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0C" w:rsidRPr="00561EE9" w:rsidRDefault="00690A89" w:rsidP="00EA0620">
      <w:pPr>
        <w:spacing w:after="0" w:line="276" w:lineRule="auto"/>
        <w:outlineLvl w:val="0"/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</w:pPr>
      <w:bookmarkStart w:id="0" w:name="OLE_LINK15"/>
      <w:bookmarkStart w:id="1" w:name="OLE_LINK53"/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 xml:space="preserve">ONLINE </w:t>
      </w:r>
      <w:r w:rsidR="0092670C" w:rsidRPr="00561EE9"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  <w:t xml:space="preserve">Appendix </w:t>
      </w:r>
      <w:r w:rsidR="00EA0620"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  <w:t>4</w:t>
      </w:r>
      <w:r w:rsidR="0092670C" w:rsidRPr="00561EE9"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  <w:t>: characteristics of Non-high-risk patients in Florida</w:t>
      </w:r>
    </w:p>
    <w:tbl>
      <w:tblPr>
        <w:tblStyle w:val="TableGrid"/>
        <w:tblW w:w="1314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460"/>
        <w:gridCol w:w="2460"/>
        <w:gridCol w:w="2460"/>
      </w:tblGrid>
      <w:tr w:rsidR="0092670C" w:rsidRPr="00561EE9" w:rsidTr="00EA0620">
        <w:trPr>
          <w:trHeight w:val="495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Non-Concomitant Users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Non-</w:t>
            </w:r>
            <w:r>
              <w:rPr>
                <w:rFonts w:ascii="Arial" w:hAnsi="Arial" w:cs="Arial"/>
                <w:sz w:val="24"/>
                <w:szCs w:val="24"/>
              </w:rPr>
              <w:t>chronic</w:t>
            </w:r>
            <w:r w:rsidRPr="00561EE9">
              <w:rPr>
                <w:rFonts w:ascii="Arial" w:hAnsi="Arial" w:cs="Arial"/>
                <w:sz w:val="24"/>
                <w:szCs w:val="24"/>
              </w:rPr>
              <w:t xml:space="preserve"> Users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Non-Opioid Shoppers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top w:val="doub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N: 1,126,797</w:t>
            </w:r>
          </w:p>
        </w:tc>
        <w:tc>
          <w:tcPr>
            <w:tcW w:w="2460" w:type="dxa"/>
            <w:tcBorders>
              <w:top w:val="doub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1,052,194</w:t>
            </w:r>
          </w:p>
        </w:tc>
        <w:tc>
          <w:tcPr>
            <w:tcW w:w="2460" w:type="dxa"/>
            <w:tcBorders>
              <w:top w:val="doub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1,104,726</w:t>
            </w:r>
          </w:p>
        </w:tc>
        <w:tc>
          <w:tcPr>
            <w:tcW w:w="2460" w:type="dxa"/>
            <w:tcBorders>
              <w:top w:val="doub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1,121,597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top w:val="nil"/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93.38%</w:t>
            </w:r>
          </w:p>
        </w:tc>
        <w:tc>
          <w:tcPr>
            <w:tcW w:w="2460" w:type="dxa"/>
            <w:tcBorders>
              <w:top w:val="nil"/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98.04%</w:t>
            </w:r>
          </w:p>
        </w:tc>
        <w:tc>
          <w:tcPr>
            <w:tcW w:w="2460" w:type="dxa"/>
            <w:tcBorders>
              <w:top w:val="nil"/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99.54%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top w:val="sing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Female, %</w:t>
            </w:r>
          </w:p>
        </w:tc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61.84%</w:t>
            </w:r>
          </w:p>
        </w:tc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62.31%</w:t>
            </w:r>
          </w:p>
        </w:tc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62.05%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top w:val="nil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Age, year</w:t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52.85±18.12</w:t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53.00±17.99</w:t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53.01±17.91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Chronic Disease Score, score</w:t>
            </w:r>
          </w:p>
        </w:tc>
        <w:tc>
          <w:tcPr>
            <w:tcW w:w="2460" w:type="dxa"/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1.13±1.02</w:t>
            </w:r>
          </w:p>
        </w:tc>
        <w:tc>
          <w:tcPr>
            <w:tcW w:w="2460" w:type="dxa"/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1.19±1.07</w:t>
            </w:r>
          </w:p>
        </w:tc>
        <w:tc>
          <w:tcPr>
            <w:tcW w:w="2460" w:type="dxa"/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1.20±1.08</w:t>
            </w:r>
          </w:p>
        </w:tc>
      </w:tr>
      <w:tr w:rsidR="0092670C" w:rsidRPr="00561EE9" w:rsidTr="00EA0620">
        <w:trPr>
          <w:trHeight w:val="684"/>
        </w:trPr>
        <w:tc>
          <w:tcPr>
            <w:tcW w:w="5760" w:type="dxa"/>
            <w:tcBorders>
              <w:bottom w:val="nil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Number of opioid prescription</w:t>
            </w:r>
          </w:p>
        </w:tc>
        <w:tc>
          <w:tcPr>
            <w:tcW w:w="2460" w:type="dxa"/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2.65±4.50</w:t>
            </w:r>
          </w:p>
        </w:tc>
        <w:tc>
          <w:tcPr>
            <w:tcW w:w="2460" w:type="dxa"/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2.91±4.60</w:t>
            </w:r>
          </w:p>
        </w:tc>
        <w:tc>
          <w:tcPr>
            <w:tcW w:w="2460" w:type="dxa"/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3.17±5.12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bottom w:val="nil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Opioid prescription concentration, %</w:t>
            </w:r>
          </w:p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    Pre Policy Period</w:t>
            </w:r>
          </w:p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    Post Policy Period</w:t>
            </w:r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62.49</w:t>
            </w:r>
          </w:p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68.28</w:t>
            </w:r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59.81</w:t>
            </w:r>
          </w:p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66.82</w:t>
            </w:r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96.68</w:t>
            </w:r>
          </w:p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97.30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top w:val="nil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Total opioid volume concentration, %       </w:t>
            </w:r>
          </w:p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    Pre Policy Period</w:t>
            </w:r>
          </w:p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 xml:space="preserve">     Post Policy Period</w:t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76.68</w:t>
            </w:r>
          </w:p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80.60</w:t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88.33</w:t>
            </w:r>
          </w:p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90.26</w:t>
            </w:r>
          </w:p>
        </w:tc>
        <w:tc>
          <w:tcPr>
            <w:tcW w:w="2460" w:type="dxa"/>
            <w:tcBorders>
              <w:top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97.57</w:t>
            </w:r>
          </w:p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98.24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top w:val="sing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Overlap in the pre period</w:t>
            </w:r>
          </w:p>
        </w:tc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Concomitant Users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5.85%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6.48%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</w:t>
            </w:r>
            <w:r w:rsidRPr="00561EE9">
              <w:rPr>
                <w:rFonts w:ascii="Arial" w:hAnsi="Arial" w:cs="Arial"/>
                <w:sz w:val="24"/>
                <w:szCs w:val="24"/>
              </w:rPr>
              <w:t xml:space="preserve"> Users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1.15%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1.88%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top w:val="nil"/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Opioid Shoppers</w:t>
            </w:r>
          </w:p>
        </w:tc>
        <w:tc>
          <w:tcPr>
            <w:tcW w:w="2460" w:type="dxa"/>
            <w:tcBorders>
              <w:top w:val="nil"/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0.31%</w:t>
            </w:r>
          </w:p>
        </w:tc>
        <w:tc>
          <w:tcPr>
            <w:tcW w:w="2460" w:type="dxa"/>
            <w:tcBorders>
              <w:top w:val="nil"/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0.38%</w:t>
            </w:r>
          </w:p>
        </w:tc>
        <w:tc>
          <w:tcPr>
            <w:tcW w:w="2460" w:type="dxa"/>
            <w:tcBorders>
              <w:top w:val="nil"/>
              <w:bottom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top w:val="single" w:sz="4" w:space="0" w:color="auto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Consistence into the post period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Concomitant Users</w:t>
            </w:r>
          </w:p>
        </w:tc>
        <w:tc>
          <w:tcPr>
            <w:tcW w:w="2460" w:type="dxa"/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2.75%</w:t>
            </w:r>
          </w:p>
        </w:tc>
        <w:tc>
          <w:tcPr>
            <w:tcW w:w="2460" w:type="dxa"/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6.02%</w:t>
            </w:r>
          </w:p>
        </w:tc>
        <w:tc>
          <w:tcPr>
            <w:tcW w:w="2460" w:type="dxa"/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6.55%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bottom w:val="nil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Chronic</w:t>
            </w:r>
            <w:r w:rsidRPr="00561EE9">
              <w:rPr>
                <w:rFonts w:ascii="Arial" w:hAnsi="Arial" w:cs="Arial"/>
                <w:sz w:val="24"/>
                <w:szCs w:val="24"/>
              </w:rPr>
              <w:t xml:space="preserve"> Users</w:t>
            </w:r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0.67%</w:t>
            </w:r>
          </w:p>
        </w:tc>
        <w:tc>
          <w:tcPr>
            <w:tcW w:w="2460" w:type="dxa"/>
            <w:tcBorders>
              <w:bottom w:val="nil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1.76%</w:t>
            </w:r>
          </w:p>
        </w:tc>
      </w:tr>
      <w:tr w:rsidR="0092670C" w:rsidRPr="00561EE9" w:rsidTr="00EA0620">
        <w:trPr>
          <w:trHeight w:val="495"/>
        </w:trPr>
        <w:tc>
          <w:tcPr>
            <w:tcW w:w="5760" w:type="dxa"/>
            <w:tcBorders>
              <w:top w:val="nil"/>
              <w:bottom w:val="double" w:sz="4" w:space="0" w:color="auto"/>
            </w:tcBorders>
            <w:vAlign w:val="center"/>
          </w:tcPr>
          <w:p w:rsidR="0092670C" w:rsidRPr="00561EE9" w:rsidRDefault="0092670C" w:rsidP="00EA0620">
            <w:pPr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Opioid Shoppers</w:t>
            </w:r>
          </w:p>
        </w:tc>
        <w:tc>
          <w:tcPr>
            <w:tcW w:w="2460" w:type="dxa"/>
            <w:tcBorders>
              <w:top w:val="nil"/>
              <w:bottom w:val="doub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0.29%</w:t>
            </w:r>
          </w:p>
        </w:tc>
        <w:tc>
          <w:tcPr>
            <w:tcW w:w="2460" w:type="dxa"/>
            <w:tcBorders>
              <w:top w:val="nil"/>
              <w:bottom w:val="doub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0.32%</w:t>
            </w:r>
          </w:p>
        </w:tc>
        <w:tc>
          <w:tcPr>
            <w:tcW w:w="2460" w:type="dxa"/>
            <w:tcBorders>
              <w:top w:val="nil"/>
              <w:bottom w:val="double" w:sz="4" w:space="0" w:color="auto"/>
            </w:tcBorders>
            <w:vAlign w:val="center"/>
          </w:tcPr>
          <w:p w:rsidR="0092670C" w:rsidRPr="00561EE9" w:rsidRDefault="0092670C" w:rsidP="00EA0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EE9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</w:tbl>
    <w:p w:rsidR="0092670C" w:rsidRDefault="0092670C" w:rsidP="00EA062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3" w:name="OLE_LINK19"/>
      <w:bookmarkStart w:id="4" w:name="OLE_LINK17"/>
      <w:bookmarkStart w:id="5" w:name="OLE_LINK18"/>
      <w:r w:rsidRPr="00561EE9">
        <w:rPr>
          <w:rFonts w:ascii="Arial" w:hAnsi="Arial" w:cs="Arial"/>
          <w:sz w:val="24"/>
          <w:szCs w:val="24"/>
        </w:rPr>
        <w:t xml:space="preserve">Source: </w:t>
      </w:r>
      <w:proofErr w:type="spellStart"/>
      <w:r>
        <w:rPr>
          <w:rFonts w:ascii="Arial" w:hAnsi="Arial" w:cs="Arial"/>
          <w:sz w:val="24"/>
          <w:szCs w:val="24"/>
        </w:rPr>
        <w:t>Quintiles</w:t>
      </w:r>
      <w:r w:rsidRPr="00561EE9">
        <w:rPr>
          <w:rFonts w:ascii="Arial" w:hAnsi="Arial" w:cs="Arial"/>
          <w:sz w:val="24"/>
          <w:szCs w:val="24"/>
        </w:rPr>
        <w:t>IMS</w:t>
      </w:r>
      <w:proofErr w:type="spellEnd"/>
      <w:r w:rsidRPr="00561E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EE9">
        <w:rPr>
          <w:rFonts w:ascii="Arial" w:hAnsi="Arial" w:cs="Arial"/>
          <w:sz w:val="24"/>
          <w:szCs w:val="24"/>
        </w:rPr>
        <w:t>Lifelink</w:t>
      </w:r>
      <w:proofErr w:type="spellEnd"/>
      <w:r w:rsidRPr="00561E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EE9">
        <w:rPr>
          <w:rFonts w:ascii="Arial" w:hAnsi="Arial" w:cs="Arial"/>
          <w:sz w:val="24"/>
          <w:szCs w:val="24"/>
        </w:rPr>
        <w:t>LRx</w:t>
      </w:r>
      <w:proofErr w:type="spellEnd"/>
      <w:r w:rsidRPr="00561EE9">
        <w:rPr>
          <w:rFonts w:ascii="Arial" w:hAnsi="Arial" w:cs="Arial"/>
          <w:sz w:val="24"/>
          <w:szCs w:val="24"/>
        </w:rPr>
        <w:t xml:space="preserve"> Data, 2010-201</w:t>
      </w:r>
      <w:bookmarkEnd w:id="3"/>
      <w:r w:rsidRPr="00561EE9">
        <w:rPr>
          <w:rFonts w:ascii="Arial" w:hAnsi="Arial" w:cs="Arial"/>
          <w:sz w:val="24"/>
          <w:szCs w:val="24"/>
        </w:rPr>
        <w:t>2</w:t>
      </w:r>
    </w:p>
    <w:bookmarkEnd w:id="4"/>
    <w:bookmarkEnd w:id="5"/>
    <w:p w:rsidR="0092670C" w:rsidRDefault="0092670C" w:rsidP="00EA0620">
      <w:pPr>
        <w:spacing w:after="0" w:line="276" w:lineRule="auto"/>
        <w:rPr>
          <w:rFonts w:ascii="Arial" w:eastAsia="PMingLiU" w:hAnsi="Arial" w:cs="Arial"/>
          <w:b/>
          <w:bCs/>
          <w:caps/>
          <w:sz w:val="24"/>
          <w:szCs w:val="24"/>
          <w:lang w:eastAsia="en-US"/>
        </w:rPr>
        <w:sectPr w:rsidR="0092670C" w:rsidSect="00EA0620">
          <w:pgSz w:w="15840" w:h="12240" w:orient="landscape"/>
          <w:pgMar w:top="540" w:right="900" w:bottom="720" w:left="1440" w:header="720" w:footer="720" w:gutter="0"/>
          <w:cols w:space="720"/>
          <w:docGrid w:linePitch="360"/>
        </w:sectPr>
      </w:pPr>
    </w:p>
    <w:bookmarkEnd w:id="0"/>
    <w:bookmarkEnd w:id="1"/>
    <w:p w:rsidR="0092670C" w:rsidRPr="00561EE9" w:rsidRDefault="0092670C" w:rsidP="0092670C">
      <w:pPr>
        <w:spacing w:after="0"/>
        <w:rPr>
          <w:rFonts w:ascii="Arial" w:eastAsia="Arial" w:hAnsi="Arial" w:cs="Arial"/>
          <w:b/>
          <w:bCs/>
          <w:caps/>
          <w:sz w:val="24"/>
          <w:szCs w:val="24"/>
        </w:rPr>
      </w:pPr>
    </w:p>
    <w:sectPr w:rsidR="0092670C" w:rsidRPr="00561EE9" w:rsidSect="00426A8A">
      <w:pgSz w:w="15840" w:h="12240" w:orient="landscape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C"/>
    <w:rsid w:val="001C7564"/>
    <w:rsid w:val="001D6259"/>
    <w:rsid w:val="00231F79"/>
    <w:rsid w:val="0037489D"/>
    <w:rsid w:val="00427EAA"/>
    <w:rsid w:val="004A2E7A"/>
    <w:rsid w:val="00690A89"/>
    <w:rsid w:val="007742FE"/>
    <w:rsid w:val="008D7EAB"/>
    <w:rsid w:val="0092670C"/>
    <w:rsid w:val="00D6387E"/>
    <w:rsid w:val="00E36B0A"/>
    <w:rsid w:val="00E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4558"/>
  <w15:chartTrackingRefBased/>
  <w15:docId w15:val="{CB92C915-EB2A-4B10-BB1B-1449477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670C"/>
    <w:pPr>
      <w:spacing w:after="0" w:line="240" w:lineRule="auto"/>
    </w:pPr>
    <w:rPr>
      <w:rFonts w:ascii="Times New Roman" w:eastAsia="PMingLiU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Zack</dc:creator>
  <cp:keywords/>
  <dc:description/>
  <cp:lastModifiedBy>Faul, Mark (CDC/DDNID/NCIPC/DUIP)</cp:lastModifiedBy>
  <cp:revision>3</cp:revision>
  <dcterms:created xsi:type="dcterms:W3CDTF">2019-07-16T17:08:00Z</dcterms:created>
  <dcterms:modified xsi:type="dcterms:W3CDTF">2019-07-16T17:09:00Z</dcterms:modified>
</cp:coreProperties>
</file>