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4183" w14:textId="77777777" w:rsidR="00545491" w:rsidRPr="00E910AA" w:rsidRDefault="00545491" w:rsidP="00E910AA">
      <w:pPr>
        <w:pStyle w:val="NoSpacing"/>
        <w:rPr>
          <w:rFonts w:ascii="Times New Roman" w:hAnsi="Times New Roman" w:cs="Times New Roman"/>
          <w:b/>
        </w:rPr>
      </w:pPr>
    </w:p>
    <w:p w14:paraId="1A775578" w14:textId="2EB04C4B" w:rsidR="00545491" w:rsidRPr="00E910AA" w:rsidRDefault="00545491"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ONLINE SUPPLEMENT</w:t>
      </w:r>
    </w:p>
    <w:p w14:paraId="3C6B9989" w14:textId="06EDF0C5" w:rsidR="00545491" w:rsidRPr="00E910AA" w:rsidRDefault="00545491" w:rsidP="00E910AA">
      <w:pPr>
        <w:pStyle w:val="NoSpacing"/>
        <w:rPr>
          <w:rFonts w:ascii="Times New Roman" w:hAnsi="Times New Roman" w:cs="Times New Roman"/>
          <w:b/>
          <w:sz w:val="24"/>
          <w:szCs w:val="24"/>
        </w:rPr>
      </w:pPr>
    </w:p>
    <w:p w14:paraId="5B916DBB" w14:textId="77777777" w:rsidR="00356B35" w:rsidRPr="00E910AA" w:rsidRDefault="00356B35" w:rsidP="00E910AA">
      <w:pPr>
        <w:suppressLineNumbers/>
        <w:spacing w:after="0" w:line="240" w:lineRule="auto"/>
        <w:contextualSpacing/>
        <w:rPr>
          <w:rFonts w:ascii="Times New Roman" w:hAnsi="Times New Roman" w:cs="Times New Roman"/>
          <w:b/>
          <w:sz w:val="24"/>
          <w:szCs w:val="24"/>
        </w:rPr>
      </w:pPr>
      <w:r w:rsidRPr="00E910AA">
        <w:rPr>
          <w:rFonts w:ascii="Times New Roman" w:hAnsi="Times New Roman" w:cs="Times New Roman"/>
          <w:b/>
          <w:sz w:val="24"/>
          <w:szCs w:val="24"/>
        </w:rPr>
        <w:t xml:space="preserve">Full title: </w:t>
      </w:r>
      <w:r w:rsidRPr="00E910AA">
        <w:rPr>
          <w:rFonts w:ascii="Times New Roman" w:hAnsi="Times New Roman" w:cs="Times New Roman"/>
          <w:sz w:val="24"/>
          <w:szCs w:val="24"/>
        </w:rPr>
        <w:t>Trends in blood pressure and usual dietary sodium intake among children and adolescents, NHANES 2003-2016</w:t>
      </w:r>
    </w:p>
    <w:p w14:paraId="246957FE" w14:textId="77777777" w:rsidR="00356B35" w:rsidRPr="00E910AA" w:rsidRDefault="00356B35" w:rsidP="00E910AA">
      <w:pPr>
        <w:suppressLineNumbers/>
        <w:spacing w:after="0" w:line="240" w:lineRule="auto"/>
        <w:contextualSpacing/>
        <w:rPr>
          <w:rFonts w:ascii="Times New Roman" w:hAnsi="Times New Roman" w:cs="Times New Roman"/>
          <w:b/>
          <w:sz w:val="24"/>
          <w:szCs w:val="24"/>
        </w:rPr>
      </w:pPr>
    </w:p>
    <w:p w14:paraId="23CD072D" w14:textId="7188B3DF" w:rsidR="00356B35" w:rsidRPr="00E910AA" w:rsidRDefault="00356B35" w:rsidP="00E910AA">
      <w:pPr>
        <w:suppressLineNumbers/>
        <w:spacing w:after="0" w:line="240" w:lineRule="auto"/>
        <w:contextualSpacing/>
        <w:rPr>
          <w:rFonts w:ascii="Times New Roman" w:hAnsi="Times New Roman" w:cs="Times New Roman"/>
          <w:sz w:val="24"/>
          <w:szCs w:val="24"/>
          <w:vertAlign w:val="superscript"/>
        </w:rPr>
      </w:pPr>
      <w:r w:rsidRPr="00E910AA">
        <w:rPr>
          <w:rFonts w:ascii="Times New Roman" w:hAnsi="Times New Roman" w:cs="Times New Roman"/>
          <w:sz w:val="24"/>
          <w:szCs w:val="24"/>
        </w:rPr>
        <w:t>Katherine J. Overwyk,</w:t>
      </w:r>
      <w:r w:rsidRPr="00E910AA">
        <w:rPr>
          <w:rFonts w:ascii="Times New Roman" w:hAnsi="Times New Roman" w:cs="Times New Roman"/>
          <w:sz w:val="24"/>
          <w:szCs w:val="24"/>
          <w:vertAlign w:val="superscript"/>
        </w:rPr>
        <w:t xml:space="preserve">1,2 </w:t>
      </w:r>
      <w:r w:rsidRPr="00E910AA">
        <w:rPr>
          <w:rFonts w:ascii="Times New Roman" w:hAnsi="Times New Roman" w:cs="Times New Roman"/>
          <w:sz w:val="24"/>
          <w:szCs w:val="24"/>
        </w:rPr>
        <w:t>Lixia Zhao,</w:t>
      </w:r>
      <w:r w:rsidRPr="00E910AA">
        <w:rPr>
          <w:rFonts w:ascii="Times New Roman" w:hAnsi="Times New Roman" w:cs="Times New Roman"/>
          <w:sz w:val="24"/>
          <w:szCs w:val="24"/>
          <w:vertAlign w:val="superscript"/>
        </w:rPr>
        <w:t xml:space="preserve">1,2 </w:t>
      </w:r>
      <w:r w:rsidRPr="00E910AA">
        <w:rPr>
          <w:rFonts w:ascii="Times New Roman" w:hAnsi="Times New Roman" w:cs="Times New Roman"/>
          <w:sz w:val="24"/>
          <w:szCs w:val="24"/>
        </w:rPr>
        <w:t>Zefeng Zhang,</w:t>
      </w:r>
      <w:r w:rsidRPr="00E910AA">
        <w:rPr>
          <w:rFonts w:ascii="Times New Roman" w:hAnsi="Times New Roman" w:cs="Times New Roman"/>
          <w:sz w:val="24"/>
          <w:szCs w:val="24"/>
          <w:vertAlign w:val="superscript"/>
        </w:rPr>
        <w:t xml:space="preserve">1 </w:t>
      </w:r>
      <w:r w:rsidRPr="00E910AA">
        <w:rPr>
          <w:rFonts w:ascii="Times New Roman" w:hAnsi="Times New Roman" w:cs="Times New Roman"/>
          <w:sz w:val="24"/>
          <w:szCs w:val="24"/>
        </w:rPr>
        <w:t>Jennifer L. Wiltz,</w:t>
      </w:r>
      <w:r w:rsidRPr="00E910AA">
        <w:rPr>
          <w:rFonts w:ascii="Times New Roman" w:hAnsi="Times New Roman" w:cs="Times New Roman"/>
          <w:sz w:val="24"/>
          <w:szCs w:val="24"/>
          <w:vertAlign w:val="superscript"/>
        </w:rPr>
        <w:t xml:space="preserve">1,3 </w:t>
      </w:r>
      <w:r w:rsidRPr="00E910AA">
        <w:rPr>
          <w:rFonts w:ascii="Times New Roman" w:hAnsi="Times New Roman" w:cs="Times New Roman"/>
          <w:sz w:val="24"/>
          <w:szCs w:val="24"/>
        </w:rPr>
        <w:t>Elizabeth K. Dunford,</w:t>
      </w:r>
      <w:r w:rsidRPr="00E910AA">
        <w:rPr>
          <w:rFonts w:ascii="Times New Roman" w:hAnsi="Times New Roman" w:cs="Times New Roman"/>
          <w:sz w:val="24"/>
          <w:szCs w:val="24"/>
          <w:vertAlign w:val="superscript"/>
        </w:rPr>
        <w:t xml:space="preserve">4 </w:t>
      </w:r>
      <w:r w:rsidRPr="00E910AA">
        <w:rPr>
          <w:rFonts w:ascii="Times New Roman" w:hAnsi="Times New Roman" w:cs="Times New Roman"/>
          <w:sz w:val="24"/>
          <w:szCs w:val="24"/>
        </w:rPr>
        <w:t>Mary E. Cogswell</w:t>
      </w:r>
      <w:r w:rsidRPr="00E910AA">
        <w:rPr>
          <w:rFonts w:ascii="Times New Roman" w:hAnsi="Times New Roman" w:cs="Times New Roman"/>
          <w:sz w:val="24"/>
          <w:szCs w:val="24"/>
          <w:vertAlign w:val="superscript"/>
        </w:rPr>
        <w:t>1</w:t>
      </w:r>
    </w:p>
    <w:p w14:paraId="10688E3A" w14:textId="77777777" w:rsidR="00356B35" w:rsidRPr="00E910AA" w:rsidRDefault="00356B35" w:rsidP="00E910AA">
      <w:pPr>
        <w:suppressLineNumbers/>
        <w:spacing w:after="0" w:line="240" w:lineRule="auto"/>
        <w:contextualSpacing/>
        <w:rPr>
          <w:rFonts w:ascii="Times New Roman" w:hAnsi="Times New Roman" w:cs="Times New Roman"/>
          <w:sz w:val="24"/>
          <w:szCs w:val="24"/>
          <w:vertAlign w:val="superscript"/>
        </w:rPr>
      </w:pPr>
    </w:p>
    <w:p w14:paraId="0B990D29" w14:textId="527C94E2"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sz w:val="24"/>
          <w:szCs w:val="24"/>
          <w:vertAlign w:val="superscript"/>
        </w:rPr>
        <w:t xml:space="preserve">1 </w:t>
      </w:r>
      <w:r w:rsidRPr="00E910AA">
        <w:rPr>
          <w:rFonts w:ascii="Times New Roman" w:hAnsi="Times New Roman" w:cs="Times New Roman"/>
          <w:sz w:val="24"/>
          <w:szCs w:val="24"/>
        </w:rPr>
        <w:t>Division for Heart Disease and Stroke Prevention, National Center for Chronic Disease Prevention and Health Promotion, Centers for Disease Control and Prevention, Atlanta, GA 30341, USA.</w:t>
      </w:r>
    </w:p>
    <w:p w14:paraId="099AA023" w14:textId="77777777"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sz w:val="24"/>
          <w:szCs w:val="24"/>
          <w:vertAlign w:val="superscript"/>
        </w:rPr>
        <w:t xml:space="preserve">2 </w:t>
      </w:r>
      <w:r w:rsidRPr="00E910AA">
        <w:rPr>
          <w:rFonts w:ascii="Times New Roman" w:hAnsi="Times New Roman" w:cs="Times New Roman"/>
          <w:sz w:val="24"/>
          <w:szCs w:val="24"/>
        </w:rPr>
        <w:t>IHRC, Inc. Atlanta, GA 30346, USA.</w:t>
      </w:r>
    </w:p>
    <w:p w14:paraId="0BFE01B6" w14:textId="77777777"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sz w:val="24"/>
          <w:szCs w:val="24"/>
          <w:vertAlign w:val="superscript"/>
        </w:rPr>
        <w:t>3</w:t>
      </w:r>
      <w:r w:rsidRPr="00E910AA">
        <w:rPr>
          <w:rFonts w:ascii="Times New Roman" w:hAnsi="Times New Roman" w:cs="Times New Roman"/>
          <w:sz w:val="24"/>
          <w:szCs w:val="24"/>
        </w:rPr>
        <w:t xml:space="preserve"> United States Public Health Service, Atlanta, GA 30341, USA.</w:t>
      </w:r>
    </w:p>
    <w:p w14:paraId="2A944FED" w14:textId="77777777"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sz w:val="24"/>
          <w:szCs w:val="24"/>
          <w:vertAlign w:val="superscript"/>
        </w:rPr>
        <w:t xml:space="preserve">4 </w:t>
      </w:r>
      <w:r w:rsidRPr="00E910AA">
        <w:rPr>
          <w:rFonts w:ascii="Times New Roman" w:hAnsi="Times New Roman" w:cs="Times New Roman"/>
          <w:sz w:val="24"/>
          <w:szCs w:val="24"/>
        </w:rPr>
        <w:t>Food Policy Division, The George Institute for Global Health, University of New South Wales, Sydney, NSW 2042, Australia.</w:t>
      </w:r>
    </w:p>
    <w:p w14:paraId="04385D02" w14:textId="77777777" w:rsidR="00356B35" w:rsidRPr="00E910AA" w:rsidRDefault="00356B35" w:rsidP="00E910AA">
      <w:pPr>
        <w:suppressLineNumbers/>
        <w:spacing w:after="0" w:line="240" w:lineRule="auto"/>
        <w:contextualSpacing/>
        <w:rPr>
          <w:rFonts w:ascii="Times New Roman" w:hAnsi="Times New Roman" w:cs="Times New Roman"/>
          <w:b/>
          <w:sz w:val="24"/>
          <w:szCs w:val="24"/>
        </w:rPr>
      </w:pPr>
    </w:p>
    <w:p w14:paraId="64394F54" w14:textId="59051CB4"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b/>
          <w:sz w:val="24"/>
          <w:szCs w:val="24"/>
        </w:rPr>
        <w:t xml:space="preserve">Correspondence: </w:t>
      </w:r>
      <w:r w:rsidRPr="00E910AA">
        <w:rPr>
          <w:rFonts w:ascii="Times New Roman" w:hAnsi="Times New Roman" w:cs="Times New Roman"/>
          <w:sz w:val="24"/>
          <w:szCs w:val="24"/>
        </w:rPr>
        <w:t xml:space="preserve">Katherine J. Overwyk, MPH, Division for Heart Disease and Stroke Prevention, Centers for Disease Control and Prevention, 4770 Buford Highway NE, MS-F73, Atlanta, GA 30341, F: 770-488-8151, T: 404-718-6614, E: </w:t>
      </w:r>
      <w:hyperlink r:id="rId8" w:history="1">
        <w:r w:rsidRPr="00E910AA">
          <w:rPr>
            <w:rStyle w:val="Hyperlink"/>
            <w:rFonts w:ascii="Times New Roman" w:hAnsi="Times New Roman" w:cs="Times New Roman"/>
            <w:sz w:val="24"/>
            <w:szCs w:val="24"/>
          </w:rPr>
          <w:t>yfr6@cdc.gov</w:t>
        </w:r>
      </w:hyperlink>
    </w:p>
    <w:p w14:paraId="2A2B1EEC" w14:textId="548C2E1D" w:rsidR="00356B35" w:rsidRPr="00E910AA" w:rsidRDefault="00356B35" w:rsidP="00E910AA">
      <w:pPr>
        <w:suppressLineNumbers/>
        <w:spacing w:after="0" w:line="240" w:lineRule="auto"/>
        <w:contextualSpacing/>
        <w:rPr>
          <w:rFonts w:ascii="Times New Roman" w:hAnsi="Times New Roman" w:cs="Times New Roman"/>
          <w:b/>
          <w:sz w:val="24"/>
          <w:szCs w:val="24"/>
        </w:rPr>
      </w:pPr>
    </w:p>
    <w:p w14:paraId="16CB0267" w14:textId="0154B833" w:rsidR="00356B35" w:rsidRPr="00E910AA" w:rsidRDefault="00356B35" w:rsidP="00E910AA">
      <w:pPr>
        <w:suppressLineNumbers/>
        <w:spacing w:after="0" w:line="240" w:lineRule="auto"/>
        <w:contextualSpacing/>
        <w:rPr>
          <w:rFonts w:ascii="Times New Roman" w:hAnsi="Times New Roman" w:cs="Times New Roman"/>
          <w:sz w:val="24"/>
          <w:szCs w:val="24"/>
        </w:rPr>
      </w:pPr>
      <w:r w:rsidRPr="00E910AA">
        <w:rPr>
          <w:rFonts w:ascii="Times New Roman" w:hAnsi="Times New Roman" w:cs="Times New Roman"/>
          <w:b/>
          <w:sz w:val="24"/>
          <w:szCs w:val="24"/>
        </w:rPr>
        <w:t xml:space="preserve">Short title:  </w:t>
      </w:r>
      <w:r w:rsidRPr="00E910AA">
        <w:rPr>
          <w:rFonts w:ascii="Times New Roman" w:hAnsi="Times New Roman" w:cs="Times New Roman"/>
          <w:sz w:val="24"/>
          <w:szCs w:val="24"/>
        </w:rPr>
        <w:t>Trends in youth blood pressure and sodium intake</w:t>
      </w:r>
    </w:p>
    <w:p w14:paraId="7339E018" w14:textId="1D6D07AF" w:rsidR="00545491" w:rsidRPr="00E910AA" w:rsidRDefault="00356B35"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 xml:space="preserve">Word count: </w:t>
      </w:r>
      <w:r w:rsidR="006C23F3" w:rsidRPr="00E910AA">
        <w:rPr>
          <w:rFonts w:ascii="Times New Roman" w:hAnsi="Times New Roman" w:cs="Times New Roman"/>
          <w:b/>
          <w:sz w:val="24"/>
          <w:szCs w:val="24"/>
        </w:rPr>
        <w:t>373</w:t>
      </w:r>
      <w:r w:rsidR="004D51F4">
        <w:rPr>
          <w:rFonts w:ascii="Times New Roman" w:hAnsi="Times New Roman" w:cs="Times New Roman"/>
          <w:b/>
          <w:sz w:val="24"/>
          <w:szCs w:val="24"/>
        </w:rPr>
        <w:t>4</w:t>
      </w:r>
      <w:bookmarkStart w:id="0" w:name="_GoBack"/>
      <w:bookmarkEnd w:id="0"/>
      <w:r w:rsidRPr="00E910AA">
        <w:rPr>
          <w:rFonts w:ascii="Times New Roman" w:hAnsi="Times New Roman" w:cs="Times New Roman"/>
          <w:b/>
          <w:sz w:val="24"/>
          <w:szCs w:val="24"/>
        </w:rPr>
        <w:br/>
      </w:r>
      <w:r w:rsidRPr="00E910AA">
        <w:rPr>
          <w:rFonts w:ascii="Times New Roman" w:hAnsi="Times New Roman" w:cs="Times New Roman"/>
          <w:b/>
          <w:sz w:val="24"/>
          <w:szCs w:val="24"/>
        </w:rPr>
        <w:br/>
      </w:r>
    </w:p>
    <w:p w14:paraId="3581F68F" w14:textId="77777777" w:rsidR="00545491" w:rsidRPr="00E910AA" w:rsidRDefault="00545491" w:rsidP="00E910AA">
      <w:pPr>
        <w:pStyle w:val="NoSpacing"/>
        <w:rPr>
          <w:rFonts w:ascii="Times New Roman" w:hAnsi="Times New Roman" w:cs="Times New Roman"/>
          <w:b/>
          <w:sz w:val="24"/>
          <w:szCs w:val="24"/>
        </w:rPr>
      </w:pPr>
    </w:p>
    <w:p w14:paraId="08A0D84C" w14:textId="77777777" w:rsidR="00545491" w:rsidRPr="00E910AA" w:rsidRDefault="00545491" w:rsidP="00E910AA">
      <w:pPr>
        <w:pStyle w:val="NoSpacing"/>
        <w:rPr>
          <w:rFonts w:ascii="Times New Roman" w:hAnsi="Times New Roman" w:cs="Times New Roman"/>
          <w:b/>
          <w:sz w:val="24"/>
          <w:szCs w:val="24"/>
        </w:rPr>
      </w:pPr>
    </w:p>
    <w:p w14:paraId="344F6CEA" w14:textId="77777777" w:rsidR="00545491" w:rsidRPr="00E910AA" w:rsidRDefault="00545491" w:rsidP="00E910AA">
      <w:pPr>
        <w:pStyle w:val="NoSpacing"/>
        <w:rPr>
          <w:rFonts w:ascii="Times New Roman" w:hAnsi="Times New Roman" w:cs="Times New Roman"/>
          <w:b/>
          <w:sz w:val="24"/>
          <w:szCs w:val="24"/>
        </w:rPr>
      </w:pPr>
    </w:p>
    <w:p w14:paraId="60AE4CE9" w14:textId="77777777" w:rsidR="00545491" w:rsidRPr="00E910AA" w:rsidRDefault="00545491" w:rsidP="00E910AA">
      <w:pPr>
        <w:pStyle w:val="NoSpacing"/>
        <w:rPr>
          <w:rFonts w:ascii="Times New Roman" w:hAnsi="Times New Roman" w:cs="Times New Roman"/>
          <w:b/>
          <w:sz w:val="24"/>
          <w:szCs w:val="24"/>
        </w:rPr>
      </w:pPr>
    </w:p>
    <w:p w14:paraId="5D5C28A8" w14:textId="77777777" w:rsidR="00545491" w:rsidRPr="00E910AA" w:rsidRDefault="00545491" w:rsidP="00E910AA">
      <w:pPr>
        <w:pStyle w:val="NoSpacing"/>
        <w:rPr>
          <w:rFonts w:ascii="Times New Roman" w:hAnsi="Times New Roman" w:cs="Times New Roman"/>
          <w:b/>
          <w:sz w:val="24"/>
          <w:szCs w:val="24"/>
        </w:rPr>
      </w:pPr>
    </w:p>
    <w:p w14:paraId="4F384AFB" w14:textId="77777777" w:rsidR="00545491" w:rsidRPr="00E910AA" w:rsidRDefault="00545491" w:rsidP="00E910AA">
      <w:pPr>
        <w:pStyle w:val="NoSpacing"/>
        <w:rPr>
          <w:rFonts w:ascii="Times New Roman" w:hAnsi="Times New Roman" w:cs="Times New Roman"/>
          <w:b/>
          <w:sz w:val="24"/>
          <w:szCs w:val="24"/>
        </w:rPr>
      </w:pPr>
    </w:p>
    <w:p w14:paraId="71EF6C34" w14:textId="77777777" w:rsidR="00545491" w:rsidRPr="00E910AA" w:rsidRDefault="00545491" w:rsidP="00E910AA">
      <w:pPr>
        <w:pStyle w:val="NoSpacing"/>
        <w:rPr>
          <w:rFonts w:ascii="Times New Roman" w:hAnsi="Times New Roman" w:cs="Times New Roman"/>
          <w:b/>
          <w:sz w:val="24"/>
          <w:szCs w:val="24"/>
        </w:rPr>
      </w:pPr>
    </w:p>
    <w:p w14:paraId="505039E1" w14:textId="77777777" w:rsidR="00545491" w:rsidRPr="00E910AA" w:rsidRDefault="00545491" w:rsidP="00E910AA">
      <w:pPr>
        <w:pStyle w:val="NoSpacing"/>
        <w:rPr>
          <w:rFonts w:ascii="Times New Roman" w:hAnsi="Times New Roman" w:cs="Times New Roman"/>
          <w:b/>
          <w:sz w:val="24"/>
          <w:szCs w:val="24"/>
        </w:rPr>
      </w:pPr>
    </w:p>
    <w:p w14:paraId="37BBE9E0" w14:textId="23DE2779" w:rsidR="00545491" w:rsidRPr="00E910AA" w:rsidRDefault="00545491" w:rsidP="00E910AA">
      <w:pPr>
        <w:pStyle w:val="NoSpacing"/>
        <w:rPr>
          <w:rFonts w:ascii="Times New Roman" w:hAnsi="Times New Roman" w:cs="Times New Roman"/>
          <w:b/>
          <w:sz w:val="24"/>
          <w:szCs w:val="24"/>
        </w:rPr>
      </w:pPr>
    </w:p>
    <w:p w14:paraId="1C9D1DCF" w14:textId="528D414D" w:rsidR="006E2AD5" w:rsidRPr="00E910AA" w:rsidRDefault="006E2AD5" w:rsidP="00E910AA">
      <w:pPr>
        <w:pStyle w:val="NoSpacing"/>
        <w:rPr>
          <w:rFonts w:ascii="Times New Roman" w:hAnsi="Times New Roman" w:cs="Times New Roman"/>
          <w:b/>
          <w:sz w:val="24"/>
          <w:szCs w:val="24"/>
        </w:rPr>
      </w:pPr>
    </w:p>
    <w:p w14:paraId="100EFC2B" w14:textId="29ECC541" w:rsidR="006E2AD5" w:rsidRPr="00E910AA" w:rsidRDefault="006E2AD5" w:rsidP="00E910AA">
      <w:pPr>
        <w:pStyle w:val="NoSpacing"/>
        <w:rPr>
          <w:rFonts w:ascii="Times New Roman" w:hAnsi="Times New Roman" w:cs="Times New Roman"/>
          <w:b/>
          <w:sz w:val="24"/>
          <w:szCs w:val="24"/>
        </w:rPr>
      </w:pPr>
    </w:p>
    <w:p w14:paraId="7B581AF6" w14:textId="7E0F5316" w:rsidR="006E2AD5" w:rsidRPr="00E910AA" w:rsidRDefault="006E2AD5" w:rsidP="00E910AA">
      <w:pPr>
        <w:pStyle w:val="NoSpacing"/>
        <w:rPr>
          <w:rFonts w:ascii="Times New Roman" w:hAnsi="Times New Roman" w:cs="Times New Roman"/>
          <w:b/>
          <w:sz w:val="24"/>
          <w:szCs w:val="24"/>
        </w:rPr>
      </w:pPr>
    </w:p>
    <w:p w14:paraId="2CF37FC9" w14:textId="147A0130" w:rsidR="006E2AD5" w:rsidRPr="00E910AA" w:rsidRDefault="006E2AD5" w:rsidP="00E910AA">
      <w:pPr>
        <w:pStyle w:val="NoSpacing"/>
        <w:rPr>
          <w:rFonts w:ascii="Times New Roman" w:hAnsi="Times New Roman" w:cs="Times New Roman"/>
          <w:b/>
          <w:sz w:val="24"/>
          <w:szCs w:val="24"/>
        </w:rPr>
      </w:pPr>
    </w:p>
    <w:p w14:paraId="278C46A3" w14:textId="4B7E9788" w:rsidR="006E2AD5" w:rsidRPr="00E910AA" w:rsidRDefault="006E2AD5" w:rsidP="00E910AA">
      <w:pPr>
        <w:pStyle w:val="NoSpacing"/>
        <w:rPr>
          <w:rFonts w:ascii="Times New Roman" w:hAnsi="Times New Roman" w:cs="Times New Roman"/>
          <w:b/>
          <w:sz w:val="24"/>
          <w:szCs w:val="24"/>
        </w:rPr>
      </w:pPr>
    </w:p>
    <w:p w14:paraId="52881EB6" w14:textId="4B0F11F2" w:rsidR="006E2AD5" w:rsidRPr="00E910AA" w:rsidRDefault="006E2AD5" w:rsidP="00E910AA">
      <w:pPr>
        <w:pStyle w:val="NoSpacing"/>
        <w:rPr>
          <w:rFonts w:ascii="Times New Roman" w:hAnsi="Times New Roman" w:cs="Times New Roman"/>
          <w:b/>
          <w:sz w:val="24"/>
          <w:szCs w:val="24"/>
        </w:rPr>
      </w:pPr>
    </w:p>
    <w:p w14:paraId="1C3044FC" w14:textId="02D349BF" w:rsidR="006E2AD5" w:rsidRPr="00E910AA" w:rsidRDefault="006E2AD5" w:rsidP="00E910AA">
      <w:pPr>
        <w:pStyle w:val="NoSpacing"/>
        <w:rPr>
          <w:rFonts w:ascii="Times New Roman" w:hAnsi="Times New Roman" w:cs="Times New Roman"/>
          <w:b/>
          <w:sz w:val="24"/>
          <w:szCs w:val="24"/>
        </w:rPr>
      </w:pPr>
    </w:p>
    <w:p w14:paraId="7EC0E1D3" w14:textId="48A459C2" w:rsidR="006E2AD5" w:rsidRPr="00E910AA" w:rsidRDefault="006E2AD5" w:rsidP="00E910AA">
      <w:pPr>
        <w:pStyle w:val="NoSpacing"/>
        <w:rPr>
          <w:rFonts w:ascii="Times New Roman" w:hAnsi="Times New Roman" w:cs="Times New Roman"/>
          <w:b/>
          <w:sz w:val="24"/>
          <w:szCs w:val="24"/>
        </w:rPr>
      </w:pPr>
    </w:p>
    <w:p w14:paraId="64144CDA" w14:textId="77777777" w:rsidR="006E2AD5" w:rsidRPr="00E910AA" w:rsidRDefault="006E2AD5" w:rsidP="00E910AA">
      <w:pPr>
        <w:pStyle w:val="NoSpacing"/>
        <w:rPr>
          <w:rFonts w:ascii="Times New Roman" w:hAnsi="Times New Roman" w:cs="Times New Roman"/>
          <w:b/>
          <w:sz w:val="24"/>
          <w:szCs w:val="24"/>
        </w:rPr>
      </w:pPr>
    </w:p>
    <w:p w14:paraId="30356441" w14:textId="77777777" w:rsidR="00545491" w:rsidRPr="00E910AA" w:rsidRDefault="00545491" w:rsidP="00E910AA">
      <w:pPr>
        <w:pStyle w:val="NoSpacing"/>
        <w:rPr>
          <w:rFonts w:ascii="Times New Roman" w:hAnsi="Times New Roman" w:cs="Times New Roman"/>
          <w:b/>
          <w:sz w:val="24"/>
          <w:szCs w:val="24"/>
        </w:rPr>
      </w:pPr>
    </w:p>
    <w:p w14:paraId="77E5685A" w14:textId="77777777" w:rsidR="00356B35" w:rsidRPr="00E910AA" w:rsidRDefault="00356B35" w:rsidP="00E910AA">
      <w:pPr>
        <w:pStyle w:val="NoSpacing"/>
        <w:rPr>
          <w:rFonts w:ascii="Times New Roman" w:hAnsi="Times New Roman" w:cs="Times New Roman"/>
          <w:b/>
          <w:sz w:val="24"/>
          <w:szCs w:val="24"/>
        </w:rPr>
      </w:pPr>
    </w:p>
    <w:p w14:paraId="798A8F67" w14:textId="77777777" w:rsidR="00356B35" w:rsidRPr="00E910AA" w:rsidRDefault="00356B35" w:rsidP="00E910AA">
      <w:pPr>
        <w:pStyle w:val="NoSpacing"/>
        <w:rPr>
          <w:rFonts w:ascii="Times New Roman" w:hAnsi="Times New Roman" w:cs="Times New Roman"/>
          <w:b/>
          <w:sz w:val="24"/>
          <w:szCs w:val="24"/>
        </w:rPr>
      </w:pPr>
    </w:p>
    <w:p w14:paraId="16683542" w14:textId="77777777" w:rsidR="001C0B6B" w:rsidRPr="00E910AA" w:rsidRDefault="001C0B6B" w:rsidP="00E910AA">
      <w:pPr>
        <w:pStyle w:val="NoSpacing"/>
        <w:rPr>
          <w:rFonts w:ascii="Times New Roman" w:hAnsi="Times New Roman" w:cs="Times New Roman"/>
          <w:b/>
          <w:sz w:val="24"/>
          <w:szCs w:val="24"/>
        </w:rPr>
      </w:pPr>
    </w:p>
    <w:p w14:paraId="1956C076" w14:textId="77777777" w:rsidR="00173120" w:rsidRPr="00E910AA" w:rsidRDefault="00173120" w:rsidP="00E910AA">
      <w:pPr>
        <w:pStyle w:val="NoSpacing"/>
        <w:rPr>
          <w:rFonts w:ascii="Times New Roman" w:hAnsi="Times New Roman" w:cs="Times New Roman"/>
          <w:b/>
          <w:sz w:val="24"/>
          <w:szCs w:val="24"/>
        </w:rPr>
      </w:pPr>
    </w:p>
    <w:p w14:paraId="2BCDF623" w14:textId="77777777" w:rsidR="00173120" w:rsidRPr="00E910AA" w:rsidRDefault="00173120" w:rsidP="00E910AA">
      <w:pPr>
        <w:pStyle w:val="NoSpacing"/>
        <w:rPr>
          <w:rFonts w:ascii="Times New Roman" w:hAnsi="Times New Roman" w:cs="Times New Roman"/>
          <w:b/>
          <w:sz w:val="24"/>
          <w:szCs w:val="24"/>
        </w:rPr>
      </w:pPr>
    </w:p>
    <w:p w14:paraId="1CA78220" w14:textId="77777777" w:rsidR="00173120" w:rsidRPr="00E910AA" w:rsidRDefault="00173120" w:rsidP="00E910AA">
      <w:pPr>
        <w:pStyle w:val="NoSpacing"/>
        <w:rPr>
          <w:rFonts w:ascii="Times New Roman" w:hAnsi="Times New Roman" w:cs="Times New Roman"/>
          <w:b/>
          <w:sz w:val="24"/>
          <w:szCs w:val="24"/>
        </w:rPr>
      </w:pPr>
    </w:p>
    <w:p w14:paraId="7E511F87" w14:textId="41A17456" w:rsidR="001C0B6B" w:rsidRPr="00E910AA" w:rsidRDefault="00173120"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lastRenderedPageBreak/>
        <w:t>Methods</w:t>
      </w:r>
    </w:p>
    <w:p w14:paraId="5D5F5AF1" w14:textId="0E55ECC1" w:rsidR="001C0B6B" w:rsidRPr="00E910AA" w:rsidRDefault="001C0B6B" w:rsidP="00E910AA">
      <w:pPr>
        <w:pStyle w:val="NoSpacing"/>
        <w:rPr>
          <w:rFonts w:ascii="Times New Roman" w:hAnsi="Times New Roman" w:cs="Times New Roman"/>
          <w:b/>
          <w:sz w:val="24"/>
          <w:szCs w:val="24"/>
        </w:rPr>
      </w:pPr>
    </w:p>
    <w:p w14:paraId="11685898" w14:textId="5A654B8F" w:rsidR="00507F1C" w:rsidRPr="00E910AA" w:rsidRDefault="000B6D93"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 xml:space="preserve">Usual </w:t>
      </w:r>
      <w:r w:rsidR="00507F1C" w:rsidRPr="00E910AA">
        <w:rPr>
          <w:rFonts w:ascii="Times New Roman" w:hAnsi="Times New Roman" w:cs="Times New Roman"/>
          <w:b/>
          <w:sz w:val="24"/>
          <w:szCs w:val="24"/>
        </w:rPr>
        <w:t>Sodium</w:t>
      </w:r>
      <w:r w:rsidR="007846C9">
        <w:rPr>
          <w:rFonts w:ascii="Times New Roman" w:hAnsi="Times New Roman" w:cs="Times New Roman"/>
          <w:b/>
          <w:sz w:val="24"/>
          <w:szCs w:val="24"/>
        </w:rPr>
        <w:t xml:space="preserve"> </w:t>
      </w:r>
      <w:r w:rsidRPr="00E910AA">
        <w:rPr>
          <w:rFonts w:ascii="Times New Roman" w:hAnsi="Times New Roman" w:cs="Times New Roman"/>
          <w:b/>
          <w:sz w:val="24"/>
          <w:szCs w:val="24"/>
        </w:rPr>
        <w:t xml:space="preserve">&amp; Nutrient Intake </w:t>
      </w:r>
    </w:p>
    <w:p w14:paraId="24746BE8" w14:textId="77777777" w:rsidR="000B6D93" w:rsidRPr="00E910AA" w:rsidRDefault="000B6D93" w:rsidP="00E910AA">
      <w:pPr>
        <w:pStyle w:val="NoSpacing"/>
        <w:rPr>
          <w:rFonts w:ascii="Times New Roman" w:hAnsi="Times New Roman" w:cs="Times New Roman"/>
          <w:b/>
          <w:sz w:val="24"/>
          <w:szCs w:val="24"/>
        </w:rPr>
      </w:pPr>
    </w:p>
    <w:p w14:paraId="50CF40D5" w14:textId="433E4050" w:rsidR="000B6D93" w:rsidRPr="00E910AA" w:rsidRDefault="001C0B6B"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Consumption of tap and bottled water was collected during the 24-hr recall </w:t>
      </w:r>
      <w:r w:rsidR="00DC5DD9" w:rsidRPr="00E910AA">
        <w:rPr>
          <w:rFonts w:ascii="Times New Roman" w:hAnsi="Times New Roman" w:cs="Times New Roman"/>
          <w:sz w:val="24"/>
          <w:szCs w:val="24"/>
        </w:rPr>
        <w:t xml:space="preserve">from 2003-2004 through 2015-2016.  However, this information was </w:t>
      </w:r>
      <w:r w:rsidRPr="00E910AA">
        <w:rPr>
          <w:rFonts w:ascii="Times New Roman" w:hAnsi="Times New Roman" w:cs="Times New Roman"/>
          <w:sz w:val="24"/>
          <w:szCs w:val="24"/>
        </w:rPr>
        <w:t xml:space="preserve">included in estimates of individual sodium intake starting in 2005.  </w:t>
      </w:r>
      <w:r w:rsidR="00DC5DD9" w:rsidRPr="00E910AA">
        <w:rPr>
          <w:rFonts w:ascii="Times New Roman" w:hAnsi="Times New Roman" w:cs="Times New Roman"/>
          <w:sz w:val="24"/>
          <w:szCs w:val="24"/>
        </w:rPr>
        <w:t xml:space="preserve">To be consistent with individual sodium intake </w:t>
      </w:r>
      <w:r w:rsidR="0087121E" w:rsidRPr="00E910AA">
        <w:rPr>
          <w:rFonts w:ascii="Times New Roman" w:hAnsi="Times New Roman" w:cs="Times New Roman"/>
          <w:sz w:val="24"/>
          <w:szCs w:val="24"/>
        </w:rPr>
        <w:t xml:space="preserve">estimates from 2005 forward, </w:t>
      </w:r>
      <w:r w:rsidR="00DC5DD9" w:rsidRPr="00E910AA">
        <w:rPr>
          <w:rFonts w:ascii="Times New Roman" w:hAnsi="Times New Roman" w:cs="Times New Roman"/>
          <w:sz w:val="24"/>
          <w:szCs w:val="24"/>
        </w:rPr>
        <w:t xml:space="preserve">in 2003-2004, </w:t>
      </w:r>
      <w:r w:rsidR="0087121E" w:rsidRPr="00E910AA">
        <w:rPr>
          <w:rFonts w:ascii="Times New Roman" w:hAnsi="Times New Roman" w:cs="Times New Roman"/>
          <w:sz w:val="24"/>
          <w:szCs w:val="24"/>
        </w:rPr>
        <w:t>we added the sodium content of water (</w:t>
      </w:r>
      <w:r w:rsidR="00DC5DD9" w:rsidRPr="00E910AA">
        <w:rPr>
          <w:rFonts w:ascii="Times New Roman" w:hAnsi="Times New Roman" w:cs="Times New Roman"/>
          <w:sz w:val="24"/>
          <w:szCs w:val="24"/>
        </w:rPr>
        <w:t>quantified using the USDA Food and Nutrient Data</w:t>
      </w:r>
      <w:r w:rsidR="00B947FA">
        <w:rPr>
          <w:rFonts w:ascii="Times New Roman" w:hAnsi="Times New Roman" w:cs="Times New Roman"/>
          <w:sz w:val="24"/>
          <w:szCs w:val="24"/>
        </w:rPr>
        <w:t>base for Dietary Studies (FNDDS</w:t>
      </w:r>
      <w:r w:rsidR="00261729">
        <w:rPr>
          <w:rFonts w:ascii="Times New Roman" w:hAnsi="Times New Roman" w:cs="Times New Roman"/>
          <w:sz w:val="24"/>
          <w:szCs w:val="24"/>
        </w:rPr>
        <w:t>)</w:t>
      </w:r>
      <w:r w:rsidR="00DC5DD9" w:rsidRPr="00E910AA">
        <w:rPr>
          <w:rFonts w:ascii="Times New Roman" w:hAnsi="Times New Roman" w:cs="Times New Roman"/>
          <w:sz w:val="24"/>
          <w:szCs w:val="24"/>
        </w:rPr>
        <w:t xml:space="preserve"> 2.0</w:t>
      </w:r>
      <w:r w:rsidR="00261729">
        <w:rPr>
          <w:rFonts w:ascii="Times New Roman" w:hAnsi="Times New Roman" w:cs="Times New Roman"/>
          <w:sz w:val="24"/>
          <w:szCs w:val="24"/>
        </w:rPr>
        <w:t>)</w:t>
      </w:r>
      <w:r w:rsidR="0087121E" w:rsidRPr="00E910AA">
        <w:rPr>
          <w:rFonts w:ascii="Times New Roman" w:hAnsi="Times New Roman" w:cs="Times New Roman"/>
          <w:sz w:val="24"/>
          <w:szCs w:val="24"/>
        </w:rPr>
        <w:t xml:space="preserve"> </w:t>
      </w:r>
      <w:r w:rsidR="00DC5DD9" w:rsidRPr="00E910AA">
        <w:rPr>
          <w:rFonts w:ascii="Times New Roman" w:hAnsi="Times New Roman" w:cs="Times New Roman"/>
          <w:sz w:val="24"/>
          <w:szCs w:val="24"/>
        </w:rPr>
        <w:t>to individual sodium intake from other sources.</w:t>
      </w:r>
      <w:r w:rsidR="00DC5DD9" w:rsidRPr="00E910AA">
        <w:rPr>
          <w:rFonts w:ascii="Times New Roman" w:hAnsi="Times New Roman" w:cs="Times New Roman"/>
          <w:sz w:val="24"/>
          <w:szCs w:val="24"/>
          <w:vertAlign w:val="superscript"/>
        </w:rPr>
        <w:t>1</w:t>
      </w:r>
      <w:r w:rsidR="00DC5DD9" w:rsidRPr="00E910AA">
        <w:rPr>
          <w:rFonts w:ascii="Times New Roman" w:hAnsi="Times New Roman" w:cs="Times New Roman"/>
          <w:sz w:val="24"/>
          <w:szCs w:val="24"/>
        </w:rPr>
        <w:t xml:space="preserve">  </w:t>
      </w:r>
      <w:r w:rsidR="0087121E" w:rsidRPr="00E910AA">
        <w:rPr>
          <w:rFonts w:ascii="Times New Roman" w:hAnsi="Times New Roman" w:cs="Times New Roman"/>
          <w:sz w:val="24"/>
          <w:szCs w:val="24"/>
        </w:rPr>
        <w:t xml:space="preserve">Starting in 2009, a data processing step to adjust participants’ salt intake based on responses to selected questions was discontinued.  </w:t>
      </w:r>
      <w:r w:rsidRPr="00E910AA">
        <w:rPr>
          <w:rFonts w:ascii="Times New Roman" w:hAnsi="Times New Roman" w:cs="Times New Roman"/>
          <w:sz w:val="24"/>
          <w:szCs w:val="24"/>
        </w:rPr>
        <w:t xml:space="preserve">To be consistent with methods used to estimate sodium in FNDDS 2009-2016, we used the 2003-2008 FNDDS unadjusted data files </w:t>
      </w:r>
      <w:r w:rsidR="0087121E" w:rsidRPr="00E910AA">
        <w:rPr>
          <w:rFonts w:ascii="Times New Roman" w:hAnsi="Times New Roman" w:cs="Times New Roman"/>
          <w:sz w:val="24"/>
          <w:szCs w:val="24"/>
        </w:rPr>
        <w:t>where</w:t>
      </w:r>
      <w:r w:rsidRPr="00E910AA">
        <w:rPr>
          <w:rFonts w:ascii="Times New Roman" w:hAnsi="Times New Roman" w:cs="Times New Roman"/>
          <w:sz w:val="24"/>
          <w:szCs w:val="24"/>
        </w:rPr>
        <w:t xml:space="preserve"> the salt content of specific foods was not adjusted downward for individuals who reported not adding salt or adding it only occasionally during home food preparation.</w:t>
      </w:r>
      <w:r w:rsidR="0087121E" w:rsidRPr="00E910AA">
        <w:rPr>
          <w:rFonts w:ascii="Times New Roman" w:hAnsi="Times New Roman" w:cs="Times New Roman"/>
          <w:sz w:val="24"/>
          <w:szCs w:val="24"/>
          <w:vertAlign w:val="superscript"/>
        </w:rPr>
        <w:t>2</w:t>
      </w:r>
      <w:r w:rsidRPr="00E910AA">
        <w:rPr>
          <w:rFonts w:ascii="Times New Roman" w:hAnsi="Times New Roman" w:cs="Times New Roman"/>
          <w:sz w:val="24"/>
          <w:szCs w:val="24"/>
        </w:rPr>
        <w:t xml:space="preserve">  In NHANES, the amount of nutrients consumed from each food or beverage was calculated by multiplying the nutrient concentration of the food (e.g., mg/100g) by the estimated amount consumed in grams.</w:t>
      </w:r>
      <w:r w:rsidR="000B6D93" w:rsidRPr="00E910AA">
        <w:rPr>
          <w:rFonts w:ascii="Times New Roman" w:hAnsi="Times New Roman" w:cs="Times New Roman"/>
          <w:sz w:val="24"/>
          <w:szCs w:val="24"/>
        </w:rPr>
        <w:t xml:space="preserve">  </w:t>
      </w:r>
    </w:p>
    <w:p w14:paraId="3AD7F458" w14:textId="7C7D65D1" w:rsidR="001C0B6B" w:rsidRPr="00E910AA" w:rsidRDefault="00CD3AC3" w:rsidP="00E910AA">
      <w:pPr>
        <w:pStyle w:val="NoSpacing"/>
        <w:ind w:firstLine="720"/>
        <w:rPr>
          <w:rFonts w:ascii="Times New Roman" w:hAnsi="Times New Roman" w:cs="Times New Roman"/>
          <w:sz w:val="24"/>
          <w:szCs w:val="24"/>
        </w:rPr>
      </w:pPr>
      <w:r w:rsidRPr="00E910AA">
        <w:rPr>
          <w:rFonts w:ascii="Times New Roman" w:hAnsi="Times New Roman" w:cs="Times New Roman"/>
          <w:color w:val="000000"/>
          <w:sz w:val="24"/>
          <w:szCs w:val="24"/>
        </w:rPr>
        <w:t>The National Cancer Institute’s method uses non-linear mixed effects models to estimate best linear unbiased predictors of usual dietary intake and is described in detail elsewhere.</w:t>
      </w:r>
      <w:r w:rsidRPr="00E910AA">
        <w:rPr>
          <w:rFonts w:ascii="Times New Roman" w:hAnsi="Times New Roman" w:cs="Times New Roman"/>
          <w:color w:val="000000"/>
          <w:sz w:val="24"/>
          <w:szCs w:val="24"/>
          <w:vertAlign w:val="superscript"/>
        </w:rPr>
        <w:t>3</w:t>
      </w:r>
      <w:r w:rsidRPr="00E910AA">
        <w:rPr>
          <w:rFonts w:ascii="Times New Roman" w:hAnsi="Times New Roman" w:cs="Times New Roman"/>
          <w:color w:val="000000"/>
          <w:sz w:val="24"/>
          <w:szCs w:val="24"/>
        </w:rPr>
        <w:t xml:space="preserve">  Briefly, at least two dietary recalls are needed on a proportion of the population </w:t>
      </w:r>
      <w:r w:rsidR="00C71E03" w:rsidRPr="00E910AA">
        <w:rPr>
          <w:rFonts w:ascii="Times New Roman" w:hAnsi="Times New Roman" w:cs="Times New Roman"/>
          <w:color w:val="000000"/>
          <w:sz w:val="24"/>
          <w:szCs w:val="24"/>
        </w:rPr>
        <w:t xml:space="preserve">(in this analysis 90%) </w:t>
      </w:r>
      <w:r w:rsidRPr="00E910AA">
        <w:rPr>
          <w:rFonts w:ascii="Times New Roman" w:hAnsi="Times New Roman" w:cs="Times New Roman"/>
          <w:color w:val="000000"/>
          <w:sz w:val="24"/>
          <w:szCs w:val="24"/>
        </w:rPr>
        <w:t xml:space="preserve">to separate the within-person from the between-person variation in intake and adjustment for covariates is available with this method.  </w:t>
      </w:r>
      <w:r w:rsidR="000B6D93" w:rsidRPr="00E910AA">
        <w:rPr>
          <w:rFonts w:ascii="Times New Roman" w:hAnsi="Times New Roman" w:cs="Times New Roman"/>
          <w:color w:val="000000"/>
          <w:sz w:val="24"/>
          <w:szCs w:val="24"/>
        </w:rPr>
        <w:t>We ran MIXTRAN and INDIVNT SAS macros</w:t>
      </w:r>
      <w:r w:rsidR="00D04AFB" w:rsidRPr="00E910AA">
        <w:rPr>
          <w:rFonts w:ascii="Times New Roman" w:hAnsi="Times New Roman" w:cs="Times New Roman"/>
          <w:color w:val="000000"/>
          <w:sz w:val="24"/>
          <w:szCs w:val="24"/>
          <w:vertAlign w:val="superscript"/>
        </w:rPr>
        <w:t>4</w:t>
      </w:r>
      <w:r w:rsidR="000B6D93" w:rsidRPr="00E910AA">
        <w:rPr>
          <w:rFonts w:ascii="Times New Roman" w:hAnsi="Times New Roman" w:cs="Times New Roman"/>
          <w:color w:val="000000"/>
          <w:sz w:val="24"/>
          <w:szCs w:val="24"/>
        </w:rPr>
        <w:t xml:space="preserve"> (version 2.1) </w:t>
      </w:r>
      <w:r w:rsidR="000B6D93" w:rsidRPr="00E910AA">
        <w:rPr>
          <w:rFonts w:ascii="Times New Roman" w:hAnsi="Times New Roman" w:cs="Times New Roman"/>
          <w:sz w:val="24"/>
          <w:szCs w:val="24"/>
        </w:rPr>
        <w:t>for each sex separately as males mean sodium intake was substantially larger than females</w:t>
      </w:r>
      <w:r w:rsidR="000B6D93" w:rsidRPr="00E910AA">
        <w:rPr>
          <w:rFonts w:ascii="Times New Roman" w:hAnsi="Times New Roman" w:cs="Times New Roman"/>
          <w:color w:val="000000"/>
          <w:sz w:val="24"/>
          <w:szCs w:val="24"/>
        </w:rPr>
        <w:t xml:space="preserve"> based on exploratory analyses.  </w:t>
      </w:r>
      <w:r w:rsidR="000B6D93" w:rsidRPr="00E910AA">
        <w:rPr>
          <w:rFonts w:ascii="Times New Roman" w:hAnsi="Times New Roman" w:cs="Times New Roman"/>
          <w:sz w:val="24"/>
          <w:szCs w:val="24"/>
        </w:rPr>
        <w:t xml:space="preserve">For replicability of results, we used one-part amount only models, specified nsim_mc parameter =100, and used continuous age in years, race and Hispanic origin, survey cycle, and weight status as covariates in the model.  </w:t>
      </w:r>
      <w:r w:rsidR="00C71E03" w:rsidRPr="00E910AA">
        <w:rPr>
          <w:rFonts w:ascii="Times New Roman" w:hAnsi="Times New Roman" w:cs="Times New Roman"/>
          <w:sz w:val="24"/>
          <w:szCs w:val="24"/>
        </w:rPr>
        <w:t>As these variables were included in the models used to estimate usual sodium intake, they were also included in least squares linear regression models used to estimate mean usual intake for each survey cycle and temporal trends over the time period.  Similar methods were used to estimate individual usual sodium density, energy, potassium, and sodium-to-potassium ratio.</w:t>
      </w:r>
    </w:p>
    <w:p w14:paraId="47C2004C" w14:textId="77777777" w:rsidR="00466FC9" w:rsidRPr="00E910AA" w:rsidRDefault="00466FC9" w:rsidP="00E910AA">
      <w:pPr>
        <w:pStyle w:val="NoSpacing"/>
        <w:rPr>
          <w:rFonts w:ascii="Times New Roman" w:hAnsi="Times New Roman" w:cs="Times New Roman"/>
          <w:b/>
          <w:sz w:val="24"/>
          <w:szCs w:val="24"/>
        </w:rPr>
      </w:pPr>
    </w:p>
    <w:p w14:paraId="08552163" w14:textId="215C64D9" w:rsidR="00507F1C" w:rsidRPr="00E910AA" w:rsidRDefault="00507F1C"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Blood Pressure</w:t>
      </w:r>
    </w:p>
    <w:p w14:paraId="709589D5" w14:textId="77777777" w:rsidR="000B6D93" w:rsidRPr="00E910AA" w:rsidRDefault="000B6D93" w:rsidP="00E910AA">
      <w:pPr>
        <w:pStyle w:val="NoSpacing"/>
        <w:rPr>
          <w:rFonts w:ascii="Times New Roman" w:hAnsi="Times New Roman" w:cs="Times New Roman"/>
          <w:b/>
          <w:sz w:val="24"/>
          <w:szCs w:val="24"/>
        </w:rPr>
      </w:pPr>
    </w:p>
    <w:p w14:paraId="6F42BF07" w14:textId="7C6C3103" w:rsidR="001C0B6B" w:rsidRPr="00E910AA" w:rsidRDefault="00303842"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Minor changes in BP measurement took place over the time course of the study and were not anticipated to affect BP estimates.  In 2005-2006 the Littman™ Cardiology III stethoscope was used in place of the Littman™ Classic II pediatric stethoscope (utilized in all other years) and starting in 2007-2008, the protocol was modified to ensure that participants were seated all the way back in the chair with a straight spine.  </w:t>
      </w:r>
      <w:r w:rsidR="00FA14E0" w:rsidRPr="00E910AA">
        <w:rPr>
          <w:rFonts w:ascii="Times New Roman" w:hAnsi="Times New Roman" w:cs="Times New Roman"/>
          <w:sz w:val="24"/>
          <w:szCs w:val="24"/>
        </w:rPr>
        <w:t xml:space="preserve">An average of up to 3 systolic and diastolic BP readings were used to obtain participants systolic BP and diastolic BP.  In this analysis, for 86% of individuals, 3 available BP measurements were used; for 7%, the average of 2 BP measurements; and for an additional 7%, one.  </w:t>
      </w:r>
    </w:p>
    <w:p w14:paraId="0C4062A9" w14:textId="60DA4AC2" w:rsidR="00A07852" w:rsidRPr="00E910AA" w:rsidRDefault="00A07852" w:rsidP="00E910AA">
      <w:pPr>
        <w:pStyle w:val="NoSpacing"/>
        <w:rPr>
          <w:rFonts w:ascii="Times New Roman" w:hAnsi="Times New Roman" w:cs="Times New Roman"/>
          <w:sz w:val="24"/>
          <w:szCs w:val="24"/>
        </w:rPr>
      </w:pPr>
    </w:p>
    <w:p w14:paraId="604315C9" w14:textId="694583AC" w:rsidR="00214E90" w:rsidRPr="00E910AA" w:rsidRDefault="00400456"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Frequency of Salt at the Table, Poverty Income Ratio, and Physical Activity (Covariates used in Sensitivity Analyses)</w:t>
      </w:r>
    </w:p>
    <w:p w14:paraId="25081456" w14:textId="4200F338" w:rsidR="00214E90" w:rsidRPr="00E910AA" w:rsidRDefault="00214E90" w:rsidP="00E910AA">
      <w:pPr>
        <w:pStyle w:val="NoSpacing"/>
        <w:rPr>
          <w:rFonts w:ascii="Times New Roman" w:hAnsi="Times New Roman" w:cs="Times New Roman"/>
          <w:sz w:val="24"/>
          <w:szCs w:val="24"/>
        </w:rPr>
      </w:pPr>
    </w:p>
    <w:p w14:paraId="18463F9D" w14:textId="14F6737A" w:rsidR="00466FC9" w:rsidRPr="00E910AA" w:rsidRDefault="00400456" w:rsidP="00E910AA">
      <w:pPr>
        <w:pStyle w:val="NoSpacing"/>
        <w:rPr>
          <w:rFonts w:ascii="Times New Roman" w:hAnsi="Times New Roman" w:cs="Times New Roman"/>
          <w:sz w:val="24"/>
          <w:szCs w:val="24"/>
        </w:rPr>
      </w:pPr>
      <w:r w:rsidRPr="00E910AA">
        <w:rPr>
          <w:rFonts w:ascii="Times New Roman" w:hAnsi="Times New Roman" w:cs="Times New Roman"/>
          <w:sz w:val="24"/>
          <w:szCs w:val="24"/>
        </w:rPr>
        <w:tab/>
      </w:r>
      <w:r w:rsidR="00466FC9" w:rsidRPr="00E910AA">
        <w:rPr>
          <w:rFonts w:ascii="Times New Roman" w:hAnsi="Times New Roman" w:cs="Times New Roman"/>
          <w:sz w:val="24"/>
          <w:szCs w:val="24"/>
        </w:rPr>
        <w:t xml:space="preserve">Self-reported frequency of salt added at the table, income, and physical activity data were included in sensitivity analyses among those participants with available data.  Self-reported frequency of salt added at the table was categorized as “none” based on that response to the question “What type of salt do you usually add to your food at the table?” Among those who chose ordinary salt, use was categorized as “rarely”, “occasionally”, or “very often” based on response to the follow-up question “How often do you add ordinary table salt to food at the table?”  Income was assessed using poverty income ratio (PIR), which represents the ratio of household family income by poverty guidelines for the </w:t>
      </w:r>
      <w:r w:rsidR="00466FC9" w:rsidRPr="00E910AA">
        <w:rPr>
          <w:rFonts w:ascii="Times New Roman" w:hAnsi="Times New Roman" w:cs="Times New Roman"/>
          <w:sz w:val="24"/>
          <w:szCs w:val="24"/>
        </w:rPr>
        <w:lastRenderedPageBreak/>
        <w:t>specific years of the survey.  PIR was categorized based on the cut-off point for participation in the Supplemental Nutrition Assistance Program.</w:t>
      </w:r>
      <w:r w:rsidR="00B0058A" w:rsidRPr="00E910AA">
        <w:rPr>
          <w:rFonts w:ascii="Times New Roman" w:hAnsi="Times New Roman" w:cs="Times New Roman"/>
          <w:sz w:val="24"/>
          <w:szCs w:val="24"/>
          <w:vertAlign w:val="superscript"/>
        </w:rPr>
        <w:t>5</w:t>
      </w:r>
      <w:r w:rsidR="00466FC9" w:rsidRPr="00E910AA">
        <w:rPr>
          <w:rFonts w:ascii="Times New Roman" w:hAnsi="Times New Roman" w:cs="Times New Roman"/>
          <w:sz w:val="24"/>
          <w:szCs w:val="24"/>
        </w:rPr>
        <w:t xml:space="preserve">   Physical activity was assessed in the MEC for participants aged 12 years and older.  From 2003-2006, participants were asked if they did any vigorous activities- or moderate- activities for at least 10 minutes that caused heavy/slight sweating or large/moderate to slight increases in breathing/heart rate over the past 30 days.  From 2007-2014, participants were asked if they did any vigorous-intensity- or moderate-intensity- sports, fitness, or recreational activities that cause large/small increases in breathing or heart rate like running or basketball for at least 10 minutes continuously.  Due to changes in survey questions over time, we adopted the approach used in a previous study to assess physical activity and classified participants as inactive if they reported neither moderate nor vigorous activity for at least 10 minutes per week.</w:t>
      </w:r>
      <w:r w:rsidR="00B0058A" w:rsidRPr="00E910AA">
        <w:rPr>
          <w:rFonts w:ascii="Times New Roman" w:hAnsi="Times New Roman" w:cs="Times New Roman"/>
          <w:sz w:val="24"/>
          <w:szCs w:val="24"/>
          <w:vertAlign w:val="superscript"/>
        </w:rPr>
        <w:t>6</w:t>
      </w:r>
    </w:p>
    <w:p w14:paraId="0E4FA71C" w14:textId="05594300" w:rsidR="00466FC9" w:rsidRPr="00E910AA" w:rsidRDefault="00466FC9"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We explored temporal trends in self-reported frequency of salt added at the table, PIR, and physical activity (Table S6). We also conducted sensitivity analyses using logistic regression analyses with EBP/HTN or HTN as the outcome, usual sodium intake as the predictor, and adjusting for survey cycle, sociodemographic characteristics, weight status, and for each of the following variables in separate models; 1) frequency of salt added at the table (among those with frequency of salt use data); 2) PIR (among those with PIR data), and 3) physical activity (among persons aged ≥12 years with physical activity data).  For each of the logistic regression models, the </w:t>
      </w:r>
      <w:r w:rsidR="00455000">
        <w:rPr>
          <w:rFonts w:ascii="Times New Roman" w:hAnsi="Times New Roman" w:cs="Times New Roman"/>
          <w:sz w:val="24"/>
          <w:szCs w:val="24"/>
        </w:rPr>
        <w:t>Best Linear Unbiased Predictors (</w:t>
      </w:r>
      <w:r w:rsidRPr="00E910AA">
        <w:rPr>
          <w:rFonts w:ascii="Times New Roman" w:hAnsi="Times New Roman" w:cs="Times New Roman"/>
          <w:sz w:val="24"/>
          <w:szCs w:val="24"/>
        </w:rPr>
        <w:t>BLUPs</w:t>
      </w:r>
      <w:r w:rsidR="00455000">
        <w:rPr>
          <w:rFonts w:ascii="Times New Roman" w:hAnsi="Times New Roman" w:cs="Times New Roman"/>
          <w:sz w:val="24"/>
          <w:szCs w:val="24"/>
        </w:rPr>
        <w:t>)</w:t>
      </w:r>
      <w:r w:rsidRPr="00E910AA">
        <w:rPr>
          <w:rFonts w:ascii="Times New Roman" w:hAnsi="Times New Roman" w:cs="Times New Roman"/>
          <w:sz w:val="24"/>
          <w:szCs w:val="24"/>
        </w:rPr>
        <w:t xml:space="preserve"> for usual sodium intake accounted for all covariates as appropriate. </w:t>
      </w:r>
    </w:p>
    <w:p w14:paraId="7E821B6B" w14:textId="4B83BD2A" w:rsidR="00E07083" w:rsidRPr="00E910AA" w:rsidRDefault="00E07083" w:rsidP="00E910AA">
      <w:pPr>
        <w:pStyle w:val="NoSpacing"/>
        <w:rPr>
          <w:rFonts w:ascii="Times New Roman" w:hAnsi="Times New Roman" w:cs="Times New Roman"/>
          <w:sz w:val="24"/>
          <w:szCs w:val="24"/>
        </w:rPr>
      </w:pPr>
    </w:p>
    <w:p w14:paraId="0528665E" w14:textId="4DB8C797" w:rsidR="00E07083" w:rsidRPr="00E910AA" w:rsidRDefault="00E07083" w:rsidP="00E910AA">
      <w:pPr>
        <w:pStyle w:val="NoSpacing"/>
        <w:rPr>
          <w:rFonts w:ascii="Times New Roman" w:hAnsi="Times New Roman" w:cs="Times New Roman"/>
          <w:b/>
          <w:sz w:val="24"/>
          <w:szCs w:val="24"/>
        </w:rPr>
      </w:pPr>
      <w:r w:rsidRPr="00E910AA">
        <w:rPr>
          <w:rFonts w:ascii="Times New Roman" w:hAnsi="Times New Roman" w:cs="Times New Roman"/>
          <w:b/>
          <w:sz w:val="24"/>
          <w:szCs w:val="24"/>
        </w:rPr>
        <w:t>Least Squares Linear Regression and Multinomial Logistic Regression Models</w:t>
      </w:r>
    </w:p>
    <w:p w14:paraId="42E06C51" w14:textId="766E9816" w:rsidR="00BF4CE7" w:rsidRPr="00E910AA" w:rsidRDefault="00BF4CE7" w:rsidP="00E910AA">
      <w:pPr>
        <w:pStyle w:val="NoSpacing"/>
        <w:rPr>
          <w:rFonts w:ascii="Times New Roman" w:hAnsi="Times New Roman" w:cs="Times New Roman"/>
          <w:sz w:val="24"/>
          <w:szCs w:val="24"/>
        </w:rPr>
      </w:pPr>
    </w:p>
    <w:p w14:paraId="0BCD755D" w14:textId="140A165A" w:rsidR="00E07083" w:rsidRPr="00E910AA" w:rsidRDefault="00E07083"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For all analyses, survey period (e.g., 2003-2004) was re-coded as an equally spaced ordinal variable from 1-7.  </w:t>
      </w:r>
      <w:r w:rsidR="00697774" w:rsidRPr="00E910AA">
        <w:rPr>
          <w:rFonts w:ascii="Times New Roman" w:hAnsi="Times New Roman" w:cs="Times New Roman"/>
          <w:sz w:val="24"/>
          <w:szCs w:val="24"/>
        </w:rPr>
        <w:t>Temporal trends in usual sodium intake</w:t>
      </w:r>
      <w:r w:rsidR="007A6E31" w:rsidRPr="00E910AA">
        <w:rPr>
          <w:rFonts w:ascii="Times New Roman" w:hAnsi="Times New Roman" w:cs="Times New Roman"/>
          <w:sz w:val="24"/>
          <w:szCs w:val="24"/>
        </w:rPr>
        <w:t xml:space="preserve"> and other nutrients</w:t>
      </w:r>
      <w:r w:rsidR="00697774" w:rsidRPr="00E910AA">
        <w:rPr>
          <w:rFonts w:ascii="Times New Roman" w:hAnsi="Times New Roman" w:cs="Times New Roman"/>
          <w:sz w:val="24"/>
          <w:szCs w:val="24"/>
        </w:rPr>
        <w:t xml:space="preserve"> were evaluated using least squares linear regression. </w:t>
      </w:r>
      <w:r w:rsidR="007A6E31" w:rsidRPr="00E910AA">
        <w:rPr>
          <w:rFonts w:ascii="Times New Roman" w:hAnsi="Times New Roman" w:cs="Times New Roman"/>
          <w:sz w:val="24"/>
          <w:szCs w:val="24"/>
        </w:rPr>
        <w:t xml:space="preserve">The LS means statement was used to output model-adjusted mean nutrient intake for each survey period.  </w:t>
      </w:r>
      <w:r w:rsidR="00697774" w:rsidRPr="00E910AA">
        <w:rPr>
          <w:rFonts w:ascii="Times New Roman" w:hAnsi="Times New Roman" w:cs="Times New Roman"/>
          <w:sz w:val="24"/>
          <w:szCs w:val="24"/>
        </w:rPr>
        <w:t xml:space="preserve"> </w:t>
      </w:r>
      <w:r w:rsidR="007A6E31" w:rsidRPr="00E910AA">
        <w:rPr>
          <w:rFonts w:ascii="Times New Roman" w:hAnsi="Times New Roman" w:cs="Times New Roman"/>
          <w:sz w:val="24"/>
          <w:szCs w:val="24"/>
        </w:rPr>
        <w:t>Effects statements were used to test for linear and quadratic trends using orthogonal contrast statements (see below). T</w:t>
      </w:r>
      <w:r w:rsidR="00697774" w:rsidRPr="00E910AA">
        <w:rPr>
          <w:rFonts w:ascii="Times New Roman" w:hAnsi="Times New Roman" w:cs="Times New Roman"/>
          <w:sz w:val="24"/>
          <w:szCs w:val="24"/>
        </w:rPr>
        <w:t xml:space="preserve">emporal trends in sociodemographic characteristics, weight status, EBP/HTN, and HTN were assessed using multinomial or binary logistic regression models.  </w:t>
      </w:r>
      <w:r w:rsidRPr="00E910AA">
        <w:rPr>
          <w:rFonts w:ascii="Times New Roman" w:hAnsi="Times New Roman" w:cs="Times New Roman"/>
          <w:sz w:val="24"/>
          <w:szCs w:val="24"/>
        </w:rPr>
        <w:t>Generalized</w:t>
      </w:r>
      <w:r w:rsidR="00697774" w:rsidRPr="00E910AA">
        <w:rPr>
          <w:rFonts w:ascii="Times New Roman" w:hAnsi="Times New Roman" w:cs="Times New Roman"/>
          <w:sz w:val="24"/>
          <w:szCs w:val="24"/>
        </w:rPr>
        <w:t xml:space="preserve"> logit models were used for nominal responses (e.g. race and Hispanic origin) and the cumulative logit models were used for ordinal responses (e.g. weight status groups)</w:t>
      </w:r>
      <w:r w:rsidR="00A52531" w:rsidRPr="00E910AA">
        <w:rPr>
          <w:rFonts w:ascii="Times New Roman" w:hAnsi="Times New Roman" w:cs="Times New Roman"/>
          <w:sz w:val="24"/>
          <w:szCs w:val="24"/>
        </w:rPr>
        <w:t>.  The PREDMARG statement was used to request the predicted marginal proportion (i.e., model-adjusted risk) for each survey period. PRED_EFF statements were used to test for linear and quadratic trends using orthogonal contrast matrices</w:t>
      </w:r>
      <w:r w:rsidR="007A6E31" w:rsidRPr="00E910AA">
        <w:rPr>
          <w:rFonts w:ascii="Times New Roman" w:hAnsi="Times New Roman" w:cs="Times New Roman"/>
          <w:sz w:val="24"/>
          <w:szCs w:val="24"/>
        </w:rPr>
        <w:t xml:space="preserve"> (see below)</w:t>
      </w:r>
      <w:r w:rsidR="00A52531" w:rsidRPr="00E910AA">
        <w:rPr>
          <w:rFonts w:ascii="Times New Roman" w:hAnsi="Times New Roman" w:cs="Times New Roman"/>
          <w:sz w:val="24"/>
          <w:szCs w:val="24"/>
        </w:rPr>
        <w:t>.</w:t>
      </w:r>
    </w:p>
    <w:p w14:paraId="587CB8A1" w14:textId="787D6E52" w:rsidR="00A52531" w:rsidRPr="00E910AA" w:rsidRDefault="007A6E31"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EFFECTS / </w:t>
      </w:r>
      <w:r w:rsidR="00A52531" w:rsidRPr="00E910AA">
        <w:rPr>
          <w:rFonts w:ascii="Times New Roman" w:hAnsi="Times New Roman" w:cs="Times New Roman"/>
          <w:sz w:val="24"/>
          <w:szCs w:val="24"/>
        </w:rPr>
        <w:t>PRED_EFF cycle = (-3 -2 -1 0 1 2) / name=”linear trend over survey years”;</w:t>
      </w:r>
    </w:p>
    <w:p w14:paraId="19473EBE" w14:textId="5DC9593E" w:rsidR="00A52531" w:rsidRPr="00E910AA" w:rsidRDefault="007A6E31" w:rsidP="00E910AA">
      <w:pPr>
        <w:pStyle w:val="NoSpacing"/>
        <w:ind w:firstLine="720"/>
        <w:rPr>
          <w:rFonts w:ascii="Times New Roman" w:hAnsi="Times New Roman" w:cs="Times New Roman"/>
          <w:sz w:val="24"/>
          <w:szCs w:val="24"/>
        </w:rPr>
      </w:pPr>
      <w:r w:rsidRPr="00E910AA">
        <w:rPr>
          <w:rFonts w:ascii="Times New Roman" w:hAnsi="Times New Roman" w:cs="Times New Roman"/>
          <w:sz w:val="24"/>
          <w:szCs w:val="24"/>
        </w:rPr>
        <w:t xml:space="preserve">EFFECTS / </w:t>
      </w:r>
      <w:r w:rsidR="00A52531" w:rsidRPr="00E910AA">
        <w:rPr>
          <w:rFonts w:ascii="Times New Roman" w:hAnsi="Times New Roman" w:cs="Times New Roman"/>
          <w:sz w:val="24"/>
          <w:szCs w:val="24"/>
        </w:rPr>
        <w:t>PRED_EFF cycle = (5 0 -3 -4 -3 0 5) / name=”quadratic trend over survey years”;</w:t>
      </w:r>
    </w:p>
    <w:p w14:paraId="3CF3DE14" w14:textId="4FC19F00" w:rsidR="006E2AD5" w:rsidRPr="00E910AA" w:rsidRDefault="006E2AD5" w:rsidP="00E910AA">
      <w:pPr>
        <w:pStyle w:val="NoSpacing"/>
        <w:rPr>
          <w:rFonts w:ascii="Times New Roman" w:hAnsi="Times New Roman" w:cs="Times New Roman"/>
          <w:sz w:val="24"/>
          <w:szCs w:val="24"/>
        </w:rPr>
      </w:pPr>
    </w:p>
    <w:p w14:paraId="51FDAA07" w14:textId="0B709F05" w:rsidR="006E2AD5" w:rsidRPr="00E910AA" w:rsidRDefault="006E2AD5" w:rsidP="00E910AA">
      <w:pPr>
        <w:pStyle w:val="NoSpacing"/>
        <w:rPr>
          <w:rFonts w:ascii="Times New Roman" w:hAnsi="Times New Roman" w:cs="Times New Roman"/>
          <w:sz w:val="24"/>
          <w:szCs w:val="24"/>
        </w:rPr>
      </w:pPr>
    </w:p>
    <w:p w14:paraId="40060B2B" w14:textId="77777777" w:rsidR="006C23F3" w:rsidRPr="00E910AA" w:rsidRDefault="006C23F3" w:rsidP="00E910AA">
      <w:pPr>
        <w:spacing w:after="160" w:line="240" w:lineRule="auto"/>
        <w:rPr>
          <w:rFonts w:ascii="Times New Roman" w:eastAsia="Times New Roman" w:hAnsi="Times New Roman" w:cs="Times New Roman"/>
          <w:b/>
          <w:color w:val="000000"/>
          <w:sz w:val="24"/>
          <w:szCs w:val="24"/>
        </w:rPr>
      </w:pPr>
      <w:r w:rsidRPr="00E910AA">
        <w:rPr>
          <w:rFonts w:ascii="Times New Roman" w:eastAsia="Times New Roman" w:hAnsi="Times New Roman" w:cs="Times New Roman"/>
          <w:b/>
          <w:color w:val="000000"/>
          <w:sz w:val="24"/>
          <w:szCs w:val="24"/>
        </w:rPr>
        <w:br w:type="page"/>
      </w:r>
    </w:p>
    <w:p w14:paraId="3055677D" w14:textId="07CF8AA2" w:rsidR="006E2AD5" w:rsidRPr="00E910AA" w:rsidRDefault="006C23F3" w:rsidP="00E910AA">
      <w:pPr>
        <w:spacing w:after="0" w:line="240" w:lineRule="auto"/>
        <w:rPr>
          <w:rFonts w:ascii="Times New Roman" w:eastAsia="Times New Roman" w:hAnsi="Times New Roman" w:cs="Times New Roman"/>
          <w:b/>
          <w:color w:val="000000"/>
          <w:sz w:val="24"/>
          <w:szCs w:val="24"/>
        </w:rPr>
      </w:pPr>
      <w:r w:rsidRPr="00E910AA">
        <w:rPr>
          <w:rFonts w:ascii="Times New Roman" w:eastAsia="Times New Roman" w:hAnsi="Times New Roman" w:cs="Times New Roman"/>
          <w:b/>
          <w:color w:val="000000"/>
          <w:sz w:val="24"/>
          <w:szCs w:val="24"/>
        </w:rPr>
        <w:lastRenderedPageBreak/>
        <w:t xml:space="preserve">Supplemental </w:t>
      </w:r>
      <w:r w:rsidR="006E2AD5" w:rsidRPr="00E910AA">
        <w:rPr>
          <w:rFonts w:ascii="Times New Roman" w:eastAsia="Times New Roman" w:hAnsi="Times New Roman" w:cs="Times New Roman"/>
          <w:b/>
          <w:color w:val="000000"/>
          <w:sz w:val="24"/>
          <w:szCs w:val="24"/>
        </w:rPr>
        <w:t>References</w:t>
      </w:r>
    </w:p>
    <w:p w14:paraId="576FEC2B"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Cogswell ME, Zhang Z, Carriquiry AL, Gunn JP, Kuklina EV, Saydah SH, Yang Q, Moshfegh AJ. Sodium and potassium intakes among US adults: NHANES 2003-2008. Am J Clin Nutr. 2012; 96:647-657.</w:t>
      </w:r>
    </w:p>
    <w:p w14:paraId="7BC40B94"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Sebastian RS, Enns CW, Steinfeldt LC, Goldman JD, Moshfegh AJ. Monitoring sodium intake of the US populations: Impact and implications of a change in What We Eat in America, National Health and Nutrition Examination Survey Dietary Data Processing. J Acad Nutr Diet. 2013; 113:942-949. DOI:10.1016/j.jand.2013.02.009.</w:t>
      </w:r>
    </w:p>
    <w:p w14:paraId="2AFD246D"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Herrick KA, Rossen LM, Parsons R, Dodd KW. Estimating usual dietary intake from National Health and Nutrition Examination Survey data using the National Cancer Institute method. National Center for Health Statistics. Vital Health Stat 2(178). 2018.</w:t>
      </w:r>
    </w:p>
    <w:p w14:paraId="4C6B4695"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 xml:space="preserve">NIH. National Cancer Institute. Usual dietary intakes: SAS macros for the NCI method. Last updated August 25, 2015. </w:t>
      </w:r>
      <w:hyperlink r:id="rId9" w:history="1">
        <w:r w:rsidRPr="00E910AA">
          <w:rPr>
            <w:rFonts w:ascii="Times New Roman" w:eastAsia="Times New Roman" w:hAnsi="Times New Roman" w:cs="Times New Roman"/>
            <w:color w:val="000000"/>
            <w:sz w:val="24"/>
            <w:szCs w:val="24"/>
          </w:rPr>
          <w:t>https://epi.grants.cancer.gov/diet/usualintakes/macros.html</w:t>
        </w:r>
      </w:hyperlink>
      <w:r w:rsidRPr="00E910AA">
        <w:rPr>
          <w:rFonts w:ascii="Times New Roman" w:eastAsia="Times New Roman" w:hAnsi="Times New Roman" w:cs="Times New Roman"/>
          <w:color w:val="000000"/>
          <w:sz w:val="24"/>
          <w:szCs w:val="24"/>
        </w:rPr>
        <w:t>. Last accessed March 1, 2018.</w:t>
      </w:r>
    </w:p>
    <w:p w14:paraId="4A7FABED"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 xml:space="preserve">Department of Human Services. SNAP Eligibility: Income requirements. </w:t>
      </w:r>
      <w:hyperlink r:id="rId10" w:history="1">
        <w:r w:rsidRPr="00E910AA">
          <w:rPr>
            <w:rFonts w:ascii="Times New Roman" w:eastAsia="Times New Roman" w:hAnsi="Times New Roman" w:cs="Times New Roman"/>
            <w:color w:val="000000"/>
            <w:sz w:val="24"/>
            <w:szCs w:val="24"/>
          </w:rPr>
          <w:t>https://dhs.dc.gov/service/snap-eligibility</w:t>
        </w:r>
      </w:hyperlink>
      <w:r w:rsidRPr="00E910AA">
        <w:rPr>
          <w:rFonts w:ascii="Times New Roman" w:eastAsia="Times New Roman" w:hAnsi="Times New Roman" w:cs="Times New Roman"/>
          <w:color w:val="000000"/>
          <w:sz w:val="24"/>
          <w:szCs w:val="24"/>
        </w:rPr>
        <w:t xml:space="preserve">. Last accessed May 3, 2018. </w:t>
      </w:r>
    </w:p>
    <w:p w14:paraId="1EF38F39"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eastAsia="Times New Roman" w:hAnsi="Times New Roman" w:cs="Times New Roman"/>
          <w:color w:val="000000"/>
          <w:sz w:val="24"/>
          <w:szCs w:val="24"/>
        </w:rPr>
        <w:t>Zhang Z, Cogswell ME, Gillespie C, Fang J, Loustalot F, Dai S, Carriquiry A, Kuklina EV, Hong Y, Merritt R, Yang Q.  Association between usual sodium and potassium intake and blood pressure and hypertension among U.S. adults: NHANES 2005-2010. PLoS One. 2013; 8(10):e75289. doi:10.1371/journal.pone.0075289</w:t>
      </w:r>
    </w:p>
    <w:p w14:paraId="00CA354F"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hAnsi="Times New Roman" w:cs="Times New Roman"/>
          <w:sz w:val="24"/>
          <w:szCs w:val="24"/>
        </w:rPr>
        <w:t xml:space="preserve">Flynn JT, Kaelber DC, Baker-Smith CM, et al. Clinical Practice Guideline for Screening and Management of High Blood Pressure in Children and Adolescents. </w:t>
      </w:r>
      <w:r w:rsidRPr="00E910AA">
        <w:rPr>
          <w:rFonts w:ascii="Times New Roman" w:hAnsi="Times New Roman" w:cs="Times New Roman"/>
          <w:i/>
          <w:sz w:val="24"/>
          <w:szCs w:val="24"/>
        </w:rPr>
        <w:t>Pediatrics</w:t>
      </w:r>
      <w:r w:rsidRPr="00E910AA">
        <w:rPr>
          <w:rFonts w:ascii="Times New Roman" w:hAnsi="Times New Roman" w:cs="Times New Roman"/>
          <w:sz w:val="24"/>
          <w:szCs w:val="24"/>
        </w:rPr>
        <w:t>. 2017;140(3):e20171904.</w:t>
      </w:r>
    </w:p>
    <w:p w14:paraId="686BC2A2" w14:textId="77777777" w:rsidR="006E2AD5" w:rsidRPr="00E910AA" w:rsidRDefault="006E2AD5" w:rsidP="00E910AA">
      <w:pPr>
        <w:pStyle w:val="ListParagraph"/>
        <w:numPr>
          <w:ilvl w:val="0"/>
          <w:numId w:val="5"/>
        </w:numPr>
        <w:spacing w:after="0" w:line="240" w:lineRule="auto"/>
        <w:rPr>
          <w:rFonts w:ascii="Times New Roman" w:eastAsia="Times New Roman" w:hAnsi="Times New Roman" w:cs="Times New Roman"/>
          <w:color w:val="000000"/>
          <w:sz w:val="24"/>
          <w:szCs w:val="24"/>
        </w:rPr>
      </w:pPr>
      <w:r w:rsidRPr="00E910AA">
        <w:rPr>
          <w:rFonts w:ascii="Times New Roman" w:hAnsi="Times New Roman" w:cs="Times New Roman"/>
          <w:sz w:val="24"/>
          <w:szCs w:val="24"/>
        </w:rPr>
        <w:t xml:space="preserve">National High Blood Pressure Education Program Working Group on High Blood Pressure in Children and Adolescents. The fourth report on the diagnosis, evaluation, and treatment of high blood pressure in children and adolescents. </w:t>
      </w:r>
      <w:r w:rsidRPr="00E910AA">
        <w:rPr>
          <w:rFonts w:ascii="Times New Roman" w:hAnsi="Times New Roman" w:cs="Times New Roman"/>
          <w:i/>
          <w:sz w:val="24"/>
          <w:szCs w:val="24"/>
        </w:rPr>
        <w:t>Pediatrics</w:t>
      </w:r>
      <w:r w:rsidRPr="00E910AA">
        <w:rPr>
          <w:rFonts w:ascii="Times New Roman" w:hAnsi="Times New Roman" w:cs="Times New Roman"/>
          <w:sz w:val="24"/>
          <w:szCs w:val="24"/>
        </w:rPr>
        <w:t>. 2004; 114(2, suppl 4</w:t>
      </w:r>
      <w:r w:rsidRPr="00E910AA">
        <w:rPr>
          <w:rFonts w:ascii="Times New Roman" w:hAnsi="Times New Roman" w:cs="Times New Roman"/>
          <w:sz w:val="24"/>
          <w:szCs w:val="24"/>
          <w:vertAlign w:val="superscript"/>
        </w:rPr>
        <w:t>th</w:t>
      </w:r>
      <w:r w:rsidRPr="00E910AA">
        <w:rPr>
          <w:rFonts w:ascii="Times New Roman" w:hAnsi="Times New Roman" w:cs="Times New Roman"/>
          <w:sz w:val="24"/>
          <w:szCs w:val="24"/>
        </w:rPr>
        <w:t xml:space="preserve"> report):555-576</w:t>
      </w:r>
    </w:p>
    <w:p w14:paraId="7A913970" w14:textId="3C22FE64" w:rsidR="006E2AD5" w:rsidRPr="00E910AA" w:rsidRDefault="006E2AD5" w:rsidP="00E910AA">
      <w:pPr>
        <w:pStyle w:val="NoSpacing"/>
        <w:ind w:firstLine="720"/>
        <w:jc w:val="right"/>
        <w:rPr>
          <w:rFonts w:ascii="Times New Roman" w:hAnsi="Times New Roman" w:cs="Times New Roman"/>
          <w:sz w:val="24"/>
          <w:szCs w:val="24"/>
        </w:rPr>
      </w:pPr>
    </w:p>
    <w:p w14:paraId="258609E3" w14:textId="1ADD26A1" w:rsidR="00BE116F" w:rsidRPr="00E910AA" w:rsidRDefault="00BE116F" w:rsidP="00E910AA">
      <w:pPr>
        <w:spacing w:after="160" w:line="240" w:lineRule="auto"/>
        <w:rPr>
          <w:rFonts w:ascii="Times New Roman" w:hAnsi="Times New Roman" w:cs="Times New Roman"/>
          <w:sz w:val="24"/>
          <w:szCs w:val="24"/>
        </w:rPr>
      </w:pPr>
      <w:r w:rsidRPr="00E910AA">
        <w:rPr>
          <w:rFonts w:ascii="Times New Roman" w:hAnsi="Times New Roman" w:cs="Times New Roman"/>
          <w:sz w:val="24"/>
          <w:szCs w:val="24"/>
        </w:rPr>
        <w:br w:type="page"/>
      </w:r>
    </w:p>
    <w:p w14:paraId="393A63CE" w14:textId="7C9EB2EA" w:rsidR="00C87FB4" w:rsidRPr="00E910AA" w:rsidRDefault="00C87FB4" w:rsidP="00E910AA">
      <w:pPr>
        <w:pStyle w:val="NoSpacing"/>
        <w:rPr>
          <w:rFonts w:ascii="Times New Roman" w:hAnsi="Times New Roman" w:cs="Times New Roman"/>
        </w:rPr>
      </w:pPr>
      <w:r w:rsidRPr="00E910AA">
        <w:rPr>
          <w:rFonts w:ascii="Times New Roman" w:hAnsi="Times New Roman" w:cs="Times New Roman"/>
          <w:b/>
        </w:rPr>
        <w:lastRenderedPageBreak/>
        <w:t xml:space="preserve">Table </w:t>
      </w:r>
      <w:r w:rsidR="0072714E" w:rsidRPr="00E910AA">
        <w:rPr>
          <w:rFonts w:ascii="Times New Roman" w:hAnsi="Times New Roman" w:cs="Times New Roman"/>
          <w:b/>
        </w:rPr>
        <w:t>S</w:t>
      </w:r>
      <w:r w:rsidRPr="00E910AA">
        <w:rPr>
          <w:rFonts w:ascii="Times New Roman" w:hAnsi="Times New Roman" w:cs="Times New Roman"/>
          <w:b/>
        </w:rPr>
        <w:t xml:space="preserve">1. </w:t>
      </w:r>
      <w:r w:rsidR="00797844" w:rsidRPr="00E910AA">
        <w:rPr>
          <w:rFonts w:ascii="Times New Roman" w:hAnsi="Times New Roman" w:cs="Times New Roman"/>
        </w:rPr>
        <w:t xml:space="preserve">Thresholds for </w:t>
      </w:r>
      <w:r w:rsidRPr="00E910AA">
        <w:rPr>
          <w:rFonts w:ascii="Times New Roman" w:hAnsi="Times New Roman" w:cs="Times New Roman"/>
        </w:rPr>
        <w:t>blood pressure categories among children and adolescents aged 8-17 years, using the 2017 American Academy of Pediatrics</w:t>
      </w:r>
      <w:r w:rsidR="00797844" w:rsidRPr="00E910AA">
        <w:rPr>
          <w:rFonts w:ascii="Times New Roman" w:hAnsi="Times New Roman" w:cs="Times New Roman"/>
        </w:rPr>
        <w:t xml:space="preserve"> (AAP) </w:t>
      </w:r>
      <w:r w:rsidRPr="00E910AA">
        <w:rPr>
          <w:rFonts w:ascii="Times New Roman" w:hAnsi="Times New Roman" w:cs="Times New Roman"/>
        </w:rPr>
        <w:t xml:space="preserve">guidelines </w:t>
      </w:r>
      <w:r w:rsidR="00797844" w:rsidRPr="00E910AA">
        <w:rPr>
          <w:rFonts w:ascii="Times New Roman" w:hAnsi="Times New Roman" w:cs="Times New Roman"/>
        </w:rPr>
        <w:t>and</w:t>
      </w:r>
      <w:r w:rsidRPr="00E910AA">
        <w:rPr>
          <w:rFonts w:ascii="Times New Roman" w:hAnsi="Times New Roman" w:cs="Times New Roman"/>
        </w:rPr>
        <w:t xml:space="preserve"> the 2004 National Institute of Health’s/National Heart Lung and Blood Institute’s (NIH/NHLBI) guidelines</w:t>
      </w:r>
    </w:p>
    <w:p w14:paraId="10139527" w14:textId="77777777" w:rsidR="00C87FB4" w:rsidRPr="00E910AA" w:rsidRDefault="00C87FB4" w:rsidP="00E910AA">
      <w:pPr>
        <w:pStyle w:val="NoSpacing"/>
        <w:rPr>
          <w:rFonts w:ascii="Times New Roman" w:hAnsi="Times New Roman" w:cs="Times New Roman"/>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141"/>
        <w:gridCol w:w="4139"/>
      </w:tblGrid>
      <w:tr w:rsidR="00C87FB4" w:rsidRPr="00E910AA" w14:paraId="05CB8577" w14:textId="77777777" w:rsidTr="00360652">
        <w:trPr>
          <w:trHeight w:val="864"/>
        </w:trPr>
        <w:tc>
          <w:tcPr>
            <w:tcW w:w="893" w:type="pct"/>
            <w:tcBorders>
              <w:top w:val="single" w:sz="4" w:space="0" w:color="auto"/>
              <w:bottom w:val="single" w:sz="4" w:space="0" w:color="auto"/>
            </w:tcBorders>
            <w:vAlign w:val="center"/>
          </w:tcPr>
          <w:p w14:paraId="5A4DBF4D" w14:textId="77777777"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b/>
              </w:rPr>
              <w:t>Categories of BP</w:t>
            </w:r>
          </w:p>
        </w:tc>
        <w:tc>
          <w:tcPr>
            <w:tcW w:w="2054" w:type="pct"/>
            <w:tcBorders>
              <w:top w:val="single" w:sz="4" w:space="0" w:color="auto"/>
              <w:bottom w:val="single" w:sz="4" w:space="0" w:color="auto"/>
            </w:tcBorders>
            <w:vAlign w:val="center"/>
          </w:tcPr>
          <w:p w14:paraId="73B0C769" w14:textId="3B0427E0" w:rsidR="00C87FB4" w:rsidRPr="00E910AA" w:rsidRDefault="00C87FB4" w:rsidP="00E910AA">
            <w:pPr>
              <w:pStyle w:val="NoSpacing"/>
              <w:jc w:val="center"/>
              <w:rPr>
                <w:rFonts w:ascii="Times New Roman" w:hAnsi="Times New Roman" w:cs="Times New Roman"/>
                <w:b/>
              </w:rPr>
            </w:pPr>
            <w:r w:rsidRPr="00E910AA">
              <w:rPr>
                <w:rFonts w:ascii="Times New Roman" w:hAnsi="Times New Roman" w:cs="Times New Roman"/>
                <w:b/>
              </w:rPr>
              <w:t>2017 AAP Guidelines</w:t>
            </w:r>
            <w:r w:rsidR="00C73DFA" w:rsidRPr="00E910AA">
              <w:rPr>
                <w:rFonts w:ascii="Times New Roman" w:hAnsi="Times New Roman" w:cs="Times New Roman"/>
                <w:b/>
                <w:vertAlign w:val="superscript"/>
              </w:rPr>
              <w:t>7</w:t>
            </w:r>
            <w:r w:rsidR="009D7AE6" w:rsidRPr="00E910AA">
              <w:rPr>
                <w:rFonts w:ascii="Times New Roman" w:hAnsi="Times New Roman" w:cs="Times New Roman"/>
                <w:b/>
                <w:vertAlign w:val="superscript"/>
              </w:rPr>
              <w:t>,</w:t>
            </w:r>
            <w:r w:rsidR="00775F8A" w:rsidRPr="00E910AA">
              <w:rPr>
                <w:rFonts w:ascii="Times New Roman" w:hAnsi="Times New Roman" w:cs="Times New Roman"/>
                <w:b/>
                <w:vertAlign w:val="superscript"/>
              </w:rPr>
              <w:t>*</w:t>
            </w:r>
            <w:r w:rsidRPr="00E910AA">
              <w:rPr>
                <w:rFonts w:ascii="Times New Roman" w:hAnsi="Times New Roman" w:cs="Times New Roman"/>
                <w:color w:val="000000"/>
                <w:lang w:val="en"/>
              </w:rPr>
              <w:t xml:space="preserve"> </w:t>
            </w:r>
          </w:p>
        </w:tc>
        <w:tc>
          <w:tcPr>
            <w:tcW w:w="2054" w:type="pct"/>
            <w:tcBorders>
              <w:top w:val="single" w:sz="4" w:space="0" w:color="auto"/>
              <w:bottom w:val="single" w:sz="4" w:space="0" w:color="auto"/>
            </w:tcBorders>
            <w:vAlign w:val="center"/>
          </w:tcPr>
          <w:p w14:paraId="5FDEEA33" w14:textId="297A9E28" w:rsidR="00C87FB4" w:rsidRPr="00E910AA" w:rsidRDefault="00C87FB4" w:rsidP="00E910AA">
            <w:pPr>
              <w:pStyle w:val="NoSpacing"/>
              <w:jc w:val="center"/>
              <w:rPr>
                <w:rFonts w:ascii="Times New Roman" w:hAnsi="Times New Roman" w:cs="Times New Roman"/>
                <w:b/>
              </w:rPr>
            </w:pPr>
            <w:r w:rsidRPr="00E910AA">
              <w:rPr>
                <w:rFonts w:ascii="Times New Roman" w:hAnsi="Times New Roman" w:cs="Times New Roman"/>
                <w:b/>
              </w:rPr>
              <w:t>2004 NIH/NHLBI Guidelines</w:t>
            </w:r>
            <w:r w:rsidR="00C73DFA" w:rsidRPr="00E910AA">
              <w:rPr>
                <w:rFonts w:ascii="Times New Roman" w:hAnsi="Times New Roman" w:cs="Times New Roman"/>
                <w:b/>
                <w:vertAlign w:val="superscript"/>
              </w:rPr>
              <w:t>8</w:t>
            </w:r>
            <w:r w:rsidR="009D7AE6" w:rsidRPr="00E910AA">
              <w:rPr>
                <w:rFonts w:ascii="Times New Roman" w:hAnsi="Times New Roman" w:cs="Times New Roman"/>
                <w:b/>
                <w:vertAlign w:val="superscript"/>
              </w:rPr>
              <w:t>,</w:t>
            </w:r>
            <w:r w:rsidR="00775F8A" w:rsidRPr="00E910AA">
              <w:rPr>
                <w:rFonts w:ascii="Times New Roman" w:hAnsi="Times New Roman" w:cs="Times New Roman"/>
                <w:color w:val="000000"/>
                <w:vertAlign w:val="superscript"/>
                <w:lang w:val="en"/>
              </w:rPr>
              <w:t>†</w:t>
            </w:r>
            <w:r w:rsidR="00775F8A" w:rsidRPr="00E910AA">
              <w:rPr>
                <w:rFonts w:ascii="Times New Roman" w:hAnsi="Times New Roman" w:cs="Times New Roman"/>
                <w:color w:val="000000"/>
                <w:lang w:val="en"/>
              </w:rPr>
              <w:t xml:space="preserve"> </w:t>
            </w:r>
          </w:p>
        </w:tc>
      </w:tr>
      <w:tr w:rsidR="00C87FB4" w:rsidRPr="00E910AA" w14:paraId="099A0268" w14:textId="77777777" w:rsidTr="00360652">
        <w:trPr>
          <w:trHeight w:val="864"/>
        </w:trPr>
        <w:tc>
          <w:tcPr>
            <w:tcW w:w="893" w:type="pct"/>
            <w:tcBorders>
              <w:top w:val="single" w:sz="4" w:space="0" w:color="auto"/>
            </w:tcBorders>
            <w:vAlign w:val="center"/>
          </w:tcPr>
          <w:p w14:paraId="6BCBDF06" w14:textId="77777777"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b/>
              </w:rPr>
              <w:t>Normal Blood Pressure</w:t>
            </w:r>
          </w:p>
        </w:tc>
        <w:tc>
          <w:tcPr>
            <w:tcW w:w="2054" w:type="pct"/>
            <w:tcBorders>
              <w:top w:val="single" w:sz="4" w:space="0" w:color="auto"/>
            </w:tcBorders>
            <w:vAlign w:val="center"/>
          </w:tcPr>
          <w:p w14:paraId="0737DD3F" w14:textId="1EDC111C"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rPr>
              <w:t xml:space="preserve">SBP or DBP &lt;90th percentile for their age, </w:t>
            </w:r>
            <w:r w:rsidR="003048E9" w:rsidRPr="00E910AA">
              <w:rPr>
                <w:rFonts w:ascii="Times New Roman" w:hAnsi="Times New Roman" w:cs="Times New Roman"/>
              </w:rPr>
              <w:t>sex</w:t>
            </w:r>
            <w:r w:rsidRPr="00E910AA">
              <w:rPr>
                <w:rFonts w:ascii="Times New Roman" w:hAnsi="Times New Roman" w:cs="Times New Roman"/>
              </w:rPr>
              <w:t>, and height</w:t>
            </w:r>
          </w:p>
        </w:tc>
        <w:tc>
          <w:tcPr>
            <w:tcW w:w="2054" w:type="pct"/>
            <w:tcBorders>
              <w:top w:val="single" w:sz="4" w:space="0" w:color="auto"/>
            </w:tcBorders>
            <w:vAlign w:val="center"/>
          </w:tcPr>
          <w:p w14:paraId="052F7B4E" w14:textId="7330FF70" w:rsidR="00C87FB4" w:rsidRPr="00E910AA" w:rsidRDefault="00C87FB4" w:rsidP="00E910AA">
            <w:pPr>
              <w:pStyle w:val="NoSpacing"/>
              <w:rPr>
                <w:rFonts w:ascii="Times New Roman" w:hAnsi="Times New Roman" w:cs="Times New Roman"/>
              </w:rPr>
            </w:pPr>
            <w:r w:rsidRPr="00E910AA">
              <w:rPr>
                <w:rFonts w:ascii="Times New Roman" w:hAnsi="Times New Roman" w:cs="Times New Roman"/>
              </w:rPr>
              <w:t xml:space="preserve">SBP or DBP &lt;90th percentile for their age, </w:t>
            </w:r>
            <w:r w:rsidR="003048E9" w:rsidRPr="00E910AA">
              <w:rPr>
                <w:rFonts w:ascii="Times New Roman" w:hAnsi="Times New Roman" w:cs="Times New Roman"/>
              </w:rPr>
              <w:t>sex</w:t>
            </w:r>
            <w:r w:rsidRPr="00E910AA">
              <w:rPr>
                <w:rFonts w:ascii="Times New Roman" w:hAnsi="Times New Roman" w:cs="Times New Roman"/>
              </w:rPr>
              <w:t>, and height</w:t>
            </w:r>
          </w:p>
        </w:tc>
      </w:tr>
      <w:tr w:rsidR="00C87FB4" w:rsidRPr="00E910AA" w14:paraId="0B1CDC72" w14:textId="77777777" w:rsidTr="00360652">
        <w:trPr>
          <w:trHeight w:val="864"/>
        </w:trPr>
        <w:tc>
          <w:tcPr>
            <w:tcW w:w="893" w:type="pct"/>
            <w:vAlign w:val="center"/>
          </w:tcPr>
          <w:p w14:paraId="745B038E" w14:textId="668EA57E" w:rsidR="00C87FB4" w:rsidRPr="00E910AA" w:rsidRDefault="00C87FB4" w:rsidP="00E910AA">
            <w:pPr>
              <w:pStyle w:val="NoSpacing"/>
              <w:contextualSpacing/>
              <w:rPr>
                <w:rFonts w:ascii="Times New Roman" w:hAnsi="Times New Roman" w:cs="Times New Roman"/>
                <w:color w:val="000000"/>
                <w:lang w:val="en"/>
              </w:rPr>
            </w:pPr>
            <w:r w:rsidRPr="00E910AA">
              <w:rPr>
                <w:rFonts w:ascii="Times New Roman" w:hAnsi="Times New Roman" w:cs="Times New Roman"/>
                <w:b/>
              </w:rPr>
              <w:t>Elevated Blood Pressure (EBP)</w:t>
            </w:r>
            <w:r w:rsidR="00775F8A" w:rsidRPr="00E910AA">
              <w:rPr>
                <w:rFonts w:ascii="Times New Roman" w:hAnsi="Times New Roman" w:cs="Times New Roman"/>
                <w:color w:val="000000"/>
                <w:vertAlign w:val="superscript"/>
                <w:lang w:val="en"/>
              </w:rPr>
              <w:t xml:space="preserve"> †</w:t>
            </w:r>
            <w:r w:rsidRPr="00E910AA">
              <w:rPr>
                <w:rFonts w:ascii="Times New Roman" w:hAnsi="Times New Roman" w:cs="Times New Roman"/>
                <w:color w:val="000000"/>
                <w:lang w:val="en"/>
              </w:rPr>
              <w:t xml:space="preserve"> </w:t>
            </w:r>
          </w:p>
        </w:tc>
        <w:tc>
          <w:tcPr>
            <w:tcW w:w="2054" w:type="pct"/>
            <w:vAlign w:val="center"/>
          </w:tcPr>
          <w:p w14:paraId="62A44C21" w14:textId="77777777"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rPr>
              <w:t>SBP or DBP ≥90th percentile but &lt;95</w:t>
            </w:r>
            <w:r w:rsidRPr="00E910AA">
              <w:rPr>
                <w:rFonts w:ascii="Times New Roman" w:hAnsi="Times New Roman" w:cs="Times New Roman"/>
                <w:vertAlign w:val="superscript"/>
              </w:rPr>
              <w:t>th</w:t>
            </w:r>
            <w:r w:rsidRPr="00E910AA">
              <w:rPr>
                <w:rFonts w:ascii="Times New Roman" w:hAnsi="Times New Roman" w:cs="Times New Roman"/>
              </w:rPr>
              <w:t xml:space="preserve"> or ≥120/80 mm Hg to &lt;95</w:t>
            </w:r>
            <w:r w:rsidRPr="00E910AA">
              <w:rPr>
                <w:rFonts w:ascii="Times New Roman" w:hAnsi="Times New Roman" w:cs="Times New Roman"/>
                <w:vertAlign w:val="superscript"/>
              </w:rPr>
              <w:t xml:space="preserve">th </w:t>
            </w:r>
            <w:r w:rsidRPr="00E910AA">
              <w:rPr>
                <w:rFonts w:ascii="Times New Roman" w:hAnsi="Times New Roman" w:cs="Times New Roman"/>
              </w:rPr>
              <w:t>(whichever is lower)</w:t>
            </w:r>
          </w:p>
        </w:tc>
        <w:tc>
          <w:tcPr>
            <w:tcW w:w="2054" w:type="pct"/>
            <w:vAlign w:val="center"/>
          </w:tcPr>
          <w:p w14:paraId="54097D68" w14:textId="79D748B5" w:rsidR="00C87FB4" w:rsidRPr="00E910AA" w:rsidRDefault="00C87FB4" w:rsidP="00E910AA">
            <w:pPr>
              <w:pStyle w:val="NoSpacing"/>
              <w:rPr>
                <w:rFonts w:ascii="Times New Roman" w:hAnsi="Times New Roman" w:cs="Times New Roman"/>
              </w:rPr>
            </w:pPr>
            <w:r w:rsidRPr="00E910AA">
              <w:rPr>
                <w:rFonts w:ascii="Times New Roman" w:hAnsi="Times New Roman" w:cs="Times New Roman"/>
              </w:rPr>
              <w:t>SBP or DBP ≥90</w:t>
            </w:r>
            <w:r w:rsidRPr="00E910AA">
              <w:rPr>
                <w:rFonts w:ascii="Times New Roman" w:hAnsi="Times New Roman" w:cs="Times New Roman"/>
                <w:vertAlign w:val="superscript"/>
              </w:rPr>
              <w:t>th</w:t>
            </w:r>
            <w:r w:rsidRPr="00E910AA">
              <w:rPr>
                <w:rFonts w:ascii="Times New Roman" w:hAnsi="Times New Roman" w:cs="Times New Roman"/>
              </w:rPr>
              <w:t xml:space="preserve"> percentile but &lt;95</w:t>
            </w:r>
            <w:r w:rsidRPr="00E910AA">
              <w:rPr>
                <w:rFonts w:ascii="Times New Roman" w:hAnsi="Times New Roman" w:cs="Times New Roman"/>
                <w:vertAlign w:val="superscript"/>
              </w:rPr>
              <w:t>th</w:t>
            </w:r>
            <w:r w:rsidRPr="00E910AA">
              <w:rPr>
                <w:rFonts w:ascii="Times New Roman" w:hAnsi="Times New Roman" w:cs="Times New Roman"/>
              </w:rPr>
              <w:t xml:space="preserve"> percentile or </w:t>
            </w:r>
            <w:r w:rsidR="00151F1B" w:rsidRPr="00E910AA">
              <w:rPr>
                <w:rFonts w:ascii="Times New Roman" w:hAnsi="Times New Roman" w:cs="Times New Roman"/>
              </w:rPr>
              <w:t xml:space="preserve">if BP exceeds </w:t>
            </w:r>
            <w:r w:rsidRPr="00E910AA">
              <w:rPr>
                <w:rFonts w:ascii="Times New Roman" w:hAnsi="Times New Roman" w:cs="Times New Roman"/>
              </w:rPr>
              <w:t xml:space="preserve">120/80 mmHg </w:t>
            </w:r>
            <w:r w:rsidR="00151F1B" w:rsidRPr="00E910AA">
              <w:rPr>
                <w:rFonts w:ascii="Times New Roman" w:hAnsi="Times New Roman" w:cs="Times New Roman"/>
              </w:rPr>
              <w:t>even if &lt;90</w:t>
            </w:r>
            <w:r w:rsidR="00151F1B" w:rsidRPr="00E910AA">
              <w:rPr>
                <w:rFonts w:ascii="Times New Roman" w:hAnsi="Times New Roman" w:cs="Times New Roman"/>
                <w:vertAlign w:val="superscript"/>
              </w:rPr>
              <w:t>th</w:t>
            </w:r>
            <w:r w:rsidR="00151F1B" w:rsidRPr="00E910AA">
              <w:rPr>
                <w:rFonts w:ascii="Times New Roman" w:hAnsi="Times New Roman" w:cs="Times New Roman"/>
              </w:rPr>
              <w:t xml:space="preserve"> percentile up to </w:t>
            </w:r>
            <w:r w:rsidRPr="00E910AA">
              <w:rPr>
                <w:rFonts w:ascii="Times New Roman" w:hAnsi="Times New Roman" w:cs="Times New Roman"/>
              </w:rPr>
              <w:t>&lt;95</w:t>
            </w:r>
            <w:r w:rsidRPr="00E910AA">
              <w:rPr>
                <w:rFonts w:ascii="Times New Roman" w:hAnsi="Times New Roman" w:cs="Times New Roman"/>
                <w:vertAlign w:val="superscript"/>
              </w:rPr>
              <w:t>th</w:t>
            </w:r>
            <w:r w:rsidRPr="00E910AA">
              <w:rPr>
                <w:rFonts w:ascii="Times New Roman" w:hAnsi="Times New Roman" w:cs="Times New Roman"/>
              </w:rPr>
              <w:t xml:space="preserve"> percentile</w:t>
            </w:r>
          </w:p>
        </w:tc>
      </w:tr>
      <w:tr w:rsidR="00C87FB4" w:rsidRPr="00E910AA" w14:paraId="6B740953" w14:textId="77777777" w:rsidTr="00360652">
        <w:trPr>
          <w:trHeight w:val="864"/>
        </w:trPr>
        <w:tc>
          <w:tcPr>
            <w:tcW w:w="893" w:type="pct"/>
            <w:vAlign w:val="center"/>
          </w:tcPr>
          <w:p w14:paraId="6D41B6D6" w14:textId="55AE09AC"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b/>
              </w:rPr>
              <w:t>Hypertension (HTN)</w:t>
            </w:r>
            <w:r w:rsidR="00775F8A" w:rsidRPr="00E910AA">
              <w:rPr>
                <w:rFonts w:ascii="Times New Roman" w:hAnsi="Times New Roman" w:cs="Times New Roman"/>
                <w:b/>
                <w:vertAlign w:val="superscript"/>
              </w:rPr>
              <w:t xml:space="preserve"> </w:t>
            </w:r>
            <w:r w:rsidR="00697874" w:rsidRPr="00E910AA">
              <w:rPr>
                <w:rFonts w:ascii="Times New Roman" w:hAnsi="Times New Roman" w:cs="Times New Roman"/>
                <w:color w:val="000000"/>
                <w:vertAlign w:val="superscript"/>
                <w:lang w:val="en"/>
              </w:rPr>
              <w:t>‡</w:t>
            </w:r>
          </w:p>
        </w:tc>
        <w:tc>
          <w:tcPr>
            <w:tcW w:w="2054" w:type="pct"/>
            <w:vAlign w:val="center"/>
          </w:tcPr>
          <w:p w14:paraId="0D101D24" w14:textId="3203F9D0" w:rsidR="00C87FB4" w:rsidRPr="00E910AA" w:rsidRDefault="00C87FB4" w:rsidP="00E910AA">
            <w:pPr>
              <w:pStyle w:val="NoSpacing"/>
              <w:rPr>
                <w:rFonts w:ascii="Times New Roman" w:hAnsi="Times New Roman" w:cs="Times New Roman"/>
                <w:b/>
              </w:rPr>
            </w:pPr>
            <w:r w:rsidRPr="00E910AA">
              <w:rPr>
                <w:rFonts w:ascii="Times New Roman" w:hAnsi="Times New Roman" w:cs="Times New Roman"/>
              </w:rPr>
              <w:t>SBP or DBP ≥ 95</w:t>
            </w:r>
            <w:r w:rsidRPr="00E910AA">
              <w:rPr>
                <w:rFonts w:ascii="Times New Roman" w:hAnsi="Times New Roman" w:cs="Times New Roman"/>
                <w:vertAlign w:val="superscript"/>
              </w:rPr>
              <w:t xml:space="preserve">th </w:t>
            </w:r>
            <w:r w:rsidRPr="00E910AA">
              <w:rPr>
                <w:rFonts w:ascii="Times New Roman" w:hAnsi="Times New Roman" w:cs="Times New Roman"/>
              </w:rPr>
              <w:t>percentile</w:t>
            </w:r>
            <w:r w:rsidRPr="00E910AA">
              <w:rPr>
                <w:rFonts w:ascii="Times New Roman" w:hAnsi="Times New Roman" w:cs="Times New Roman"/>
                <w:vertAlign w:val="superscript"/>
              </w:rPr>
              <w:t xml:space="preserve"> </w:t>
            </w:r>
            <w:r w:rsidRPr="00E910AA">
              <w:rPr>
                <w:rFonts w:ascii="Times New Roman" w:hAnsi="Times New Roman" w:cs="Times New Roman"/>
              </w:rPr>
              <w:t>or SBP≥130 mm Hg or DBP ≥80 mm Hg</w:t>
            </w:r>
            <w:r w:rsidR="00692B04" w:rsidRPr="00E910AA">
              <w:rPr>
                <w:rFonts w:ascii="Times New Roman" w:hAnsi="Times New Roman" w:cs="Times New Roman"/>
              </w:rPr>
              <w:t xml:space="preserve"> (whichever is lower)</w:t>
            </w:r>
          </w:p>
        </w:tc>
        <w:tc>
          <w:tcPr>
            <w:tcW w:w="2054" w:type="pct"/>
            <w:vAlign w:val="center"/>
          </w:tcPr>
          <w:p w14:paraId="3E3AA90C" w14:textId="13FF4EFA" w:rsidR="00C87FB4" w:rsidRPr="00E910AA" w:rsidRDefault="00C87FB4" w:rsidP="00E910AA">
            <w:pPr>
              <w:pStyle w:val="NoSpacing"/>
              <w:rPr>
                <w:rFonts w:ascii="Times New Roman" w:hAnsi="Times New Roman" w:cs="Times New Roman"/>
              </w:rPr>
            </w:pPr>
            <w:r w:rsidRPr="00E910AA">
              <w:rPr>
                <w:rFonts w:ascii="Times New Roman" w:hAnsi="Times New Roman" w:cs="Times New Roman"/>
              </w:rPr>
              <w:t>SBP or DBP ≥95</w:t>
            </w:r>
            <w:r w:rsidRPr="00E910AA">
              <w:rPr>
                <w:rFonts w:ascii="Times New Roman" w:hAnsi="Times New Roman" w:cs="Times New Roman"/>
                <w:vertAlign w:val="superscript"/>
              </w:rPr>
              <w:t>th</w:t>
            </w:r>
            <w:r w:rsidRPr="00E910AA">
              <w:rPr>
                <w:rFonts w:ascii="Times New Roman" w:hAnsi="Times New Roman" w:cs="Times New Roman"/>
              </w:rPr>
              <w:t xml:space="preserve"> percentile </w:t>
            </w:r>
          </w:p>
        </w:tc>
      </w:tr>
      <w:tr w:rsidR="00C87FB4" w:rsidRPr="00E910AA" w14:paraId="1B045A01" w14:textId="77777777" w:rsidTr="00360652">
        <w:trPr>
          <w:trHeight w:val="864"/>
        </w:trPr>
        <w:tc>
          <w:tcPr>
            <w:tcW w:w="893" w:type="pct"/>
            <w:vAlign w:val="center"/>
          </w:tcPr>
          <w:p w14:paraId="5D96986E" w14:textId="77777777" w:rsidR="00C87FB4" w:rsidRPr="00E910AA" w:rsidDel="00E96D46" w:rsidRDefault="00C87FB4" w:rsidP="00E910AA">
            <w:pPr>
              <w:pStyle w:val="NoSpacing"/>
              <w:rPr>
                <w:rFonts w:ascii="Times New Roman" w:hAnsi="Times New Roman" w:cs="Times New Roman"/>
                <w:b/>
              </w:rPr>
            </w:pPr>
            <w:r w:rsidRPr="00E910AA">
              <w:rPr>
                <w:rFonts w:ascii="Times New Roman" w:hAnsi="Times New Roman" w:cs="Times New Roman"/>
                <w:b/>
              </w:rPr>
              <w:t>Combined EBP/HTN</w:t>
            </w:r>
          </w:p>
        </w:tc>
        <w:tc>
          <w:tcPr>
            <w:tcW w:w="2054" w:type="pct"/>
            <w:vAlign w:val="center"/>
          </w:tcPr>
          <w:p w14:paraId="7562A7B9" w14:textId="77777777" w:rsidR="00C87FB4" w:rsidRPr="00E910AA" w:rsidRDefault="00C87FB4" w:rsidP="00E910AA">
            <w:pPr>
              <w:pStyle w:val="NoSpacing"/>
              <w:rPr>
                <w:rFonts w:ascii="Times New Roman" w:hAnsi="Times New Roman" w:cs="Times New Roman"/>
              </w:rPr>
            </w:pPr>
            <w:r w:rsidRPr="00E910AA">
              <w:rPr>
                <w:rFonts w:ascii="Times New Roman" w:hAnsi="Times New Roman" w:cs="Times New Roman"/>
              </w:rPr>
              <w:t>Grouping those with EBP and HTN together to reflect any elevation in BP</w:t>
            </w:r>
          </w:p>
        </w:tc>
        <w:tc>
          <w:tcPr>
            <w:tcW w:w="2054" w:type="pct"/>
            <w:vAlign w:val="center"/>
          </w:tcPr>
          <w:p w14:paraId="64C95665" w14:textId="3664688D" w:rsidR="00C87FB4" w:rsidRPr="00E910AA" w:rsidRDefault="00AB1E30" w:rsidP="00E910AA">
            <w:pPr>
              <w:pStyle w:val="NoSpacing"/>
              <w:rPr>
                <w:rFonts w:ascii="Times New Roman" w:hAnsi="Times New Roman" w:cs="Times New Roman"/>
              </w:rPr>
            </w:pPr>
            <w:r w:rsidRPr="00E910AA">
              <w:rPr>
                <w:rFonts w:ascii="Times New Roman" w:hAnsi="Times New Roman" w:cs="Times New Roman"/>
              </w:rPr>
              <w:t>Grouping those with EBP and HTN together to reflect any elevation in BP</w:t>
            </w:r>
          </w:p>
        </w:tc>
      </w:tr>
    </w:tbl>
    <w:p w14:paraId="10FD8EC4" w14:textId="29BDE043" w:rsidR="00C87FB4" w:rsidRPr="00E910AA" w:rsidRDefault="00C87FB4" w:rsidP="00E910AA">
      <w:pPr>
        <w:pStyle w:val="NoSpacing"/>
        <w:contextualSpacing/>
        <w:rPr>
          <w:rFonts w:ascii="Times New Roman" w:hAnsi="Times New Roman" w:cs="Times New Roman"/>
        </w:rPr>
      </w:pPr>
      <w:r w:rsidRPr="00E910AA">
        <w:rPr>
          <w:rFonts w:ascii="Times New Roman" w:hAnsi="Times New Roman" w:cs="Times New Roman"/>
        </w:rPr>
        <w:t>Abbreviations.</w:t>
      </w:r>
      <w:r w:rsidR="00797844" w:rsidRPr="00E910AA">
        <w:rPr>
          <w:rFonts w:ascii="Times New Roman" w:hAnsi="Times New Roman" w:cs="Times New Roman"/>
        </w:rPr>
        <w:t xml:space="preserve"> BP, blood pressure,</w:t>
      </w:r>
      <w:r w:rsidRPr="00E910AA">
        <w:rPr>
          <w:rFonts w:ascii="Times New Roman" w:hAnsi="Times New Roman" w:cs="Times New Roman"/>
        </w:rPr>
        <w:t xml:space="preserve"> DBP, diastolic blood pressure; SBP, systolic blood pressure. </w:t>
      </w:r>
    </w:p>
    <w:p w14:paraId="6A5AA3BB" w14:textId="313B1038" w:rsidR="00C87FB4" w:rsidRPr="00E910AA" w:rsidRDefault="00775F8A" w:rsidP="00E910AA">
      <w:pPr>
        <w:pStyle w:val="NoSpacing"/>
        <w:contextualSpacing/>
        <w:rPr>
          <w:rFonts w:ascii="Times New Roman" w:hAnsi="Times New Roman" w:cs="Times New Roman"/>
          <w:color w:val="000000"/>
          <w:lang w:val="en"/>
        </w:rPr>
      </w:pPr>
      <w:r w:rsidRPr="00E910AA">
        <w:rPr>
          <w:rFonts w:ascii="Times New Roman" w:hAnsi="Times New Roman" w:cs="Times New Roman"/>
          <w:vertAlign w:val="superscript"/>
        </w:rPr>
        <w:t>*</w:t>
      </w:r>
      <w:r w:rsidRPr="00E910AA">
        <w:rPr>
          <w:rFonts w:ascii="Times New Roman" w:hAnsi="Times New Roman" w:cs="Times New Roman"/>
        </w:rPr>
        <w:t xml:space="preserve"> </w:t>
      </w:r>
      <w:r w:rsidR="00C87FB4" w:rsidRPr="00E910AA">
        <w:rPr>
          <w:rFonts w:ascii="Times New Roman" w:hAnsi="Times New Roman" w:cs="Times New Roman"/>
        </w:rPr>
        <w:t>We used percentile-based values (for all individuals aged 8-17 years) as recommended by the guidelines to aid in a more precise classification of BP.</w:t>
      </w:r>
    </w:p>
    <w:p w14:paraId="3248356B" w14:textId="18BBB7C0" w:rsidR="00C87FB4" w:rsidRPr="00E910AA" w:rsidRDefault="00775F8A" w:rsidP="00E910AA">
      <w:pPr>
        <w:pStyle w:val="NoSpacing"/>
        <w:contextualSpacing/>
        <w:rPr>
          <w:rFonts w:ascii="Times New Roman" w:hAnsi="Times New Roman" w:cs="Times New Roman"/>
        </w:rPr>
      </w:pPr>
      <w:r w:rsidRPr="00E910AA">
        <w:rPr>
          <w:rFonts w:ascii="Times New Roman" w:hAnsi="Times New Roman" w:cs="Times New Roman"/>
          <w:color w:val="000000"/>
          <w:vertAlign w:val="superscript"/>
          <w:lang w:val="en"/>
        </w:rPr>
        <w:t>†</w:t>
      </w:r>
      <w:r w:rsidRPr="00E910AA">
        <w:rPr>
          <w:rFonts w:ascii="Times New Roman" w:hAnsi="Times New Roman" w:cs="Times New Roman"/>
          <w:color w:val="000000"/>
          <w:lang w:val="en"/>
        </w:rPr>
        <w:t xml:space="preserve"> </w:t>
      </w:r>
      <w:r w:rsidR="00C87FB4" w:rsidRPr="00E910AA">
        <w:rPr>
          <w:rFonts w:ascii="Times New Roman" w:hAnsi="Times New Roman" w:cs="Times New Roman"/>
        </w:rPr>
        <w:t>Formerly known as “pre-hypertensive” group using the language from the 2004 NIH/NHLBI guidelines.</w:t>
      </w:r>
    </w:p>
    <w:p w14:paraId="173626B6" w14:textId="5F6C16C1" w:rsidR="00C87FB4" w:rsidRPr="00E910AA" w:rsidRDefault="00775F8A" w:rsidP="00E910AA">
      <w:pPr>
        <w:pStyle w:val="NoSpacing"/>
        <w:contextualSpacing/>
        <w:rPr>
          <w:rFonts w:ascii="Times New Roman" w:hAnsi="Times New Roman" w:cs="Times New Roman"/>
          <w:color w:val="000000"/>
          <w:lang w:val="en"/>
        </w:rPr>
      </w:pPr>
      <w:r w:rsidRPr="00E910AA">
        <w:rPr>
          <w:rFonts w:ascii="Times New Roman" w:hAnsi="Times New Roman" w:cs="Times New Roman"/>
          <w:color w:val="000000"/>
          <w:vertAlign w:val="superscript"/>
          <w:lang w:val="en"/>
        </w:rPr>
        <w:t>‡</w:t>
      </w:r>
      <w:r w:rsidRPr="00E910AA">
        <w:rPr>
          <w:rFonts w:ascii="Times New Roman" w:hAnsi="Times New Roman" w:cs="Times New Roman"/>
          <w:color w:val="000000"/>
          <w:lang w:val="en"/>
        </w:rPr>
        <w:t xml:space="preserve"> </w:t>
      </w:r>
      <w:r w:rsidR="00F76E46" w:rsidRPr="00E910AA">
        <w:rPr>
          <w:rFonts w:ascii="Times New Roman" w:hAnsi="Times New Roman" w:cs="Times New Roman"/>
        </w:rPr>
        <w:t>Both</w:t>
      </w:r>
      <w:r w:rsidR="00C87FB4" w:rsidRPr="00E910AA">
        <w:rPr>
          <w:rFonts w:ascii="Times New Roman" w:hAnsi="Times New Roman" w:cs="Times New Roman"/>
        </w:rPr>
        <w:t xml:space="preserve"> the 2017 AAP</w:t>
      </w:r>
      <w:r w:rsidR="002A6659" w:rsidRPr="00E910AA">
        <w:rPr>
          <w:rFonts w:ascii="Times New Roman" w:hAnsi="Times New Roman" w:cs="Times New Roman"/>
          <w:vertAlign w:val="superscript"/>
        </w:rPr>
        <w:t>7</w:t>
      </w:r>
      <w:r w:rsidR="00C87FB4" w:rsidRPr="00E910AA">
        <w:rPr>
          <w:rFonts w:ascii="Times New Roman" w:hAnsi="Times New Roman" w:cs="Times New Roman"/>
        </w:rPr>
        <w:t xml:space="preserve"> and</w:t>
      </w:r>
      <w:r w:rsidR="00692B04" w:rsidRPr="00E910AA">
        <w:rPr>
          <w:rFonts w:ascii="Times New Roman" w:hAnsi="Times New Roman" w:cs="Times New Roman"/>
        </w:rPr>
        <w:t xml:space="preserve"> the 2004 NIH/NHLBI</w:t>
      </w:r>
      <w:r w:rsidR="002A6659" w:rsidRPr="00E910AA">
        <w:rPr>
          <w:rFonts w:ascii="Times New Roman" w:hAnsi="Times New Roman" w:cs="Times New Roman"/>
          <w:vertAlign w:val="superscript"/>
        </w:rPr>
        <w:t>8</w:t>
      </w:r>
      <w:r w:rsidR="00692B04" w:rsidRPr="00E910AA">
        <w:rPr>
          <w:rFonts w:ascii="Times New Roman" w:hAnsi="Times New Roman" w:cs="Times New Roman"/>
        </w:rPr>
        <w:t xml:space="preserve"> guidelines recommend initiating pharmacologic therapy </w:t>
      </w:r>
      <w:r w:rsidR="00F76E46" w:rsidRPr="00E910AA">
        <w:rPr>
          <w:rFonts w:ascii="Times New Roman" w:hAnsi="Times New Roman" w:cs="Times New Roman"/>
        </w:rPr>
        <w:t>to reduce SBP or DBP &lt;90</w:t>
      </w:r>
      <w:r w:rsidR="00F76E46" w:rsidRPr="00E910AA">
        <w:rPr>
          <w:rFonts w:ascii="Times New Roman" w:hAnsi="Times New Roman" w:cs="Times New Roman"/>
          <w:vertAlign w:val="superscript"/>
        </w:rPr>
        <w:t>th</w:t>
      </w:r>
      <w:r w:rsidR="00F76E46" w:rsidRPr="00E910AA">
        <w:rPr>
          <w:rFonts w:ascii="Times New Roman" w:hAnsi="Times New Roman" w:cs="Times New Roman"/>
        </w:rPr>
        <w:t xml:space="preserve"> percentile only </w:t>
      </w:r>
      <w:r w:rsidR="00692B04" w:rsidRPr="00E910AA">
        <w:rPr>
          <w:rFonts w:ascii="Times New Roman" w:hAnsi="Times New Roman" w:cs="Times New Roman"/>
        </w:rPr>
        <w:t xml:space="preserve">after </w:t>
      </w:r>
      <w:r w:rsidR="00F76E46" w:rsidRPr="00E910AA">
        <w:rPr>
          <w:rFonts w:ascii="Times New Roman" w:hAnsi="Times New Roman" w:cs="Times New Roman"/>
        </w:rPr>
        <w:t>children or adolescents remain hypertensive despite lifestyle modifications. In NHANES, antihypertensive medication use data is only available in adolescents aged 16-17 years of whom 7 (&lt;1%) reported use.  These adolescents were classified as hypertensive</w:t>
      </w:r>
      <w:r w:rsidR="00835C31" w:rsidRPr="00E910AA">
        <w:rPr>
          <w:rFonts w:ascii="Times New Roman" w:hAnsi="Times New Roman" w:cs="Times New Roman"/>
        </w:rPr>
        <w:t xml:space="preserve"> in both guidelines</w:t>
      </w:r>
      <w:r w:rsidR="00F76E46" w:rsidRPr="00E910AA">
        <w:rPr>
          <w:rFonts w:ascii="Times New Roman" w:hAnsi="Times New Roman" w:cs="Times New Roman"/>
        </w:rPr>
        <w:t>.</w:t>
      </w:r>
    </w:p>
    <w:p w14:paraId="1377C99E" w14:textId="66886AFE" w:rsidR="00C87FB4" w:rsidRPr="00E910AA" w:rsidRDefault="00C87FB4" w:rsidP="00E910AA">
      <w:pPr>
        <w:pStyle w:val="NoSpacing"/>
        <w:contextualSpacing/>
        <w:rPr>
          <w:rFonts w:ascii="Times New Roman" w:hAnsi="Times New Roman" w:cs="Times New Roman"/>
        </w:rPr>
      </w:pPr>
    </w:p>
    <w:p w14:paraId="757E8065" w14:textId="77777777" w:rsidR="00C87FB4" w:rsidRPr="00E910AA" w:rsidRDefault="00C87FB4" w:rsidP="00E910AA">
      <w:pPr>
        <w:spacing w:after="0" w:line="240" w:lineRule="auto"/>
        <w:contextualSpacing/>
        <w:rPr>
          <w:rFonts w:ascii="Times New Roman" w:hAnsi="Times New Roman" w:cs="Times New Roman"/>
          <w:b/>
        </w:rPr>
      </w:pPr>
      <w:r w:rsidRPr="00E910AA">
        <w:rPr>
          <w:rFonts w:ascii="Times New Roman" w:hAnsi="Times New Roman" w:cs="Times New Roman"/>
          <w:b/>
        </w:rPr>
        <w:br w:type="page"/>
      </w:r>
    </w:p>
    <w:p w14:paraId="252F4350" w14:textId="7A8C7142" w:rsidR="007C40D8" w:rsidRPr="00E910AA" w:rsidRDefault="007C40D8" w:rsidP="00E910AA">
      <w:pPr>
        <w:spacing w:line="240" w:lineRule="auto"/>
        <w:rPr>
          <w:rFonts w:ascii="Times New Roman" w:hAnsi="Times New Roman" w:cs="Times New Roman"/>
          <w:vertAlign w:val="superscript"/>
        </w:rPr>
      </w:pPr>
      <w:r w:rsidRPr="00E910AA">
        <w:rPr>
          <w:rFonts w:ascii="Times New Roman" w:hAnsi="Times New Roman" w:cs="Times New Roman"/>
          <w:b/>
        </w:rPr>
        <w:lastRenderedPageBreak/>
        <w:t xml:space="preserve">Table </w:t>
      </w:r>
      <w:r w:rsidR="0072714E" w:rsidRPr="00E910AA">
        <w:rPr>
          <w:rFonts w:ascii="Times New Roman" w:hAnsi="Times New Roman" w:cs="Times New Roman"/>
          <w:b/>
        </w:rPr>
        <w:t>S</w:t>
      </w:r>
      <w:r w:rsidR="00C87FB4" w:rsidRPr="00E910AA">
        <w:rPr>
          <w:rFonts w:ascii="Times New Roman" w:hAnsi="Times New Roman" w:cs="Times New Roman"/>
          <w:b/>
        </w:rPr>
        <w:t>2</w:t>
      </w:r>
      <w:r w:rsidRPr="00E910AA">
        <w:rPr>
          <w:rFonts w:ascii="Times New Roman" w:hAnsi="Times New Roman" w:cs="Times New Roman"/>
        </w:rPr>
        <w:t xml:space="preserve">. Characteristics of participants by </w:t>
      </w:r>
      <w:r w:rsidR="00356B2D" w:rsidRPr="00E910AA">
        <w:rPr>
          <w:rFonts w:ascii="Times New Roman" w:hAnsi="Times New Roman" w:cs="Times New Roman"/>
        </w:rPr>
        <w:t xml:space="preserve">analytic </w:t>
      </w:r>
      <w:r w:rsidRPr="00E910AA">
        <w:rPr>
          <w:rFonts w:ascii="Times New Roman" w:hAnsi="Times New Roman" w:cs="Times New Roman"/>
        </w:rPr>
        <w:t>inclusion criteria</w:t>
      </w:r>
      <w:r w:rsidRPr="00E910AA">
        <w:rPr>
          <w:rFonts w:ascii="Times New Roman" w:hAnsi="Times New Roman" w:cs="Times New Roman"/>
          <w:vertAlign w:val="superscript"/>
        </w:rPr>
        <w:t>*</w:t>
      </w:r>
      <w:r w:rsidR="00C8003A" w:rsidRPr="00E910AA">
        <w:rPr>
          <w:rFonts w:ascii="Times New Roman" w:hAnsi="Times New Roman" w:cs="Times New Roman"/>
          <w:vertAlign w:val="superscript"/>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907"/>
        <w:gridCol w:w="1629"/>
        <w:gridCol w:w="1629"/>
      </w:tblGrid>
      <w:tr w:rsidR="007C40D8" w:rsidRPr="00E910AA" w14:paraId="03AAAE8F" w14:textId="77777777" w:rsidTr="00360652">
        <w:trPr>
          <w:trHeight w:val="403"/>
          <w:jc w:val="center"/>
        </w:trPr>
        <w:tc>
          <w:tcPr>
            <w:tcW w:w="0" w:type="auto"/>
            <w:tcBorders>
              <w:top w:val="single" w:sz="4" w:space="0" w:color="auto"/>
              <w:bottom w:val="single" w:sz="4" w:space="0" w:color="auto"/>
            </w:tcBorders>
            <w:vAlign w:val="center"/>
          </w:tcPr>
          <w:p w14:paraId="21362B5B" w14:textId="4FF4186B" w:rsidR="007C40D8" w:rsidRPr="00E910AA" w:rsidRDefault="000A20AE" w:rsidP="00E910AA">
            <w:pPr>
              <w:pStyle w:val="NoSpacing"/>
              <w:rPr>
                <w:rFonts w:ascii="Times New Roman" w:hAnsi="Times New Roman" w:cs="Times New Roman"/>
                <w:b/>
              </w:rPr>
            </w:pPr>
            <w:r w:rsidRPr="00E910AA">
              <w:rPr>
                <w:rFonts w:ascii="Times New Roman" w:hAnsi="Times New Roman" w:cs="Times New Roman"/>
                <w:b/>
              </w:rPr>
              <w:t>Population Groups</w:t>
            </w:r>
          </w:p>
        </w:tc>
        <w:tc>
          <w:tcPr>
            <w:tcW w:w="0" w:type="auto"/>
            <w:tcBorders>
              <w:top w:val="single" w:sz="4" w:space="0" w:color="auto"/>
              <w:bottom w:val="single" w:sz="4" w:space="0" w:color="auto"/>
            </w:tcBorders>
            <w:vAlign w:val="center"/>
          </w:tcPr>
          <w:p w14:paraId="362A0CFD" w14:textId="3BE3AF4B" w:rsidR="007C40D8" w:rsidRPr="00E910AA" w:rsidRDefault="007F7B9A" w:rsidP="00E910AA">
            <w:pPr>
              <w:pStyle w:val="NoSpacing"/>
              <w:jc w:val="center"/>
              <w:rPr>
                <w:rFonts w:ascii="Times New Roman" w:hAnsi="Times New Roman" w:cs="Times New Roman"/>
                <w:b/>
                <w:vertAlign w:val="superscript"/>
              </w:rPr>
            </w:pPr>
            <w:r w:rsidRPr="00E910AA">
              <w:rPr>
                <w:rFonts w:ascii="Times New Roman" w:hAnsi="Times New Roman" w:cs="Times New Roman"/>
                <w:b/>
                <w:i/>
              </w:rPr>
              <w:t xml:space="preserve">P </w:t>
            </w:r>
            <w:r w:rsidRPr="00E910AA">
              <w:rPr>
                <w:rFonts w:ascii="Times New Roman" w:hAnsi="Times New Roman" w:cs="Times New Roman"/>
                <w:b/>
              </w:rPr>
              <w:t>v</w:t>
            </w:r>
            <w:r w:rsidR="007C40D8" w:rsidRPr="00E910AA">
              <w:rPr>
                <w:rFonts w:ascii="Times New Roman" w:hAnsi="Times New Roman" w:cs="Times New Roman"/>
                <w:b/>
              </w:rPr>
              <w:t>alue</w:t>
            </w:r>
          </w:p>
        </w:tc>
        <w:tc>
          <w:tcPr>
            <w:tcW w:w="1629" w:type="dxa"/>
            <w:tcBorders>
              <w:top w:val="single" w:sz="4" w:space="0" w:color="auto"/>
              <w:bottom w:val="single" w:sz="4" w:space="0" w:color="auto"/>
            </w:tcBorders>
            <w:vAlign w:val="center"/>
          </w:tcPr>
          <w:p w14:paraId="064111F7" w14:textId="68204DD7" w:rsidR="007C40D8" w:rsidRPr="00E910AA" w:rsidRDefault="007C40D8" w:rsidP="00E910AA">
            <w:pPr>
              <w:pStyle w:val="NoSpacing"/>
              <w:jc w:val="center"/>
              <w:rPr>
                <w:rFonts w:ascii="Times New Roman" w:hAnsi="Times New Roman" w:cs="Times New Roman"/>
                <w:b/>
                <w:vertAlign w:val="superscript"/>
              </w:rPr>
            </w:pPr>
            <w:r w:rsidRPr="00E910AA">
              <w:rPr>
                <w:rFonts w:ascii="Times New Roman" w:hAnsi="Times New Roman" w:cs="Times New Roman"/>
                <w:b/>
              </w:rPr>
              <w:t>Included,</w:t>
            </w:r>
          </w:p>
          <w:p w14:paraId="095AF239" w14:textId="5E3D3214" w:rsidR="007C40D8" w:rsidRPr="00E910AA" w:rsidRDefault="00E35340" w:rsidP="00E910AA">
            <w:pPr>
              <w:pStyle w:val="NoSpacing"/>
              <w:jc w:val="center"/>
              <w:rPr>
                <w:rFonts w:ascii="Times New Roman" w:hAnsi="Times New Roman" w:cs="Times New Roman"/>
                <w:b/>
              </w:rPr>
            </w:pPr>
            <w:r w:rsidRPr="00E910AA">
              <w:rPr>
                <w:rFonts w:ascii="Times New Roman" w:hAnsi="Times New Roman" w:cs="Times New Roman"/>
                <w:b/>
              </w:rPr>
              <w:t>N (%)</w:t>
            </w:r>
            <w:r w:rsidR="007C40D8" w:rsidRPr="00E910AA">
              <w:rPr>
                <w:rFonts w:ascii="Times New Roman" w:hAnsi="Times New Roman" w:cs="Times New Roman"/>
                <w:b/>
                <w:color w:val="000000"/>
                <w:vertAlign w:val="superscript"/>
                <w:lang w:val="en"/>
              </w:rPr>
              <w:t>†</w:t>
            </w:r>
          </w:p>
        </w:tc>
        <w:tc>
          <w:tcPr>
            <w:tcW w:w="1629" w:type="dxa"/>
            <w:tcBorders>
              <w:top w:val="single" w:sz="4" w:space="0" w:color="auto"/>
              <w:bottom w:val="single" w:sz="4" w:space="0" w:color="auto"/>
            </w:tcBorders>
            <w:vAlign w:val="center"/>
          </w:tcPr>
          <w:p w14:paraId="010B1EBF" w14:textId="3A572745" w:rsidR="007C40D8" w:rsidRPr="00E910AA" w:rsidRDefault="007C40D8" w:rsidP="00E910AA">
            <w:pPr>
              <w:pStyle w:val="NoSpacing"/>
              <w:jc w:val="center"/>
              <w:rPr>
                <w:rFonts w:ascii="Times New Roman" w:hAnsi="Times New Roman" w:cs="Times New Roman"/>
                <w:b/>
              </w:rPr>
            </w:pPr>
            <w:r w:rsidRPr="00E910AA">
              <w:rPr>
                <w:rFonts w:ascii="Times New Roman" w:hAnsi="Times New Roman" w:cs="Times New Roman"/>
                <w:b/>
              </w:rPr>
              <w:t>Excluded,</w:t>
            </w:r>
          </w:p>
          <w:p w14:paraId="22A7350B" w14:textId="77777777" w:rsidR="007C40D8" w:rsidRPr="00E910AA" w:rsidRDefault="007C40D8" w:rsidP="00E910AA">
            <w:pPr>
              <w:pStyle w:val="NoSpacing"/>
              <w:jc w:val="center"/>
              <w:rPr>
                <w:rFonts w:ascii="Times New Roman" w:hAnsi="Times New Roman" w:cs="Times New Roman"/>
                <w:b/>
              </w:rPr>
            </w:pPr>
            <w:r w:rsidRPr="00E910AA">
              <w:rPr>
                <w:rFonts w:ascii="Times New Roman" w:hAnsi="Times New Roman" w:cs="Times New Roman"/>
                <w:b/>
              </w:rPr>
              <w:t>N (%)</w:t>
            </w:r>
            <w:r w:rsidRPr="00E910AA">
              <w:rPr>
                <w:rFonts w:ascii="Times New Roman" w:hAnsi="Times New Roman" w:cs="Times New Roman"/>
                <w:b/>
                <w:vertAlign w:val="superscript"/>
                <w:lang w:val="en"/>
              </w:rPr>
              <w:t>‡</w:t>
            </w:r>
          </w:p>
        </w:tc>
      </w:tr>
      <w:tr w:rsidR="007C40D8" w:rsidRPr="00E910AA" w14:paraId="3E9E3609" w14:textId="77777777" w:rsidTr="00360652">
        <w:trPr>
          <w:trHeight w:val="403"/>
          <w:jc w:val="center"/>
        </w:trPr>
        <w:tc>
          <w:tcPr>
            <w:tcW w:w="0" w:type="auto"/>
            <w:tcBorders>
              <w:top w:val="single" w:sz="4" w:space="0" w:color="auto"/>
            </w:tcBorders>
          </w:tcPr>
          <w:p w14:paraId="45F74E79" w14:textId="77777777"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Sex</w:t>
            </w:r>
          </w:p>
        </w:tc>
        <w:tc>
          <w:tcPr>
            <w:tcW w:w="0" w:type="auto"/>
            <w:tcBorders>
              <w:top w:val="single" w:sz="4" w:space="0" w:color="auto"/>
            </w:tcBorders>
          </w:tcPr>
          <w:p w14:paraId="3B8A41B9" w14:textId="33860E39"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0.4</w:t>
            </w:r>
            <w:r w:rsidR="002D5A0C" w:rsidRPr="00E910AA">
              <w:rPr>
                <w:rFonts w:ascii="Times New Roman" w:hAnsi="Times New Roman" w:cs="Times New Roman"/>
              </w:rPr>
              <w:t>85</w:t>
            </w:r>
          </w:p>
        </w:tc>
        <w:tc>
          <w:tcPr>
            <w:tcW w:w="1629" w:type="dxa"/>
            <w:tcBorders>
              <w:top w:val="single" w:sz="4" w:space="0" w:color="auto"/>
            </w:tcBorders>
          </w:tcPr>
          <w:p w14:paraId="42083C8F" w14:textId="77777777" w:rsidR="007C40D8" w:rsidRPr="00E910AA" w:rsidRDefault="007C40D8" w:rsidP="00E910AA">
            <w:pPr>
              <w:pStyle w:val="NoSpacing"/>
              <w:rPr>
                <w:rFonts w:ascii="Times New Roman" w:hAnsi="Times New Roman" w:cs="Times New Roman"/>
              </w:rPr>
            </w:pPr>
          </w:p>
        </w:tc>
        <w:tc>
          <w:tcPr>
            <w:tcW w:w="1629" w:type="dxa"/>
            <w:tcBorders>
              <w:top w:val="single" w:sz="4" w:space="0" w:color="auto"/>
            </w:tcBorders>
          </w:tcPr>
          <w:p w14:paraId="5108186F" w14:textId="77777777" w:rsidR="007C40D8" w:rsidRPr="00E910AA" w:rsidRDefault="007C40D8" w:rsidP="00E910AA">
            <w:pPr>
              <w:pStyle w:val="NoSpacing"/>
              <w:rPr>
                <w:rFonts w:ascii="Times New Roman" w:hAnsi="Times New Roman" w:cs="Times New Roman"/>
              </w:rPr>
            </w:pPr>
          </w:p>
        </w:tc>
      </w:tr>
      <w:tr w:rsidR="007C40D8" w:rsidRPr="00E910AA" w14:paraId="34A9A08D" w14:textId="77777777" w:rsidTr="00360652">
        <w:trPr>
          <w:trHeight w:val="403"/>
          <w:jc w:val="center"/>
        </w:trPr>
        <w:tc>
          <w:tcPr>
            <w:tcW w:w="0" w:type="auto"/>
            <w:vAlign w:val="center"/>
          </w:tcPr>
          <w:p w14:paraId="568BDDB2"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Male</w:t>
            </w:r>
          </w:p>
        </w:tc>
        <w:tc>
          <w:tcPr>
            <w:tcW w:w="0" w:type="auto"/>
          </w:tcPr>
          <w:p w14:paraId="4EC4DB1E" w14:textId="77777777" w:rsidR="007C40D8" w:rsidRPr="00E910AA" w:rsidRDefault="007C40D8" w:rsidP="00E910AA">
            <w:pPr>
              <w:pStyle w:val="NoSpacing"/>
              <w:rPr>
                <w:rFonts w:ascii="Times New Roman" w:hAnsi="Times New Roman" w:cs="Times New Roman"/>
              </w:rPr>
            </w:pPr>
          </w:p>
        </w:tc>
        <w:tc>
          <w:tcPr>
            <w:tcW w:w="1629" w:type="dxa"/>
          </w:tcPr>
          <w:p w14:paraId="7116E57D" w14:textId="6FF89D97" w:rsidR="007C40D8" w:rsidRPr="00E910AA" w:rsidRDefault="002D5A0C" w:rsidP="00E910AA">
            <w:pPr>
              <w:pStyle w:val="NoSpacing"/>
              <w:rPr>
                <w:rFonts w:ascii="Times New Roman" w:hAnsi="Times New Roman" w:cs="Times New Roman"/>
                <w:vertAlign w:val="superscript"/>
              </w:rPr>
            </w:pPr>
            <w:r w:rsidRPr="00E910AA">
              <w:rPr>
                <w:rFonts w:ascii="Times New Roman" w:hAnsi="Times New Roman" w:cs="Times New Roman"/>
              </w:rPr>
              <w:t>6</w:t>
            </w:r>
            <w:r w:rsidR="007C40D8" w:rsidRPr="00E910AA">
              <w:rPr>
                <w:rFonts w:ascii="Times New Roman" w:hAnsi="Times New Roman" w:cs="Times New Roman"/>
              </w:rPr>
              <w:t>,</w:t>
            </w:r>
            <w:r w:rsidRPr="00E910AA">
              <w:rPr>
                <w:rFonts w:ascii="Times New Roman" w:hAnsi="Times New Roman" w:cs="Times New Roman"/>
              </w:rPr>
              <w:t>174 (50.3</w:t>
            </w:r>
            <w:r w:rsidR="007C40D8" w:rsidRPr="00E910AA">
              <w:rPr>
                <w:rFonts w:ascii="Times New Roman" w:hAnsi="Times New Roman" w:cs="Times New Roman"/>
              </w:rPr>
              <w:t>%)</w:t>
            </w:r>
          </w:p>
        </w:tc>
        <w:tc>
          <w:tcPr>
            <w:tcW w:w="1629" w:type="dxa"/>
          </w:tcPr>
          <w:p w14:paraId="166ED337" w14:textId="18BEE7B6"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1,032 (51.2</w:t>
            </w:r>
            <w:r w:rsidR="007C40D8" w:rsidRPr="00E910AA">
              <w:rPr>
                <w:rFonts w:ascii="Times New Roman" w:hAnsi="Times New Roman" w:cs="Times New Roman"/>
              </w:rPr>
              <w:t>%)</w:t>
            </w:r>
          </w:p>
        </w:tc>
      </w:tr>
      <w:tr w:rsidR="007C40D8" w:rsidRPr="00E910AA" w14:paraId="09FE3F38" w14:textId="77777777" w:rsidTr="00360652">
        <w:trPr>
          <w:trHeight w:val="403"/>
          <w:jc w:val="center"/>
        </w:trPr>
        <w:tc>
          <w:tcPr>
            <w:tcW w:w="0" w:type="auto"/>
            <w:vAlign w:val="center"/>
          </w:tcPr>
          <w:p w14:paraId="6A810435"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Female</w:t>
            </w:r>
          </w:p>
        </w:tc>
        <w:tc>
          <w:tcPr>
            <w:tcW w:w="0" w:type="auto"/>
          </w:tcPr>
          <w:p w14:paraId="728B4DED" w14:textId="77777777" w:rsidR="007C40D8" w:rsidRPr="00E910AA" w:rsidRDefault="007C40D8" w:rsidP="00E910AA">
            <w:pPr>
              <w:pStyle w:val="NoSpacing"/>
              <w:rPr>
                <w:rFonts w:ascii="Times New Roman" w:hAnsi="Times New Roman" w:cs="Times New Roman"/>
              </w:rPr>
            </w:pPr>
          </w:p>
        </w:tc>
        <w:tc>
          <w:tcPr>
            <w:tcW w:w="1629" w:type="dxa"/>
          </w:tcPr>
          <w:p w14:paraId="653973C8" w14:textId="2AE9AF07"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6,075 (49.7</w:t>
            </w:r>
            <w:r w:rsidR="007C40D8" w:rsidRPr="00E910AA">
              <w:rPr>
                <w:rFonts w:ascii="Times New Roman" w:hAnsi="Times New Roman" w:cs="Times New Roman"/>
              </w:rPr>
              <w:t>%)</w:t>
            </w:r>
          </w:p>
        </w:tc>
        <w:tc>
          <w:tcPr>
            <w:tcW w:w="1629" w:type="dxa"/>
          </w:tcPr>
          <w:p w14:paraId="681BB511" w14:textId="07E385E4"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982 (48.8</w:t>
            </w:r>
            <w:r w:rsidR="007C40D8" w:rsidRPr="00E910AA">
              <w:rPr>
                <w:rFonts w:ascii="Times New Roman" w:hAnsi="Times New Roman" w:cs="Times New Roman"/>
              </w:rPr>
              <w:t>%)</w:t>
            </w:r>
          </w:p>
        </w:tc>
      </w:tr>
      <w:tr w:rsidR="007C40D8" w:rsidRPr="00E910AA" w14:paraId="240B6E7D" w14:textId="77777777" w:rsidTr="00360652">
        <w:trPr>
          <w:trHeight w:val="403"/>
          <w:jc w:val="center"/>
        </w:trPr>
        <w:tc>
          <w:tcPr>
            <w:tcW w:w="0" w:type="auto"/>
          </w:tcPr>
          <w:p w14:paraId="79CC0C59" w14:textId="17549214"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Age</w:t>
            </w:r>
            <w:r w:rsidR="00D26ECD" w:rsidRPr="00E910AA">
              <w:rPr>
                <w:rFonts w:ascii="Times New Roman" w:hAnsi="Times New Roman" w:cs="Times New Roman"/>
              </w:rPr>
              <w:t>, years</w:t>
            </w:r>
          </w:p>
        </w:tc>
        <w:tc>
          <w:tcPr>
            <w:tcW w:w="0" w:type="auto"/>
          </w:tcPr>
          <w:p w14:paraId="2402BDB3" w14:textId="77777777"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b/>
              </w:rPr>
              <w:t>&lt;0.001</w:t>
            </w:r>
          </w:p>
        </w:tc>
        <w:tc>
          <w:tcPr>
            <w:tcW w:w="1629" w:type="dxa"/>
          </w:tcPr>
          <w:p w14:paraId="1834502D" w14:textId="77777777" w:rsidR="007C40D8" w:rsidRPr="00E910AA" w:rsidRDefault="007C40D8" w:rsidP="00E910AA">
            <w:pPr>
              <w:pStyle w:val="NoSpacing"/>
              <w:rPr>
                <w:rFonts w:ascii="Times New Roman" w:hAnsi="Times New Roman" w:cs="Times New Roman"/>
              </w:rPr>
            </w:pPr>
          </w:p>
        </w:tc>
        <w:tc>
          <w:tcPr>
            <w:tcW w:w="1629" w:type="dxa"/>
          </w:tcPr>
          <w:p w14:paraId="29F48127" w14:textId="77777777" w:rsidR="007C40D8" w:rsidRPr="00E910AA" w:rsidRDefault="007C40D8" w:rsidP="00E910AA">
            <w:pPr>
              <w:pStyle w:val="NoSpacing"/>
              <w:rPr>
                <w:rFonts w:ascii="Times New Roman" w:hAnsi="Times New Roman" w:cs="Times New Roman"/>
              </w:rPr>
            </w:pPr>
          </w:p>
        </w:tc>
      </w:tr>
      <w:tr w:rsidR="007C40D8" w:rsidRPr="00E910AA" w14:paraId="31192447" w14:textId="77777777" w:rsidTr="00360652">
        <w:trPr>
          <w:trHeight w:val="403"/>
          <w:jc w:val="center"/>
        </w:trPr>
        <w:tc>
          <w:tcPr>
            <w:tcW w:w="0" w:type="auto"/>
            <w:vAlign w:val="center"/>
          </w:tcPr>
          <w:p w14:paraId="659A8986"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8-12</w:t>
            </w:r>
          </w:p>
        </w:tc>
        <w:tc>
          <w:tcPr>
            <w:tcW w:w="0" w:type="auto"/>
          </w:tcPr>
          <w:p w14:paraId="749ACAE5" w14:textId="77777777" w:rsidR="007C40D8" w:rsidRPr="00E910AA" w:rsidRDefault="007C40D8" w:rsidP="00E910AA">
            <w:pPr>
              <w:pStyle w:val="NoSpacing"/>
              <w:rPr>
                <w:rFonts w:ascii="Times New Roman" w:hAnsi="Times New Roman" w:cs="Times New Roman"/>
              </w:rPr>
            </w:pPr>
          </w:p>
        </w:tc>
        <w:tc>
          <w:tcPr>
            <w:tcW w:w="1629" w:type="dxa"/>
          </w:tcPr>
          <w:p w14:paraId="71669EA3" w14:textId="43094C60"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5,</w:t>
            </w:r>
            <w:r w:rsidR="002D5A0C" w:rsidRPr="00E910AA">
              <w:rPr>
                <w:rFonts w:ascii="Times New Roman" w:hAnsi="Times New Roman" w:cs="Times New Roman"/>
              </w:rPr>
              <w:t>938 (48.5</w:t>
            </w:r>
            <w:r w:rsidRPr="00E910AA">
              <w:rPr>
                <w:rFonts w:ascii="Times New Roman" w:hAnsi="Times New Roman" w:cs="Times New Roman"/>
              </w:rPr>
              <w:t>%)</w:t>
            </w:r>
          </w:p>
        </w:tc>
        <w:tc>
          <w:tcPr>
            <w:tcW w:w="1629" w:type="dxa"/>
          </w:tcPr>
          <w:p w14:paraId="08E0BF57" w14:textId="3DB9FB92"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1</w:t>
            </w:r>
            <w:r w:rsidR="002D5A0C" w:rsidRPr="00E910AA">
              <w:rPr>
                <w:rFonts w:ascii="Times New Roman" w:hAnsi="Times New Roman" w:cs="Times New Roman"/>
              </w:rPr>
              <w:t>,245 (61.8</w:t>
            </w:r>
            <w:r w:rsidRPr="00E910AA">
              <w:rPr>
                <w:rFonts w:ascii="Times New Roman" w:hAnsi="Times New Roman" w:cs="Times New Roman"/>
              </w:rPr>
              <w:t>%)</w:t>
            </w:r>
          </w:p>
        </w:tc>
      </w:tr>
      <w:tr w:rsidR="007C40D8" w:rsidRPr="00E910AA" w14:paraId="3ED2B735" w14:textId="77777777" w:rsidTr="00360652">
        <w:trPr>
          <w:trHeight w:val="403"/>
          <w:jc w:val="center"/>
        </w:trPr>
        <w:tc>
          <w:tcPr>
            <w:tcW w:w="0" w:type="auto"/>
            <w:vAlign w:val="center"/>
          </w:tcPr>
          <w:p w14:paraId="2C91900F"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13-17</w:t>
            </w:r>
          </w:p>
        </w:tc>
        <w:tc>
          <w:tcPr>
            <w:tcW w:w="0" w:type="auto"/>
          </w:tcPr>
          <w:p w14:paraId="6750683D" w14:textId="77777777" w:rsidR="007C40D8" w:rsidRPr="00E910AA" w:rsidRDefault="007C40D8" w:rsidP="00E910AA">
            <w:pPr>
              <w:pStyle w:val="NoSpacing"/>
              <w:rPr>
                <w:rFonts w:ascii="Times New Roman" w:hAnsi="Times New Roman" w:cs="Times New Roman"/>
              </w:rPr>
            </w:pPr>
          </w:p>
        </w:tc>
        <w:tc>
          <w:tcPr>
            <w:tcW w:w="1629" w:type="dxa"/>
          </w:tcPr>
          <w:p w14:paraId="12BBCF5E" w14:textId="7AC4D817"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6,311</w:t>
            </w:r>
            <w:r w:rsidR="007C40D8" w:rsidRPr="00E910AA">
              <w:rPr>
                <w:rFonts w:ascii="Times New Roman" w:hAnsi="Times New Roman" w:cs="Times New Roman"/>
              </w:rPr>
              <w:t xml:space="preserve"> (5</w:t>
            </w:r>
            <w:r w:rsidRPr="00E910AA">
              <w:rPr>
                <w:rFonts w:ascii="Times New Roman" w:hAnsi="Times New Roman" w:cs="Times New Roman"/>
              </w:rPr>
              <w:t>1.5</w:t>
            </w:r>
            <w:r w:rsidR="007C40D8" w:rsidRPr="00E910AA">
              <w:rPr>
                <w:rFonts w:ascii="Times New Roman" w:hAnsi="Times New Roman" w:cs="Times New Roman"/>
              </w:rPr>
              <w:t>%)</w:t>
            </w:r>
          </w:p>
        </w:tc>
        <w:tc>
          <w:tcPr>
            <w:tcW w:w="1629" w:type="dxa"/>
          </w:tcPr>
          <w:p w14:paraId="4A0F0F81" w14:textId="5749EAF1"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769 (38.2</w:t>
            </w:r>
            <w:r w:rsidR="007C40D8" w:rsidRPr="00E910AA">
              <w:rPr>
                <w:rFonts w:ascii="Times New Roman" w:hAnsi="Times New Roman" w:cs="Times New Roman"/>
              </w:rPr>
              <w:t>%)</w:t>
            </w:r>
          </w:p>
        </w:tc>
      </w:tr>
      <w:tr w:rsidR="007C40D8" w:rsidRPr="00E910AA" w14:paraId="7C1BBAA9" w14:textId="77777777" w:rsidTr="00360652">
        <w:trPr>
          <w:trHeight w:val="403"/>
          <w:jc w:val="center"/>
        </w:trPr>
        <w:tc>
          <w:tcPr>
            <w:tcW w:w="0" w:type="auto"/>
            <w:vAlign w:val="center"/>
          </w:tcPr>
          <w:p w14:paraId="34CB42F2" w14:textId="7262180A"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Mean Age</w:t>
            </w:r>
          </w:p>
        </w:tc>
        <w:tc>
          <w:tcPr>
            <w:tcW w:w="0" w:type="auto"/>
          </w:tcPr>
          <w:p w14:paraId="74D41DD2" w14:textId="77777777" w:rsidR="007C40D8" w:rsidRPr="00E910AA" w:rsidRDefault="007C40D8" w:rsidP="00E910AA">
            <w:pPr>
              <w:pStyle w:val="NoSpacing"/>
              <w:rPr>
                <w:rFonts w:ascii="Times New Roman" w:hAnsi="Times New Roman" w:cs="Times New Roman"/>
              </w:rPr>
            </w:pPr>
          </w:p>
        </w:tc>
        <w:tc>
          <w:tcPr>
            <w:tcW w:w="1629" w:type="dxa"/>
          </w:tcPr>
          <w:p w14:paraId="0888EE50" w14:textId="046AD219" w:rsidR="007C40D8" w:rsidRPr="00E910AA" w:rsidRDefault="008F07D8" w:rsidP="00E910AA">
            <w:pPr>
              <w:pStyle w:val="NoSpacing"/>
              <w:rPr>
                <w:rFonts w:ascii="Times New Roman" w:hAnsi="Times New Roman" w:cs="Times New Roman"/>
              </w:rPr>
            </w:pPr>
            <w:r w:rsidRPr="00E910AA">
              <w:rPr>
                <w:rFonts w:ascii="Times New Roman" w:hAnsi="Times New Roman" w:cs="Times New Roman"/>
              </w:rPr>
              <w:t>12.6 (0.04</w:t>
            </w:r>
            <w:r w:rsidR="007C40D8" w:rsidRPr="00E910AA">
              <w:rPr>
                <w:rFonts w:ascii="Times New Roman" w:hAnsi="Times New Roman" w:cs="Times New Roman"/>
              </w:rPr>
              <w:t>)</w:t>
            </w:r>
          </w:p>
        </w:tc>
        <w:tc>
          <w:tcPr>
            <w:tcW w:w="1629" w:type="dxa"/>
          </w:tcPr>
          <w:p w14:paraId="082B31A2" w14:textId="77777777"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12.4 (0.3)</w:t>
            </w:r>
          </w:p>
        </w:tc>
      </w:tr>
      <w:tr w:rsidR="007C40D8" w:rsidRPr="00E910AA" w14:paraId="305752CA" w14:textId="77777777" w:rsidTr="00360652">
        <w:trPr>
          <w:trHeight w:val="403"/>
          <w:jc w:val="center"/>
        </w:trPr>
        <w:tc>
          <w:tcPr>
            <w:tcW w:w="0" w:type="auto"/>
          </w:tcPr>
          <w:p w14:paraId="4ED4E90B" w14:textId="37A5AEE9" w:rsidR="007C40D8" w:rsidRPr="00E910AA" w:rsidRDefault="005451FC" w:rsidP="00E910AA">
            <w:pPr>
              <w:pStyle w:val="NoSpacing"/>
              <w:rPr>
                <w:rFonts w:ascii="Times New Roman" w:hAnsi="Times New Roman" w:cs="Times New Roman"/>
              </w:rPr>
            </w:pPr>
            <w:r w:rsidRPr="00E910AA">
              <w:rPr>
                <w:rFonts w:ascii="Times New Roman" w:hAnsi="Times New Roman" w:cs="Times New Roman"/>
              </w:rPr>
              <w:t>Race and Hispanic Origin</w:t>
            </w:r>
          </w:p>
        </w:tc>
        <w:tc>
          <w:tcPr>
            <w:tcW w:w="0" w:type="auto"/>
          </w:tcPr>
          <w:p w14:paraId="58FD2A61" w14:textId="77777777" w:rsidR="007C40D8" w:rsidRPr="00E910AA" w:rsidRDefault="007C40D8" w:rsidP="00E910AA">
            <w:pPr>
              <w:pStyle w:val="NoSpacing"/>
              <w:rPr>
                <w:rFonts w:ascii="Times New Roman" w:hAnsi="Times New Roman" w:cs="Times New Roman"/>
                <w:b/>
              </w:rPr>
            </w:pPr>
            <w:r w:rsidRPr="00E910AA">
              <w:rPr>
                <w:rFonts w:ascii="Times New Roman" w:hAnsi="Times New Roman" w:cs="Times New Roman"/>
                <w:b/>
              </w:rPr>
              <w:t>&lt;0.001</w:t>
            </w:r>
          </w:p>
        </w:tc>
        <w:tc>
          <w:tcPr>
            <w:tcW w:w="1629" w:type="dxa"/>
          </w:tcPr>
          <w:p w14:paraId="034FADD9" w14:textId="77777777" w:rsidR="007C40D8" w:rsidRPr="00E910AA" w:rsidRDefault="007C40D8" w:rsidP="00E910AA">
            <w:pPr>
              <w:pStyle w:val="NoSpacing"/>
              <w:rPr>
                <w:rFonts w:ascii="Times New Roman" w:hAnsi="Times New Roman" w:cs="Times New Roman"/>
              </w:rPr>
            </w:pPr>
          </w:p>
        </w:tc>
        <w:tc>
          <w:tcPr>
            <w:tcW w:w="1629" w:type="dxa"/>
          </w:tcPr>
          <w:p w14:paraId="22CD12CF" w14:textId="77777777" w:rsidR="007C40D8" w:rsidRPr="00E910AA" w:rsidRDefault="007C40D8" w:rsidP="00E910AA">
            <w:pPr>
              <w:pStyle w:val="NoSpacing"/>
              <w:rPr>
                <w:rFonts w:ascii="Times New Roman" w:hAnsi="Times New Roman" w:cs="Times New Roman"/>
              </w:rPr>
            </w:pPr>
          </w:p>
        </w:tc>
      </w:tr>
      <w:tr w:rsidR="007C40D8" w:rsidRPr="00E910AA" w14:paraId="327BF213" w14:textId="77777777" w:rsidTr="00360652">
        <w:trPr>
          <w:trHeight w:val="403"/>
          <w:jc w:val="center"/>
        </w:trPr>
        <w:tc>
          <w:tcPr>
            <w:tcW w:w="0" w:type="auto"/>
            <w:vAlign w:val="center"/>
          </w:tcPr>
          <w:p w14:paraId="210FD3B8"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Non-Hispanic White</w:t>
            </w:r>
          </w:p>
        </w:tc>
        <w:tc>
          <w:tcPr>
            <w:tcW w:w="0" w:type="auto"/>
          </w:tcPr>
          <w:p w14:paraId="773A067E" w14:textId="77777777" w:rsidR="007C40D8" w:rsidRPr="00E910AA" w:rsidRDefault="007C40D8" w:rsidP="00E910AA">
            <w:pPr>
              <w:pStyle w:val="NoSpacing"/>
              <w:rPr>
                <w:rFonts w:ascii="Times New Roman" w:hAnsi="Times New Roman" w:cs="Times New Roman"/>
              </w:rPr>
            </w:pPr>
          </w:p>
        </w:tc>
        <w:tc>
          <w:tcPr>
            <w:tcW w:w="1629" w:type="dxa"/>
          </w:tcPr>
          <w:p w14:paraId="08180903" w14:textId="696E0DE1"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3,422</w:t>
            </w:r>
            <w:r w:rsidR="007C40D8" w:rsidRPr="00E910AA">
              <w:rPr>
                <w:rFonts w:ascii="Times New Roman" w:hAnsi="Times New Roman" w:cs="Times New Roman"/>
              </w:rPr>
              <w:t xml:space="preserve"> (</w:t>
            </w:r>
            <w:r w:rsidR="004F6A35" w:rsidRPr="00E910AA">
              <w:rPr>
                <w:rFonts w:ascii="Times New Roman" w:hAnsi="Times New Roman" w:cs="Times New Roman"/>
              </w:rPr>
              <w:t>27.</w:t>
            </w:r>
            <w:r w:rsidRPr="00E910AA">
              <w:rPr>
                <w:rFonts w:ascii="Times New Roman" w:hAnsi="Times New Roman" w:cs="Times New Roman"/>
              </w:rPr>
              <w:t>9</w:t>
            </w:r>
            <w:r w:rsidR="007C40D8" w:rsidRPr="00E910AA">
              <w:rPr>
                <w:rFonts w:ascii="Times New Roman" w:hAnsi="Times New Roman" w:cs="Times New Roman"/>
              </w:rPr>
              <w:t>%)</w:t>
            </w:r>
          </w:p>
        </w:tc>
        <w:tc>
          <w:tcPr>
            <w:tcW w:w="1629" w:type="dxa"/>
          </w:tcPr>
          <w:p w14:paraId="1D1E67AC" w14:textId="2E0A2EA8"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4</w:t>
            </w:r>
            <w:r w:rsidR="002D5A0C" w:rsidRPr="00E910AA">
              <w:rPr>
                <w:rFonts w:ascii="Times New Roman" w:hAnsi="Times New Roman" w:cs="Times New Roman"/>
              </w:rPr>
              <w:t>80</w:t>
            </w:r>
            <w:r w:rsidRPr="00E910AA">
              <w:rPr>
                <w:rFonts w:ascii="Times New Roman" w:hAnsi="Times New Roman" w:cs="Times New Roman"/>
              </w:rPr>
              <w:t xml:space="preserve"> (23.8%)</w:t>
            </w:r>
          </w:p>
        </w:tc>
      </w:tr>
      <w:tr w:rsidR="007C40D8" w:rsidRPr="00E910AA" w14:paraId="2952313F" w14:textId="77777777" w:rsidTr="00360652">
        <w:trPr>
          <w:trHeight w:val="403"/>
          <w:jc w:val="center"/>
        </w:trPr>
        <w:tc>
          <w:tcPr>
            <w:tcW w:w="0" w:type="auto"/>
            <w:vAlign w:val="center"/>
          </w:tcPr>
          <w:p w14:paraId="58028C68"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Non-Hispanic Black</w:t>
            </w:r>
          </w:p>
        </w:tc>
        <w:tc>
          <w:tcPr>
            <w:tcW w:w="0" w:type="auto"/>
          </w:tcPr>
          <w:p w14:paraId="74D152E3" w14:textId="77777777" w:rsidR="007C40D8" w:rsidRPr="00E910AA" w:rsidRDefault="007C40D8" w:rsidP="00E910AA">
            <w:pPr>
              <w:pStyle w:val="NoSpacing"/>
              <w:rPr>
                <w:rFonts w:ascii="Times New Roman" w:hAnsi="Times New Roman" w:cs="Times New Roman"/>
              </w:rPr>
            </w:pPr>
          </w:p>
        </w:tc>
        <w:tc>
          <w:tcPr>
            <w:tcW w:w="1629" w:type="dxa"/>
          </w:tcPr>
          <w:p w14:paraId="1D65B7E4" w14:textId="1105FDB4"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3,404</w:t>
            </w:r>
            <w:r w:rsidR="007C40D8" w:rsidRPr="00E910AA">
              <w:rPr>
                <w:rFonts w:ascii="Times New Roman" w:hAnsi="Times New Roman" w:cs="Times New Roman"/>
              </w:rPr>
              <w:t xml:space="preserve"> (</w:t>
            </w:r>
            <w:r w:rsidRPr="00E910AA">
              <w:rPr>
                <w:rFonts w:ascii="Times New Roman" w:hAnsi="Times New Roman" w:cs="Times New Roman"/>
              </w:rPr>
              <w:t>27.8</w:t>
            </w:r>
            <w:r w:rsidR="007C40D8" w:rsidRPr="00E910AA">
              <w:rPr>
                <w:rFonts w:ascii="Times New Roman" w:hAnsi="Times New Roman" w:cs="Times New Roman"/>
              </w:rPr>
              <w:t>%)</w:t>
            </w:r>
          </w:p>
        </w:tc>
        <w:tc>
          <w:tcPr>
            <w:tcW w:w="1629" w:type="dxa"/>
          </w:tcPr>
          <w:p w14:paraId="624C6F2E" w14:textId="64519332"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601</w:t>
            </w:r>
            <w:r w:rsidR="007C40D8" w:rsidRPr="00E910AA">
              <w:rPr>
                <w:rFonts w:ascii="Times New Roman" w:hAnsi="Times New Roman" w:cs="Times New Roman"/>
              </w:rPr>
              <w:t xml:space="preserve"> (</w:t>
            </w:r>
            <w:r w:rsidRPr="00E910AA">
              <w:rPr>
                <w:rFonts w:ascii="Times New Roman" w:hAnsi="Times New Roman" w:cs="Times New Roman"/>
              </w:rPr>
              <w:t>29.8</w:t>
            </w:r>
            <w:r w:rsidR="007C40D8" w:rsidRPr="00E910AA">
              <w:rPr>
                <w:rFonts w:ascii="Times New Roman" w:hAnsi="Times New Roman" w:cs="Times New Roman"/>
              </w:rPr>
              <w:t>%)</w:t>
            </w:r>
          </w:p>
        </w:tc>
      </w:tr>
      <w:tr w:rsidR="007C40D8" w:rsidRPr="00E910AA" w14:paraId="3F0B2DD6" w14:textId="77777777" w:rsidTr="00360652">
        <w:trPr>
          <w:trHeight w:val="403"/>
          <w:jc w:val="center"/>
        </w:trPr>
        <w:tc>
          <w:tcPr>
            <w:tcW w:w="0" w:type="auto"/>
            <w:vAlign w:val="center"/>
          </w:tcPr>
          <w:p w14:paraId="51380930" w14:textId="78E1D860" w:rsidR="007C40D8" w:rsidRPr="00E910AA" w:rsidRDefault="00A92AEB" w:rsidP="00E910AA">
            <w:pPr>
              <w:pStyle w:val="NoSpacing"/>
              <w:jc w:val="right"/>
              <w:rPr>
                <w:rFonts w:ascii="Times New Roman" w:hAnsi="Times New Roman" w:cs="Times New Roman"/>
              </w:rPr>
            </w:pPr>
            <w:r w:rsidRPr="00E910AA">
              <w:rPr>
                <w:rFonts w:ascii="Times New Roman" w:hAnsi="Times New Roman" w:cs="Times New Roman"/>
              </w:rPr>
              <w:t>Mexican-American</w:t>
            </w:r>
          </w:p>
        </w:tc>
        <w:tc>
          <w:tcPr>
            <w:tcW w:w="0" w:type="auto"/>
          </w:tcPr>
          <w:p w14:paraId="6DC56554" w14:textId="77777777" w:rsidR="007C40D8" w:rsidRPr="00E910AA" w:rsidRDefault="007C40D8" w:rsidP="00E910AA">
            <w:pPr>
              <w:pStyle w:val="NoSpacing"/>
              <w:rPr>
                <w:rFonts w:ascii="Times New Roman" w:hAnsi="Times New Roman" w:cs="Times New Roman"/>
              </w:rPr>
            </w:pPr>
          </w:p>
        </w:tc>
        <w:tc>
          <w:tcPr>
            <w:tcW w:w="1629" w:type="dxa"/>
          </w:tcPr>
          <w:p w14:paraId="48CD4120" w14:textId="5090F641" w:rsidR="007C40D8" w:rsidRPr="00E910AA" w:rsidRDefault="00A92AEB" w:rsidP="00E910AA">
            <w:pPr>
              <w:pStyle w:val="NoSpacing"/>
              <w:rPr>
                <w:rFonts w:ascii="Times New Roman" w:hAnsi="Times New Roman" w:cs="Times New Roman"/>
              </w:rPr>
            </w:pPr>
            <w:r w:rsidRPr="00E910AA">
              <w:rPr>
                <w:rFonts w:ascii="Times New Roman" w:hAnsi="Times New Roman" w:cs="Times New Roman"/>
              </w:rPr>
              <w:t>3,239</w:t>
            </w:r>
            <w:r w:rsidR="007C40D8" w:rsidRPr="00E910AA">
              <w:rPr>
                <w:rFonts w:ascii="Times New Roman" w:hAnsi="Times New Roman" w:cs="Times New Roman"/>
              </w:rPr>
              <w:t xml:space="preserve"> (</w:t>
            </w:r>
            <w:r w:rsidRPr="00E910AA">
              <w:rPr>
                <w:rFonts w:ascii="Times New Roman" w:hAnsi="Times New Roman" w:cs="Times New Roman"/>
              </w:rPr>
              <w:t>26.4</w:t>
            </w:r>
            <w:r w:rsidR="007C40D8" w:rsidRPr="00E910AA">
              <w:rPr>
                <w:rFonts w:ascii="Times New Roman" w:hAnsi="Times New Roman" w:cs="Times New Roman"/>
              </w:rPr>
              <w:t>%)</w:t>
            </w:r>
          </w:p>
        </w:tc>
        <w:tc>
          <w:tcPr>
            <w:tcW w:w="1629" w:type="dxa"/>
          </w:tcPr>
          <w:p w14:paraId="05483AFA" w14:textId="35FDD2C3" w:rsidR="007C40D8" w:rsidRPr="00E910AA" w:rsidRDefault="00A92AEB" w:rsidP="00E910AA">
            <w:pPr>
              <w:pStyle w:val="NoSpacing"/>
              <w:rPr>
                <w:rFonts w:ascii="Times New Roman" w:hAnsi="Times New Roman" w:cs="Times New Roman"/>
              </w:rPr>
            </w:pPr>
            <w:r w:rsidRPr="00E910AA">
              <w:rPr>
                <w:rFonts w:ascii="Times New Roman" w:hAnsi="Times New Roman" w:cs="Times New Roman"/>
              </w:rPr>
              <w:t xml:space="preserve">465 </w:t>
            </w:r>
            <w:r w:rsidR="007C40D8" w:rsidRPr="00E910AA">
              <w:rPr>
                <w:rFonts w:ascii="Times New Roman" w:hAnsi="Times New Roman" w:cs="Times New Roman"/>
              </w:rPr>
              <w:t>(</w:t>
            </w:r>
            <w:r w:rsidRPr="00E910AA">
              <w:rPr>
                <w:rFonts w:ascii="Times New Roman" w:hAnsi="Times New Roman" w:cs="Times New Roman"/>
              </w:rPr>
              <w:t>23.1</w:t>
            </w:r>
            <w:r w:rsidR="007C40D8" w:rsidRPr="00E910AA">
              <w:rPr>
                <w:rFonts w:ascii="Times New Roman" w:hAnsi="Times New Roman" w:cs="Times New Roman"/>
              </w:rPr>
              <w:t>%)</w:t>
            </w:r>
          </w:p>
        </w:tc>
      </w:tr>
      <w:tr w:rsidR="007C40D8" w:rsidRPr="00E910AA" w14:paraId="2D9D064B" w14:textId="77777777" w:rsidTr="00360652">
        <w:trPr>
          <w:trHeight w:val="403"/>
          <w:jc w:val="center"/>
        </w:trPr>
        <w:tc>
          <w:tcPr>
            <w:tcW w:w="0" w:type="auto"/>
            <w:vAlign w:val="center"/>
          </w:tcPr>
          <w:p w14:paraId="2AEA3A3E"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Other</w:t>
            </w:r>
          </w:p>
        </w:tc>
        <w:tc>
          <w:tcPr>
            <w:tcW w:w="0" w:type="auto"/>
          </w:tcPr>
          <w:p w14:paraId="76C92BA5" w14:textId="77777777" w:rsidR="007C40D8" w:rsidRPr="00E910AA" w:rsidRDefault="007C40D8" w:rsidP="00E910AA">
            <w:pPr>
              <w:pStyle w:val="NoSpacing"/>
              <w:rPr>
                <w:rFonts w:ascii="Times New Roman" w:hAnsi="Times New Roman" w:cs="Times New Roman"/>
              </w:rPr>
            </w:pPr>
          </w:p>
        </w:tc>
        <w:tc>
          <w:tcPr>
            <w:tcW w:w="1629" w:type="dxa"/>
          </w:tcPr>
          <w:p w14:paraId="1E9C51F4" w14:textId="2E07D58A" w:rsidR="007C40D8" w:rsidRPr="00E910AA" w:rsidRDefault="00A92AEB" w:rsidP="00E910AA">
            <w:pPr>
              <w:pStyle w:val="NoSpacing"/>
              <w:rPr>
                <w:rFonts w:ascii="Times New Roman" w:hAnsi="Times New Roman" w:cs="Times New Roman"/>
              </w:rPr>
            </w:pPr>
            <w:r w:rsidRPr="00E910AA">
              <w:rPr>
                <w:rFonts w:ascii="Times New Roman" w:hAnsi="Times New Roman" w:cs="Times New Roman"/>
              </w:rPr>
              <w:t>2,184</w:t>
            </w:r>
            <w:r w:rsidR="002D5A0C" w:rsidRPr="00E910AA">
              <w:rPr>
                <w:rFonts w:ascii="Times New Roman" w:hAnsi="Times New Roman" w:cs="Times New Roman"/>
              </w:rPr>
              <w:t xml:space="preserve"> </w:t>
            </w:r>
            <w:r w:rsidR="007C40D8" w:rsidRPr="00E910AA">
              <w:rPr>
                <w:rFonts w:ascii="Times New Roman" w:hAnsi="Times New Roman" w:cs="Times New Roman"/>
              </w:rPr>
              <w:t>(</w:t>
            </w:r>
            <w:r w:rsidRPr="00E910AA">
              <w:rPr>
                <w:rFonts w:ascii="Times New Roman" w:hAnsi="Times New Roman" w:cs="Times New Roman"/>
              </w:rPr>
              <w:t>17.8</w:t>
            </w:r>
            <w:r w:rsidR="007C40D8" w:rsidRPr="00E910AA">
              <w:rPr>
                <w:rFonts w:ascii="Times New Roman" w:hAnsi="Times New Roman" w:cs="Times New Roman"/>
              </w:rPr>
              <w:t>%)</w:t>
            </w:r>
          </w:p>
        </w:tc>
        <w:tc>
          <w:tcPr>
            <w:tcW w:w="1629" w:type="dxa"/>
          </w:tcPr>
          <w:p w14:paraId="6E00BE9A" w14:textId="35532176" w:rsidR="007C40D8" w:rsidRPr="00E910AA" w:rsidRDefault="00A92AEB" w:rsidP="00E910AA">
            <w:pPr>
              <w:pStyle w:val="NoSpacing"/>
              <w:rPr>
                <w:rFonts w:ascii="Times New Roman" w:hAnsi="Times New Roman" w:cs="Times New Roman"/>
              </w:rPr>
            </w:pPr>
            <w:r w:rsidRPr="00E910AA">
              <w:rPr>
                <w:rFonts w:ascii="Times New Roman" w:hAnsi="Times New Roman" w:cs="Times New Roman"/>
              </w:rPr>
              <w:t xml:space="preserve">468 </w:t>
            </w:r>
            <w:r w:rsidR="007C40D8" w:rsidRPr="00E910AA">
              <w:rPr>
                <w:rFonts w:ascii="Times New Roman" w:hAnsi="Times New Roman" w:cs="Times New Roman"/>
              </w:rPr>
              <w:t>(</w:t>
            </w:r>
            <w:r w:rsidRPr="00E910AA">
              <w:rPr>
                <w:rFonts w:ascii="Times New Roman" w:hAnsi="Times New Roman" w:cs="Times New Roman"/>
              </w:rPr>
              <w:t>23.2</w:t>
            </w:r>
            <w:r w:rsidR="007C40D8" w:rsidRPr="00E910AA">
              <w:rPr>
                <w:rFonts w:ascii="Times New Roman" w:hAnsi="Times New Roman" w:cs="Times New Roman"/>
              </w:rPr>
              <w:t>%)</w:t>
            </w:r>
          </w:p>
        </w:tc>
      </w:tr>
      <w:tr w:rsidR="007C40D8" w:rsidRPr="00E910AA" w14:paraId="5AC8527F" w14:textId="77777777" w:rsidTr="00360652">
        <w:trPr>
          <w:trHeight w:val="403"/>
          <w:jc w:val="center"/>
        </w:trPr>
        <w:tc>
          <w:tcPr>
            <w:tcW w:w="0" w:type="auto"/>
          </w:tcPr>
          <w:p w14:paraId="7C0737E5" w14:textId="77777777"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BMI</w:t>
            </w:r>
          </w:p>
        </w:tc>
        <w:tc>
          <w:tcPr>
            <w:tcW w:w="0" w:type="auto"/>
          </w:tcPr>
          <w:p w14:paraId="3BF8456D" w14:textId="77777777" w:rsidR="007C40D8" w:rsidRPr="00E910AA" w:rsidRDefault="007C40D8" w:rsidP="00E910AA">
            <w:pPr>
              <w:pStyle w:val="NoSpacing"/>
              <w:rPr>
                <w:rFonts w:ascii="Times New Roman" w:hAnsi="Times New Roman" w:cs="Times New Roman"/>
                <w:b/>
              </w:rPr>
            </w:pPr>
            <w:r w:rsidRPr="00E910AA">
              <w:rPr>
                <w:rFonts w:ascii="Times New Roman" w:hAnsi="Times New Roman" w:cs="Times New Roman"/>
                <w:b/>
              </w:rPr>
              <w:t>&lt;0.001</w:t>
            </w:r>
          </w:p>
        </w:tc>
        <w:tc>
          <w:tcPr>
            <w:tcW w:w="1629" w:type="dxa"/>
          </w:tcPr>
          <w:p w14:paraId="3E8C3C8A" w14:textId="77777777" w:rsidR="007C40D8" w:rsidRPr="00E910AA" w:rsidRDefault="007C40D8" w:rsidP="00E910AA">
            <w:pPr>
              <w:pStyle w:val="NoSpacing"/>
              <w:rPr>
                <w:rFonts w:ascii="Times New Roman" w:hAnsi="Times New Roman" w:cs="Times New Roman"/>
              </w:rPr>
            </w:pPr>
          </w:p>
        </w:tc>
        <w:tc>
          <w:tcPr>
            <w:tcW w:w="1629" w:type="dxa"/>
          </w:tcPr>
          <w:p w14:paraId="24FB6116" w14:textId="77777777" w:rsidR="007C40D8" w:rsidRPr="00E910AA" w:rsidRDefault="007C40D8" w:rsidP="00E910AA">
            <w:pPr>
              <w:pStyle w:val="NoSpacing"/>
              <w:rPr>
                <w:rFonts w:ascii="Times New Roman" w:hAnsi="Times New Roman" w:cs="Times New Roman"/>
              </w:rPr>
            </w:pPr>
          </w:p>
        </w:tc>
      </w:tr>
      <w:tr w:rsidR="007C40D8" w:rsidRPr="00E910AA" w14:paraId="2C24E698" w14:textId="77777777" w:rsidTr="00360652">
        <w:trPr>
          <w:trHeight w:val="403"/>
          <w:jc w:val="center"/>
        </w:trPr>
        <w:tc>
          <w:tcPr>
            <w:tcW w:w="0" w:type="auto"/>
            <w:vAlign w:val="center"/>
          </w:tcPr>
          <w:p w14:paraId="5211B33E"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Underweight</w:t>
            </w:r>
          </w:p>
        </w:tc>
        <w:tc>
          <w:tcPr>
            <w:tcW w:w="0" w:type="auto"/>
          </w:tcPr>
          <w:p w14:paraId="0C163AF3" w14:textId="77777777" w:rsidR="007C40D8" w:rsidRPr="00E910AA" w:rsidRDefault="007C40D8" w:rsidP="00E910AA">
            <w:pPr>
              <w:pStyle w:val="NoSpacing"/>
              <w:rPr>
                <w:rFonts w:ascii="Times New Roman" w:hAnsi="Times New Roman" w:cs="Times New Roman"/>
              </w:rPr>
            </w:pPr>
          </w:p>
        </w:tc>
        <w:tc>
          <w:tcPr>
            <w:tcW w:w="1629" w:type="dxa"/>
          </w:tcPr>
          <w:p w14:paraId="4BE0458F" w14:textId="2BF70378"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326</w:t>
            </w:r>
            <w:r w:rsidR="007C40D8" w:rsidRPr="00E910AA">
              <w:rPr>
                <w:rFonts w:ascii="Times New Roman" w:hAnsi="Times New Roman" w:cs="Times New Roman"/>
              </w:rPr>
              <w:t xml:space="preserve"> (2.7%)</w:t>
            </w:r>
          </w:p>
        </w:tc>
        <w:tc>
          <w:tcPr>
            <w:tcW w:w="1629" w:type="dxa"/>
          </w:tcPr>
          <w:p w14:paraId="75D94B26" w14:textId="3237FC5A" w:rsidR="007C40D8" w:rsidRPr="00E910AA" w:rsidRDefault="007C40D8" w:rsidP="00E910AA">
            <w:pPr>
              <w:pStyle w:val="NoSpacing"/>
              <w:rPr>
                <w:rFonts w:ascii="Times New Roman" w:hAnsi="Times New Roman" w:cs="Times New Roman"/>
              </w:rPr>
            </w:pPr>
            <w:r w:rsidRPr="00E910AA">
              <w:rPr>
                <w:rFonts w:ascii="Times New Roman" w:hAnsi="Times New Roman" w:cs="Times New Roman"/>
              </w:rPr>
              <w:t>1</w:t>
            </w:r>
            <w:r w:rsidR="008F07D8" w:rsidRPr="00E910AA">
              <w:rPr>
                <w:rFonts w:ascii="Times New Roman" w:hAnsi="Times New Roman" w:cs="Times New Roman"/>
              </w:rPr>
              <w:t>65 (8.2</w:t>
            </w:r>
            <w:r w:rsidRPr="00E910AA">
              <w:rPr>
                <w:rFonts w:ascii="Times New Roman" w:hAnsi="Times New Roman" w:cs="Times New Roman"/>
              </w:rPr>
              <w:t>%)</w:t>
            </w:r>
          </w:p>
        </w:tc>
      </w:tr>
      <w:tr w:rsidR="007C40D8" w:rsidRPr="00E910AA" w14:paraId="5E6237DC" w14:textId="77777777" w:rsidTr="00360652">
        <w:trPr>
          <w:trHeight w:val="403"/>
          <w:jc w:val="center"/>
        </w:trPr>
        <w:tc>
          <w:tcPr>
            <w:tcW w:w="0" w:type="auto"/>
            <w:vAlign w:val="center"/>
          </w:tcPr>
          <w:p w14:paraId="1EAF1D61"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Normal</w:t>
            </w:r>
          </w:p>
        </w:tc>
        <w:tc>
          <w:tcPr>
            <w:tcW w:w="0" w:type="auto"/>
          </w:tcPr>
          <w:p w14:paraId="3F06C2A4" w14:textId="77777777" w:rsidR="007C40D8" w:rsidRPr="00E910AA" w:rsidRDefault="007C40D8" w:rsidP="00E910AA">
            <w:pPr>
              <w:pStyle w:val="NoSpacing"/>
              <w:rPr>
                <w:rFonts w:ascii="Times New Roman" w:hAnsi="Times New Roman" w:cs="Times New Roman"/>
              </w:rPr>
            </w:pPr>
          </w:p>
        </w:tc>
        <w:tc>
          <w:tcPr>
            <w:tcW w:w="1629" w:type="dxa"/>
          </w:tcPr>
          <w:p w14:paraId="0165F475" w14:textId="23B2734C"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7,145</w:t>
            </w:r>
            <w:r w:rsidR="008F07D8" w:rsidRPr="00E910AA">
              <w:rPr>
                <w:rFonts w:ascii="Times New Roman" w:hAnsi="Times New Roman" w:cs="Times New Roman"/>
              </w:rPr>
              <w:t xml:space="preserve"> (58.3</w:t>
            </w:r>
            <w:r w:rsidR="007C40D8" w:rsidRPr="00E910AA">
              <w:rPr>
                <w:rFonts w:ascii="Times New Roman" w:hAnsi="Times New Roman" w:cs="Times New Roman"/>
              </w:rPr>
              <w:t>%)</w:t>
            </w:r>
          </w:p>
        </w:tc>
        <w:tc>
          <w:tcPr>
            <w:tcW w:w="1629" w:type="dxa"/>
          </w:tcPr>
          <w:p w14:paraId="3F5FEF0A" w14:textId="0DA6B6B2" w:rsidR="007C40D8" w:rsidRPr="00E910AA" w:rsidRDefault="008F07D8" w:rsidP="00E910AA">
            <w:pPr>
              <w:pStyle w:val="NoSpacing"/>
              <w:rPr>
                <w:rFonts w:ascii="Times New Roman" w:hAnsi="Times New Roman" w:cs="Times New Roman"/>
              </w:rPr>
            </w:pPr>
            <w:r w:rsidRPr="00E910AA">
              <w:rPr>
                <w:rFonts w:ascii="Times New Roman" w:hAnsi="Times New Roman" w:cs="Times New Roman"/>
              </w:rPr>
              <w:t>857 (42.6</w:t>
            </w:r>
            <w:r w:rsidR="007C40D8" w:rsidRPr="00E910AA">
              <w:rPr>
                <w:rFonts w:ascii="Times New Roman" w:hAnsi="Times New Roman" w:cs="Times New Roman"/>
              </w:rPr>
              <w:t>%)</w:t>
            </w:r>
          </w:p>
        </w:tc>
      </w:tr>
      <w:tr w:rsidR="007C40D8" w:rsidRPr="00E910AA" w14:paraId="198E21EA" w14:textId="77777777" w:rsidTr="00360652">
        <w:trPr>
          <w:trHeight w:val="403"/>
          <w:jc w:val="center"/>
        </w:trPr>
        <w:tc>
          <w:tcPr>
            <w:tcW w:w="0" w:type="auto"/>
            <w:vAlign w:val="center"/>
          </w:tcPr>
          <w:p w14:paraId="7905E76F"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Overweight</w:t>
            </w:r>
          </w:p>
        </w:tc>
        <w:tc>
          <w:tcPr>
            <w:tcW w:w="0" w:type="auto"/>
          </w:tcPr>
          <w:p w14:paraId="728C7878" w14:textId="77777777" w:rsidR="007C40D8" w:rsidRPr="00E910AA" w:rsidRDefault="007C40D8" w:rsidP="00E910AA">
            <w:pPr>
              <w:pStyle w:val="NoSpacing"/>
              <w:rPr>
                <w:rFonts w:ascii="Times New Roman" w:hAnsi="Times New Roman" w:cs="Times New Roman"/>
              </w:rPr>
            </w:pPr>
          </w:p>
        </w:tc>
        <w:tc>
          <w:tcPr>
            <w:tcW w:w="1629" w:type="dxa"/>
          </w:tcPr>
          <w:p w14:paraId="11F68A35" w14:textId="54C1AD20"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2,120</w:t>
            </w:r>
            <w:r w:rsidR="008F07D8" w:rsidRPr="00E910AA">
              <w:rPr>
                <w:rFonts w:ascii="Times New Roman" w:hAnsi="Times New Roman" w:cs="Times New Roman"/>
              </w:rPr>
              <w:t xml:space="preserve"> (17.3</w:t>
            </w:r>
            <w:r w:rsidR="007C40D8" w:rsidRPr="00E910AA">
              <w:rPr>
                <w:rFonts w:ascii="Times New Roman" w:hAnsi="Times New Roman" w:cs="Times New Roman"/>
              </w:rPr>
              <w:t>%)</w:t>
            </w:r>
          </w:p>
        </w:tc>
        <w:tc>
          <w:tcPr>
            <w:tcW w:w="1629" w:type="dxa"/>
          </w:tcPr>
          <w:p w14:paraId="3A20DB69" w14:textId="6F26E600" w:rsidR="007C40D8" w:rsidRPr="00E910AA" w:rsidRDefault="008F07D8" w:rsidP="00E910AA">
            <w:pPr>
              <w:pStyle w:val="NoSpacing"/>
              <w:rPr>
                <w:rFonts w:ascii="Times New Roman" w:hAnsi="Times New Roman" w:cs="Times New Roman"/>
              </w:rPr>
            </w:pPr>
            <w:r w:rsidRPr="00E910AA">
              <w:rPr>
                <w:rFonts w:ascii="Times New Roman" w:hAnsi="Times New Roman" w:cs="Times New Roman"/>
              </w:rPr>
              <w:t>238 (11.8</w:t>
            </w:r>
            <w:r w:rsidR="007C40D8" w:rsidRPr="00E910AA">
              <w:rPr>
                <w:rFonts w:ascii="Times New Roman" w:hAnsi="Times New Roman" w:cs="Times New Roman"/>
              </w:rPr>
              <w:t>%)</w:t>
            </w:r>
          </w:p>
        </w:tc>
      </w:tr>
      <w:tr w:rsidR="007C40D8" w:rsidRPr="00E910AA" w14:paraId="70048B23" w14:textId="77777777" w:rsidTr="00360652">
        <w:trPr>
          <w:trHeight w:val="403"/>
          <w:jc w:val="center"/>
        </w:trPr>
        <w:tc>
          <w:tcPr>
            <w:tcW w:w="0" w:type="auto"/>
            <w:vAlign w:val="center"/>
          </w:tcPr>
          <w:p w14:paraId="7CB7CE85" w14:textId="77777777" w:rsidR="007C40D8" w:rsidRPr="00E910AA" w:rsidRDefault="007C40D8" w:rsidP="00E910AA">
            <w:pPr>
              <w:pStyle w:val="NoSpacing"/>
              <w:jc w:val="right"/>
              <w:rPr>
                <w:rFonts w:ascii="Times New Roman" w:hAnsi="Times New Roman" w:cs="Times New Roman"/>
              </w:rPr>
            </w:pPr>
            <w:r w:rsidRPr="00E910AA">
              <w:rPr>
                <w:rFonts w:ascii="Times New Roman" w:hAnsi="Times New Roman" w:cs="Times New Roman"/>
              </w:rPr>
              <w:t>Obese</w:t>
            </w:r>
          </w:p>
        </w:tc>
        <w:tc>
          <w:tcPr>
            <w:tcW w:w="0" w:type="auto"/>
          </w:tcPr>
          <w:p w14:paraId="327AAD38" w14:textId="77777777" w:rsidR="007C40D8" w:rsidRPr="00E910AA" w:rsidRDefault="007C40D8" w:rsidP="00E910AA">
            <w:pPr>
              <w:pStyle w:val="NoSpacing"/>
              <w:rPr>
                <w:rFonts w:ascii="Times New Roman" w:hAnsi="Times New Roman" w:cs="Times New Roman"/>
              </w:rPr>
            </w:pPr>
          </w:p>
        </w:tc>
        <w:tc>
          <w:tcPr>
            <w:tcW w:w="1629" w:type="dxa"/>
          </w:tcPr>
          <w:p w14:paraId="2753FC36" w14:textId="47129880" w:rsidR="007C40D8" w:rsidRPr="00E910AA" w:rsidRDefault="002D5A0C" w:rsidP="00E910AA">
            <w:pPr>
              <w:pStyle w:val="NoSpacing"/>
              <w:rPr>
                <w:rFonts w:ascii="Times New Roman" w:hAnsi="Times New Roman" w:cs="Times New Roman"/>
              </w:rPr>
            </w:pPr>
            <w:r w:rsidRPr="00E910AA">
              <w:rPr>
                <w:rFonts w:ascii="Times New Roman" w:hAnsi="Times New Roman" w:cs="Times New Roman"/>
              </w:rPr>
              <w:t>2,658</w:t>
            </w:r>
            <w:r w:rsidR="007C40D8" w:rsidRPr="00E910AA">
              <w:rPr>
                <w:rFonts w:ascii="Times New Roman" w:hAnsi="Times New Roman" w:cs="Times New Roman"/>
              </w:rPr>
              <w:t xml:space="preserve"> (21.7%)</w:t>
            </w:r>
          </w:p>
        </w:tc>
        <w:tc>
          <w:tcPr>
            <w:tcW w:w="1629" w:type="dxa"/>
          </w:tcPr>
          <w:p w14:paraId="5BFF664D" w14:textId="614BDBB9" w:rsidR="007C40D8" w:rsidRPr="00E910AA" w:rsidRDefault="008F07D8" w:rsidP="00E910AA">
            <w:pPr>
              <w:pStyle w:val="NoSpacing"/>
              <w:rPr>
                <w:rFonts w:ascii="Times New Roman" w:hAnsi="Times New Roman" w:cs="Times New Roman"/>
              </w:rPr>
            </w:pPr>
            <w:r w:rsidRPr="00E910AA">
              <w:rPr>
                <w:rFonts w:ascii="Times New Roman" w:hAnsi="Times New Roman" w:cs="Times New Roman"/>
              </w:rPr>
              <w:t>754 (37.4</w:t>
            </w:r>
            <w:r w:rsidR="007C40D8" w:rsidRPr="00E910AA">
              <w:rPr>
                <w:rFonts w:ascii="Times New Roman" w:hAnsi="Times New Roman" w:cs="Times New Roman"/>
              </w:rPr>
              <w:t>%)</w:t>
            </w:r>
          </w:p>
        </w:tc>
      </w:tr>
      <w:tr w:rsidR="007C40D8" w:rsidRPr="00E910AA" w14:paraId="05B8D2D7" w14:textId="77777777" w:rsidTr="00360652">
        <w:trPr>
          <w:trHeight w:val="403"/>
          <w:jc w:val="center"/>
        </w:trPr>
        <w:tc>
          <w:tcPr>
            <w:tcW w:w="0" w:type="auto"/>
            <w:vAlign w:val="center"/>
          </w:tcPr>
          <w:p w14:paraId="795A9E85" w14:textId="1B4626C1" w:rsidR="007C40D8" w:rsidRPr="00E910AA" w:rsidRDefault="007C40D8" w:rsidP="00E910AA">
            <w:pPr>
              <w:pStyle w:val="NoSpacing"/>
              <w:jc w:val="center"/>
              <w:rPr>
                <w:rFonts w:ascii="Times New Roman" w:hAnsi="Times New Roman" w:cs="Times New Roman"/>
              </w:rPr>
            </w:pPr>
            <w:r w:rsidRPr="00E910AA">
              <w:rPr>
                <w:rFonts w:ascii="Times New Roman" w:hAnsi="Times New Roman" w:cs="Times New Roman"/>
              </w:rPr>
              <w:t>Mean BMI</w:t>
            </w:r>
            <w:r w:rsidR="00D26ECD" w:rsidRPr="00E910AA">
              <w:rPr>
                <w:rFonts w:ascii="Times New Roman" w:hAnsi="Times New Roman" w:cs="Times New Roman"/>
              </w:rPr>
              <w:t xml:space="preserve"> (kg/m</w:t>
            </w:r>
            <w:r w:rsidR="00D26ECD" w:rsidRPr="00E910AA">
              <w:rPr>
                <w:rFonts w:ascii="Times New Roman" w:hAnsi="Times New Roman" w:cs="Times New Roman"/>
                <w:vertAlign w:val="superscript"/>
              </w:rPr>
              <w:t>2</w:t>
            </w:r>
            <w:r w:rsidR="00D26ECD" w:rsidRPr="00E910AA">
              <w:rPr>
                <w:rFonts w:ascii="Times New Roman" w:hAnsi="Times New Roman" w:cs="Times New Roman"/>
              </w:rPr>
              <w:t>)</w:t>
            </w:r>
          </w:p>
        </w:tc>
        <w:tc>
          <w:tcPr>
            <w:tcW w:w="0" w:type="auto"/>
            <w:vAlign w:val="center"/>
          </w:tcPr>
          <w:p w14:paraId="2480483C" w14:textId="77777777" w:rsidR="007C40D8" w:rsidRPr="00E910AA" w:rsidRDefault="007C40D8" w:rsidP="00E910AA">
            <w:pPr>
              <w:pStyle w:val="NoSpacing"/>
              <w:jc w:val="center"/>
              <w:rPr>
                <w:rFonts w:ascii="Times New Roman" w:hAnsi="Times New Roman" w:cs="Times New Roman"/>
              </w:rPr>
            </w:pPr>
          </w:p>
        </w:tc>
        <w:tc>
          <w:tcPr>
            <w:tcW w:w="1629" w:type="dxa"/>
            <w:vAlign w:val="center"/>
          </w:tcPr>
          <w:p w14:paraId="685FD945" w14:textId="77777777" w:rsidR="007C40D8" w:rsidRPr="00E910AA" w:rsidRDefault="007C40D8" w:rsidP="00E910AA">
            <w:pPr>
              <w:pStyle w:val="NoSpacing"/>
              <w:jc w:val="center"/>
              <w:rPr>
                <w:rFonts w:ascii="Times New Roman" w:hAnsi="Times New Roman" w:cs="Times New Roman"/>
              </w:rPr>
            </w:pPr>
            <w:r w:rsidRPr="00E910AA">
              <w:rPr>
                <w:rFonts w:ascii="Times New Roman" w:hAnsi="Times New Roman" w:cs="Times New Roman"/>
              </w:rPr>
              <w:t>21.7 (0.1)</w:t>
            </w:r>
          </w:p>
        </w:tc>
        <w:tc>
          <w:tcPr>
            <w:tcW w:w="1629" w:type="dxa"/>
            <w:vAlign w:val="center"/>
          </w:tcPr>
          <w:p w14:paraId="401F241A" w14:textId="77777777" w:rsidR="007C40D8" w:rsidRPr="00E910AA" w:rsidRDefault="007C40D8" w:rsidP="00E910AA">
            <w:pPr>
              <w:pStyle w:val="NoSpacing"/>
              <w:jc w:val="center"/>
              <w:rPr>
                <w:rFonts w:ascii="Times New Roman" w:hAnsi="Times New Roman" w:cs="Times New Roman"/>
              </w:rPr>
            </w:pPr>
            <w:r w:rsidRPr="00E910AA">
              <w:rPr>
                <w:rFonts w:ascii="Times New Roman" w:hAnsi="Times New Roman" w:cs="Times New Roman"/>
              </w:rPr>
              <w:t>21.5 (0.5)</w:t>
            </w:r>
          </w:p>
        </w:tc>
      </w:tr>
    </w:tbl>
    <w:p w14:paraId="1E7D29F8" w14:textId="6DCAFB20" w:rsidR="007C40D8" w:rsidRPr="00E910AA" w:rsidRDefault="007C40D8" w:rsidP="00E910AA">
      <w:pPr>
        <w:spacing w:after="0" w:line="240" w:lineRule="auto"/>
        <w:rPr>
          <w:rFonts w:ascii="Times New Roman" w:hAnsi="Times New Roman" w:cs="Times New Roman"/>
        </w:rPr>
      </w:pPr>
      <w:r w:rsidRPr="00E910AA">
        <w:rPr>
          <w:rFonts w:ascii="Times New Roman" w:hAnsi="Times New Roman" w:cs="Times New Roman"/>
          <w:i/>
          <w:vertAlign w:val="superscript"/>
        </w:rPr>
        <w:t>*</w:t>
      </w:r>
      <w:r w:rsidRPr="00E910AA">
        <w:rPr>
          <w:rFonts w:ascii="Times New Roman" w:hAnsi="Times New Roman" w:cs="Times New Roman"/>
        </w:rPr>
        <w:t xml:space="preserve">The sample size (N) and the column percent are unweighted. Excluded participants were persons missing </w:t>
      </w:r>
      <w:r w:rsidR="00797844" w:rsidRPr="00E910AA">
        <w:rPr>
          <w:rFonts w:ascii="Times New Roman" w:hAnsi="Times New Roman" w:cs="Times New Roman"/>
        </w:rPr>
        <w:t xml:space="preserve">one or more </w:t>
      </w:r>
      <w:r w:rsidRPr="00E910AA">
        <w:rPr>
          <w:rFonts w:ascii="Times New Roman" w:hAnsi="Times New Roman" w:cs="Times New Roman"/>
        </w:rPr>
        <w:t xml:space="preserve">variables </w:t>
      </w:r>
      <w:r w:rsidR="00797844" w:rsidRPr="00E910AA">
        <w:rPr>
          <w:rFonts w:ascii="Times New Roman" w:hAnsi="Times New Roman" w:cs="Times New Roman"/>
        </w:rPr>
        <w:t xml:space="preserve">(see methods) </w:t>
      </w:r>
      <w:r w:rsidRPr="00E910AA">
        <w:rPr>
          <w:rFonts w:ascii="Times New Roman" w:hAnsi="Times New Roman" w:cs="Times New Roman"/>
        </w:rPr>
        <w:t>including</w:t>
      </w:r>
      <w:r w:rsidR="00797844" w:rsidRPr="00E910AA">
        <w:rPr>
          <w:rFonts w:ascii="Times New Roman" w:hAnsi="Times New Roman" w:cs="Times New Roman"/>
        </w:rPr>
        <w:t>, but not limited to,</w:t>
      </w:r>
      <w:r w:rsidRPr="00E910AA">
        <w:rPr>
          <w:rFonts w:ascii="Times New Roman" w:hAnsi="Times New Roman" w:cs="Times New Roman"/>
        </w:rPr>
        <w:t xml:space="preserve"> a reliable dietary recall and/or a </w:t>
      </w:r>
      <w:r w:rsidR="00356B2D" w:rsidRPr="00E910AA">
        <w:rPr>
          <w:rFonts w:ascii="Times New Roman" w:hAnsi="Times New Roman" w:cs="Times New Roman"/>
        </w:rPr>
        <w:t xml:space="preserve">first day (initial) </w:t>
      </w:r>
      <w:r w:rsidRPr="00E910AA">
        <w:rPr>
          <w:rFonts w:ascii="Times New Roman" w:hAnsi="Times New Roman" w:cs="Times New Roman"/>
        </w:rPr>
        <w:t xml:space="preserve">dietary </w:t>
      </w:r>
      <w:r w:rsidR="00356B2D" w:rsidRPr="00E910AA">
        <w:rPr>
          <w:rFonts w:ascii="Times New Roman" w:hAnsi="Times New Roman" w:cs="Times New Roman"/>
        </w:rPr>
        <w:t xml:space="preserve">sample </w:t>
      </w:r>
      <w:r w:rsidRPr="00E910AA">
        <w:rPr>
          <w:rFonts w:ascii="Times New Roman" w:hAnsi="Times New Roman" w:cs="Times New Roman"/>
        </w:rPr>
        <w:t xml:space="preserve">weight. </w:t>
      </w:r>
      <w:r w:rsidRPr="00E910AA">
        <w:rPr>
          <w:rFonts w:ascii="Times New Roman" w:hAnsi="Times New Roman" w:cs="Times New Roman"/>
          <w:i/>
        </w:rPr>
        <w:t>P</w:t>
      </w:r>
      <w:r w:rsidR="00A050BF" w:rsidRPr="00E910AA">
        <w:rPr>
          <w:rFonts w:ascii="Times New Roman" w:hAnsi="Times New Roman" w:cs="Times New Roman"/>
        </w:rPr>
        <w:t xml:space="preserve"> </w:t>
      </w:r>
      <w:r w:rsidRPr="00E910AA">
        <w:rPr>
          <w:rFonts w:ascii="Times New Roman" w:hAnsi="Times New Roman" w:cs="Times New Roman"/>
        </w:rPr>
        <w:t xml:space="preserve">values are based on chi-square tests for </w:t>
      </w:r>
      <w:r w:rsidR="00797844" w:rsidRPr="00E910AA">
        <w:rPr>
          <w:rFonts w:ascii="Times New Roman" w:hAnsi="Times New Roman" w:cs="Times New Roman"/>
        </w:rPr>
        <w:t xml:space="preserve">overall </w:t>
      </w:r>
      <w:r w:rsidRPr="00E910AA">
        <w:rPr>
          <w:rFonts w:ascii="Times New Roman" w:hAnsi="Times New Roman" w:cs="Times New Roman"/>
        </w:rPr>
        <w:t xml:space="preserve">differences in the </w:t>
      </w:r>
      <w:r w:rsidR="001E4FC1" w:rsidRPr="00E910AA">
        <w:rPr>
          <w:rFonts w:ascii="Times New Roman" w:hAnsi="Times New Roman" w:cs="Times New Roman"/>
        </w:rPr>
        <w:t xml:space="preserve">frequencies of the specified </w:t>
      </w:r>
      <w:r w:rsidRPr="00E910AA">
        <w:rPr>
          <w:rFonts w:ascii="Times New Roman" w:hAnsi="Times New Roman" w:cs="Times New Roman"/>
        </w:rPr>
        <w:t>characteristic for included vs. excluded participants. Boldface indicates statistical significance (p&lt;0.05).</w:t>
      </w:r>
    </w:p>
    <w:p w14:paraId="42BFDAD9" w14:textId="28177811" w:rsidR="007C40D8" w:rsidRPr="00E910AA" w:rsidRDefault="007C40D8" w:rsidP="00E910AA">
      <w:pPr>
        <w:spacing w:after="0" w:line="240" w:lineRule="auto"/>
        <w:rPr>
          <w:rFonts w:ascii="Times New Roman" w:hAnsi="Times New Roman" w:cs="Times New Roman"/>
        </w:rPr>
      </w:pPr>
      <w:r w:rsidRPr="00E910AA">
        <w:rPr>
          <w:rFonts w:ascii="Times New Roman" w:hAnsi="Times New Roman" w:cs="Times New Roman"/>
          <w:color w:val="000000"/>
          <w:vertAlign w:val="superscript"/>
          <w:lang w:val="en"/>
        </w:rPr>
        <w:t>†</w:t>
      </w:r>
      <w:r w:rsidRPr="00E910AA">
        <w:rPr>
          <w:rFonts w:ascii="Times New Roman" w:hAnsi="Times New Roman" w:cs="Times New Roman"/>
          <w:vertAlign w:val="superscript"/>
        </w:rPr>
        <w:t xml:space="preserve"> </w:t>
      </w:r>
      <w:r w:rsidRPr="00E910AA">
        <w:rPr>
          <w:rFonts w:ascii="Times New Roman" w:hAnsi="Times New Roman" w:cs="Times New Roman"/>
        </w:rPr>
        <w:t>Included participants were those NHANES respondents who had complete information on all</w:t>
      </w:r>
      <w:r w:rsidR="008F07D8" w:rsidRPr="00E910AA">
        <w:rPr>
          <w:rFonts w:ascii="Times New Roman" w:hAnsi="Times New Roman" w:cs="Times New Roman"/>
        </w:rPr>
        <w:t xml:space="preserve"> variables of interest (N=12,249</w:t>
      </w:r>
      <w:r w:rsidRPr="00E910AA">
        <w:rPr>
          <w:rFonts w:ascii="Times New Roman" w:hAnsi="Times New Roman" w:cs="Times New Roman"/>
        </w:rPr>
        <w:t>)</w:t>
      </w:r>
    </w:p>
    <w:p w14:paraId="553B82CF" w14:textId="26FB5E8B" w:rsidR="007C40D8" w:rsidRPr="00E910AA" w:rsidRDefault="000C69DA" w:rsidP="00E910AA">
      <w:pPr>
        <w:spacing w:after="0" w:line="240" w:lineRule="auto"/>
        <w:rPr>
          <w:rFonts w:ascii="Times New Roman" w:hAnsi="Times New Roman" w:cs="Times New Roman"/>
        </w:rPr>
      </w:pPr>
      <w:r w:rsidRPr="00E910AA">
        <w:rPr>
          <w:rFonts w:ascii="Times New Roman" w:hAnsi="Times New Roman" w:cs="Times New Roman"/>
          <w:vertAlign w:val="superscript"/>
          <w:lang w:val="en"/>
        </w:rPr>
        <w:t>‡</w:t>
      </w:r>
      <w:r w:rsidRPr="00E910AA">
        <w:rPr>
          <w:rFonts w:ascii="Times New Roman" w:hAnsi="Times New Roman" w:cs="Times New Roman"/>
        </w:rPr>
        <w:t xml:space="preserve"> </w:t>
      </w:r>
      <w:r w:rsidR="007C40D8" w:rsidRPr="00E910AA">
        <w:rPr>
          <w:rFonts w:ascii="Times New Roman" w:hAnsi="Times New Roman" w:cs="Times New Roman"/>
        </w:rPr>
        <w:t>Excluded participants were those NHANES respondents who did not have complete information o</w:t>
      </w:r>
      <w:r w:rsidR="008F07D8" w:rsidRPr="00E910AA">
        <w:rPr>
          <w:rFonts w:ascii="Times New Roman" w:hAnsi="Times New Roman" w:cs="Times New Roman"/>
        </w:rPr>
        <w:t>n variables of interest (N=2</w:t>
      </w:r>
      <w:r w:rsidR="009A35D0" w:rsidRPr="00E910AA">
        <w:rPr>
          <w:rFonts w:ascii="Times New Roman" w:hAnsi="Times New Roman" w:cs="Times New Roman"/>
        </w:rPr>
        <w:t>,</w:t>
      </w:r>
      <w:r w:rsidR="008F07D8" w:rsidRPr="00E910AA">
        <w:rPr>
          <w:rFonts w:ascii="Times New Roman" w:hAnsi="Times New Roman" w:cs="Times New Roman"/>
        </w:rPr>
        <w:t>014</w:t>
      </w:r>
      <w:r w:rsidR="007C40D8" w:rsidRPr="00E910AA">
        <w:rPr>
          <w:rFonts w:ascii="Times New Roman" w:hAnsi="Times New Roman" w:cs="Times New Roman"/>
        </w:rPr>
        <w:t>)</w:t>
      </w:r>
    </w:p>
    <w:p w14:paraId="64FC59E5" w14:textId="50C91F51" w:rsidR="00555C17" w:rsidRPr="00E910AA" w:rsidRDefault="00555C17" w:rsidP="00E910AA">
      <w:pPr>
        <w:spacing w:line="240" w:lineRule="auto"/>
        <w:rPr>
          <w:rFonts w:ascii="Times New Roman" w:hAnsi="Times New Roman" w:cs="Times New Roman"/>
          <w:b/>
        </w:rPr>
      </w:pPr>
    </w:p>
    <w:p w14:paraId="72400EA1" w14:textId="77777777" w:rsidR="00356B2D" w:rsidRPr="00E910AA" w:rsidRDefault="00356B2D" w:rsidP="00E910AA">
      <w:pPr>
        <w:spacing w:line="240" w:lineRule="auto"/>
        <w:rPr>
          <w:rFonts w:ascii="Times New Roman" w:hAnsi="Times New Roman" w:cs="Times New Roman"/>
          <w:b/>
        </w:rPr>
        <w:sectPr w:rsidR="00356B2D" w:rsidRPr="00E910AA" w:rsidSect="00BE116F">
          <w:headerReference w:type="default" r:id="rId11"/>
          <w:pgSz w:w="12240" w:h="15840" w:code="1"/>
          <w:pgMar w:top="1080" w:right="1080" w:bottom="1080" w:left="1080" w:header="720" w:footer="720" w:gutter="0"/>
          <w:cols w:space="720"/>
          <w:docGrid w:linePitch="360"/>
        </w:sectPr>
      </w:pPr>
    </w:p>
    <w:p w14:paraId="75E453D9" w14:textId="56C42872" w:rsidR="00356B2D" w:rsidRPr="00E910AA" w:rsidRDefault="00356B2D" w:rsidP="00E910AA">
      <w:pPr>
        <w:spacing w:line="240" w:lineRule="auto"/>
        <w:rPr>
          <w:rFonts w:ascii="Times New Roman" w:hAnsi="Times New Roman" w:cs="Times New Roman"/>
          <w:vertAlign w:val="superscript"/>
        </w:rPr>
      </w:pPr>
      <w:r w:rsidRPr="00E910AA">
        <w:rPr>
          <w:rFonts w:ascii="Times New Roman" w:hAnsi="Times New Roman" w:cs="Times New Roman"/>
          <w:b/>
        </w:rPr>
        <w:lastRenderedPageBreak/>
        <w:t xml:space="preserve">Table </w:t>
      </w:r>
      <w:r w:rsidR="0072714E" w:rsidRPr="00E910AA">
        <w:rPr>
          <w:rFonts w:ascii="Times New Roman" w:hAnsi="Times New Roman" w:cs="Times New Roman"/>
          <w:b/>
        </w:rPr>
        <w:t>S</w:t>
      </w:r>
      <w:r w:rsidRPr="00E910AA">
        <w:rPr>
          <w:rFonts w:ascii="Times New Roman" w:hAnsi="Times New Roman" w:cs="Times New Roman"/>
          <w:b/>
        </w:rPr>
        <w:t>3.</w:t>
      </w:r>
      <w:r w:rsidRPr="00E910AA">
        <w:rPr>
          <w:rFonts w:ascii="Times New Roman" w:hAnsi="Times New Roman" w:cs="Times New Roman"/>
        </w:rPr>
        <w:t xml:space="preserve"> </w:t>
      </w:r>
      <w:r w:rsidR="00052F37" w:rsidRPr="00E910AA">
        <w:rPr>
          <w:rFonts w:ascii="Times New Roman" w:hAnsi="Times New Roman" w:cs="Times New Roman"/>
        </w:rPr>
        <w:t>Unweighted s</w:t>
      </w:r>
      <w:r w:rsidRPr="00E910AA">
        <w:rPr>
          <w:rFonts w:ascii="Times New Roman" w:hAnsi="Times New Roman" w:cs="Times New Roman"/>
        </w:rPr>
        <w:t>ample size</w:t>
      </w:r>
      <w:r w:rsidR="00052F37" w:rsidRPr="00E910AA">
        <w:rPr>
          <w:rFonts w:ascii="Times New Roman" w:hAnsi="Times New Roman" w:cs="Times New Roman"/>
        </w:rPr>
        <w:t xml:space="preserve">s </w:t>
      </w:r>
      <w:r w:rsidR="001E4FC1" w:rsidRPr="00E910AA">
        <w:rPr>
          <w:rFonts w:ascii="Times New Roman" w:hAnsi="Times New Roman" w:cs="Times New Roman"/>
        </w:rPr>
        <w:t>(</w:t>
      </w:r>
      <w:r w:rsidR="005E120B" w:rsidRPr="00E910AA">
        <w:rPr>
          <w:rFonts w:ascii="Times New Roman" w:hAnsi="Times New Roman" w:cs="Times New Roman"/>
        </w:rPr>
        <w:t>N</w:t>
      </w:r>
      <w:r w:rsidR="001E4FC1" w:rsidRPr="00E910AA">
        <w:rPr>
          <w:rFonts w:ascii="Times New Roman" w:hAnsi="Times New Roman" w:cs="Times New Roman"/>
        </w:rPr>
        <w:t xml:space="preserve">) </w:t>
      </w:r>
      <w:r w:rsidR="00052F37" w:rsidRPr="00E910AA">
        <w:rPr>
          <w:rFonts w:ascii="Times New Roman" w:hAnsi="Times New Roman" w:cs="Times New Roman"/>
        </w:rPr>
        <w:t xml:space="preserve">for children and adolescents aged 8-17 years by </w:t>
      </w:r>
      <w:r w:rsidR="005E120B" w:rsidRPr="00E910AA">
        <w:rPr>
          <w:rFonts w:ascii="Times New Roman" w:hAnsi="Times New Roman" w:cs="Times New Roman"/>
        </w:rPr>
        <w:t>2-</w:t>
      </w:r>
      <w:r w:rsidR="001E4FC1" w:rsidRPr="00E910AA">
        <w:rPr>
          <w:rFonts w:ascii="Times New Roman" w:hAnsi="Times New Roman" w:cs="Times New Roman"/>
        </w:rPr>
        <w:t>year survey</w:t>
      </w:r>
      <w:r w:rsidR="005E120B" w:rsidRPr="00E910AA">
        <w:rPr>
          <w:rFonts w:ascii="Times New Roman" w:hAnsi="Times New Roman" w:cs="Times New Roman"/>
        </w:rPr>
        <w:t xml:space="preserve"> cycle</w:t>
      </w:r>
      <w:r w:rsidR="001E4FC1" w:rsidRPr="00E910AA">
        <w:rPr>
          <w:rFonts w:ascii="Times New Roman" w:hAnsi="Times New Roman" w:cs="Times New Roman"/>
        </w:rPr>
        <w:t xml:space="preserve"> and </w:t>
      </w:r>
      <w:r w:rsidR="00301C14" w:rsidRPr="00E910AA">
        <w:rPr>
          <w:rFonts w:ascii="Times New Roman" w:hAnsi="Times New Roman" w:cs="Times New Roman"/>
        </w:rPr>
        <w:t>selected covariates</w:t>
      </w:r>
    </w:p>
    <w:tbl>
      <w:tblPr>
        <w:tblW w:w="5000" w:type="pct"/>
        <w:tblBorders>
          <w:top w:val="single" w:sz="4" w:space="0" w:color="auto"/>
          <w:bottom w:val="single" w:sz="4" w:space="0" w:color="auto"/>
        </w:tblBorders>
        <w:tblLook w:val="04A0" w:firstRow="1" w:lastRow="0" w:firstColumn="1" w:lastColumn="0" w:noHBand="0" w:noVBand="1"/>
      </w:tblPr>
      <w:tblGrid>
        <w:gridCol w:w="2186"/>
        <w:gridCol w:w="986"/>
        <w:gridCol w:w="988"/>
        <w:gridCol w:w="986"/>
        <w:gridCol w:w="988"/>
        <w:gridCol w:w="986"/>
        <w:gridCol w:w="988"/>
        <w:gridCol w:w="986"/>
        <w:gridCol w:w="986"/>
      </w:tblGrid>
      <w:tr w:rsidR="00F76E46" w:rsidRPr="00E910AA" w14:paraId="28E56CFF" w14:textId="1909A054" w:rsidTr="000A20AE">
        <w:trPr>
          <w:trHeight w:val="288"/>
        </w:trPr>
        <w:tc>
          <w:tcPr>
            <w:tcW w:w="1084" w:type="pct"/>
            <w:tcBorders>
              <w:top w:val="single" w:sz="4" w:space="0" w:color="auto"/>
              <w:bottom w:val="single" w:sz="4" w:space="0" w:color="auto"/>
            </w:tcBorders>
            <w:vAlign w:val="center"/>
          </w:tcPr>
          <w:p w14:paraId="43865C64" w14:textId="1D47C7C0" w:rsidR="00F76E46" w:rsidRPr="00E910AA" w:rsidRDefault="000A20AE" w:rsidP="00E910AA">
            <w:pPr>
              <w:autoSpaceDE w:val="0"/>
              <w:autoSpaceDN w:val="0"/>
              <w:adjustRightInd w:val="0"/>
              <w:spacing w:after="0" w:line="240" w:lineRule="auto"/>
              <w:rPr>
                <w:rFonts w:ascii="Times New Roman" w:hAnsi="Times New Roman" w:cs="Times New Roman"/>
                <w:b/>
              </w:rPr>
            </w:pPr>
            <w:r w:rsidRPr="00E910AA">
              <w:rPr>
                <w:rFonts w:ascii="Times New Roman" w:hAnsi="Times New Roman" w:cs="Times New Roman"/>
                <w:b/>
              </w:rPr>
              <w:t>Survey Cycles</w:t>
            </w:r>
          </w:p>
        </w:tc>
        <w:tc>
          <w:tcPr>
            <w:tcW w:w="489" w:type="pct"/>
            <w:tcBorders>
              <w:top w:val="single" w:sz="4" w:space="0" w:color="auto"/>
              <w:bottom w:val="single" w:sz="4" w:space="0" w:color="auto"/>
            </w:tcBorders>
            <w:vAlign w:val="center"/>
          </w:tcPr>
          <w:p w14:paraId="0733E511" w14:textId="2A70C6C6"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2003-2004</w:t>
            </w:r>
          </w:p>
        </w:tc>
        <w:tc>
          <w:tcPr>
            <w:tcW w:w="490" w:type="pct"/>
            <w:tcBorders>
              <w:top w:val="single" w:sz="4" w:space="0" w:color="auto"/>
              <w:bottom w:val="single" w:sz="4" w:space="0" w:color="auto"/>
            </w:tcBorders>
            <w:vAlign w:val="center"/>
          </w:tcPr>
          <w:p w14:paraId="6CE76842" w14:textId="6FBF4C94"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2005-2006</w:t>
            </w:r>
          </w:p>
        </w:tc>
        <w:tc>
          <w:tcPr>
            <w:tcW w:w="489" w:type="pct"/>
            <w:tcBorders>
              <w:top w:val="single" w:sz="4" w:space="0" w:color="auto"/>
              <w:bottom w:val="single" w:sz="4" w:space="0" w:color="auto"/>
            </w:tcBorders>
            <w:vAlign w:val="center"/>
          </w:tcPr>
          <w:p w14:paraId="049796D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2007-2008</w:t>
            </w:r>
          </w:p>
        </w:tc>
        <w:tc>
          <w:tcPr>
            <w:tcW w:w="490" w:type="pct"/>
            <w:tcBorders>
              <w:top w:val="single" w:sz="4" w:space="0" w:color="auto"/>
              <w:bottom w:val="single" w:sz="4" w:space="0" w:color="auto"/>
            </w:tcBorders>
            <w:vAlign w:val="center"/>
          </w:tcPr>
          <w:p w14:paraId="4681F76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2009-2010</w:t>
            </w:r>
          </w:p>
        </w:tc>
        <w:tc>
          <w:tcPr>
            <w:tcW w:w="489" w:type="pct"/>
            <w:tcBorders>
              <w:top w:val="single" w:sz="4" w:space="0" w:color="auto"/>
              <w:bottom w:val="single" w:sz="4" w:space="0" w:color="auto"/>
            </w:tcBorders>
            <w:vAlign w:val="center"/>
          </w:tcPr>
          <w:p w14:paraId="02FC8FE6"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2011-2012</w:t>
            </w:r>
          </w:p>
        </w:tc>
        <w:tc>
          <w:tcPr>
            <w:tcW w:w="490" w:type="pct"/>
            <w:tcBorders>
              <w:top w:val="single" w:sz="4" w:space="0" w:color="auto"/>
              <w:bottom w:val="single" w:sz="4" w:space="0" w:color="auto"/>
            </w:tcBorders>
            <w:vAlign w:val="center"/>
          </w:tcPr>
          <w:p w14:paraId="2E29127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2013-2014</w:t>
            </w:r>
          </w:p>
        </w:tc>
        <w:tc>
          <w:tcPr>
            <w:tcW w:w="489" w:type="pct"/>
            <w:tcBorders>
              <w:top w:val="single" w:sz="4" w:space="0" w:color="auto"/>
              <w:bottom w:val="single" w:sz="4" w:space="0" w:color="auto"/>
            </w:tcBorders>
            <w:vAlign w:val="center"/>
          </w:tcPr>
          <w:p w14:paraId="78B73E7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2015-2016</w:t>
            </w:r>
          </w:p>
        </w:tc>
        <w:tc>
          <w:tcPr>
            <w:tcW w:w="489" w:type="pct"/>
            <w:tcBorders>
              <w:top w:val="single" w:sz="4" w:space="0" w:color="auto"/>
              <w:bottom w:val="single" w:sz="4" w:space="0" w:color="auto"/>
            </w:tcBorders>
            <w:vAlign w:val="center"/>
          </w:tcPr>
          <w:p w14:paraId="2158692B" w14:textId="69E05110" w:rsidR="00F76E46" w:rsidRPr="00E910AA" w:rsidRDefault="00F76E46" w:rsidP="00E910AA">
            <w:pPr>
              <w:autoSpaceDE w:val="0"/>
              <w:autoSpaceDN w:val="0"/>
              <w:adjustRightInd w:val="0"/>
              <w:spacing w:after="0" w:line="240" w:lineRule="auto"/>
              <w:jc w:val="center"/>
              <w:rPr>
                <w:rFonts w:ascii="Times New Roman" w:hAnsi="Times New Roman" w:cs="Times New Roman"/>
                <w:b/>
              </w:rPr>
            </w:pPr>
            <w:r w:rsidRPr="00E910AA">
              <w:rPr>
                <w:rFonts w:ascii="Times New Roman" w:hAnsi="Times New Roman" w:cs="Times New Roman"/>
                <w:b/>
              </w:rPr>
              <w:t>Total</w:t>
            </w:r>
          </w:p>
        </w:tc>
      </w:tr>
      <w:tr w:rsidR="000A20AE" w:rsidRPr="00E910AA" w14:paraId="5676154B" w14:textId="77777777" w:rsidTr="000A20AE">
        <w:trPr>
          <w:trHeight w:val="288"/>
        </w:trPr>
        <w:tc>
          <w:tcPr>
            <w:tcW w:w="1" w:type="pct"/>
            <w:gridSpan w:val="9"/>
            <w:tcBorders>
              <w:top w:val="single" w:sz="4" w:space="0" w:color="auto"/>
              <w:bottom w:val="nil"/>
            </w:tcBorders>
            <w:vAlign w:val="center"/>
          </w:tcPr>
          <w:p w14:paraId="152563E5" w14:textId="4B7ED7D1" w:rsidR="000A20AE" w:rsidRPr="00E910AA" w:rsidRDefault="000A20AE"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b/>
              </w:rPr>
              <w:t>Population Groups, N</w:t>
            </w:r>
          </w:p>
        </w:tc>
      </w:tr>
      <w:tr w:rsidR="00F76E46" w:rsidRPr="00E910AA" w14:paraId="504BB894" w14:textId="57C7685E" w:rsidTr="000A20AE">
        <w:trPr>
          <w:trHeight w:val="288"/>
        </w:trPr>
        <w:tc>
          <w:tcPr>
            <w:tcW w:w="1084" w:type="pct"/>
            <w:tcBorders>
              <w:top w:val="nil"/>
            </w:tcBorders>
            <w:vAlign w:val="center"/>
          </w:tcPr>
          <w:p w14:paraId="347BB1CF" w14:textId="1E1AB5BC"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Overall</w:t>
            </w:r>
          </w:p>
        </w:tc>
        <w:tc>
          <w:tcPr>
            <w:tcW w:w="489" w:type="pct"/>
            <w:tcBorders>
              <w:top w:val="nil"/>
            </w:tcBorders>
            <w:vAlign w:val="center"/>
          </w:tcPr>
          <w:p w14:paraId="08611BDC" w14:textId="650B38F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2,130</w:t>
            </w:r>
          </w:p>
        </w:tc>
        <w:tc>
          <w:tcPr>
            <w:tcW w:w="490" w:type="pct"/>
            <w:tcBorders>
              <w:top w:val="nil"/>
            </w:tcBorders>
            <w:vAlign w:val="center"/>
          </w:tcPr>
          <w:p w14:paraId="1076693E" w14:textId="1DD33FE1"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2,172</w:t>
            </w:r>
          </w:p>
        </w:tc>
        <w:tc>
          <w:tcPr>
            <w:tcW w:w="489" w:type="pct"/>
            <w:tcBorders>
              <w:top w:val="nil"/>
            </w:tcBorders>
            <w:vAlign w:val="center"/>
          </w:tcPr>
          <w:p w14:paraId="29B02A58" w14:textId="5B4B3FD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1,550</w:t>
            </w:r>
          </w:p>
        </w:tc>
        <w:tc>
          <w:tcPr>
            <w:tcW w:w="490" w:type="pct"/>
            <w:tcBorders>
              <w:top w:val="nil"/>
            </w:tcBorders>
            <w:vAlign w:val="center"/>
          </w:tcPr>
          <w:p w14:paraId="66553BFF" w14:textId="792BB84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1,654</w:t>
            </w:r>
          </w:p>
        </w:tc>
        <w:tc>
          <w:tcPr>
            <w:tcW w:w="489" w:type="pct"/>
            <w:tcBorders>
              <w:top w:val="nil"/>
            </w:tcBorders>
            <w:vAlign w:val="center"/>
          </w:tcPr>
          <w:p w14:paraId="6EEB9128" w14:textId="0B8836C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1,563</w:t>
            </w:r>
          </w:p>
        </w:tc>
        <w:tc>
          <w:tcPr>
            <w:tcW w:w="490" w:type="pct"/>
            <w:tcBorders>
              <w:top w:val="nil"/>
            </w:tcBorders>
            <w:vAlign w:val="center"/>
          </w:tcPr>
          <w:p w14:paraId="5E2C9E78" w14:textId="39EFE15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1,581</w:t>
            </w:r>
          </w:p>
        </w:tc>
        <w:tc>
          <w:tcPr>
            <w:tcW w:w="489" w:type="pct"/>
            <w:tcBorders>
              <w:top w:val="nil"/>
            </w:tcBorders>
            <w:vAlign w:val="center"/>
          </w:tcPr>
          <w:p w14:paraId="70C85402" w14:textId="26C46D7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1,599</w:t>
            </w:r>
          </w:p>
        </w:tc>
        <w:tc>
          <w:tcPr>
            <w:tcW w:w="489" w:type="pct"/>
            <w:tcBorders>
              <w:top w:val="nil"/>
            </w:tcBorders>
          </w:tcPr>
          <w:p w14:paraId="17FBBE82" w14:textId="1270FF5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12,249</w:t>
            </w:r>
          </w:p>
        </w:tc>
      </w:tr>
      <w:tr w:rsidR="00F76E46" w:rsidRPr="00E910AA" w14:paraId="49C132D2" w14:textId="2FC84B55" w:rsidTr="000A20AE">
        <w:trPr>
          <w:trHeight w:val="288"/>
        </w:trPr>
        <w:tc>
          <w:tcPr>
            <w:tcW w:w="1084" w:type="pct"/>
            <w:vAlign w:val="center"/>
          </w:tcPr>
          <w:p w14:paraId="422338C4" w14:textId="7110B9AD"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Age</w:t>
            </w:r>
          </w:p>
        </w:tc>
        <w:tc>
          <w:tcPr>
            <w:tcW w:w="489" w:type="pct"/>
            <w:vAlign w:val="center"/>
          </w:tcPr>
          <w:p w14:paraId="5C459FB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760D8B51"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0A6A016"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35810A3"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3482E9E0"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D52FF3F"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1416CCF3"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31FEC802"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5D6A5D51" w14:textId="164BBD2F" w:rsidTr="000A20AE">
        <w:trPr>
          <w:trHeight w:val="288"/>
        </w:trPr>
        <w:tc>
          <w:tcPr>
            <w:tcW w:w="1084" w:type="pct"/>
            <w:vAlign w:val="center"/>
          </w:tcPr>
          <w:p w14:paraId="1926B1C2" w14:textId="758C20F3"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8-12 years</w:t>
            </w:r>
          </w:p>
        </w:tc>
        <w:tc>
          <w:tcPr>
            <w:tcW w:w="489" w:type="pct"/>
            <w:vAlign w:val="center"/>
          </w:tcPr>
          <w:p w14:paraId="7C7E20D0" w14:textId="65197EDE"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821</w:t>
            </w:r>
          </w:p>
        </w:tc>
        <w:tc>
          <w:tcPr>
            <w:tcW w:w="490" w:type="pct"/>
            <w:vAlign w:val="center"/>
          </w:tcPr>
          <w:p w14:paraId="0DBDCB65" w14:textId="0632F3DE"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916</w:t>
            </w:r>
          </w:p>
        </w:tc>
        <w:tc>
          <w:tcPr>
            <w:tcW w:w="489" w:type="pct"/>
            <w:vAlign w:val="center"/>
          </w:tcPr>
          <w:p w14:paraId="453090AC" w14:textId="26733740"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847</w:t>
            </w:r>
          </w:p>
        </w:tc>
        <w:tc>
          <w:tcPr>
            <w:tcW w:w="490" w:type="pct"/>
            <w:vAlign w:val="center"/>
          </w:tcPr>
          <w:p w14:paraId="732AEC0D" w14:textId="37935B8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872</w:t>
            </w:r>
          </w:p>
        </w:tc>
        <w:tc>
          <w:tcPr>
            <w:tcW w:w="489" w:type="pct"/>
            <w:vAlign w:val="center"/>
          </w:tcPr>
          <w:p w14:paraId="50AE9932" w14:textId="3A5FA2A1"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848</w:t>
            </w:r>
          </w:p>
        </w:tc>
        <w:tc>
          <w:tcPr>
            <w:tcW w:w="490" w:type="pct"/>
            <w:vAlign w:val="center"/>
          </w:tcPr>
          <w:p w14:paraId="5537F159" w14:textId="53B1FD8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804</w:t>
            </w:r>
          </w:p>
        </w:tc>
        <w:tc>
          <w:tcPr>
            <w:tcW w:w="489" w:type="pct"/>
            <w:vAlign w:val="center"/>
          </w:tcPr>
          <w:p w14:paraId="5E32C988" w14:textId="29CF369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830</w:t>
            </w:r>
          </w:p>
        </w:tc>
        <w:tc>
          <w:tcPr>
            <w:tcW w:w="489" w:type="pct"/>
          </w:tcPr>
          <w:p w14:paraId="72A58059" w14:textId="01FFF621"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5,938</w:t>
            </w:r>
          </w:p>
        </w:tc>
      </w:tr>
      <w:tr w:rsidR="00F76E46" w:rsidRPr="00E910AA" w14:paraId="095CA788" w14:textId="5239D316" w:rsidTr="000A20AE">
        <w:trPr>
          <w:trHeight w:val="288"/>
        </w:trPr>
        <w:tc>
          <w:tcPr>
            <w:tcW w:w="1084" w:type="pct"/>
            <w:vAlign w:val="center"/>
          </w:tcPr>
          <w:p w14:paraId="333C03E6" w14:textId="072EF553"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13-17 years</w:t>
            </w:r>
          </w:p>
        </w:tc>
        <w:tc>
          <w:tcPr>
            <w:tcW w:w="489" w:type="pct"/>
            <w:vAlign w:val="center"/>
          </w:tcPr>
          <w:p w14:paraId="206E5810" w14:textId="0F4A038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1,309</w:t>
            </w:r>
          </w:p>
        </w:tc>
        <w:tc>
          <w:tcPr>
            <w:tcW w:w="490" w:type="pct"/>
            <w:vAlign w:val="center"/>
          </w:tcPr>
          <w:p w14:paraId="4435188E" w14:textId="040D708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1,256</w:t>
            </w:r>
          </w:p>
        </w:tc>
        <w:tc>
          <w:tcPr>
            <w:tcW w:w="489" w:type="pct"/>
            <w:vAlign w:val="center"/>
          </w:tcPr>
          <w:p w14:paraId="43FBE903" w14:textId="2B8BC3C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703</w:t>
            </w:r>
          </w:p>
        </w:tc>
        <w:tc>
          <w:tcPr>
            <w:tcW w:w="490" w:type="pct"/>
            <w:vAlign w:val="center"/>
          </w:tcPr>
          <w:p w14:paraId="3226E15F" w14:textId="5592FC7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782</w:t>
            </w:r>
          </w:p>
        </w:tc>
        <w:tc>
          <w:tcPr>
            <w:tcW w:w="489" w:type="pct"/>
            <w:vAlign w:val="center"/>
          </w:tcPr>
          <w:p w14:paraId="18A0C5B7" w14:textId="38E4C3C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715</w:t>
            </w:r>
          </w:p>
        </w:tc>
        <w:tc>
          <w:tcPr>
            <w:tcW w:w="490" w:type="pct"/>
            <w:vAlign w:val="center"/>
          </w:tcPr>
          <w:p w14:paraId="6ACDCCE7" w14:textId="7AA3828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777</w:t>
            </w:r>
          </w:p>
        </w:tc>
        <w:tc>
          <w:tcPr>
            <w:tcW w:w="489" w:type="pct"/>
            <w:vAlign w:val="center"/>
          </w:tcPr>
          <w:p w14:paraId="743AA86F" w14:textId="2BB4D8B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769</w:t>
            </w:r>
          </w:p>
        </w:tc>
        <w:tc>
          <w:tcPr>
            <w:tcW w:w="489" w:type="pct"/>
          </w:tcPr>
          <w:p w14:paraId="0F63DD78" w14:textId="7045DB25"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6,311</w:t>
            </w:r>
          </w:p>
        </w:tc>
      </w:tr>
      <w:tr w:rsidR="00F76E46" w:rsidRPr="00E910AA" w14:paraId="27BF0B01" w14:textId="0533FC58" w:rsidTr="000A20AE">
        <w:trPr>
          <w:trHeight w:val="288"/>
        </w:trPr>
        <w:tc>
          <w:tcPr>
            <w:tcW w:w="1084" w:type="pct"/>
            <w:vAlign w:val="center"/>
          </w:tcPr>
          <w:p w14:paraId="48DD582C" w14:textId="133EF15A"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Sex</w:t>
            </w:r>
          </w:p>
        </w:tc>
        <w:tc>
          <w:tcPr>
            <w:tcW w:w="489" w:type="pct"/>
            <w:vAlign w:val="center"/>
          </w:tcPr>
          <w:p w14:paraId="6E8C5FB5"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A4086C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387F9361"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145B93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3ADF700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28D9E92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4AD3505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366474D7"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54C969CE" w14:textId="46E330C6" w:rsidTr="000A20AE">
        <w:trPr>
          <w:trHeight w:val="288"/>
        </w:trPr>
        <w:tc>
          <w:tcPr>
            <w:tcW w:w="1084" w:type="pct"/>
            <w:vAlign w:val="center"/>
          </w:tcPr>
          <w:p w14:paraId="683C8728" w14:textId="5BADE92C"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Boys</w:t>
            </w:r>
          </w:p>
        </w:tc>
        <w:tc>
          <w:tcPr>
            <w:tcW w:w="489" w:type="pct"/>
            <w:vAlign w:val="center"/>
          </w:tcPr>
          <w:p w14:paraId="7519E5D7" w14:textId="39BA80C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1,072</w:t>
            </w:r>
          </w:p>
        </w:tc>
        <w:tc>
          <w:tcPr>
            <w:tcW w:w="490" w:type="pct"/>
            <w:vAlign w:val="center"/>
          </w:tcPr>
          <w:p w14:paraId="7D9360EA" w14:textId="6BFAE82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1,068</w:t>
            </w:r>
          </w:p>
        </w:tc>
        <w:tc>
          <w:tcPr>
            <w:tcW w:w="489" w:type="pct"/>
            <w:vAlign w:val="center"/>
          </w:tcPr>
          <w:p w14:paraId="19F9DBEF" w14:textId="20C81CD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782</w:t>
            </w:r>
          </w:p>
        </w:tc>
        <w:tc>
          <w:tcPr>
            <w:tcW w:w="490" w:type="pct"/>
            <w:vAlign w:val="center"/>
          </w:tcPr>
          <w:p w14:paraId="21771B18" w14:textId="64FD5A2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858</w:t>
            </w:r>
          </w:p>
        </w:tc>
        <w:tc>
          <w:tcPr>
            <w:tcW w:w="489" w:type="pct"/>
            <w:vAlign w:val="center"/>
          </w:tcPr>
          <w:p w14:paraId="71573531" w14:textId="54F8332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789</w:t>
            </w:r>
          </w:p>
        </w:tc>
        <w:tc>
          <w:tcPr>
            <w:tcW w:w="490" w:type="pct"/>
            <w:vAlign w:val="center"/>
          </w:tcPr>
          <w:p w14:paraId="39A091F6" w14:textId="3F4F052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798</w:t>
            </w:r>
          </w:p>
        </w:tc>
        <w:tc>
          <w:tcPr>
            <w:tcW w:w="489" w:type="pct"/>
            <w:vAlign w:val="center"/>
          </w:tcPr>
          <w:p w14:paraId="600C5944" w14:textId="55A0A93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807</w:t>
            </w:r>
          </w:p>
        </w:tc>
        <w:tc>
          <w:tcPr>
            <w:tcW w:w="489" w:type="pct"/>
          </w:tcPr>
          <w:p w14:paraId="14D2FF83" w14:textId="484B58EB"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6,174</w:t>
            </w:r>
          </w:p>
        </w:tc>
      </w:tr>
      <w:tr w:rsidR="00F76E46" w:rsidRPr="00E910AA" w14:paraId="1977193D" w14:textId="7DA1076C" w:rsidTr="000A20AE">
        <w:trPr>
          <w:trHeight w:val="288"/>
        </w:trPr>
        <w:tc>
          <w:tcPr>
            <w:tcW w:w="1084" w:type="pct"/>
            <w:vAlign w:val="center"/>
          </w:tcPr>
          <w:p w14:paraId="0C05F0AE" w14:textId="1CA517C3"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Girls</w:t>
            </w:r>
          </w:p>
        </w:tc>
        <w:tc>
          <w:tcPr>
            <w:tcW w:w="489" w:type="pct"/>
            <w:vAlign w:val="center"/>
          </w:tcPr>
          <w:p w14:paraId="5AEF0DB0" w14:textId="3869A58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1,058</w:t>
            </w:r>
          </w:p>
        </w:tc>
        <w:tc>
          <w:tcPr>
            <w:tcW w:w="490" w:type="pct"/>
            <w:vAlign w:val="center"/>
          </w:tcPr>
          <w:p w14:paraId="1FED07E9" w14:textId="5B87CDA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1,104</w:t>
            </w:r>
          </w:p>
        </w:tc>
        <w:tc>
          <w:tcPr>
            <w:tcW w:w="489" w:type="pct"/>
            <w:vAlign w:val="center"/>
          </w:tcPr>
          <w:p w14:paraId="6355297E" w14:textId="2FD147C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768</w:t>
            </w:r>
          </w:p>
        </w:tc>
        <w:tc>
          <w:tcPr>
            <w:tcW w:w="490" w:type="pct"/>
            <w:vAlign w:val="center"/>
          </w:tcPr>
          <w:p w14:paraId="5525BB49" w14:textId="67BF6C9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796</w:t>
            </w:r>
          </w:p>
        </w:tc>
        <w:tc>
          <w:tcPr>
            <w:tcW w:w="489" w:type="pct"/>
            <w:vAlign w:val="center"/>
          </w:tcPr>
          <w:p w14:paraId="238ECAAB" w14:textId="057E792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774</w:t>
            </w:r>
          </w:p>
        </w:tc>
        <w:tc>
          <w:tcPr>
            <w:tcW w:w="490" w:type="pct"/>
            <w:vAlign w:val="center"/>
          </w:tcPr>
          <w:p w14:paraId="3801D238" w14:textId="25CBB4F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783</w:t>
            </w:r>
          </w:p>
        </w:tc>
        <w:tc>
          <w:tcPr>
            <w:tcW w:w="489" w:type="pct"/>
            <w:vAlign w:val="center"/>
          </w:tcPr>
          <w:p w14:paraId="38EA8EDA" w14:textId="165B716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792</w:t>
            </w:r>
          </w:p>
        </w:tc>
        <w:tc>
          <w:tcPr>
            <w:tcW w:w="489" w:type="pct"/>
          </w:tcPr>
          <w:p w14:paraId="25A6BB56" w14:textId="773C3848"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6,075</w:t>
            </w:r>
          </w:p>
        </w:tc>
      </w:tr>
      <w:tr w:rsidR="00F76E46" w:rsidRPr="00E910AA" w14:paraId="60BA7B37" w14:textId="086DAAE3" w:rsidTr="000A20AE">
        <w:trPr>
          <w:trHeight w:val="288"/>
        </w:trPr>
        <w:tc>
          <w:tcPr>
            <w:tcW w:w="1084" w:type="pct"/>
            <w:vAlign w:val="center"/>
          </w:tcPr>
          <w:p w14:paraId="5EE40626" w14:textId="55718700"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Race</w:t>
            </w:r>
            <w:r w:rsidR="001E4FC1" w:rsidRPr="00E910AA">
              <w:rPr>
                <w:rFonts w:ascii="Times New Roman" w:hAnsi="Times New Roman" w:cs="Times New Roman"/>
              </w:rPr>
              <w:t xml:space="preserve"> and Hispanic origin</w:t>
            </w:r>
            <w:r w:rsidR="00BF3A8E" w:rsidRPr="00E910AA">
              <w:rPr>
                <w:rFonts w:ascii="Times New Roman" w:hAnsi="Times New Roman" w:cs="Times New Roman"/>
                <w:vertAlign w:val="superscript"/>
              </w:rPr>
              <w:t>*</w:t>
            </w:r>
          </w:p>
        </w:tc>
        <w:tc>
          <w:tcPr>
            <w:tcW w:w="489" w:type="pct"/>
            <w:vAlign w:val="center"/>
          </w:tcPr>
          <w:p w14:paraId="6CCCBF0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05C9B74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2689E8B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3B1122B"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B12A7C2"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65BA706D"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3C77F338"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7241755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20B5DDA3" w14:textId="54408C1C" w:rsidTr="000A20AE">
        <w:trPr>
          <w:trHeight w:val="288"/>
        </w:trPr>
        <w:tc>
          <w:tcPr>
            <w:tcW w:w="1084" w:type="pct"/>
            <w:vAlign w:val="center"/>
          </w:tcPr>
          <w:p w14:paraId="652E5A4F" w14:textId="79F40D2E"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White, NH</w:t>
            </w:r>
          </w:p>
        </w:tc>
        <w:tc>
          <w:tcPr>
            <w:tcW w:w="489" w:type="pct"/>
            <w:vAlign w:val="center"/>
          </w:tcPr>
          <w:p w14:paraId="3E4B66E2" w14:textId="581864C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567</w:t>
            </w:r>
          </w:p>
        </w:tc>
        <w:tc>
          <w:tcPr>
            <w:tcW w:w="490" w:type="pct"/>
            <w:vAlign w:val="center"/>
          </w:tcPr>
          <w:p w14:paraId="6DB6D24D" w14:textId="3689802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576</w:t>
            </w:r>
          </w:p>
        </w:tc>
        <w:tc>
          <w:tcPr>
            <w:tcW w:w="489" w:type="pct"/>
            <w:vAlign w:val="center"/>
          </w:tcPr>
          <w:p w14:paraId="19AECAE3" w14:textId="7C17FE4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484</w:t>
            </w:r>
          </w:p>
        </w:tc>
        <w:tc>
          <w:tcPr>
            <w:tcW w:w="490" w:type="pct"/>
            <w:vAlign w:val="center"/>
          </w:tcPr>
          <w:p w14:paraId="61AA2421" w14:textId="040CBEC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537</w:t>
            </w:r>
          </w:p>
        </w:tc>
        <w:tc>
          <w:tcPr>
            <w:tcW w:w="489" w:type="pct"/>
            <w:vAlign w:val="center"/>
          </w:tcPr>
          <w:p w14:paraId="5738F2A2" w14:textId="7B524BA1"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366</w:t>
            </w:r>
          </w:p>
        </w:tc>
        <w:tc>
          <w:tcPr>
            <w:tcW w:w="490" w:type="pct"/>
            <w:vAlign w:val="center"/>
          </w:tcPr>
          <w:p w14:paraId="3EC1193A" w14:textId="33E80590"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420</w:t>
            </w:r>
          </w:p>
        </w:tc>
        <w:tc>
          <w:tcPr>
            <w:tcW w:w="489" w:type="pct"/>
            <w:vAlign w:val="center"/>
          </w:tcPr>
          <w:p w14:paraId="10F1A0E3" w14:textId="4E93767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472</w:t>
            </w:r>
          </w:p>
        </w:tc>
        <w:tc>
          <w:tcPr>
            <w:tcW w:w="489" w:type="pct"/>
          </w:tcPr>
          <w:p w14:paraId="4B4BFCD7" w14:textId="3DED7FA6"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3,422</w:t>
            </w:r>
          </w:p>
        </w:tc>
      </w:tr>
      <w:tr w:rsidR="00F76E46" w:rsidRPr="00E910AA" w14:paraId="6B218666" w14:textId="3D2FA8CF" w:rsidTr="000A20AE">
        <w:trPr>
          <w:trHeight w:val="288"/>
        </w:trPr>
        <w:tc>
          <w:tcPr>
            <w:tcW w:w="1084" w:type="pct"/>
            <w:vAlign w:val="center"/>
          </w:tcPr>
          <w:p w14:paraId="249051A4" w14:textId="4201C948"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Black, NH</w:t>
            </w:r>
          </w:p>
        </w:tc>
        <w:tc>
          <w:tcPr>
            <w:tcW w:w="489" w:type="pct"/>
            <w:vAlign w:val="center"/>
          </w:tcPr>
          <w:p w14:paraId="4F98B913" w14:textId="2BC04C2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762</w:t>
            </w:r>
          </w:p>
        </w:tc>
        <w:tc>
          <w:tcPr>
            <w:tcW w:w="490" w:type="pct"/>
            <w:vAlign w:val="center"/>
          </w:tcPr>
          <w:p w14:paraId="3100E618" w14:textId="0F187B30"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698</w:t>
            </w:r>
          </w:p>
        </w:tc>
        <w:tc>
          <w:tcPr>
            <w:tcW w:w="489" w:type="pct"/>
            <w:vAlign w:val="center"/>
          </w:tcPr>
          <w:p w14:paraId="0A87F88B" w14:textId="5E1B148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401</w:t>
            </w:r>
          </w:p>
        </w:tc>
        <w:tc>
          <w:tcPr>
            <w:tcW w:w="490" w:type="pct"/>
            <w:vAlign w:val="center"/>
          </w:tcPr>
          <w:p w14:paraId="1D56AD76" w14:textId="085099F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344</w:t>
            </w:r>
          </w:p>
        </w:tc>
        <w:tc>
          <w:tcPr>
            <w:tcW w:w="489" w:type="pct"/>
            <w:vAlign w:val="center"/>
          </w:tcPr>
          <w:p w14:paraId="21494DDA" w14:textId="16BF76C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459</w:t>
            </w:r>
          </w:p>
        </w:tc>
        <w:tc>
          <w:tcPr>
            <w:tcW w:w="490" w:type="pct"/>
            <w:vAlign w:val="center"/>
          </w:tcPr>
          <w:p w14:paraId="143C70B3" w14:textId="42D52E7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393</w:t>
            </w:r>
          </w:p>
        </w:tc>
        <w:tc>
          <w:tcPr>
            <w:tcW w:w="489" w:type="pct"/>
            <w:vAlign w:val="center"/>
          </w:tcPr>
          <w:p w14:paraId="6DBC47F5" w14:textId="4AC26A8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347</w:t>
            </w:r>
          </w:p>
        </w:tc>
        <w:tc>
          <w:tcPr>
            <w:tcW w:w="489" w:type="pct"/>
          </w:tcPr>
          <w:p w14:paraId="686BEBD5" w14:textId="2EA21A0A"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3,404</w:t>
            </w:r>
          </w:p>
        </w:tc>
      </w:tr>
      <w:tr w:rsidR="00F76E46" w:rsidRPr="00E910AA" w14:paraId="2AE2B907" w14:textId="0F433408" w:rsidTr="000A20AE">
        <w:trPr>
          <w:trHeight w:val="288"/>
        </w:trPr>
        <w:tc>
          <w:tcPr>
            <w:tcW w:w="1084" w:type="pct"/>
            <w:vAlign w:val="center"/>
          </w:tcPr>
          <w:p w14:paraId="664B45D3" w14:textId="3E508D22" w:rsidR="00F76E46" w:rsidRPr="00E910AA" w:rsidRDefault="00BF3A8E"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Mexican-American</w:t>
            </w:r>
          </w:p>
        </w:tc>
        <w:tc>
          <w:tcPr>
            <w:tcW w:w="489" w:type="pct"/>
            <w:vAlign w:val="center"/>
          </w:tcPr>
          <w:p w14:paraId="70C29A0C" w14:textId="33432486"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648</w:t>
            </w:r>
          </w:p>
        </w:tc>
        <w:tc>
          <w:tcPr>
            <w:tcW w:w="490" w:type="pct"/>
            <w:vAlign w:val="center"/>
          </w:tcPr>
          <w:p w14:paraId="749CBBDD" w14:textId="31DCF3F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w:t>
            </w:r>
            <w:r w:rsidR="00BF3A8E" w:rsidRPr="00E910AA">
              <w:rPr>
                <w:rFonts w:ascii="Times New Roman" w:hAnsi="Times New Roman" w:cs="Times New Roman"/>
              </w:rPr>
              <w:t>23</w:t>
            </w:r>
          </w:p>
        </w:tc>
        <w:tc>
          <w:tcPr>
            <w:tcW w:w="489" w:type="pct"/>
            <w:vAlign w:val="center"/>
          </w:tcPr>
          <w:p w14:paraId="3BDFF0B7" w14:textId="0488D315"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391</w:t>
            </w:r>
          </w:p>
        </w:tc>
        <w:tc>
          <w:tcPr>
            <w:tcW w:w="490" w:type="pct"/>
            <w:vAlign w:val="center"/>
          </w:tcPr>
          <w:p w14:paraId="192277D2" w14:textId="10167984"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457</w:t>
            </w:r>
          </w:p>
        </w:tc>
        <w:tc>
          <w:tcPr>
            <w:tcW w:w="489" w:type="pct"/>
            <w:vAlign w:val="center"/>
          </w:tcPr>
          <w:p w14:paraId="5A5B76E0" w14:textId="494068DC"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297</w:t>
            </w:r>
          </w:p>
        </w:tc>
        <w:tc>
          <w:tcPr>
            <w:tcW w:w="490" w:type="pct"/>
            <w:vAlign w:val="center"/>
          </w:tcPr>
          <w:p w14:paraId="01EC4313" w14:textId="4703AAB2"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379</w:t>
            </w:r>
          </w:p>
        </w:tc>
        <w:tc>
          <w:tcPr>
            <w:tcW w:w="489" w:type="pct"/>
            <w:vAlign w:val="center"/>
          </w:tcPr>
          <w:p w14:paraId="5FD5DF41" w14:textId="72B84248"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344</w:t>
            </w:r>
          </w:p>
        </w:tc>
        <w:tc>
          <w:tcPr>
            <w:tcW w:w="489" w:type="pct"/>
          </w:tcPr>
          <w:p w14:paraId="202FCEBB" w14:textId="21D3B945" w:rsidR="00F76E46" w:rsidRPr="00E910AA" w:rsidRDefault="00BF3A8E"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3,239</w:t>
            </w:r>
          </w:p>
        </w:tc>
      </w:tr>
      <w:tr w:rsidR="00F76E46" w:rsidRPr="00E910AA" w14:paraId="7813BFEF" w14:textId="651A9BC5" w:rsidTr="000A20AE">
        <w:trPr>
          <w:trHeight w:val="288"/>
        </w:trPr>
        <w:tc>
          <w:tcPr>
            <w:tcW w:w="1084" w:type="pct"/>
            <w:vAlign w:val="center"/>
          </w:tcPr>
          <w:p w14:paraId="1AC0B0A9" w14:textId="67A6F991"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Weight Status</w:t>
            </w:r>
          </w:p>
        </w:tc>
        <w:tc>
          <w:tcPr>
            <w:tcW w:w="489" w:type="pct"/>
            <w:vAlign w:val="center"/>
          </w:tcPr>
          <w:p w14:paraId="6D460EFF"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33BA310B"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8F835C3"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3533273F"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675789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639F6D53"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763205C1"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48D6CB7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6C9725A1" w14:textId="7348EB46" w:rsidTr="000A20AE">
        <w:trPr>
          <w:trHeight w:val="288"/>
        </w:trPr>
        <w:tc>
          <w:tcPr>
            <w:tcW w:w="1084" w:type="pct"/>
            <w:vAlign w:val="center"/>
          </w:tcPr>
          <w:p w14:paraId="6BFBC95E" w14:textId="624B9F33"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Underweight or Normal</w:t>
            </w:r>
          </w:p>
        </w:tc>
        <w:tc>
          <w:tcPr>
            <w:tcW w:w="489" w:type="pct"/>
            <w:vAlign w:val="center"/>
          </w:tcPr>
          <w:p w14:paraId="35690C11" w14:textId="57E0981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1,297</w:t>
            </w:r>
          </w:p>
        </w:tc>
        <w:tc>
          <w:tcPr>
            <w:tcW w:w="490" w:type="pct"/>
            <w:vAlign w:val="center"/>
          </w:tcPr>
          <w:p w14:paraId="1A00B7D4" w14:textId="03653F0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1,350</w:t>
            </w:r>
          </w:p>
        </w:tc>
        <w:tc>
          <w:tcPr>
            <w:tcW w:w="489" w:type="pct"/>
            <w:vAlign w:val="center"/>
          </w:tcPr>
          <w:p w14:paraId="2898F6B7" w14:textId="4576573E"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913</w:t>
            </w:r>
          </w:p>
        </w:tc>
        <w:tc>
          <w:tcPr>
            <w:tcW w:w="490" w:type="pct"/>
            <w:vAlign w:val="center"/>
          </w:tcPr>
          <w:p w14:paraId="0F3D94E3" w14:textId="1F4EAE9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1,027</w:t>
            </w:r>
          </w:p>
        </w:tc>
        <w:tc>
          <w:tcPr>
            <w:tcW w:w="489" w:type="pct"/>
            <w:vAlign w:val="center"/>
          </w:tcPr>
          <w:p w14:paraId="48858A1A" w14:textId="385DC1C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984</w:t>
            </w:r>
          </w:p>
        </w:tc>
        <w:tc>
          <w:tcPr>
            <w:tcW w:w="490" w:type="pct"/>
            <w:vAlign w:val="center"/>
          </w:tcPr>
          <w:p w14:paraId="460FE5C8" w14:textId="1DA339A3"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952</w:t>
            </w:r>
          </w:p>
        </w:tc>
        <w:tc>
          <w:tcPr>
            <w:tcW w:w="489" w:type="pct"/>
            <w:vAlign w:val="center"/>
          </w:tcPr>
          <w:p w14:paraId="6AEEF76E" w14:textId="351DC68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948</w:t>
            </w:r>
          </w:p>
        </w:tc>
        <w:tc>
          <w:tcPr>
            <w:tcW w:w="489" w:type="pct"/>
          </w:tcPr>
          <w:p w14:paraId="4F76C21B" w14:textId="49792276"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7,471</w:t>
            </w:r>
          </w:p>
        </w:tc>
      </w:tr>
      <w:tr w:rsidR="00F76E46" w:rsidRPr="00E910AA" w14:paraId="01A96612" w14:textId="1A017262" w:rsidTr="000A20AE">
        <w:trPr>
          <w:trHeight w:val="288"/>
        </w:trPr>
        <w:tc>
          <w:tcPr>
            <w:tcW w:w="1084" w:type="pct"/>
            <w:vAlign w:val="center"/>
          </w:tcPr>
          <w:p w14:paraId="1F8CEB5B" w14:textId="378572E3"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Overweight</w:t>
            </w:r>
          </w:p>
        </w:tc>
        <w:tc>
          <w:tcPr>
            <w:tcW w:w="489" w:type="pct"/>
            <w:vAlign w:val="center"/>
          </w:tcPr>
          <w:p w14:paraId="7C2DD513" w14:textId="415208AE"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401</w:t>
            </w:r>
          </w:p>
        </w:tc>
        <w:tc>
          <w:tcPr>
            <w:tcW w:w="490" w:type="pct"/>
            <w:vAlign w:val="center"/>
          </w:tcPr>
          <w:p w14:paraId="05544400" w14:textId="27D6F2D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336</w:t>
            </w:r>
          </w:p>
        </w:tc>
        <w:tc>
          <w:tcPr>
            <w:tcW w:w="489" w:type="pct"/>
            <w:vAlign w:val="center"/>
          </w:tcPr>
          <w:p w14:paraId="0CC15E7D" w14:textId="1496F89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273</w:t>
            </w:r>
          </w:p>
        </w:tc>
        <w:tc>
          <w:tcPr>
            <w:tcW w:w="490" w:type="pct"/>
            <w:vAlign w:val="center"/>
          </w:tcPr>
          <w:p w14:paraId="71529482" w14:textId="4B85B6C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277</w:t>
            </w:r>
          </w:p>
        </w:tc>
        <w:tc>
          <w:tcPr>
            <w:tcW w:w="489" w:type="pct"/>
            <w:vAlign w:val="center"/>
          </w:tcPr>
          <w:p w14:paraId="08183AC9" w14:textId="26365AF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251</w:t>
            </w:r>
          </w:p>
        </w:tc>
        <w:tc>
          <w:tcPr>
            <w:tcW w:w="490" w:type="pct"/>
            <w:vAlign w:val="center"/>
          </w:tcPr>
          <w:p w14:paraId="2493F8BA" w14:textId="74018811"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276</w:t>
            </w:r>
          </w:p>
        </w:tc>
        <w:tc>
          <w:tcPr>
            <w:tcW w:w="489" w:type="pct"/>
            <w:vAlign w:val="center"/>
          </w:tcPr>
          <w:p w14:paraId="5BB9CAE4" w14:textId="5F78C27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306</w:t>
            </w:r>
          </w:p>
        </w:tc>
        <w:tc>
          <w:tcPr>
            <w:tcW w:w="489" w:type="pct"/>
          </w:tcPr>
          <w:p w14:paraId="448DD4A5" w14:textId="232F6359"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2,120</w:t>
            </w:r>
          </w:p>
        </w:tc>
      </w:tr>
      <w:tr w:rsidR="00F76E46" w:rsidRPr="00E910AA" w14:paraId="411D8D0B" w14:textId="10239CE1" w:rsidTr="000A20AE">
        <w:trPr>
          <w:trHeight w:val="288"/>
        </w:trPr>
        <w:tc>
          <w:tcPr>
            <w:tcW w:w="1084" w:type="pct"/>
            <w:vAlign w:val="center"/>
          </w:tcPr>
          <w:p w14:paraId="7FEC71FF" w14:textId="74C68F1B"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Obese</w:t>
            </w:r>
          </w:p>
        </w:tc>
        <w:tc>
          <w:tcPr>
            <w:tcW w:w="489" w:type="pct"/>
            <w:vAlign w:val="center"/>
          </w:tcPr>
          <w:p w14:paraId="2CDE4929" w14:textId="58EA0BB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432</w:t>
            </w:r>
          </w:p>
        </w:tc>
        <w:tc>
          <w:tcPr>
            <w:tcW w:w="490" w:type="pct"/>
            <w:vAlign w:val="center"/>
          </w:tcPr>
          <w:p w14:paraId="66A977BE" w14:textId="11B79B83"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486</w:t>
            </w:r>
          </w:p>
        </w:tc>
        <w:tc>
          <w:tcPr>
            <w:tcW w:w="489" w:type="pct"/>
            <w:vAlign w:val="center"/>
          </w:tcPr>
          <w:p w14:paraId="0E63A9AA" w14:textId="61C5426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364</w:t>
            </w:r>
          </w:p>
        </w:tc>
        <w:tc>
          <w:tcPr>
            <w:tcW w:w="490" w:type="pct"/>
            <w:vAlign w:val="center"/>
          </w:tcPr>
          <w:p w14:paraId="207098FB" w14:textId="150D5CD3"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350</w:t>
            </w:r>
          </w:p>
        </w:tc>
        <w:tc>
          <w:tcPr>
            <w:tcW w:w="489" w:type="pct"/>
            <w:vAlign w:val="center"/>
          </w:tcPr>
          <w:p w14:paraId="1AA98DD5" w14:textId="39ECA17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328</w:t>
            </w:r>
          </w:p>
        </w:tc>
        <w:tc>
          <w:tcPr>
            <w:tcW w:w="490" w:type="pct"/>
            <w:vAlign w:val="center"/>
          </w:tcPr>
          <w:p w14:paraId="75B2E424" w14:textId="21658073"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353</w:t>
            </w:r>
          </w:p>
        </w:tc>
        <w:tc>
          <w:tcPr>
            <w:tcW w:w="489" w:type="pct"/>
            <w:vAlign w:val="center"/>
          </w:tcPr>
          <w:p w14:paraId="6AE72905" w14:textId="20688473"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345</w:t>
            </w:r>
          </w:p>
        </w:tc>
        <w:tc>
          <w:tcPr>
            <w:tcW w:w="489" w:type="pct"/>
          </w:tcPr>
          <w:p w14:paraId="41461C89" w14:textId="493C8FB2"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2,658</w:t>
            </w:r>
          </w:p>
        </w:tc>
      </w:tr>
      <w:tr w:rsidR="00F76E46" w:rsidRPr="00E910AA" w14:paraId="6CF70103" w14:textId="39C18179" w:rsidTr="000A20AE">
        <w:trPr>
          <w:trHeight w:val="288"/>
        </w:trPr>
        <w:tc>
          <w:tcPr>
            <w:tcW w:w="1084" w:type="pct"/>
            <w:vAlign w:val="center"/>
          </w:tcPr>
          <w:p w14:paraId="1E1AC1AF" w14:textId="5277624F" w:rsidR="00F76E46" w:rsidRPr="00E910AA" w:rsidRDefault="00F76E46" w:rsidP="00E910AA">
            <w:pPr>
              <w:autoSpaceDE w:val="0"/>
              <w:autoSpaceDN w:val="0"/>
              <w:adjustRightInd w:val="0"/>
              <w:spacing w:after="0" w:line="240" w:lineRule="auto"/>
              <w:rPr>
                <w:rFonts w:ascii="Times New Roman" w:hAnsi="Times New Roman" w:cs="Times New Roman"/>
                <w:vertAlign w:val="superscript"/>
              </w:rPr>
            </w:pPr>
            <w:r w:rsidRPr="00E910AA">
              <w:rPr>
                <w:rFonts w:ascii="Times New Roman" w:hAnsi="Times New Roman" w:cs="Times New Roman"/>
              </w:rPr>
              <w:t>How often do you add salt to food at the table?</w:t>
            </w:r>
            <w:r w:rsidR="00BF3A8E" w:rsidRPr="00E910AA">
              <w:rPr>
                <w:rFonts w:ascii="Times New Roman" w:hAnsi="Times New Roman" w:cs="Times New Roman"/>
                <w:color w:val="000000"/>
                <w:vertAlign w:val="superscript"/>
                <w:lang w:val="en"/>
              </w:rPr>
              <w:t xml:space="preserve"> †</w:t>
            </w:r>
          </w:p>
        </w:tc>
        <w:tc>
          <w:tcPr>
            <w:tcW w:w="489" w:type="pct"/>
            <w:vAlign w:val="center"/>
          </w:tcPr>
          <w:p w14:paraId="0385182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23FBCE15"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E1DCD87"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28627BF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653AE7A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FD6F17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13F9B08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4F90C04B"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3F6167DA" w14:textId="7F2DE611" w:rsidTr="000A20AE">
        <w:trPr>
          <w:trHeight w:val="288"/>
        </w:trPr>
        <w:tc>
          <w:tcPr>
            <w:tcW w:w="1084" w:type="pct"/>
            <w:vAlign w:val="center"/>
          </w:tcPr>
          <w:p w14:paraId="51272DC8" w14:textId="08CF4FEA"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None</w:t>
            </w:r>
          </w:p>
        </w:tc>
        <w:tc>
          <w:tcPr>
            <w:tcW w:w="489" w:type="pct"/>
            <w:vAlign w:val="center"/>
          </w:tcPr>
          <w:p w14:paraId="67144365" w14:textId="2F9961D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544</w:t>
            </w:r>
          </w:p>
        </w:tc>
        <w:tc>
          <w:tcPr>
            <w:tcW w:w="490" w:type="pct"/>
            <w:vAlign w:val="center"/>
          </w:tcPr>
          <w:p w14:paraId="0F6A6F8F" w14:textId="239B963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643</w:t>
            </w:r>
          </w:p>
        </w:tc>
        <w:tc>
          <w:tcPr>
            <w:tcW w:w="489" w:type="pct"/>
            <w:vAlign w:val="center"/>
          </w:tcPr>
          <w:p w14:paraId="014669B7" w14:textId="0E4F63C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520</w:t>
            </w:r>
          </w:p>
        </w:tc>
        <w:tc>
          <w:tcPr>
            <w:tcW w:w="490" w:type="pct"/>
            <w:vAlign w:val="center"/>
          </w:tcPr>
          <w:p w14:paraId="05523DC4" w14:textId="64F7EEE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469</w:t>
            </w:r>
          </w:p>
        </w:tc>
        <w:tc>
          <w:tcPr>
            <w:tcW w:w="489" w:type="pct"/>
            <w:vAlign w:val="center"/>
          </w:tcPr>
          <w:p w14:paraId="3F184918" w14:textId="403E6A09"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548</w:t>
            </w:r>
          </w:p>
        </w:tc>
        <w:tc>
          <w:tcPr>
            <w:tcW w:w="490" w:type="pct"/>
            <w:vAlign w:val="center"/>
          </w:tcPr>
          <w:p w14:paraId="21B8E83C" w14:textId="48CA444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493</w:t>
            </w:r>
          </w:p>
        </w:tc>
        <w:tc>
          <w:tcPr>
            <w:tcW w:w="489" w:type="pct"/>
            <w:vAlign w:val="center"/>
          </w:tcPr>
          <w:p w14:paraId="4DB1F719" w14:textId="7D0E468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421</w:t>
            </w:r>
          </w:p>
        </w:tc>
        <w:tc>
          <w:tcPr>
            <w:tcW w:w="489" w:type="pct"/>
          </w:tcPr>
          <w:p w14:paraId="1EE01ECD" w14:textId="16717391"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3,638</w:t>
            </w:r>
          </w:p>
        </w:tc>
      </w:tr>
      <w:tr w:rsidR="00F76E46" w:rsidRPr="00E910AA" w14:paraId="1C75BE1F" w14:textId="170A656F" w:rsidTr="000A20AE">
        <w:trPr>
          <w:trHeight w:val="288"/>
        </w:trPr>
        <w:tc>
          <w:tcPr>
            <w:tcW w:w="1084" w:type="pct"/>
            <w:vAlign w:val="center"/>
          </w:tcPr>
          <w:p w14:paraId="4504A51C" w14:textId="0172F5E6"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Rarely</w:t>
            </w:r>
          </w:p>
        </w:tc>
        <w:tc>
          <w:tcPr>
            <w:tcW w:w="489" w:type="pct"/>
            <w:vAlign w:val="center"/>
          </w:tcPr>
          <w:p w14:paraId="5E3F0A32" w14:textId="4022E1D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794</w:t>
            </w:r>
          </w:p>
        </w:tc>
        <w:tc>
          <w:tcPr>
            <w:tcW w:w="490" w:type="pct"/>
            <w:vAlign w:val="center"/>
          </w:tcPr>
          <w:p w14:paraId="33771700" w14:textId="16809B86"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823</w:t>
            </w:r>
          </w:p>
        </w:tc>
        <w:tc>
          <w:tcPr>
            <w:tcW w:w="489" w:type="pct"/>
            <w:vAlign w:val="center"/>
          </w:tcPr>
          <w:p w14:paraId="7ABA37FC" w14:textId="12C5595E"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565</w:t>
            </w:r>
          </w:p>
        </w:tc>
        <w:tc>
          <w:tcPr>
            <w:tcW w:w="490" w:type="pct"/>
            <w:vAlign w:val="center"/>
          </w:tcPr>
          <w:p w14:paraId="5502A858" w14:textId="4BEC41D6"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655</w:t>
            </w:r>
          </w:p>
        </w:tc>
        <w:tc>
          <w:tcPr>
            <w:tcW w:w="489" w:type="pct"/>
            <w:vAlign w:val="center"/>
          </w:tcPr>
          <w:p w14:paraId="62012417" w14:textId="35D3EC8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597</w:t>
            </w:r>
          </w:p>
        </w:tc>
        <w:tc>
          <w:tcPr>
            <w:tcW w:w="490" w:type="pct"/>
            <w:vAlign w:val="center"/>
          </w:tcPr>
          <w:p w14:paraId="60D26450" w14:textId="5A9183B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659</w:t>
            </w:r>
          </w:p>
        </w:tc>
        <w:tc>
          <w:tcPr>
            <w:tcW w:w="489" w:type="pct"/>
            <w:vAlign w:val="center"/>
          </w:tcPr>
          <w:p w14:paraId="025F48BA" w14:textId="67CDDFC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682</w:t>
            </w:r>
          </w:p>
        </w:tc>
        <w:tc>
          <w:tcPr>
            <w:tcW w:w="489" w:type="pct"/>
          </w:tcPr>
          <w:p w14:paraId="04E20754" w14:textId="5D6D5892"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4,775</w:t>
            </w:r>
          </w:p>
        </w:tc>
      </w:tr>
      <w:tr w:rsidR="00F76E46" w:rsidRPr="00E910AA" w14:paraId="7DBBBDCC" w14:textId="6E3FD73D" w:rsidTr="000A20AE">
        <w:trPr>
          <w:trHeight w:val="288"/>
        </w:trPr>
        <w:tc>
          <w:tcPr>
            <w:tcW w:w="1084" w:type="pct"/>
            <w:vAlign w:val="center"/>
          </w:tcPr>
          <w:p w14:paraId="3642A893" w14:textId="652D4C5B"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Occasionally</w:t>
            </w:r>
          </w:p>
        </w:tc>
        <w:tc>
          <w:tcPr>
            <w:tcW w:w="489" w:type="pct"/>
            <w:vAlign w:val="center"/>
          </w:tcPr>
          <w:p w14:paraId="3649E8F1" w14:textId="39EA550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475</w:t>
            </w:r>
          </w:p>
        </w:tc>
        <w:tc>
          <w:tcPr>
            <w:tcW w:w="490" w:type="pct"/>
            <w:vAlign w:val="center"/>
          </w:tcPr>
          <w:p w14:paraId="4C7A41B6" w14:textId="2E1B4838" w:rsidR="00F76E46" w:rsidRPr="00E910AA" w:rsidRDefault="004446C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46</w:t>
            </w:r>
            <w:r w:rsidR="00F76E46" w:rsidRPr="00E910AA">
              <w:rPr>
                <w:rFonts w:ascii="Times New Roman" w:hAnsi="Times New Roman" w:cs="Times New Roman"/>
              </w:rPr>
              <w:t>9</w:t>
            </w:r>
          </w:p>
        </w:tc>
        <w:tc>
          <w:tcPr>
            <w:tcW w:w="489" w:type="pct"/>
            <w:vAlign w:val="center"/>
          </w:tcPr>
          <w:p w14:paraId="0937CCFF" w14:textId="5F44B3C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321</w:t>
            </w:r>
          </w:p>
        </w:tc>
        <w:tc>
          <w:tcPr>
            <w:tcW w:w="490" w:type="pct"/>
            <w:vAlign w:val="center"/>
          </w:tcPr>
          <w:p w14:paraId="3CBFF900" w14:textId="1898BDC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356</w:t>
            </w:r>
          </w:p>
        </w:tc>
        <w:tc>
          <w:tcPr>
            <w:tcW w:w="489" w:type="pct"/>
            <w:vAlign w:val="center"/>
          </w:tcPr>
          <w:p w14:paraId="2BC04ED7" w14:textId="76EEEF0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325</w:t>
            </w:r>
          </w:p>
        </w:tc>
        <w:tc>
          <w:tcPr>
            <w:tcW w:w="490" w:type="pct"/>
            <w:vAlign w:val="center"/>
          </w:tcPr>
          <w:p w14:paraId="0B9D5FC8" w14:textId="7ED061D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310</w:t>
            </w:r>
          </w:p>
        </w:tc>
        <w:tc>
          <w:tcPr>
            <w:tcW w:w="489" w:type="pct"/>
            <w:vAlign w:val="center"/>
          </w:tcPr>
          <w:p w14:paraId="2F702EAF" w14:textId="1B44473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349</w:t>
            </w:r>
          </w:p>
        </w:tc>
        <w:tc>
          <w:tcPr>
            <w:tcW w:w="489" w:type="pct"/>
          </w:tcPr>
          <w:p w14:paraId="22312211" w14:textId="1A00B509"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w:t>
            </w:r>
            <w:r w:rsidR="004446C6" w:rsidRPr="00E910AA">
              <w:rPr>
                <w:rFonts w:ascii="Times New Roman" w:hAnsi="Times New Roman" w:cs="Times New Roman"/>
              </w:rPr>
              <w:t>605</w:t>
            </w:r>
          </w:p>
        </w:tc>
      </w:tr>
      <w:tr w:rsidR="00F76E46" w:rsidRPr="00E910AA" w14:paraId="1082BC40" w14:textId="51F4B706" w:rsidTr="000A20AE">
        <w:trPr>
          <w:trHeight w:val="288"/>
        </w:trPr>
        <w:tc>
          <w:tcPr>
            <w:tcW w:w="1084" w:type="pct"/>
            <w:vAlign w:val="center"/>
          </w:tcPr>
          <w:p w14:paraId="7F105409" w14:textId="62D79A69"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Very often</w:t>
            </w:r>
          </w:p>
        </w:tc>
        <w:tc>
          <w:tcPr>
            <w:tcW w:w="489" w:type="pct"/>
            <w:vAlign w:val="center"/>
          </w:tcPr>
          <w:p w14:paraId="3074CA11" w14:textId="478B015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315</w:t>
            </w:r>
          </w:p>
        </w:tc>
        <w:tc>
          <w:tcPr>
            <w:tcW w:w="490" w:type="pct"/>
            <w:vAlign w:val="center"/>
          </w:tcPr>
          <w:p w14:paraId="0B78BE21" w14:textId="7106EAC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236</w:t>
            </w:r>
          </w:p>
        </w:tc>
        <w:tc>
          <w:tcPr>
            <w:tcW w:w="489" w:type="pct"/>
            <w:vAlign w:val="center"/>
          </w:tcPr>
          <w:p w14:paraId="3222A432" w14:textId="63AB1E4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144</w:t>
            </w:r>
          </w:p>
        </w:tc>
        <w:tc>
          <w:tcPr>
            <w:tcW w:w="490" w:type="pct"/>
            <w:vAlign w:val="center"/>
          </w:tcPr>
          <w:p w14:paraId="7601F272" w14:textId="6756ADC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173</w:t>
            </w:r>
          </w:p>
        </w:tc>
        <w:tc>
          <w:tcPr>
            <w:tcW w:w="489" w:type="pct"/>
            <w:vAlign w:val="center"/>
          </w:tcPr>
          <w:p w14:paraId="43BEE8EA" w14:textId="22744F5C"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93</w:t>
            </w:r>
          </w:p>
        </w:tc>
        <w:tc>
          <w:tcPr>
            <w:tcW w:w="490" w:type="pct"/>
            <w:vAlign w:val="center"/>
          </w:tcPr>
          <w:p w14:paraId="0DFA2942" w14:textId="75B45F1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117</w:t>
            </w:r>
          </w:p>
        </w:tc>
        <w:tc>
          <w:tcPr>
            <w:tcW w:w="489" w:type="pct"/>
            <w:vAlign w:val="center"/>
          </w:tcPr>
          <w:p w14:paraId="510D910F" w14:textId="073ECAB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145</w:t>
            </w:r>
          </w:p>
        </w:tc>
        <w:tc>
          <w:tcPr>
            <w:tcW w:w="489" w:type="pct"/>
          </w:tcPr>
          <w:p w14:paraId="341E3AA5" w14:textId="67C3B19C"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1,223</w:t>
            </w:r>
          </w:p>
        </w:tc>
      </w:tr>
      <w:tr w:rsidR="00F76E46" w:rsidRPr="00E910AA" w14:paraId="622DBCFA" w14:textId="06BCA124" w:rsidTr="000A20AE">
        <w:trPr>
          <w:trHeight w:val="288"/>
        </w:trPr>
        <w:tc>
          <w:tcPr>
            <w:tcW w:w="1084" w:type="pct"/>
            <w:vAlign w:val="center"/>
          </w:tcPr>
          <w:p w14:paraId="7CD9D0B0" w14:textId="49034D29" w:rsidR="00F76E46" w:rsidRPr="00E910AA" w:rsidRDefault="00844C34" w:rsidP="00E910AA">
            <w:pPr>
              <w:autoSpaceDE w:val="0"/>
              <w:autoSpaceDN w:val="0"/>
              <w:adjustRightInd w:val="0"/>
              <w:spacing w:after="0" w:line="240" w:lineRule="auto"/>
              <w:rPr>
                <w:rFonts w:ascii="Times New Roman" w:hAnsi="Times New Roman" w:cs="Times New Roman"/>
                <w:vertAlign w:val="superscript"/>
              </w:rPr>
            </w:pPr>
            <w:r w:rsidRPr="00E910AA">
              <w:rPr>
                <w:rFonts w:ascii="Times New Roman" w:hAnsi="Times New Roman" w:cs="Times New Roman"/>
              </w:rPr>
              <w:t>Poverty Income Ratio</w:t>
            </w:r>
            <w:r w:rsidR="00BF3A8E" w:rsidRPr="00E910AA">
              <w:rPr>
                <w:rFonts w:ascii="Times New Roman" w:hAnsi="Times New Roman" w:cs="Times New Roman"/>
                <w:color w:val="000000"/>
                <w:vertAlign w:val="superscript"/>
                <w:lang w:val="en"/>
              </w:rPr>
              <w:t>‡</w:t>
            </w:r>
          </w:p>
        </w:tc>
        <w:tc>
          <w:tcPr>
            <w:tcW w:w="489" w:type="pct"/>
            <w:vAlign w:val="center"/>
          </w:tcPr>
          <w:p w14:paraId="4B27FC3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580331ED"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D9F458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323B7CF3"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2F354A80"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2A77CA45"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509794A1"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0D7E835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0B653A22" w14:textId="4981B9AF" w:rsidTr="000A20AE">
        <w:trPr>
          <w:trHeight w:val="288"/>
        </w:trPr>
        <w:tc>
          <w:tcPr>
            <w:tcW w:w="1084" w:type="pct"/>
            <w:vAlign w:val="center"/>
          </w:tcPr>
          <w:p w14:paraId="50E42D06" w14:textId="76BAC9C7"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≤130%</w:t>
            </w:r>
          </w:p>
        </w:tc>
        <w:tc>
          <w:tcPr>
            <w:tcW w:w="489" w:type="pct"/>
            <w:vAlign w:val="center"/>
          </w:tcPr>
          <w:p w14:paraId="5CA02561" w14:textId="76DBDEA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850</w:t>
            </w:r>
          </w:p>
        </w:tc>
        <w:tc>
          <w:tcPr>
            <w:tcW w:w="490" w:type="pct"/>
            <w:vAlign w:val="center"/>
          </w:tcPr>
          <w:p w14:paraId="06C6F127" w14:textId="6BFAE877"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760</w:t>
            </w:r>
          </w:p>
        </w:tc>
        <w:tc>
          <w:tcPr>
            <w:tcW w:w="489" w:type="pct"/>
            <w:vAlign w:val="center"/>
          </w:tcPr>
          <w:p w14:paraId="191E22C3" w14:textId="13B5180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622</w:t>
            </w:r>
          </w:p>
        </w:tc>
        <w:tc>
          <w:tcPr>
            <w:tcW w:w="490" w:type="pct"/>
            <w:vAlign w:val="center"/>
          </w:tcPr>
          <w:p w14:paraId="34285228" w14:textId="2568066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669</w:t>
            </w:r>
          </w:p>
        </w:tc>
        <w:tc>
          <w:tcPr>
            <w:tcW w:w="489" w:type="pct"/>
            <w:vAlign w:val="center"/>
          </w:tcPr>
          <w:p w14:paraId="09E48EAB" w14:textId="22C9B3C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653</w:t>
            </w:r>
          </w:p>
        </w:tc>
        <w:tc>
          <w:tcPr>
            <w:tcW w:w="490" w:type="pct"/>
            <w:vAlign w:val="center"/>
          </w:tcPr>
          <w:p w14:paraId="2041EA33" w14:textId="2F026210"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683</w:t>
            </w:r>
          </w:p>
        </w:tc>
        <w:tc>
          <w:tcPr>
            <w:tcW w:w="489" w:type="pct"/>
            <w:vAlign w:val="center"/>
          </w:tcPr>
          <w:p w14:paraId="1BC26339" w14:textId="0978BCF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585</w:t>
            </w:r>
          </w:p>
        </w:tc>
        <w:tc>
          <w:tcPr>
            <w:tcW w:w="489" w:type="pct"/>
          </w:tcPr>
          <w:p w14:paraId="10BD4BF0" w14:textId="1D8A194B"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4,822</w:t>
            </w:r>
          </w:p>
        </w:tc>
      </w:tr>
      <w:tr w:rsidR="00F76E46" w:rsidRPr="00E910AA" w14:paraId="16CDB7E3" w14:textId="4916F61A" w:rsidTr="000A20AE">
        <w:trPr>
          <w:trHeight w:val="288"/>
        </w:trPr>
        <w:tc>
          <w:tcPr>
            <w:tcW w:w="1084" w:type="pct"/>
            <w:vAlign w:val="center"/>
          </w:tcPr>
          <w:p w14:paraId="7CAF090D" w14:textId="77F5BEDE"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&gt;130%</w:t>
            </w:r>
          </w:p>
        </w:tc>
        <w:tc>
          <w:tcPr>
            <w:tcW w:w="489" w:type="pct"/>
            <w:vAlign w:val="center"/>
          </w:tcPr>
          <w:p w14:paraId="61FB3A05" w14:textId="29A84FDF"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1,190</w:t>
            </w:r>
          </w:p>
        </w:tc>
        <w:tc>
          <w:tcPr>
            <w:tcW w:w="490" w:type="pct"/>
            <w:vAlign w:val="center"/>
          </w:tcPr>
          <w:p w14:paraId="7DEDCD38" w14:textId="390CF65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1,326</w:t>
            </w:r>
          </w:p>
        </w:tc>
        <w:tc>
          <w:tcPr>
            <w:tcW w:w="489" w:type="pct"/>
            <w:vAlign w:val="center"/>
          </w:tcPr>
          <w:p w14:paraId="26E6E3C4" w14:textId="4153BA74"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819</w:t>
            </w:r>
          </w:p>
        </w:tc>
        <w:tc>
          <w:tcPr>
            <w:tcW w:w="490" w:type="pct"/>
            <w:vAlign w:val="center"/>
          </w:tcPr>
          <w:p w14:paraId="02BCAAF3" w14:textId="4424D33A"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845</w:t>
            </w:r>
          </w:p>
        </w:tc>
        <w:tc>
          <w:tcPr>
            <w:tcW w:w="489" w:type="pct"/>
            <w:vAlign w:val="center"/>
          </w:tcPr>
          <w:p w14:paraId="1AF6F077" w14:textId="53C81ECD"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806</w:t>
            </w:r>
          </w:p>
        </w:tc>
        <w:tc>
          <w:tcPr>
            <w:tcW w:w="490" w:type="pct"/>
            <w:vAlign w:val="center"/>
          </w:tcPr>
          <w:p w14:paraId="0E73C3F3" w14:textId="3F528A4B"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797</w:t>
            </w:r>
          </w:p>
        </w:tc>
        <w:tc>
          <w:tcPr>
            <w:tcW w:w="489" w:type="pct"/>
            <w:vAlign w:val="center"/>
          </w:tcPr>
          <w:p w14:paraId="0A310D09" w14:textId="5C9047B2"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892</w:t>
            </w:r>
          </w:p>
        </w:tc>
        <w:tc>
          <w:tcPr>
            <w:tcW w:w="489" w:type="pct"/>
          </w:tcPr>
          <w:p w14:paraId="10EC1AF7" w14:textId="17647A04" w:rsidR="00F76E46" w:rsidRPr="00E910AA" w:rsidRDefault="00E32902"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6,675</w:t>
            </w:r>
          </w:p>
        </w:tc>
      </w:tr>
      <w:tr w:rsidR="00F76E46" w:rsidRPr="00E910AA" w14:paraId="49F7EBE6" w14:textId="4CD32F33" w:rsidTr="000A20AE">
        <w:trPr>
          <w:trHeight w:val="288"/>
        </w:trPr>
        <w:tc>
          <w:tcPr>
            <w:tcW w:w="1084" w:type="pct"/>
            <w:vAlign w:val="center"/>
          </w:tcPr>
          <w:p w14:paraId="699F8722" w14:textId="1EB3FD48" w:rsidR="00F76E46" w:rsidRPr="00E910AA" w:rsidRDefault="00F76E46"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Physical Activity</w:t>
            </w:r>
            <w:r w:rsidR="00BF3A8E" w:rsidRPr="00E910AA">
              <w:rPr>
                <w:rFonts w:ascii="Times New Roman" w:hAnsi="Times New Roman" w:cs="Times New Roman"/>
                <w:color w:val="000000"/>
                <w:vertAlign w:val="superscript"/>
                <w:lang w:val="en"/>
              </w:rPr>
              <w:t>§</w:t>
            </w:r>
          </w:p>
        </w:tc>
        <w:tc>
          <w:tcPr>
            <w:tcW w:w="489" w:type="pct"/>
            <w:vAlign w:val="center"/>
          </w:tcPr>
          <w:p w14:paraId="281020C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0DC6750C"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1184FF6A"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364745DF"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675056F9"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90" w:type="pct"/>
            <w:vAlign w:val="center"/>
          </w:tcPr>
          <w:p w14:paraId="10257BEE"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vAlign w:val="center"/>
          </w:tcPr>
          <w:p w14:paraId="09101B67"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c>
          <w:tcPr>
            <w:tcW w:w="489" w:type="pct"/>
          </w:tcPr>
          <w:p w14:paraId="5CC69D94" w14:textId="77777777" w:rsidR="00F76E46" w:rsidRPr="00E910AA" w:rsidRDefault="00F76E46" w:rsidP="00E910AA">
            <w:pPr>
              <w:autoSpaceDE w:val="0"/>
              <w:autoSpaceDN w:val="0"/>
              <w:adjustRightInd w:val="0"/>
              <w:spacing w:after="0" w:line="240" w:lineRule="auto"/>
              <w:jc w:val="center"/>
              <w:rPr>
                <w:rFonts w:ascii="Times New Roman" w:hAnsi="Times New Roman" w:cs="Times New Roman"/>
              </w:rPr>
            </w:pPr>
          </w:p>
        </w:tc>
      </w:tr>
      <w:tr w:rsidR="00F76E46" w:rsidRPr="00E910AA" w14:paraId="7D58AA57" w14:textId="4A981FBD" w:rsidTr="000A20AE">
        <w:trPr>
          <w:trHeight w:val="288"/>
        </w:trPr>
        <w:tc>
          <w:tcPr>
            <w:tcW w:w="1084" w:type="pct"/>
            <w:vAlign w:val="center"/>
          </w:tcPr>
          <w:p w14:paraId="1CB68376" w14:textId="5998DFDA"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Active</w:t>
            </w:r>
          </w:p>
        </w:tc>
        <w:tc>
          <w:tcPr>
            <w:tcW w:w="489" w:type="pct"/>
            <w:vAlign w:val="center"/>
          </w:tcPr>
          <w:p w14:paraId="20DE1046" w14:textId="14C94D57"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1,318</w:t>
            </w:r>
          </w:p>
        </w:tc>
        <w:tc>
          <w:tcPr>
            <w:tcW w:w="490" w:type="pct"/>
            <w:vAlign w:val="center"/>
          </w:tcPr>
          <w:p w14:paraId="02230F12" w14:textId="58FAF150"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1,326</w:t>
            </w:r>
          </w:p>
        </w:tc>
        <w:tc>
          <w:tcPr>
            <w:tcW w:w="489" w:type="pct"/>
            <w:vAlign w:val="center"/>
          </w:tcPr>
          <w:p w14:paraId="1605DD83" w14:textId="2E049282"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671</w:t>
            </w:r>
          </w:p>
        </w:tc>
        <w:tc>
          <w:tcPr>
            <w:tcW w:w="490" w:type="pct"/>
            <w:vAlign w:val="center"/>
          </w:tcPr>
          <w:p w14:paraId="7A0FB85D" w14:textId="3757C5BF"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741</w:t>
            </w:r>
          </w:p>
        </w:tc>
        <w:tc>
          <w:tcPr>
            <w:tcW w:w="489" w:type="pct"/>
            <w:vAlign w:val="center"/>
          </w:tcPr>
          <w:p w14:paraId="4820CD75" w14:textId="64215745"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645</w:t>
            </w:r>
          </w:p>
        </w:tc>
        <w:tc>
          <w:tcPr>
            <w:tcW w:w="490" w:type="pct"/>
            <w:vAlign w:val="center"/>
          </w:tcPr>
          <w:p w14:paraId="2D76DD25" w14:textId="136A197C"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725</w:t>
            </w:r>
          </w:p>
        </w:tc>
        <w:tc>
          <w:tcPr>
            <w:tcW w:w="489" w:type="pct"/>
            <w:vAlign w:val="center"/>
          </w:tcPr>
          <w:p w14:paraId="440E8D89" w14:textId="70B1BF93"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713</w:t>
            </w:r>
          </w:p>
        </w:tc>
        <w:tc>
          <w:tcPr>
            <w:tcW w:w="489" w:type="pct"/>
          </w:tcPr>
          <w:p w14:paraId="490681DB" w14:textId="256AC943" w:rsidR="00F76E46" w:rsidRPr="00E910AA" w:rsidRDefault="003854B4"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6,139</w:t>
            </w:r>
          </w:p>
        </w:tc>
      </w:tr>
      <w:tr w:rsidR="00F76E46" w:rsidRPr="00E910AA" w14:paraId="5108EA4B" w14:textId="19B0937D" w:rsidTr="000A20AE">
        <w:trPr>
          <w:trHeight w:val="288"/>
        </w:trPr>
        <w:tc>
          <w:tcPr>
            <w:tcW w:w="1084" w:type="pct"/>
            <w:vAlign w:val="center"/>
          </w:tcPr>
          <w:p w14:paraId="44D11184" w14:textId="1B8150EB" w:rsidR="00F76E46" w:rsidRPr="00E910AA" w:rsidRDefault="00F76E46" w:rsidP="00E910AA">
            <w:pPr>
              <w:autoSpaceDE w:val="0"/>
              <w:autoSpaceDN w:val="0"/>
              <w:adjustRightInd w:val="0"/>
              <w:spacing w:after="0" w:line="240" w:lineRule="auto"/>
              <w:jc w:val="right"/>
              <w:rPr>
                <w:rFonts w:ascii="Times New Roman" w:hAnsi="Times New Roman" w:cs="Times New Roman"/>
              </w:rPr>
            </w:pPr>
            <w:r w:rsidRPr="00E910AA">
              <w:rPr>
                <w:rFonts w:ascii="Times New Roman" w:hAnsi="Times New Roman" w:cs="Times New Roman"/>
              </w:rPr>
              <w:t>Inactive</w:t>
            </w:r>
          </w:p>
        </w:tc>
        <w:tc>
          <w:tcPr>
            <w:tcW w:w="489" w:type="pct"/>
            <w:vAlign w:val="center"/>
          </w:tcPr>
          <w:p w14:paraId="2399DB3B" w14:textId="5B3BB29E"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193</w:t>
            </w:r>
          </w:p>
        </w:tc>
        <w:tc>
          <w:tcPr>
            <w:tcW w:w="490" w:type="pct"/>
            <w:vAlign w:val="center"/>
          </w:tcPr>
          <w:p w14:paraId="607C3DF3" w14:textId="5188C88B"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151</w:t>
            </w:r>
          </w:p>
        </w:tc>
        <w:tc>
          <w:tcPr>
            <w:tcW w:w="489" w:type="pct"/>
            <w:vAlign w:val="center"/>
          </w:tcPr>
          <w:p w14:paraId="1961731D" w14:textId="1A1AFA7E"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144</w:t>
            </w:r>
          </w:p>
        </w:tc>
        <w:tc>
          <w:tcPr>
            <w:tcW w:w="490" w:type="pct"/>
            <w:vAlign w:val="center"/>
          </w:tcPr>
          <w:p w14:paraId="4A89DF39" w14:textId="7026A352"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166</w:t>
            </w:r>
          </w:p>
        </w:tc>
        <w:tc>
          <w:tcPr>
            <w:tcW w:w="489" w:type="pct"/>
            <w:vAlign w:val="center"/>
          </w:tcPr>
          <w:p w14:paraId="264576AF" w14:textId="49E492F8" w:rsidR="00F76E46" w:rsidRPr="00E910AA" w:rsidRDefault="00F76E46"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197</w:t>
            </w:r>
          </w:p>
        </w:tc>
        <w:tc>
          <w:tcPr>
            <w:tcW w:w="490" w:type="pct"/>
            <w:vAlign w:val="center"/>
          </w:tcPr>
          <w:p w14:paraId="51E6DD68" w14:textId="304EF715"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196</w:t>
            </w:r>
          </w:p>
        </w:tc>
        <w:tc>
          <w:tcPr>
            <w:tcW w:w="489" w:type="pct"/>
            <w:vAlign w:val="center"/>
          </w:tcPr>
          <w:p w14:paraId="20C8C3B6" w14:textId="27337E09" w:rsidR="00F76E46" w:rsidRPr="00E910AA" w:rsidRDefault="009B4D7B"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186</w:t>
            </w:r>
          </w:p>
        </w:tc>
        <w:tc>
          <w:tcPr>
            <w:tcW w:w="489" w:type="pct"/>
          </w:tcPr>
          <w:p w14:paraId="2616EF97" w14:textId="6BCCC122" w:rsidR="00F76E46" w:rsidRPr="00E910AA" w:rsidRDefault="003854B4" w:rsidP="00E910AA">
            <w:pPr>
              <w:autoSpaceDE w:val="0"/>
              <w:autoSpaceDN w:val="0"/>
              <w:adjustRightInd w:val="0"/>
              <w:spacing w:after="0" w:line="240" w:lineRule="auto"/>
              <w:jc w:val="center"/>
              <w:rPr>
                <w:rFonts w:ascii="Times New Roman" w:hAnsi="Times New Roman" w:cs="Times New Roman"/>
              </w:rPr>
            </w:pPr>
            <w:r w:rsidRPr="00E910AA">
              <w:rPr>
                <w:rFonts w:ascii="Times New Roman" w:hAnsi="Times New Roman" w:cs="Times New Roman"/>
              </w:rPr>
              <w:t>1,233</w:t>
            </w:r>
          </w:p>
        </w:tc>
      </w:tr>
    </w:tbl>
    <w:p w14:paraId="4B90FF0D" w14:textId="77862EA9" w:rsidR="00356B2D" w:rsidRPr="00E910AA" w:rsidRDefault="00864AEC" w:rsidP="00E910AA">
      <w:pPr>
        <w:spacing w:after="0" w:line="240" w:lineRule="auto"/>
        <w:rPr>
          <w:rFonts w:ascii="Times New Roman" w:hAnsi="Times New Roman" w:cs="Times New Roman"/>
        </w:rPr>
      </w:pPr>
      <w:r w:rsidRPr="00E910AA">
        <w:rPr>
          <w:rFonts w:ascii="Times New Roman" w:hAnsi="Times New Roman" w:cs="Times New Roman"/>
        </w:rPr>
        <w:t xml:space="preserve">Abbreviations. NH, non-Hispanic. </w:t>
      </w:r>
    </w:p>
    <w:p w14:paraId="71B8F25E" w14:textId="017E3236" w:rsidR="00BF3A8E" w:rsidRPr="00E910AA" w:rsidRDefault="00BF3A8E" w:rsidP="00E910AA">
      <w:pPr>
        <w:spacing w:after="0" w:line="240" w:lineRule="auto"/>
        <w:rPr>
          <w:rFonts w:ascii="Times New Roman" w:hAnsi="Times New Roman" w:cs="Times New Roman"/>
        </w:rPr>
      </w:pPr>
      <w:r w:rsidRPr="00E910AA">
        <w:rPr>
          <w:rFonts w:ascii="Times New Roman" w:hAnsi="Times New Roman" w:cs="Times New Roman"/>
          <w:vertAlign w:val="superscript"/>
        </w:rPr>
        <w:t>*</w:t>
      </w:r>
      <w:r w:rsidRPr="00E910AA">
        <w:rPr>
          <w:rFonts w:ascii="Times New Roman" w:hAnsi="Times New Roman" w:cs="Times New Roman"/>
        </w:rPr>
        <w:t xml:space="preserve"> Data on combined “Other-multiracial” and “Other-Hispanic” not presented (n=2,184) </w:t>
      </w:r>
    </w:p>
    <w:p w14:paraId="33BB4AC5" w14:textId="7D3F2159" w:rsidR="00E32902" w:rsidRPr="00E910AA" w:rsidRDefault="00BF3A8E" w:rsidP="00E910AA">
      <w:pPr>
        <w:spacing w:after="0" w:line="240" w:lineRule="auto"/>
        <w:rPr>
          <w:rFonts w:ascii="Times New Roman" w:hAnsi="Times New Roman" w:cs="Times New Roman"/>
          <w:color w:val="000000"/>
          <w:lang w:val="en"/>
        </w:rPr>
      </w:pPr>
      <w:r w:rsidRPr="00E910AA">
        <w:rPr>
          <w:rFonts w:ascii="Times New Roman" w:hAnsi="Times New Roman" w:cs="Times New Roman"/>
          <w:color w:val="000000"/>
          <w:vertAlign w:val="superscript"/>
          <w:lang w:val="en"/>
        </w:rPr>
        <w:t>†</w:t>
      </w:r>
      <w:r w:rsidR="00E32902" w:rsidRPr="00E910AA">
        <w:rPr>
          <w:rFonts w:ascii="Times New Roman" w:hAnsi="Times New Roman" w:cs="Times New Roman"/>
          <w:color w:val="000000"/>
          <w:lang w:val="en"/>
        </w:rPr>
        <w:t xml:space="preserve"> </w:t>
      </w:r>
      <w:r w:rsidR="00CE2F7B" w:rsidRPr="00E910AA">
        <w:rPr>
          <w:rFonts w:ascii="Times New Roman" w:hAnsi="Times New Roman" w:cs="Times New Roman"/>
        </w:rPr>
        <w:t>Data on frequency of table salt use was only available in a subset of participant</w:t>
      </w:r>
      <w:r w:rsidR="004446C6" w:rsidRPr="00E910AA">
        <w:rPr>
          <w:rFonts w:ascii="Times New Roman" w:hAnsi="Times New Roman" w:cs="Times New Roman"/>
        </w:rPr>
        <w:t>s (missing n=</w:t>
      </w:r>
      <w:r w:rsidR="00CE2F7B" w:rsidRPr="00E910AA">
        <w:rPr>
          <w:rFonts w:ascii="Times New Roman" w:hAnsi="Times New Roman" w:cs="Times New Roman"/>
        </w:rPr>
        <w:t>8).</w:t>
      </w:r>
    </w:p>
    <w:p w14:paraId="5F967072" w14:textId="79EF545B" w:rsidR="00CE2F7B" w:rsidRPr="00E910AA" w:rsidRDefault="00BF3A8E" w:rsidP="00E910AA">
      <w:pPr>
        <w:spacing w:after="0" w:line="240" w:lineRule="auto"/>
        <w:rPr>
          <w:rFonts w:ascii="Times New Roman" w:hAnsi="Times New Roman" w:cs="Times New Roman"/>
          <w:color w:val="000000"/>
          <w:vertAlign w:val="superscript"/>
          <w:lang w:val="en"/>
        </w:rPr>
      </w:pPr>
      <w:r w:rsidRPr="00E910AA">
        <w:rPr>
          <w:rFonts w:ascii="Times New Roman" w:hAnsi="Times New Roman" w:cs="Times New Roman"/>
          <w:color w:val="000000"/>
          <w:vertAlign w:val="superscript"/>
          <w:lang w:val="en"/>
        </w:rPr>
        <w:t>‡</w:t>
      </w:r>
      <w:r w:rsidR="00864AEC" w:rsidRPr="00E910AA">
        <w:rPr>
          <w:rFonts w:ascii="Times New Roman" w:hAnsi="Times New Roman" w:cs="Times New Roman"/>
          <w:color w:val="000000"/>
          <w:vertAlign w:val="superscript"/>
          <w:lang w:val="en"/>
        </w:rPr>
        <w:t xml:space="preserve"> </w:t>
      </w:r>
      <w:r w:rsidR="00CE2F7B" w:rsidRPr="00E910AA">
        <w:rPr>
          <w:rFonts w:ascii="Times New Roman" w:hAnsi="Times New Roman" w:cs="Times New Roman"/>
        </w:rPr>
        <w:t xml:space="preserve">Data on </w:t>
      </w:r>
      <w:r w:rsidR="00844C34" w:rsidRPr="00E910AA">
        <w:rPr>
          <w:rFonts w:ascii="Times New Roman" w:hAnsi="Times New Roman" w:cs="Times New Roman"/>
        </w:rPr>
        <w:t>poverty income ratio</w:t>
      </w:r>
      <w:r w:rsidR="00CE2F7B" w:rsidRPr="00E910AA">
        <w:rPr>
          <w:rFonts w:ascii="Times New Roman" w:hAnsi="Times New Roman" w:cs="Times New Roman"/>
        </w:rPr>
        <w:t xml:space="preserve"> was only available in a subset of participants (missing n=752)</w:t>
      </w:r>
      <w:r w:rsidR="001E4FC1" w:rsidRPr="00E910AA">
        <w:rPr>
          <w:rFonts w:ascii="Times New Roman" w:hAnsi="Times New Roman" w:cs="Times New Roman"/>
        </w:rPr>
        <w:t xml:space="preserve">, for definition, see methods. </w:t>
      </w:r>
    </w:p>
    <w:p w14:paraId="7835678C" w14:textId="00AC950F" w:rsidR="00864AEC" w:rsidRPr="00E910AA" w:rsidRDefault="00BF3A8E" w:rsidP="00E910AA">
      <w:pPr>
        <w:spacing w:after="0" w:line="240" w:lineRule="auto"/>
        <w:rPr>
          <w:rFonts w:ascii="Times New Roman" w:hAnsi="Times New Roman" w:cs="Times New Roman"/>
          <w:vertAlign w:val="superscript"/>
        </w:rPr>
        <w:sectPr w:rsidR="00864AEC" w:rsidRPr="00E910AA" w:rsidSect="00BE116F">
          <w:pgSz w:w="12240" w:h="15840" w:code="1"/>
          <w:pgMar w:top="1080" w:right="1080" w:bottom="1080" w:left="1080" w:header="720" w:footer="720" w:gutter="0"/>
          <w:cols w:space="720"/>
          <w:docGrid w:linePitch="360"/>
        </w:sectPr>
      </w:pPr>
      <w:r w:rsidRPr="00E910AA">
        <w:rPr>
          <w:rFonts w:ascii="Times New Roman" w:hAnsi="Times New Roman" w:cs="Times New Roman"/>
          <w:color w:val="000000"/>
          <w:vertAlign w:val="superscript"/>
          <w:lang w:val="en"/>
        </w:rPr>
        <w:t xml:space="preserve">§ </w:t>
      </w:r>
      <w:r w:rsidR="00565C25" w:rsidRPr="00E910AA">
        <w:rPr>
          <w:rFonts w:ascii="Times New Roman" w:hAnsi="Times New Roman" w:cs="Times New Roman"/>
        </w:rPr>
        <w:t>Physical activity questions were only asked to participants aged 12 years or older. Sample sizes presented are for those with available data (</w:t>
      </w:r>
      <w:r w:rsidR="00E32902" w:rsidRPr="00E910AA">
        <w:rPr>
          <w:rFonts w:ascii="Times New Roman" w:hAnsi="Times New Roman" w:cs="Times New Roman"/>
        </w:rPr>
        <w:t xml:space="preserve">missing </w:t>
      </w:r>
      <w:r w:rsidR="00565C25" w:rsidRPr="00E910AA">
        <w:rPr>
          <w:rFonts w:ascii="Times New Roman" w:hAnsi="Times New Roman" w:cs="Times New Roman"/>
        </w:rPr>
        <w:t>n=</w:t>
      </w:r>
      <w:r w:rsidR="00E32902" w:rsidRPr="00E910AA">
        <w:rPr>
          <w:rFonts w:ascii="Times New Roman" w:hAnsi="Times New Roman" w:cs="Times New Roman"/>
        </w:rPr>
        <w:t>4,87</w:t>
      </w:r>
      <w:r w:rsidR="003854B4" w:rsidRPr="00E910AA">
        <w:rPr>
          <w:rFonts w:ascii="Times New Roman" w:hAnsi="Times New Roman" w:cs="Times New Roman"/>
        </w:rPr>
        <w:t>7</w:t>
      </w:r>
      <w:r w:rsidR="00565C25" w:rsidRPr="00E910AA">
        <w:rPr>
          <w:rFonts w:ascii="Times New Roman" w:hAnsi="Times New Roman" w:cs="Times New Roman"/>
        </w:rPr>
        <w:t xml:space="preserve">). </w:t>
      </w:r>
      <w:r w:rsidR="001E4FC1" w:rsidRPr="00E910AA">
        <w:rPr>
          <w:rFonts w:ascii="Times New Roman" w:hAnsi="Times New Roman" w:cs="Times New Roman"/>
        </w:rPr>
        <w:t xml:space="preserve"> For definitions of active versus inactive, see methods. </w:t>
      </w:r>
    </w:p>
    <w:p w14:paraId="65DBBCF0" w14:textId="77DF0B3B" w:rsidR="002C5934" w:rsidRPr="00E910AA" w:rsidRDefault="002C5934" w:rsidP="00E910AA">
      <w:pPr>
        <w:spacing w:line="240" w:lineRule="auto"/>
        <w:rPr>
          <w:rFonts w:ascii="Times New Roman" w:eastAsia="Times New Roman" w:hAnsi="Times New Roman" w:cs="Times New Roman"/>
        </w:rPr>
      </w:pPr>
      <w:r w:rsidRPr="00E910AA">
        <w:rPr>
          <w:rFonts w:ascii="Times New Roman" w:eastAsia="Times New Roman" w:hAnsi="Times New Roman" w:cs="Times New Roman"/>
          <w:b/>
        </w:rPr>
        <w:lastRenderedPageBreak/>
        <w:t xml:space="preserve">Table </w:t>
      </w:r>
      <w:r w:rsidR="0072714E" w:rsidRPr="00E910AA">
        <w:rPr>
          <w:rFonts w:ascii="Times New Roman" w:eastAsia="Times New Roman" w:hAnsi="Times New Roman" w:cs="Times New Roman"/>
          <w:b/>
        </w:rPr>
        <w:t>S</w:t>
      </w:r>
      <w:r w:rsidRPr="00E910AA">
        <w:rPr>
          <w:rFonts w:ascii="Times New Roman" w:eastAsia="Times New Roman" w:hAnsi="Times New Roman" w:cs="Times New Roman"/>
          <w:b/>
        </w:rPr>
        <w:t xml:space="preserve">4. </w:t>
      </w:r>
      <w:r w:rsidRPr="00E910AA">
        <w:rPr>
          <w:rFonts w:ascii="Times New Roman" w:eastAsia="Times New Roman" w:hAnsi="Times New Roman" w:cs="Times New Roman"/>
        </w:rPr>
        <w:t>Mean usual daily sodium density (mg/1000 kcal), energy intake (kcal), sodium-to-potassium ratio (mmol/mmol), and potassium (m</w:t>
      </w:r>
      <w:r w:rsidR="00937CC6" w:rsidRPr="00E910AA">
        <w:rPr>
          <w:rFonts w:ascii="Times New Roman" w:eastAsia="Times New Roman" w:hAnsi="Times New Roman" w:cs="Times New Roman"/>
        </w:rPr>
        <w:t>mol</w:t>
      </w:r>
      <w:r w:rsidRPr="00E910AA">
        <w:rPr>
          <w:rFonts w:ascii="Times New Roman" w:eastAsia="Times New Roman" w:hAnsi="Times New Roman" w:cs="Times New Roman"/>
        </w:rPr>
        <w:t>) among children and adolescents aged 8-17 years</w:t>
      </w:r>
      <w:r w:rsidR="005E120B" w:rsidRPr="00E910AA">
        <w:rPr>
          <w:rFonts w:ascii="Times New Roman" w:eastAsia="Times New Roman" w:hAnsi="Times New Roman" w:cs="Times New Roman"/>
        </w:rPr>
        <w:t xml:space="preserve"> by </w:t>
      </w:r>
      <w:r w:rsidR="00400345" w:rsidRPr="00E910AA">
        <w:rPr>
          <w:rFonts w:ascii="Times New Roman" w:eastAsia="Times New Roman" w:hAnsi="Times New Roman" w:cs="Times New Roman"/>
        </w:rPr>
        <w:t xml:space="preserve">2-year </w:t>
      </w:r>
      <w:r w:rsidR="005E120B" w:rsidRPr="00E910AA">
        <w:rPr>
          <w:rFonts w:ascii="Times New Roman" w:eastAsia="Times New Roman" w:hAnsi="Times New Roman" w:cs="Times New Roman"/>
        </w:rPr>
        <w:t>survey cycle,</w:t>
      </w:r>
      <w:r w:rsidR="00D565AB" w:rsidRPr="00E910AA">
        <w:rPr>
          <w:rFonts w:ascii="Times New Roman" w:eastAsia="Times New Roman" w:hAnsi="Times New Roman" w:cs="Times New Roman"/>
        </w:rPr>
        <w:t xml:space="preserve"> </w:t>
      </w:r>
      <w:r w:rsidRPr="00E910AA">
        <w:rPr>
          <w:rFonts w:ascii="Times New Roman" w:eastAsia="Times New Roman" w:hAnsi="Times New Roman" w:cs="Times New Roman"/>
        </w:rPr>
        <w:t>NHANES 2003-2004 through 2015-2016 (N=12,249)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761"/>
        <w:gridCol w:w="762"/>
        <w:gridCol w:w="762"/>
        <w:gridCol w:w="762"/>
        <w:gridCol w:w="762"/>
        <w:gridCol w:w="762"/>
        <w:gridCol w:w="762"/>
        <w:gridCol w:w="1148"/>
        <w:gridCol w:w="889"/>
        <w:gridCol w:w="1219"/>
      </w:tblGrid>
      <w:tr w:rsidR="00E910AA" w:rsidRPr="00E910AA" w14:paraId="18E9E605" w14:textId="4EFA2F8E" w:rsidTr="00984700">
        <w:trPr>
          <w:trHeight w:val="720"/>
        </w:trPr>
        <w:tc>
          <w:tcPr>
            <w:tcW w:w="0" w:type="auto"/>
            <w:tcBorders>
              <w:top w:val="single" w:sz="4" w:space="0" w:color="auto"/>
              <w:bottom w:val="single" w:sz="4" w:space="0" w:color="auto"/>
            </w:tcBorders>
            <w:vAlign w:val="center"/>
          </w:tcPr>
          <w:p w14:paraId="39EC2CFD" w14:textId="5543EB6A" w:rsidR="004E046C" w:rsidRPr="006744D7" w:rsidRDefault="004E046C" w:rsidP="00E910AA">
            <w:pPr>
              <w:spacing w:after="0" w:line="240" w:lineRule="auto"/>
              <w:rPr>
                <w:rFonts w:ascii="Times New Roman" w:hAnsi="Times New Roman" w:cs="Times New Roman"/>
                <w:b/>
              </w:rPr>
            </w:pPr>
            <w:r w:rsidRPr="00E910AA">
              <w:rPr>
                <w:rFonts w:ascii="Times New Roman" w:hAnsi="Times New Roman" w:cs="Times New Roman"/>
                <w:b/>
              </w:rPr>
              <w:t>Nutrient Indicator</w:t>
            </w:r>
            <w:r w:rsidR="006744D7">
              <w:rPr>
                <w:rFonts w:ascii="Times New Roman" w:hAnsi="Times New Roman" w:cs="Times New Roman"/>
                <w:b/>
              </w:rPr>
              <w:t>,</w:t>
            </w:r>
            <w:r w:rsidRPr="00E910AA">
              <w:rPr>
                <w:rFonts w:ascii="Times New Roman" w:hAnsi="Times New Roman" w:cs="Times New Roman"/>
                <w:b/>
                <w:vertAlign w:val="superscript"/>
              </w:rPr>
              <w:t>*</w:t>
            </w:r>
            <w:r w:rsidR="006744D7">
              <w:rPr>
                <w:rFonts w:ascii="Times New Roman" w:hAnsi="Times New Roman" w:cs="Times New Roman"/>
                <w:b/>
                <w:vertAlign w:val="superscript"/>
              </w:rPr>
              <w:t xml:space="preserve"> </w:t>
            </w:r>
            <w:r w:rsidR="006744D7">
              <w:rPr>
                <w:rFonts w:ascii="Times New Roman" w:hAnsi="Times New Roman" w:cs="Times New Roman"/>
                <w:b/>
              </w:rPr>
              <w:t>mean (SE)</w:t>
            </w:r>
          </w:p>
        </w:tc>
        <w:tc>
          <w:tcPr>
            <w:tcW w:w="0" w:type="auto"/>
            <w:tcBorders>
              <w:top w:val="single" w:sz="4" w:space="0" w:color="auto"/>
              <w:bottom w:val="single" w:sz="4" w:space="0" w:color="auto"/>
            </w:tcBorders>
            <w:vAlign w:val="center"/>
          </w:tcPr>
          <w:p w14:paraId="3486ABAB"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2003-2004</w:t>
            </w:r>
          </w:p>
        </w:tc>
        <w:tc>
          <w:tcPr>
            <w:tcW w:w="0" w:type="auto"/>
            <w:tcBorders>
              <w:top w:val="single" w:sz="4" w:space="0" w:color="auto"/>
              <w:bottom w:val="single" w:sz="4" w:space="0" w:color="auto"/>
            </w:tcBorders>
            <w:vAlign w:val="center"/>
          </w:tcPr>
          <w:p w14:paraId="2D749D15" w14:textId="1A83BE4E"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2005-2006</w:t>
            </w:r>
          </w:p>
        </w:tc>
        <w:tc>
          <w:tcPr>
            <w:tcW w:w="0" w:type="auto"/>
            <w:tcBorders>
              <w:top w:val="single" w:sz="4" w:space="0" w:color="auto"/>
              <w:bottom w:val="single" w:sz="4" w:space="0" w:color="auto"/>
            </w:tcBorders>
            <w:vAlign w:val="center"/>
          </w:tcPr>
          <w:p w14:paraId="6DBAFFEC"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2007-2008</w:t>
            </w:r>
          </w:p>
        </w:tc>
        <w:tc>
          <w:tcPr>
            <w:tcW w:w="0" w:type="auto"/>
            <w:tcBorders>
              <w:top w:val="single" w:sz="4" w:space="0" w:color="auto"/>
              <w:bottom w:val="single" w:sz="4" w:space="0" w:color="auto"/>
            </w:tcBorders>
            <w:vAlign w:val="center"/>
          </w:tcPr>
          <w:p w14:paraId="39F90402"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2009-2010</w:t>
            </w:r>
          </w:p>
        </w:tc>
        <w:tc>
          <w:tcPr>
            <w:tcW w:w="0" w:type="auto"/>
            <w:tcBorders>
              <w:top w:val="single" w:sz="4" w:space="0" w:color="auto"/>
              <w:bottom w:val="single" w:sz="4" w:space="0" w:color="auto"/>
            </w:tcBorders>
            <w:vAlign w:val="center"/>
          </w:tcPr>
          <w:p w14:paraId="211BA38F"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2011-2012</w:t>
            </w:r>
          </w:p>
        </w:tc>
        <w:tc>
          <w:tcPr>
            <w:tcW w:w="0" w:type="auto"/>
            <w:tcBorders>
              <w:top w:val="single" w:sz="4" w:space="0" w:color="auto"/>
              <w:bottom w:val="single" w:sz="4" w:space="0" w:color="auto"/>
            </w:tcBorders>
            <w:vAlign w:val="center"/>
          </w:tcPr>
          <w:p w14:paraId="3C5E6ED4"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2013-2014</w:t>
            </w:r>
          </w:p>
        </w:tc>
        <w:tc>
          <w:tcPr>
            <w:tcW w:w="0" w:type="auto"/>
            <w:tcBorders>
              <w:top w:val="single" w:sz="4" w:space="0" w:color="auto"/>
              <w:bottom w:val="single" w:sz="4" w:space="0" w:color="auto"/>
            </w:tcBorders>
            <w:vAlign w:val="center"/>
          </w:tcPr>
          <w:p w14:paraId="0DCE989B" w14:textId="77777777" w:rsidR="004E046C" w:rsidRPr="00E910AA" w:rsidRDefault="004E046C" w:rsidP="00E910AA">
            <w:pPr>
              <w:spacing w:after="0" w:line="240" w:lineRule="auto"/>
              <w:jc w:val="center"/>
              <w:rPr>
                <w:rFonts w:ascii="Times New Roman" w:hAnsi="Times New Roman" w:cs="Times New Roman"/>
                <w:b/>
              </w:rPr>
            </w:pPr>
            <w:r w:rsidRPr="00E910AA">
              <w:rPr>
                <w:rFonts w:ascii="Times New Roman" w:hAnsi="Times New Roman" w:cs="Times New Roman"/>
                <w:b/>
              </w:rPr>
              <w:t>2015-2016</w:t>
            </w:r>
          </w:p>
        </w:tc>
        <w:tc>
          <w:tcPr>
            <w:tcW w:w="0" w:type="auto"/>
            <w:tcBorders>
              <w:top w:val="single" w:sz="4" w:space="0" w:color="auto"/>
              <w:bottom w:val="single" w:sz="4" w:space="0" w:color="auto"/>
            </w:tcBorders>
            <w:vAlign w:val="center"/>
          </w:tcPr>
          <w:p w14:paraId="449EB4EA" w14:textId="476AC9F8" w:rsidR="004E046C" w:rsidRPr="00E910AA" w:rsidRDefault="004E046C" w:rsidP="00E910AA">
            <w:pPr>
              <w:spacing w:after="0" w:line="240" w:lineRule="auto"/>
              <w:jc w:val="center"/>
              <w:rPr>
                <w:rFonts w:ascii="Times New Roman" w:hAnsi="Times New Roman" w:cs="Times New Roman"/>
                <w:b/>
                <w:i/>
              </w:rPr>
            </w:pPr>
            <w:r w:rsidRPr="00E910AA">
              <w:rPr>
                <w:rFonts w:ascii="Times New Roman" w:hAnsi="Times New Roman" w:cs="Times New Roman"/>
                <w:b/>
              </w:rPr>
              <w:t>Adjusted change per 2-y cycle (95% CI)</w:t>
            </w:r>
            <w:r w:rsidRPr="00E910AA">
              <w:rPr>
                <w:rFonts w:ascii="Times New Roman" w:hAnsi="Times New Roman" w:cs="Times New Roman"/>
                <w:b/>
                <w:color w:val="000000"/>
                <w:lang w:val="en"/>
              </w:rPr>
              <w:t xml:space="preserve"> </w:t>
            </w:r>
            <w:r w:rsidRPr="00E910AA">
              <w:rPr>
                <w:rFonts w:ascii="Times New Roman" w:hAnsi="Times New Roman" w:cs="Times New Roman"/>
                <w:b/>
                <w:color w:val="000000"/>
                <w:vertAlign w:val="superscript"/>
                <w:lang w:val="en"/>
              </w:rPr>
              <w:t>†</w:t>
            </w:r>
          </w:p>
        </w:tc>
        <w:tc>
          <w:tcPr>
            <w:tcW w:w="0" w:type="auto"/>
            <w:tcBorders>
              <w:top w:val="single" w:sz="4" w:space="0" w:color="auto"/>
              <w:bottom w:val="single" w:sz="4" w:space="0" w:color="auto"/>
            </w:tcBorders>
            <w:vAlign w:val="center"/>
          </w:tcPr>
          <w:p w14:paraId="49C120C4" w14:textId="54F7340D" w:rsidR="004E046C" w:rsidRPr="00E910AA" w:rsidRDefault="004E046C" w:rsidP="00E910AA">
            <w:pPr>
              <w:spacing w:after="0" w:line="240" w:lineRule="auto"/>
              <w:jc w:val="center"/>
              <w:rPr>
                <w:rFonts w:ascii="Times New Roman" w:hAnsi="Times New Roman" w:cs="Times New Roman"/>
                <w:b/>
                <w:vertAlign w:val="superscript"/>
              </w:rPr>
            </w:pPr>
            <w:r w:rsidRPr="00E910AA">
              <w:rPr>
                <w:rFonts w:ascii="Times New Roman" w:hAnsi="Times New Roman" w:cs="Times New Roman"/>
                <w:b/>
                <w:i/>
              </w:rPr>
              <w:t xml:space="preserve">P </w:t>
            </w:r>
            <w:r w:rsidRPr="00E910AA">
              <w:rPr>
                <w:rFonts w:ascii="Times New Roman" w:hAnsi="Times New Roman" w:cs="Times New Roman"/>
                <w:b/>
              </w:rPr>
              <w:t>Value Linear trend</w:t>
            </w:r>
            <w:r w:rsidRPr="00E910AA">
              <w:rPr>
                <w:rFonts w:ascii="Times New Roman" w:hAnsi="Times New Roman" w:cs="Times New Roman"/>
                <w:b/>
                <w:vertAlign w:val="subscript"/>
              </w:rPr>
              <w:t xml:space="preserve"> </w:t>
            </w:r>
            <w:r w:rsidRPr="00E910AA">
              <w:rPr>
                <w:rFonts w:ascii="Times New Roman" w:hAnsi="Times New Roman" w:cs="Times New Roman"/>
                <w:b/>
                <w:color w:val="000000"/>
                <w:vertAlign w:val="superscript"/>
                <w:lang w:val="en"/>
              </w:rPr>
              <w:t>†</w:t>
            </w:r>
          </w:p>
        </w:tc>
        <w:tc>
          <w:tcPr>
            <w:tcW w:w="0" w:type="auto"/>
            <w:tcBorders>
              <w:top w:val="single" w:sz="4" w:space="0" w:color="auto"/>
              <w:bottom w:val="single" w:sz="4" w:space="0" w:color="auto"/>
            </w:tcBorders>
            <w:vAlign w:val="center"/>
          </w:tcPr>
          <w:p w14:paraId="6EFF3612" w14:textId="2CBAD06A" w:rsidR="004E046C" w:rsidRPr="00E910AA" w:rsidRDefault="004E046C" w:rsidP="00E910AA">
            <w:pPr>
              <w:spacing w:after="0" w:line="240" w:lineRule="auto"/>
              <w:jc w:val="center"/>
              <w:rPr>
                <w:rFonts w:ascii="Times New Roman" w:hAnsi="Times New Roman" w:cs="Times New Roman"/>
                <w:b/>
                <w:i/>
              </w:rPr>
            </w:pPr>
            <w:r w:rsidRPr="00E910AA">
              <w:rPr>
                <w:rFonts w:ascii="Times New Roman" w:hAnsi="Times New Roman" w:cs="Times New Roman"/>
                <w:b/>
                <w:i/>
              </w:rPr>
              <w:t xml:space="preserve">P </w:t>
            </w:r>
            <w:r w:rsidRPr="00E910AA">
              <w:rPr>
                <w:rFonts w:ascii="Times New Roman" w:hAnsi="Times New Roman" w:cs="Times New Roman"/>
                <w:b/>
              </w:rPr>
              <w:t>Value Quadratic trend</w:t>
            </w:r>
            <w:r w:rsidRPr="00E910AA">
              <w:rPr>
                <w:rFonts w:ascii="Times New Roman" w:hAnsi="Times New Roman" w:cs="Times New Roman"/>
                <w:b/>
                <w:vertAlign w:val="subscript"/>
              </w:rPr>
              <w:t xml:space="preserve"> </w:t>
            </w:r>
            <w:r w:rsidRPr="00E910AA">
              <w:rPr>
                <w:rFonts w:ascii="Times New Roman" w:hAnsi="Times New Roman" w:cs="Times New Roman"/>
                <w:b/>
                <w:color w:val="000000"/>
                <w:vertAlign w:val="superscript"/>
                <w:lang w:val="en"/>
              </w:rPr>
              <w:t>†</w:t>
            </w:r>
          </w:p>
        </w:tc>
      </w:tr>
      <w:tr w:rsidR="00E910AA" w:rsidRPr="00E910AA" w14:paraId="6D09A9BB" w14:textId="4FCA486C" w:rsidTr="00984700">
        <w:trPr>
          <w:trHeight w:val="870"/>
        </w:trPr>
        <w:tc>
          <w:tcPr>
            <w:tcW w:w="0" w:type="auto"/>
            <w:tcBorders>
              <w:top w:val="single" w:sz="4" w:space="0" w:color="auto"/>
            </w:tcBorders>
            <w:vAlign w:val="center"/>
          </w:tcPr>
          <w:p w14:paraId="602A02F0" w14:textId="06053863" w:rsidR="004E046C" w:rsidRPr="00E910AA" w:rsidRDefault="004E046C" w:rsidP="00E910AA">
            <w:pPr>
              <w:spacing w:after="0" w:line="240" w:lineRule="auto"/>
              <w:rPr>
                <w:rFonts w:ascii="Times New Roman" w:hAnsi="Times New Roman" w:cs="Times New Roman"/>
              </w:rPr>
            </w:pPr>
            <w:r w:rsidRPr="00E910AA">
              <w:rPr>
                <w:rFonts w:ascii="Times New Roman" w:hAnsi="Times New Roman" w:cs="Times New Roman"/>
              </w:rPr>
              <w:t>Sodium density (mg/</w:t>
            </w:r>
            <w:r w:rsidR="00984700" w:rsidRPr="00E910AA">
              <w:rPr>
                <w:rFonts w:ascii="Times New Roman" w:hAnsi="Times New Roman" w:cs="Times New Roman"/>
              </w:rPr>
              <w:t xml:space="preserve"> </w:t>
            </w:r>
            <w:r w:rsidRPr="00E910AA">
              <w:rPr>
                <w:rFonts w:ascii="Times New Roman" w:hAnsi="Times New Roman" w:cs="Times New Roman"/>
              </w:rPr>
              <w:t xml:space="preserve">1000 kcal) </w:t>
            </w:r>
          </w:p>
        </w:tc>
        <w:tc>
          <w:tcPr>
            <w:tcW w:w="0" w:type="auto"/>
            <w:tcBorders>
              <w:top w:val="single" w:sz="4" w:space="0" w:color="auto"/>
            </w:tcBorders>
            <w:vAlign w:val="center"/>
          </w:tcPr>
          <w:p w14:paraId="46BFA913" w14:textId="2C9C3B2E"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1581 (3)</w:t>
            </w:r>
          </w:p>
        </w:tc>
        <w:tc>
          <w:tcPr>
            <w:tcW w:w="0" w:type="auto"/>
            <w:tcBorders>
              <w:top w:val="single" w:sz="4" w:space="0" w:color="auto"/>
            </w:tcBorders>
            <w:vAlign w:val="center"/>
          </w:tcPr>
          <w:p w14:paraId="41C6095B" w14:textId="0F2B6180"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 xml:space="preserve">1618 (5) </w:t>
            </w:r>
          </w:p>
        </w:tc>
        <w:tc>
          <w:tcPr>
            <w:tcW w:w="0" w:type="auto"/>
            <w:tcBorders>
              <w:top w:val="single" w:sz="4" w:space="0" w:color="auto"/>
            </w:tcBorders>
            <w:vAlign w:val="center"/>
          </w:tcPr>
          <w:p w14:paraId="6561BE86" w14:textId="0E4812C4"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1632 (3)</w:t>
            </w:r>
          </w:p>
        </w:tc>
        <w:tc>
          <w:tcPr>
            <w:tcW w:w="0" w:type="auto"/>
            <w:tcBorders>
              <w:top w:val="single" w:sz="4" w:space="0" w:color="auto"/>
            </w:tcBorders>
            <w:vAlign w:val="center"/>
          </w:tcPr>
          <w:p w14:paraId="71D70C0B" w14:textId="130404FD"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1644 (4)</w:t>
            </w:r>
          </w:p>
        </w:tc>
        <w:tc>
          <w:tcPr>
            <w:tcW w:w="0" w:type="auto"/>
            <w:tcBorders>
              <w:top w:val="single" w:sz="4" w:space="0" w:color="auto"/>
            </w:tcBorders>
            <w:vAlign w:val="center"/>
          </w:tcPr>
          <w:p w14:paraId="61F5FB61" w14:textId="1C401596"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1648 (6)</w:t>
            </w:r>
          </w:p>
        </w:tc>
        <w:tc>
          <w:tcPr>
            <w:tcW w:w="0" w:type="auto"/>
            <w:tcBorders>
              <w:top w:val="single" w:sz="4" w:space="0" w:color="auto"/>
            </w:tcBorders>
            <w:vAlign w:val="center"/>
          </w:tcPr>
          <w:p w14:paraId="34B99BF8" w14:textId="583C747B"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1668 (3)</w:t>
            </w:r>
          </w:p>
        </w:tc>
        <w:tc>
          <w:tcPr>
            <w:tcW w:w="0" w:type="auto"/>
            <w:tcBorders>
              <w:top w:val="single" w:sz="4" w:space="0" w:color="auto"/>
            </w:tcBorders>
            <w:vAlign w:val="center"/>
          </w:tcPr>
          <w:p w14:paraId="4FA149DE" w14:textId="224D75E4"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1677 (3)</w:t>
            </w:r>
          </w:p>
        </w:tc>
        <w:tc>
          <w:tcPr>
            <w:tcW w:w="0" w:type="auto"/>
            <w:tcBorders>
              <w:top w:val="single" w:sz="4" w:space="0" w:color="auto"/>
            </w:tcBorders>
            <w:vAlign w:val="center"/>
          </w:tcPr>
          <w:p w14:paraId="5C5964ED" w14:textId="77777777"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 xml:space="preserve">14 </w:t>
            </w:r>
          </w:p>
          <w:p w14:paraId="719C97CF" w14:textId="1CB16416"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(13, 16)</w:t>
            </w:r>
          </w:p>
        </w:tc>
        <w:tc>
          <w:tcPr>
            <w:tcW w:w="0" w:type="auto"/>
            <w:tcBorders>
              <w:top w:val="single" w:sz="4" w:space="0" w:color="auto"/>
            </w:tcBorders>
            <w:vAlign w:val="center"/>
          </w:tcPr>
          <w:p w14:paraId="799B9C24" w14:textId="178F5AD7"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&lt;0.001</w:t>
            </w:r>
          </w:p>
        </w:tc>
        <w:tc>
          <w:tcPr>
            <w:tcW w:w="0" w:type="auto"/>
            <w:tcBorders>
              <w:top w:val="single" w:sz="4" w:space="0" w:color="auto"/>
            </w:tcBorders>
            <w:vAlign w:val="center"/>
          </w:tcPr>
          <w:p w14:paraId="1E49490E" w14:textId="68D7495D"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&lt;0.001</w:t>
            </w:r>
          </w:p>
        </w:tc>
      </w:tr>
      <w:tr w:rsidR="00E910AA" w:rsidRPr="00E910AA" w14:paraId="6B3A1AE6" w14:textId="7C844E30" w:rsidTr="00984700">
        <w:trPr>
          <w:trHeight w:val="870"/>
        </w:trPr>
        <w:tc>
          <w:tcPr>
            <w:tcW w:w="0" w:type="auto"/>
            <w:vAlign w:val="center"/>
          </w:tcPr>
          <w:p w14:paraId="41FD260C" w14:textId="63B62EB6" w:rsidR="004E046C" w:rsidRPr="00E910AA" w:rsidRDefault="004E046C" w:rsidP="00E910AA">
            <w:pPr>
              <w:spacing w:after="0" w:line="240" w:lineRule="auto"/>
              <w:rPr>
                <w:rFonts w:ascii="Times New Roman" w:hAnsi="Times New Roman" w:cs="Times New Roman"/>
              </w:rPr>
            </w:pPr>
            <w:r w:rsidRPr="00E910AA">
              <w:rPr>
                <w:rFonts w:ascii="Times New Roman" w:hAnsi="Times New Roman" w:cs="Times New Roman"/>
              </w:rPr>
              <w:t>Energy (kcal)</w:t>
            </w:r>
          </w:p>
        </w:tc>
        <w:tc>
          <w:tcPr>
            <w:tcW w:w="0" w:type="auto"/>
            <w:vAlign w:val="center"/>
          </w:tcPr>
          <w:p w14:paraId="27A967C3" w14:textId="5C19646B"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21</w:t>
            </w:r>
            <w:r w:rsidR="0043598F" w:rsidRPr="00E910AA">
              <w:rPr>
                <w:rFonts w:ascii="Times New Roman" w:hAnsi="Times New Roman" w:cs="Times New Roman"/>
              </w:rPr>
              <w:t>7</w:t>
            </w:r>
            <w:r w:rsidRPr="00E910AA">
              <w:rPr>
                <w:rFonts w:ascii="Times New Roman" w:hAnsi="Times New Roman" w:cs="Times New Roman"/>
              </w:rPr>
              <w:t>4 (1</w:t>
            </w:r>
            <w:r w:rsidR="0043598F" w:rsidRPr="00E910AA">
              <w:rPr>
                <w:rFonts w:ascii="Times New Roman" w:hAnsi="Times New Roman" w:cs="Times New Roman"/>
              </w:rPr>
              <w:t>2</w:t>
            </w:r>
            <w:r w:rsidRPr="00E910AA">
              <w:rPr>
                <w:rFonts w:ascii="Times New Roman" w:hAnsi="Times New Roman" w:cs="Times New Roman"/>
              </w:rPr>
              <w:t>)</w:t>
            </w:r>
          </w:p>
        </w:tc>
        <w:tc>
          <w:tcPr>
            <w:tcW w:w="0" w:type="auto"/>
            <w:vAlign w:val="center"/>
          </w:tcPr>
          <w:p w14:paraId="28FE6FAB" w14:textId="304F54A4"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21</w:t>
            </w:r>
            <w:r w:rsidR="0043598F" w:rsidRPr="00E910AA">
              <w:rPr>
                <w:rFonts w:ascii="Times New Roman" w:hAnsi="Times New Roman" w:cs="Times New Roman"/>
              </w:rPr>
              <w:t>42</w:t>
            </w:r>
            <w:r w:rsidRPr="00E910AA">
              <w:rPr>
                <w:rFonts w:ascii="Times New Roman" w:hAnsi="Times New Roman" w:cs="Times New Roman"/>
              </w:rPr>
              <w:t xml:space="preserve"> (</w:t>
            </w:r>
            <w:r w:rsidR="0043598F" w:rsidRPr="00E910AA">
              <w:rPr>
                <w:rFonts w:ascii="Times New Roman" w:hAnsi="Times New Roman" w:cs="Times New Roman"/>
              </w:rPr>
              <w:t>18</w:t>
            </w:r>
            <w:r w:rsidRPr="00E910AA">
              <w:rPr>
                <w:rFonts w:ascii="Times New Roman" w:hAnsi="Times New Roman" w:cs="Times New Roman"/>
              </w:rPr>
              <w:t>)</w:t>
            </w:r>
          </w:p>
        </w:tc>
        <w:tc>
          <w:tcPr>
            <w:tcW w:w="0" w:type="auto"/>
            <w:vAlign w:val="center"/>
          </w:tcPr>
          <w:p w14:paraId="440EC611" w14:textId="4A0A7591" w:rsidR="004E046C" w:rsidRPr="00E910AA" w:rsidRDefault="0043598F" w:rsidP="00E910AA">
            <w:pPr>
              <w:spacing w:after="0" w:line="240" w:lineRule="auto"/>
              <w:jc w:val="center"/>
              <w:rPr>
                <w:rFonts w:ascii="Times New Roman" w:hAnsi="Times New Roman" w:cs="Times New Roman"/>
              </w:rPr>
            </w:pPr>
            <w:r w:rsidRPr="00E910AA">
              <w:rPr>
                <w:rFonts w:ascii="Times New Roman" w:hAnsi="Times New Roman" w:cs="Times New Roman"/>
              </w:rPr>
              <w:t xml:space="preserve">2043 </w:t>
            </w:r>
            <w:r w:rsidR="004E046C" w:rsidRPr="00E910AA">
              <w:rPr>
                <w:rFonts w:ascii="Times New Roman" w:hAnsi="Times New Roman" w:cs="Times New Roman"/>
              </w:rPr>
              <w:t>(</w:t>
            </w:r>
            <w:r w:rsidRPr="00E910AA">
              <w:rPr>
                <w:rFonts w:ascii="Times New Roman" w:hAnsi="Times New Roman" w:cs="Times New Roman"/>
              </w:rPr>
              <w:t>6</w:t>
            </w:r>
            <w:r w:rsidR="004E046C" w:rsidRPr="00E910AA">
              <w:rPr>
                <w:rFonts w:ascii="Times New Roman" w:hAnsi="Times New Roman" w:cs="Times New Roman"/>
              </w:rPr>
              <w:t>)</w:t>
            </w:r>
          </w:p>
        </w:tc>
        <w:tc>
          <w:tcPr>
            <w:tcW w:w="0" w:type="auto"/>
            <w:vAlign w:val="center"/>
          </w:tcPr>
          <w:p w14:paraId="05D156F1" w14:textId="3C6D8F94" w:rsidR="004E046C" w:rsidRPr="00E910AA" w:rsidRDefault="0043598F" w:rsidP="00E910AA">
            <w:pPr>
              <w:spacing w:after="0" w:line="240" w:lineRule="auto"/>
              <w:jc w:val="center"/>
              <w:rPr>
                <w:rFonts w:ascii="Times New Roman" w:hAnsi="Times New Roman" w:cs="Times New Roman"/>
              </w:rPr>
            </w:pPr>
            <w:r w:rsidRPr="00E910AA">
              <w:rPr>
                <w:rFonts w:ascii="Times New Roman" w:hAnsi="Times New Roman" w:cs="Times New Roman"/>
              </w:rPr>
              <w:t xml:space="preserve">2031 </w:t>
            </w:r>
            <w:r w:rsidR="004E046C" w:rsidRPr="00E910AA">
              <w:rPr>
                <w:rFonts w:ascii="Times New Roman" w:hAnsi="Times New Roman" w:cs="Times New Roman"/>
              </w:rPr>
              <w:t>(</w:t>
            </w:r>
            <w:r w:rsidRPr="00E910AA">
              <w:rPr>
                <w:rFonts w:ascii="Times New Roman" w:hAnsi="Times New Roman" w:cs="Times New Roman"/>
              </w:rPr>
              <w:t>19</w:t>
            </w:r>
            <w:r w:rsidR="004E046C" w:rsidRPr="00E910AA">
              <w:rPr>
                <w:rFonts w:ascii="Times New Roman" w:hAnsi="Times New Roman" w:cs="Times New Roman"/>
              </w:rPr>
              <w:t>)</w:t>
            </w:r>
          </w:p>
        </w:tc>
        <w:tc>
          <w:tcPr>
            <w:tcW w:w="0" w:type="auto"/>
            <w:vAlign w:val="center"/>
          </w:tcPr>
          <w:p w14:paraId="4B010A15" w14:textId="0987795E" w:rsidR="004E046C" w:rsidRPr="00E910AA" w:rsidRDefault="0043598F" w:rsidP="00E910AA">
            <w:pPr>
              <w:spacing w:after="0" w:line="240" w:lineRule="auto"/>
              <w:jc w:val="center"/>
              <w:rPr>
                <w:rFonts w:ascii="Times New Roman" w:hAnsi="Times New Roman" w:cs="Times New Roman"/>
              </w:rPr>
            </w:pPr>
            <w:r w:rsidRPr="00E910AA">
              <w:rPr>
                <w:rFonts w:ascii="Times New Roman" w:hAnsi="Times New Roman" w:cs="Times New Roman"/>
              </w:rPr>
              <w:t>2004</w:t>
            </w:r>
            <w:r w:rsidR="004E046C" w:rsidRPr="00E910AA">
              <w:rPr>
                <w:rFonts w:ascii="Times New Roman" w:hAnsi="Times New Roman" w:cs="Times New Roman"/>
              </w:rPr>
              <w:t xml:space="preserve"> (</w:t>
            </w:r>
            <w:r w:rsidRPr="00E910AA">
              <w:rPr>
                <w:rFonts w:ascii="Times New Roman" w:hAnsi="Times New Roman" w:cs="Times New Roman"/>
              </w:rPr>
              <w:t>11</w:t>
            </w:r>
            <w:r w:rsidR="004E046C" w:rsidRPr="00E910AA">
              <w:rPr>
                <w:rFonts w:ascii="Times New Roman" w:hAnsi="Times New Roman" w:cs="Times New Roman"/>
              </w:rPr>
              <w:t>)</w:t>
            </w:r>
          </w:p>
        </w:tc>
        <w:tc>
          <w:tcPr>
            <w:tcW w:w="0" w:type="auto"/>
            <w:vAlign w:val="center"/>
          </w:tcPr>
          <w:p w14:paraId="01EC99C1" w14:textId="35FB3FB1" w:rsidR="004E046C" w:rsidRPr="00E910AA" w:rsidRDefault="0043598F" w:rsidP="00E910AA">
            <w:pPr>
              <w:spacing w:after="0" w:line="240" w:lineRule="auto"/>
              <w:jc w:val="center"/>
              <w:rPr>
                <w:rFonts w:ascii="Times New Roman" w:hAnsi="Times New Roman" w:cs="Times New Roman"/>
              </w:rPr>
            </w:pPr>
            <w:r w:rsidRPr="00E910AA">
              <w:rPr>
                <w:rFonts w:ascii="Times New Roman" w:hAnsi="Times New Roman" w:cs="Times New Roman"/>
              </w:rPr>
              <w:t xml:space="preserve">1961 </w:t>
            </w:r>
            <w:r w:rsidR="004E046C" w:rsidRPr="00E910AA">
              <w:rPr>
                <w:rFonts w:ascii="Times New Roman" w:hAnsi="Times New Roman" w:cs="Times New Roman"/>
              </w:rPr>
              <w:t>(</w:t>
            </w:r>
            <w:r w:rsidRPr="00E910AA">
              <w:rPr>
                <w:rFonts w:ascii="Times New Roman" w:hAnsi="Times New Roman" w:cs="Times New Roman"/>
              </w:rPr>
              <w:t>19</w:t>
            </w:r>
            <w:r w:rsidR="004E046C" w:rsidRPr="00E910AA">
              <w:rPr>
                <w:rFonts w:ascii="Times New Roman" w:hAnsi="Times New Roman" w:cs="Times New Roman"/>
              </w:rPr>
              <w:t>)</w:t>
            </w:r>
          </w:p>
        </w:tc>
        <w:tc>
          <w:tcPr>
            <w:tcW w:w="0" w:type="auto"/>
            <w:vAlign w:val="center"/>
          </w:tcPr>
          <w:p w14:paraId="6CD33795" w14:textId="398F16FC"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194</w:t>
            </w:r>
            <w:r w:rsidR="0043598F" w:rsidRPr="00E910AA">
              <w:rPr>
                <w:rFonts w:ascii="Times New Roman" w:hAnsi="Times New Roman" w:cs="Times New Roman"/>
              </w:rPr>
              <w:t>9</w:t>
            </w:r>
            <w:r w:rsidRPr="00E910AA">
              <w:rPr>
                <w:rFonts w:ascii="Times New Roman" w:hAnsi="Times New Roman" w:cs="Times New Roman"/>
              </w:rPr>
              <w:t xml:space="preserve"> (1</w:t>
            </w:r>
            <w:r w:rsidR="0043598F" w:rsidRPr="00E910AA">
              <w:rPr>
                <w:rFonts w:ascii="Times New Roman" w:hAnsi="Times New Roman" w:cs="Times New Roman"/>
              </w:rPr>
              <w:t>5</w:t>
            </w:r>
            <w:r w:rsidRPr="00E910AA">
              <w:rPr>
                <w:rFonts w:ascii="Times New Roman" w:hAnsi="Times New Roman" w:cs="Times New Roman"/>
              </w:rPr>
              <w:t>)</w:t>
            </w:r>
          </w:p>
        </w:tc>
        <w:tc>
          <w:tcPr>
            <w:tcW w:w="0" w:type="auto"/>
            <w:vAlign w:val="center"/>
          </w:tcPr>
          <w:p w14:paraId="47350E9E" w14:textId="77777777"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 xml:space="preserve">-38 </w:t>
            </w:r>
          </w:p>
          <w:p w14:paraId="7A206E5A" w14:textId="6C81B621"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(-44, -33)</w:t>
            </w:r>
          </w:p>
        </w:tc>
        <w:tc>
          <w:tcPr>
            <w:tcW w:w="0" w:type="auto"/>
            <w:vAlign w:val="center"/>
          </w:tcPr>
          <w:p w14:paraId="7E08515A" w14:textId="1F78D8C3"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&lt;0.001</w:t>
            </w:r>
          </w:p>
        </w:tc>
        <w:tc>
          <w:tcPr>
            <w:tcW w:w="0" w:type="auto"/>
            <w:vAlign w:val="center"/>
          </w:tcPr>
          <w:p w14:paraId="7AB878CD" w14:textId="41719D09" w:rsidR="004E046C" w:rsidRPr="00E910AA" w:rsidRDefault="0043598F" w:rsidP="00E910AA">
            <w:pPr>
              <w:spacing w:after="0" w:line="240" w:lineRule="auto"/>
              <w:jc w:val="right"/>
              <w:rPr>
                <w:rFonts w:ascii="Times New Roman" w:hAnsi="Times New Roman" w:cs="Times New Roman"/>
              </w:rPr>
            </w:pPr>
            <w:r w:rsidRPr="00E910AA">
              <w:rPr>
                <w:rFonts w:ascii="Times New Roman" w:hAnsi="Times New Roman" w:cs="Times New Roman"/>
              </w:rPr>
              <w:t>0.0</w:t>
            </w:r>
            <w:r w:rsidR="00136A1D" w:rsidRPr="00E910AA">
              <w:rPr>
                <w:rFonts w:ascii="Times New Roman" w:hAnsi="Times New Roman" w:cs="Times New Roman"/>
              </w:rPr>
              <w:t>08</w:t>
            </w:r>
          </w:p>
        </w:tc>
      </w:tr>
      <w:tr w:rsidR="00E910AA" w:rsidRPr="00E910AA" w14:paraId="439E0F00" w14:textId="11FF49EF" w:rsidTr="00984700">
        <w:trPr>
          <w:trHeight w:val="870"/>
        </w:trPr>
        <w:tc>
          <w:tcPr>
            <w:tcW w:w="0" w:type="auto"/>
            <w:vAlign w:val="center"/>
          </w:tcPr>
          <w:p w14:paraId="33BBA694" w14:textId="09D64FEC" w:rsidR="004E046C" w:rsidRPr="00E910AA" w:rsidRDefault="004E046C" w:rsidP="00E910AA">
            <w:pPr>
              <w:spacing w:after="0" w:line="240" w:lineRule="auto"/>
              <w:rPr>
                <w:rFonts w:ascii="Times New Roman" w:hAnsi="Times New Roman" w:cs="Times New Roman"/>
              </w:rPr>
            </w:pPr>
            <w:r w:rsidRPr="00E910AA">
              <w:rPr>
                <w:rFonts w:ascii="Times New Roman" w:hAnsi="Times New Roman" w:cs="Times New Roman"/>
              </w:rPr>
              <w:t>Na/K ratio (mmol/mmol)</w:t>
            </w:r>
          </w:p>
        </w:tc>
        <w:tc>
          <w:tcPr>
            <w:tcW w:w="0" w:type="auto"/>
            <w:vAlign w:val="center"/>
          </w:tcPr>
          <w:p w14:paraId="40F2383C" w14:textId="3EA233CB"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w:t>
            </w:r>
            <w:r w:rsidR="0043598F" w:rsidRPr="00E910AA">
              <w:rPr>
                <w:rFonts w:ascii="Times New Roman" w:hAnsi="Times New Roman" w:cs="Times New Roman"/>
              </w:rPr>
              <w:t>2</w:t>
            </w:r>
            <w:r w:rsidRPr="00E910AA">
              <w:rPr>
                <w:rFonts w:ascii="Times New Roman" w:hAnsi="Times New Roman" w:cs="Times New Roman"/>
              </w:rPr>
              <w:t xml:space="preserve"> (0.02)</w:t>
            </w:r>
          </w:p>
        </w:tc>
        <w:tc>
          <w:tcPr>
            <w:tcW w:w="0" w:type="auto"/>
            <w:vAlign w:val="center"/>
          </w:tcPr>
          <w:p w14:paraId="27641FAE" w14:textId="0A3C005C"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2.78 (0.01)</w:t>
            </w:r>
          </w:p>
        </w:tc>
        <w:tc>
          <w:tcPr>
            <w:tcW w:w="0" w:type="auto"/>
            <w:vAlign w:val="center"/>
          </w:tcPr>
          <w:p w14:paraId="47200D6F" w14:textId="441FCB23"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2.77 (0.01)</w:t>
            </w:r>
          </w:p>
        </w:tc>
        <w:tc>
          <w:tcPr>
            <w:tcW w:w="0" w:type="auto"/>
            <w:vAlign w:val="center"/>
          </w:tcPr>
          <w:p w14:paraId="33B03025" w14:textId="0DFCA8F3"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2.71 (0.01)</w:t>
            </w:r>
          </w:p>
        </w:tc>
        <w:tc>
          <w:tcPr>
            <w:tcW w:w="0" w:type="auto"/>
            <w:vAlign w:val="center"/>
          </w:tcPr>
          <w:p w14:paraId="0933C699" w14:textId="6FA9BE32"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2.6</w:t>
            </w:r>
            <w:r w:rsidR="0043598F" w:rsidRPr="00E910AA">
              <w:rPr>
                <w:rFonts w:ascii="Times New Roman" w:hAnsi="Times New Roman" w:cs="Times New Roman"/>
              </w:rPr>
              <w:t>9</w:t>
            </w:r>
            <w:r w:rsidRPr="00E910AA">
              <w:rPr>
                <w:rFonts w:ascii="Times New Roman" w:hAnsi="Times New Roman" w:cs="Times New Roman"/>
              </w:rPr>
              <w:t xml:space="preserve"> (0.02)</w:t>
            </w:r>
          </w:p>
        </w:tc>
        <w:tc>
          <w:tcPr>
            <w:tcW w:w="0" w:type="auto"/>
            <w:vAlign w:val="center"/>
          </w:tcPr>
          <w:p w14:paraId="2256962E" w14:textId="3C6CCD8A"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2.71 (0.01)</w:t>
            </w:r>
          </w:p>
        </w:tc>
        <w:tc>
          <w:tcPr>
            <w:tcW w:w="0" w:type="auto"/>
            <w:vAlign w:val="center"/>
          </w:tcPr>
          <w:p w14:paraId="6ECC17D5" w14:textId="3B4B81CA"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2.7</w:t>
            </w:r>
            <w:r w:rsidR="0043598F" w:rsidRPr="00E910AA">
              <w:rPr>
                <w:rFonts w:ascii="Times New Roman" w:hAnsi="Times New Roman" w:cs="Times New Roman"/>
              </w:rPr>
              <w:t>3</w:t>
            </w:r>
            <w:r w:rsidRPr="00E910AA">
              <w:rPr>
                <w:rFonts w:ascii="Times New Roman" w:hAnsi="Times New Roman" w:cs="Times New Roman"/>
              </w:rPr>
              <w:t xml:space="preserve"> (0.0</w:t>
            </w:r>
            <w:r w:rsidR="0043598F" w:rsidRPr="00E910AA">
              <w:rPr>
                <w:rFonts w:ascii="Times New Roman" w:hAnsi="Times New Roman" w:cs="Times New Roman"/>
              </w:rPr>
              <w:t>1</w:t>
            </w:r>
            <w:r w:rsidRPr="00E910AA">
              <w:rPr>
                <w:rFonts w:ascii="Times New Roman" w:hAnsi="Times New Roman" w:cs="Times New Roman"/>
              </w:rPr>
              <w:t>)</w:t>
            </w:r>
          </w:p>
        </w:tc>
        <w:tc>
          <w:tcPr>
            <w:tcW w:w="0" w:type="auto"/>
            <w:vAlign w:val="center"/>
          </w:tcPr>
          <w:p w14:paraId="499D8AD2" w14:textId="3A6B8773"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 xml:space="preserve">-0.01 </w:t>
            </w:r>
            <w:r w:rsidR="00984700" w:rsidRPr="00E910AA">
              <w:rPr>
                <w:rFonts w:ascii="Times New Roman" w:hAnsi="Times New Roman" w:cs="Times New Roman"/>
              </w:rPr>
              <w:t xml:space="preserve">       </w:t>
            </w:r>
            <w:r w:rsidRPr="00E910AA">
              <w:rPr>
                <w:rFonts w:ascii="Times New Roman" w:hAnsi="Times New Roman" w:cs="Times New Roman"/>
              </w:rPr>
              <w:t xml:space="preserve">(-0.01, </w:t>
            </w:r>
            <w:r w:rsidR="00984700" w:rsidRPr="00E910AA">
              <w:rPr>
                <w:rFonts w:ascii="Times New Roman" w:hAnsi="Times New Roman" w:cs="Times New Roman"/>
              </w:rPr>
              <w:t xml:space="preserve">    </w:t>
            </w:r>
            <w:r w:rsidRPr="00E910AA">
              <w:rPr>
                <w:rFonts w:ascii="Times New Roman" w:hAnsi="Times New Roman" w:cs="Times New Roman"/>
              </w:rPr>
              <w:t>-0.00)</w:t>
            </w:r>
          </w:p>
        </w:tc>
        <w:tc>
          <w:tcPr>
            <w:tcW w:w="0" w:type="auto"/>
            <w:vAlign w:val="center"/>
          </w:tcPr>
          <w:p w14:paraId="26BB3E44" w14:textId="6CEFFC17"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0.0</w:t>
            </w:r>
            <w:r w:rsidR="0043598F" w:rsidRPr="00E910AA">
              <w:rPr>
                <w:rFonts w:ascii="Times New Roman" w:hAnsi="Times New Roman" w:cs="Times New Roman"/>
              </w:rPr>
              <w:t>1</w:t>
            </w:r>
            <w:r w:rsidR="00136A1D" w:rsidRPr="00E910AA">
              <w:rPr>
                <w:rFonts w:ascii="Times New Roman" w:hAnsi="Times New Roman" w:cs="Times New Roman"/>
              </w:rPr>
              <w:t>3</w:t>
            </w:r>
          </w:p>
        </w:tc>
        <w:tc>
          <w:tcPr>
            <w:tcW w:w="0" w:type="auto"/>
            <w:vAlign w:val="center"/>
          </w:tcPr>
          <w:p w14:paraId="09C41A3D" w14:textId="36127F91" w:rsidR="004E046C" w:rsidRPr="00E910AA" w:rsidRDefault="0043598F" w:rsidP="00E910AA">
            <w:pPr>
              <w:spacing w:after="0" w:line="240" w:lineRule="auto"/>
              <w:jc w:val="right"/>
              <w:rPr>
                <w:rFonts w:ascii="Times New Roman" w:hAnsi="Times New Roman" w:cs="Times New Roman"/>
              </w:rPr>
            </w:pPr>
            <w:r w:rsidRPr="00E910AA">
              <w:rPr>
                <w:rFonts w:ascii="Times New Roman" w:hAnsi="Times New Roman" w:cs="Times New Roman"/>
              </w:rPr>
              <w:t>0.8</w:t>
            </w:r>
            <w:r w:rsidR="00136A1D" w:rsidRPr="00E910AA">
              <w:rPr>
                <w:rFonts w:ascii="Times New Roman" w:hAnsi="Times New Roman" w:cs="Times New Roman"/>
              </w:rPr>
              <w:t>85</w:t>
            </w:r>
          </w:p>
        </w:tc>
      </w:tr>
      <w:tr w:rsidR="00E910AA" w:rsidRPr="00E910AA" w14:paraId="5998ABC4" w14:textId="432F436B" w:rsidTr="00984700">
        <w:trPr>
          <w:trHeight w:val="870"/>
        </w:trPr>
        <w:tc>
          <w:tcPr>
            <w:tcW w:w="0" w:type="auto"/>
            <w:vAlign w:val="center"/>
          </w:tcPr>
          <w:p w14:paraId="7B8DD99A" w14:textId="0BE88C74" w:rsidR="004E046C" w:rsidRPr="00E910AA" w:rsidRDefault="004E046C" w:rsidP="00E910AA">
            <w:pPr>
              <w:spacing w:after="0" w:line="240" w:lineRule="auto"/>
              <w:rPr>
                <w:rFonts w:ascii="Times New Roman" w:hAnsi="Times New Roman" w:cs="Times New Roman"/>
              </w:rPr>
            </w:pPr>
            <w:r w:rsidRPr="00E910AA">
              <w:rPr>
                <w:rFonts w:ascii="Times New Roman" w:hAnsi="Times New Roman" w:cs="Times New Roman"/>
              </w:rPr>
              <w:t>Potassium (mmol)</w:t>
            </w:r>
          </w:p>
        </w:tc>
        <w:tc>
          <w:tcPr>
            <w:tcW w:w="0" w:type="auto"/>
            <w:vAlign w:val="center"/>
          </w:tcPr>
          <w:p w14:paraId="0BE1E6E7" w14:textId="194173FB"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58.8</w:t>
            </w:r>
            <w:r w:rsidR="0043598F" w:rsidRPr="00E910AA">
              <w:rPr>
                <w:rFonts w:ascii="Times New Roman" w:hAnsi="Times New Roman" w:cs="Times New Roman"/>
              </w:rPr>
              <w:t>1</w:t>
            </w:r>
            <w:r w:rsidRPr="00E910AA">
              <w:rPr>
                <w:rFonts w:ascii="Times New Roman" w:hAnsi="Times New Roman" w:cs="Times New Roman"/>
              </w:rPr>
              <w:t xml:space="preserve"> (0.</w:t>
            </w:r>
            <w:r w:rsidR="0043598F" w:rsidRPr="00E910AA">
              <w:rPr>
                <w:rFonts w:ascii="Times New Roman" w:hAnsi="Times New Roman" w:cs="Times New Roman"/>
              </w:rPr>
              <w:t>64</w:t>
            </w:r>
            <w:r w:rsidRPr="00E910AA">
              <w:rPr>
                <w:rFonts w:ascii="Times New Roman" w:hAnsi="Times New Roman" w:cs="Times New Roman"/>
              </w:rPr>
              <w:t>)</w:t>
            </w:r>
          </w:p>
        </w:tc>
        <w:tc>
          <w:tcPr>
            <w:tcW w:w="0" w:type="auto"/>
            <w:vAlign w:val="center"/>
          </w:tcPr>
          <w:p w14:paraId="7463EC6E" w14:textId="53C480A5"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58.</w:t>
            </w:r>
            <w:r w:rsidR="0043598F" w:rsidRPr="00E910AA">
              <w:rPr>
                <w:rFonts w:ascii="Times New Roman" w:hAnsi="Times New Roman" w:cs="Times New Roman"/>
              </w:rPr>
              <w:t>15</w:t>
            </w:r>
            <w:r w:rsidRPr="00E910AA">
              <w:rPr>
                <w:rFonts w:ascii="Times New Roman" w:hAnsi="Times New Roman" w:cs="Times New Roman"/>
              </w:rPr>
              <w:t xml:space="preserve"> (0.</w:t>
            </w:r>
            <w:r w:rsidR="0043598F" w:rsidRPr="00E910AA">
              <w:rPr>
                <w:rFonts w:ascii="Times New Roman" w:hAnsi="Times New Roman" w:cs="Times New Roman"/>
              </w:rPr>
              <w:t>4</w:t>
            </w:r>
            <w:r w:rsidRPr="00E910AA">
              <w:rPr>
                <w:rFonts w:ascii="Times New Roman" w:hAnsi="Times New Roman" w:cs="Times New Roman"/>
              </w:rPr>
              <w:t>8)</w:t>
            </w:r>
          </w:p>
        </w:tc>
        <w:tc>
          <w:tcPr>
            <w:tcW w:w="0" w:type="auto"/>
            <w:vAlign w:val="center"/>
          </w:tcPr>
          <w:p w14:paraId="387220DD" w14:textId="2E4B22A3"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55.</w:t>
            </w:r>
            <w:r w:rsidR="0043598F" w:rsidRPr="00E910AA">
              <w:rPr>
                <w:rFonts w:ascii="Times New Roman" w:hAnsi="Times New Roman" w:cs="Times New Roman"/>
              </w:rPr>
              <w:t>93</w:t>
            </w:r>
            <w:r w:rsidRPr="00E910AA">
              <w:rPr>
                <w:rFonts w:ascii="Times New Roman" w:hAnsi="Times New Roman" w:cs="Times New Roman"/>
              </w:rPr>
              <w:t xml:space="preserve"> (0.</w:t>
            </w:r>
            <w:r w:rsidR="0043598F" w:rsidRPr="00E910AA">
              <w:rPr>
                <w:rFonts w:ascii="Times New Roman" w:hAnsi="Times New Roman" w:cs="Times New Roman"/>
              </w:rPr>
              <w:t>45</w:t>
            </w:r>
            <w:r w:rsidRPr="00E910AA">
              <w:rPr>
                <w:rFonts w:ascii="Times New Roman" w:hAnsi="Times New Roman" w:cs="Times New Roman"/>
              </w:rPr>
              <w:t>)</w:t>
            </w:r>
          </w:p>
        </w:tc>
        <w:tc>
          <w:tcPr>
            <w:tcW w:w="0" w:type="auto"/>
            <w:vAlign w:val="center"/>
          </w:tcPr>
          <w:p w14:paraId="0D637D27" w14:textId="2E04F5BA"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57.</w:t>
            </w:r>
            <w:r w:rsidR="0043598F" w:rsidRPr="00E910AA">
              <w:rPr>
                <w:rFonts w:ascii="Times New Roman" w:hAnsi="Times New Roman" w:cs="Times New Roman"/>
              </w:rPr>
              <w:t>30</w:t>
            </w:r>
            <w:r w:rsidRPr="00E910AA">
              <w:rPr>
                <w:rFonts w:ascii="Times New Roman" w:hAnsi="Times New Roman" w:cs="Times New Roman"/>
              </w:rPr>
              <w:t xml:space="preserve"> (0.</w:t>
            </w:r>
            <w:r w:rsidR="0043598F" w:rsidRPr="00E910AA">
              <w:rPr>
                <w:rFonts w:ascii="Times New Roman" w:hAnsi="Times New Roman" w:cs="Times New Roman"/>
              </w:rPr>
              <w:t>58</w:t>
            </w:r>
            <w:r w:rsidRPr="00E910AA">
              <w:rPr>
                <w:rFonts w:ascii="Times New Roman" w:hAnsi="Times New Roman" w:cs="Times New Roman"/>
              </w:rPr>
              <w:t>)</w:t>
            </w:r>
          </w:p>
        </w:tc>
        <w:tc>
          <w:tcPr>
            <w:tcW w:w="0" w:type="auto"/>
            <w:vAlign w:val="center"/>
          </w:tcPr>
          <w:p w14:paraId="3CC503DB" w14:textId="68631D11" w:rsidR="004E046C" w:rsidRPr="00E910AA" w:rsidRDefault="0043598F" w:rsidP="00E910AA">
            <w:pPr>
              <w:spacing w:after="0" w:line="240" w:lineRule="auto"/>
              <w:jc w:val="center"/>
              <w:rPr>
                <w:rFonts w:ascii="Times New Roman" w:hAnsi="Times New Roman" w:cs="Times New Roman"/>
              </w:rPr>
            </w:pPr>
            <w:r w:rsidRPr="00E910AA">
              <w:rPr>
                <w:rFonts w:ascii="Times New Roman" w:hAnsi="Times New Roman" w:cs="Times New Roman"/>
              </w:rPr>
              <w:t>57.06</w:t>
            </w:r>
            <w:r w:rsidR="004E046C" w:rsidRPr="00E910AA">
              <w:rPr>
                <w:rFonts w:ascii="Times New Roman" w:hAnsi="Times New Roman" w:cs="Times New Roman"/>
              </w:rPr>
              <w:t xml:space="preserve"> (0.</w:t>
            </w:r>
            <w:r w:rsidRPr="00E910AA">
              <w:rPr>
                <w:rFonts w:ascii="Times New Roman" w:hAnsi="Times New Roman" w:cs="Times New Roman"/>
              </w:rPr>
              <w:t>46</w:t>
            </w:r>
            <w:r w:rsidR="004E046C" w:rsidRPr="00E910AA">
              <w:rPr>
                <w:rFonts w:ascii="Times New Roman" w:hAnsi="Times New Roman" w:cs="Times New Roman"/>
              </w:rPr>
              <w:t>)</w:t>
            </w:r>
          </w:p>
        </w:tc>
        <w:tc>
          <w:tcPr>
            <w:tcW w:w="0" w:type="auto"/>
            <w:vAlign w:val="center"/>
          </w:tcPr>
          <w:p w14:paraId="6D31B55C" w14:textId="64F9052B"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56.</w:t>
            </w:r>
            <w:r w:rsidR="0043598F" w:rsidRPr="00E910AA">
              <w:rPr>
                <w:rFonts w:ascii="Times New Roman" w:hAnsi="Times New Roman" w:cs="Times New Roman"/>
              </w:rPr>
              <w:t>03</w:t>
            </w:r>
            <w:r w:rsidRPr="00E910AA">
              <w:rPr>
                <w:rFonts w:ascii="Times New Roman" w:hAnsi="Times New Roman" w:cs="Times New Roman"/>
              </w:rPr>
              <w:t xml:space="preserve"> (0</w:t>
            </w:r>
            <w:r w:rsidR="0043598F" w:rsidRPr="00E910AA">
              <w:rPr>
                <w:rFonts w:ascii="Times New Roman" w:hAnsi="Times New Roman" w:cs="Times New Roman"/>
              </w:rPr>
              <w:t>.46</w:t>
            </w:r>
            <w:r w:rsidRPr="00E910AA">
              <w:rPr>
                <w:rFonts w:ascii="Times New Roman" w:hAnsi="Times New Roman" w:cs="Times New Roman"/>
              </w:rPr>
              <w:t>)</w:t>
            </w:r>
          </w:p>
        </w:tc>
        <w:tc>
          <w:tcPr>
            <w:tcW w:w="0" w:type="auto"/>
            <w:vAlign w:val="center"/>
          </w:tcPr>
          <w:p w14:paraId="27076B3B" w14:textId="2C166E68" w:rsidR="004E046C" w:rsidRPr="00E910AA" w:rsidRDefault="004E046C" w:rsidP="00E910AA">
            <w:pPr>
              <w:spacing w:after="0" w:line="240" w:lineRule="auto"/>
              <w:jc w:val="center"/>
              <w:rPr>
                <w:rFonts w:ascii="Times New Roman" w:hAnsi="Times New Roman" w:cs="Times New Roman"/>
              </w:rPr>
            </w:pPr>
            <w:r w:rsidRPr="00E910AA">
              <w:rPr>
                <w:rFonts w:ascii="Times New Roman" w:hAnsi="Times New Roman" w:cs="Times New Roman"/>
              </w:rPr>
              <w:t>55.</w:t>
            </w:r>
            <w:r w:rsidR="0043598F" w:rsidRPr="00E910AA">
              <w:rPr>
                <w:rFonts w:ascii="Times New Roman" w:hAnsi="Times New Roman" w:cs="Times New Roman"/>
              </w:rPr>
              <w:t>25</w:t>
            </w:r>
            <w:r w:rsidRPr="00E910AA">
              <w:rPr>
                <w:rFonts w:ascii="Times New Roman" w:hAnsi="Times New Roman" w:cs="Times New Roman"/>
              </w:rPr>
              <w:t xml:space="preserve"> (0.5</w:t>
            </w:r>
            <w:r w:rsidR="0043598F" w:rsidRPr="00E910AA">
              <w:rPr>
                <w:rFonts w:ascii="Times New Roman" w:hAnsi="Times New Roman" w:cs="Times New Roman"/>
              </w:rPr>
              <w:t>1</w:t>
            </w:r>
            <w:r w:rsidRPr="00E910AA">
              <w:rPr>
                <w:rFonts w:ascii="Times New Roman" w:hAnsi="Times New Roman" w:cs="Times New Roman"/>
              </w:rPr>
              <w:t>)</w:t>
            </w:r>
          </w:p>
        </w:tc>
        <w:tc>
          <w:tcPr>
            <w:tcW w:w="0" w:type="auto"/>
            <w:vAlign w:val="center"/>
          </w:tcPr>
          <w:p w14:paraId="1FF38746" w14:textId="7CEBEA4D"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 xml:space="preserve">-0.50 </w:t>
            </w:r>
            <w:r w:rsidR="00984700" w:rsidRPr="00E910AA">
              <w:rPr>
                <w:rFonts w:ascii="Times New Roman" w:hAnsi="Times New Roman" w:cs="Times New Roman"/>
              </w:rPr>
              <w:t xml:space="preserve">     </w:t>
            </w:r>
            <w:r w:rsidRPr="00E910AA">
              <w:rPr>
                <w:rFonts w:ascii="Times New Roman" w:hAnsi="Times New Roman" w:cs="Times New Roman"/>
              </w:rPr>
              <w:t xml:space="preserve">(-0.70, </w:t>
            </w:r>
            <w:r w:rsidR="00984700" w:rsidRPr="00E910AA">
              <w:rPr>
                <w:rFonts w:ascii="Times New Roman" w:hAnsi="Times New Roman" w:cs="Times New Roman"/>
              </w:rPr>
              <w:t xml:space="preserve">    </w:t>
            </w:r>
            <w:r w:rsidRPr="00E910AA">
              <w:rPr>
                <w:rFonts w:ascii="Times New Roman" w:hAnsi="Times New Roman" w:cs="Times New Roman"/>
              </w:rPr>
              <w:t>-0.29)</w:t>
            </w:r>
          </w:p>
        </w:tc>
        <w:tc>
          <w:tcPr>
            <w:tcW w:w="0" w:type="auto"/>
            <w:vAlign w:val="center"/>
          </w:tcPr>
          <w:p w14:paraId="62A983FC" w14:textId="3BE3745A" w:rsidR="004E046C" w:rsidRPr="00E910AA" w:rsidRDefault="004E046C" w:rsidP="00E910AA">
            <w:pPr>
              <w:spacing w:after="0" w:line="240" w:lineRule="auto"/>
              <w:jc w:val="right"/>
              <w:rPr>
                <w:rFonts w:ascii="Times New Roman" w:hAnsi="Times New Roman" w:cs="Times New Roman"/>
              </w:rPr>
            </w:pPr>
            <w:r w:rsidRPr="00E910AA">
              <w:rPr>
                <w:rFonts w:ascii="Times New Roman" w:hAnsi="Times New Roman" w:cs="Times New Roman"/>
              </w:rPr>
              <w:t>&lt;0.001</w:t>
            </w:r>
          </w:p>
        </w:tc>
        <w:tc>
          <w:tcPr>
            <w:tcW w:w="0" w:type="auto"/>
            <w:vAlign w:val="center"/>
          </w:tcPr>
          <w:p w14:paraId="073A2EA0" w14:textId="36FC6B79" w:rsidR="004E046C" w:rsidRPr="00E910AA" w:rsidRDefault="0043598F" w:rsidP="00E910AA">
            <w:pPr>
              <w:spacing w:after="0" w:line="240" w:lineRule="auto"/>
              <w:jc w:val="right"/>
              <w:rPr>
                <w:rFonts w:ascii="Times New Roman" w:hAnsi="Times New Roman" w:cs="Times New Roman"/>
              </w:rPr>
            </w:pPr>
            <w:r w:rsidRPr="00E910AA">
              <w:rPr>
                <w:rFonts w:ascii="Times New Roman" w:hAnsi="Times New Roman" w:cs="Times New Roman"/>
              </w:rPr>
              <w:t>0.67</w:t>
            </w:r>
            <w:r w:rsidR="00136A1D" w:rsidRPr="00E910AA">
              <w:rPr>
                <w:rFonts w:ascii="Times New Roman" w:hAnsi="Times New Roman" w:cs="Times New Roman"/>
              </w:rPr>
              <w:t>4</w:t>
            </w:r>
          </w:p>
        </w:tc>
      </w:tr>
    </w:tbl>
    <w:p w14:paraId="303D80D4" w14:textId="03510EAA" w:rsidR="002C5934" w:rsidRPr="00E910AA" w:rsidRDefault="003C4ECF" w:rsidP="00E910AA">
      <w:pPr>
        <w:autoSpaceDE w:val="0"/>
        <w:autoSpaceDN w:val="0"/>
        <w:adjustRightInd w:val="0"/>
        <w:spacing w:after="0" w:line="240" w:lineRule="auto"/>
        <w:rPr>
          <w:rFonts w:ascii="Times New Roman" w:eastAsia="Times New Roman" w:hAnsi="Times New Roman" w:cs="Times New Roman"/>
        </w:rPr>
      </w:pPr>
      <w:r w:rsidRPr="00E910AA">
        <w:rPr>
          <w:rFonts w:ascii="Times New Roman" w:eastAsia="Times New Roman" w:hAnsi="Times New Roman" w:cs="Times New Roman"/>
          <w:color w:val="000000"/>
        </w:rPr>
        <w:t>Abbreviations. Na/K ratio, sodium-to-potassium ratio</w:t>
      </w:r>
      <w:r w:rsidR="006744D7">
        <w:rPr>
          <w:rFonts w:ascii="Times New Roman" w:eastAsia="Times New Roman" w:hAnsi="Times New Roman" w:cs="Times New Roman"/>
          <w:color w:val="000000"/>
        </w:rPr>
        <w:t>; SE, standard error</w:t>
      </w:r>
      <w:r w:rsidRPr="00E910AA">
        <w:rPr>
          <w:rFonts w:ascii="Times New Roman" w:eastAsia="Times New Roman" w:hAnsi="Times New Roman" w:cs="Times New Roman"/>
          <w:color w:val="000000"/>
        </w:rPr>
        <w:t xml:space="preserve">.  </w:t>
      </w:r>
      <w:r w:rsidR="002C5934" w:rsidRPr="00E910AA">
        <w:rPr>
          <w:rFonts w:ascii="Times New Roman" w:hAnsi="Times New Roman" w:cs="Times New Roman"/>
        </w:rPr>
        <w:t xml:space="preserve">The unweighted sample size (N) for </w:t>
      </w:r>
      <w:r w:rsidR="00D37AD5" w:rsidRPr="00E910AA">
        <w:rPr>
          <w:rFonts w:ascii="Times New Roman" w:hAnsi="Times New Roman" w:cs="Times New Roman"/>
        </w:rPr>
        <w:t>the overall sample by survey cycle</w:t>
      </w:r>
      <w:r w:rsidR="002C5934" w:rsidRPr="00E910AA">
        <w:rPr>
          <w:rFonts w:ascii="Times New Roman" w:hAnsi="Times New Roman" w:cs="Times New Roman"/>
        </w:rPr>
        <w:t xml:space="preserve"> can be found in Table </w:t>
      </w:r>
      <w:r w:rsidR="006744D7">
        <w:rPr>
          <w:rFonts w:ascii="Times New Roman" w:hAnsi="Times New Roman" w:cs="Times New Roman"/>
        </w:rPr>
        <w:t>S</w:t>
      </w:r>
      <w:r w:rsidR="00D37AD5" w:rsidRPr="00E910AA">
        <w:rPr>
          <w:rFonts w:ascii="Times New Roman" w:hAnsi="Times New Roman" w:cs="Times New Roman"/>
        </w:rPr>
        <w:t>3</w:t>
      </w:r>
      <w:r w:rsidR="002C5934" w:rsidRPr="00E910AA">
        <w:rPr>
          <w:rFonts w:ascii="Times New Roman" w:hAnsi="Times New Roman" w:cs="Times New Roman"/>
        </w:rPr>
        <w:t xml:space="preserve">. Mean estimates and standard errors account for the complex survey design and sample weights based on probabilities of selection, oversampling, and nonresponse. </w:t>
      </w:r>
    </w:p>
    <w:p w14:paraId="428418DC" w14:textId="72D38482" w:rsidR="002C5934" w:rsidRPr="00E910AA" w:rsidRDefault="003C4ECF" w:rsidP="00E910AA">
      <w:pPr>
        <w:autoSpaceDE w:val="0"/>
        <w:autoSpaceDN w:val="0"/>
        <w:adjustRightInd w:val="0"/>
        <w:spacing w:after="0" w:line="240" w:lineRule="auto"/>
        <w:rPr>
          <w:rFonts w:ascii="Times New Roman" w:eastAsia="Times New Roman" w:hAnsi="Times New Roman" w:cs="Times New Roman"/>
          <w:color w:val="000000"/>
        </w:rPr>
      </w:pPr>
      <w:r w:rsidRPr="00E910AA">
        <w:rPr>
          <w:rFonts w:ascii="Times New Roman" w:hAnsi="Times New Roman" w:cs="Times New Roman"/>
          <w:vertAlign w:val="superscript"/>
        </w:rPr>
        <w:t>*</w:t>
      </w:r>
      <w:r w:rsidRPr="00E910AA">
        <w:rPr>
          <w:rFonts w:ascii="Times New Roman" w:hAnsi="Times New Roman" w:cs="Times New Roman"/>
        </w:rPr>
        <w:t xml:space="preserve"> </w:t>
      </w:r>
      <w:r w:rsidR="00D20A99" w:rsidRPr="00E910AA">
        <w:rPr>
          <w:rFonts w:ascii="Times New Roman" w:hAnsi="Times New Roman" w:cs="Times New Roman"/>
        </w:rPr>
        <w:t>Mean (</w:t>
      </w:r>
      <w:r w:rsidR="006744D7">
        <w:rPr>
          <w:rFonts w:ascii="Times New Roman" w:hAnsi="Times New Roman" w:cs="Times New Roman"/>
        </w:rPr>
        <w:t>SE</w:t>
      </w:r>
      <w:r w:rsidR="00D20A99" w:rsidRPr="00E910AA">
        <w:rPr>
          <w:rFonts w:ascii="Times New Roman" w:hAnsi="Times New Roman" w:cs="Times New Roman"/>
        </w:rPr>
        <w:t>) of u</w:t>
      </w:r>
      <w:r w:rsidR="002C5934" w:rsidRPr="00E910AA">
        <w:rPr>
          <w:rFonts w:ascii="Times New Roman" w:hAnsi="Times New Roman" w:cs="Times New Roman"/>
        </w:rPr>
        <w:t>sual nutrient intake</w:t>
      </w:r>
      <w:r w:rsidR="001E4FC1" w:rsidRPr="00E910AA">
        <w:rPr>
          <w:rFonts w:ascii="Times New Roman" w:hAnsi="Times New Roman" w:cs="Times New Roman"/>
        </w:rPr>
        <w:t xml:space="preserve"> account</w:t>
      </w:r>
      <w:r w:rsidR="00D20A99" w:rsidRPr="00E910AA">
        <w:rPr>
          <w:rFonts w:ascii="Times New Roman" w:hAnsi="Times New Roman" w:cs="Times New Roman"/>
        </w:rPr>
        <w:t>ing</w:t>
      </w:r>
      <w:r w:rsidR="001E4FC1" w:rsidRPr="00E910AA">
        <w:rPr>
          <w:rFonts w:ascii="Times New Roman" w:hAnsi="Times New Roman" w:cs="Times New Roman"/>
        </w:rPr>
        <w:t xml:space="preserve"> for within person day-to-day variation in intake, day of the week of the 24-hour dietary recall, </w:t>
      </w:r>
      <w:r w:rsidR="002C5934" w:rsidRPr="00E910AA">
        <w:rPr>
          <w:rFonts w:ascii="Times New Roman" w:eastAsia="Times New Roman" w:hAnsi="Times New Roman" w:cs="Times New Roman"/>
        </w:rPr>
        <w:t xml:space="preserve">age in years, sex, race and Hispanic origin, and weight status groups.  </w:t>
      </w:r>
    </w:p>
    <w:p w14:paraId="171DCDA3" w14:textId="246E6FF9" w:rsidR="00A13E9D" w:rsidRPr="00E910AA" w:rsidRDefault="003C4ECF"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color w:val="000000"/>
          <w:vertAlign w:val="superscript"/>
          <w:lang w:val="en"/>
        </w:rPr>
        <w:t>†</w:t>
      </w:r>
      <w:r w:rsidR="002C5934" w:rsidRPr="00E910AA">
        <w:rPr>
          <w:rFonts w:ascii="Times New Roman" w:eastAsia="Times New Roman" w:hAnsi="Times New Roman" w:cs="Times New Roman"/>
          <w:color w:val="000000"/>
        </w:rPr>
        <w:t xml:space="preserve"> </w:t>
      </w:r>
      <w:r w:rsidR="00A13E9D" w:rsidRPr="00E910AA">
        <w:rPr>
          <w:rFonts w:ascii="Times New Roman" w:hAnsi="Times New Roman" w:cs="Times New Roman"/>
        </w:rPr>
        <w:t>β-coefficients’ (adjusted change in the specified nutrient indicator per 2-year survey cycle) were estimated using linear regression adjusting for age in years, sex, race and Hispanic origin, and weight status groups.  The reported population group means, standard errors, and P values for linear and quadratic trends were tested by requesting the estimated least squares mean for each level of survey cycle (treated as an ordinal variable).  P&lt;0.05 is considered significant.</w:t>
      </w:r>
    </w:p>
    <w:p w14:paraId="60BA9393" w14:textId="367EBB5E" w:rsidR="002C5934" w:rsidRPr="00E910AA" w:rsidRDefault="002C5934" w:rsidP="00E910AA">
      <w:pPr>
        <w:autoSpaceDE w:val="0"/>
        <w:autoSpaceDN w:val="0"/>
        <w:adjustRightInd w:val="0"/>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w:t>
      </w:r>
    </w:p>
    <w:p w14:paraId="2D60F910" w14:textId="181DF4EF" w:rsidR="00F05960" w:rsidRPr="00E910AA" w:rsidRDefault="00F05960" w:rsidP="00E910AA">
      <w:pPr>
        <w:spacing w:line="240" w:lineRule="auto"/>
        <w:rPr>
          <w:rFonts w:ascii="Times New Roman" w:hAnsi="Times New Roman" w:cs="Times New Roman"/>
          <w:b/>
        </w:rPr>
      </w:pPr>
    </w:p>
    <w:p w14:paraId="504A3BEE" w14:textId="0E5269B0" w:rsidR="0011423C" w:rsidRPr="00E910AA" w:rsidRDefault="0011423C" w:rsidP="00E910AA">
      <w:pPr>
        <w:spacing w:line="240" w:lineRule="auto"/>
        <w:rPr>
          <w:rFonts w:ascii="Times New Roman" w:hAnsi="Times New Roman" w:cs="Times New Roman"/>
          <w:b/>
        </w:rPr>
      </w:pPr>
    </w:p>
    <w:p w14:paraId="6C57F751" w14:textId="76E23AE4" w:rsidR="00CF1910" w:rsidRPr="00E910AA" w:rsidRDefault="00CF1910" w:rsidP="00E910AA">
      <w:pPr>
        <w:autoSpaceDE w:val="0"/>
        <w:autoSpaceDN w:val="0"/>
        <w:adjustRightInd w:val="0"/>
        <w:spacing w:after="0" w:line="240" w:lineRule="auto"/>
        <w:rPr>
          <w:rFonts w:ascii="Times New Roman" w:hAnsi="Times New Roman" w:cs="Times New Roman"/>
        </w:rPr>
      </w:pPr>
    </w:p>
    <w:p w14:paraId="5FFA3B75" w14:textId="77777777" w:rsidR="00435F28" w:rsidRPr="00E910AA" w:rsidRDefault="00435F28" w:rsidP="00E910AA">
      <w:pPr>
        <w:autoSpaceDE w:val="0"/>
        <w:autoSpaceDN w:val="0"/>
        <w:adjustRightInd w:val="0"/>
        <w:spacing w:after="0" w:line="240" w:lineRule="auto"/>
        <w:rPr>
          <w:rFonts w:ascii="Times New Roman" w:hAnsi="Times New Roman" w:cs="Times New Roman"/>
        </w:rPr>
        <w:sectPr w:rsidR="00435F28" w:rsidRPr="00E910AA" w:rsidSect="00BE116F">
          <w:pgSz w:w="12240" w:h="15840" w:code="1"/>
          <w:pgMar w:top="1080" w:right="1080" w:bottom="1080" w:left="1080" w:header="720" w:footer="720" w:gutter="0"/>
          <w:cols w:space="720"/>
          <w:docGrid w:linePitch="360"/>
        </w:sectPr>
      </w:pPr>
    </w:p>
    <w:p w14:paraId="1511EBD5" w14:textId="36E6D446" w:rsidR="00555C17" w:rsidRPr="00E910AA" w:rsidRDefault="00555C17" w:rsidP="00E910AA">
      <w:pPr>
        <w:spacing w:line="240" w:lineRule="auto"/>
        <w:rPr>
          <w:rFonts w:ascii="Times New Roman" w:hAnsi="Times New Roman" w:cs="Times New Roman"/>
        </w:rPr>
      </w:pPr>
      <w:r w:rsidRPr="00E910AA">
        <w:rPr>
          <w:rFonts w:ascii="Times New Roman" w:hAnsi="Times New Roman" w:cs="Times New Roman"/>
          <w:b/>
        </w:rPr>
        <w:lastRenderedPageBreak/>
        <w:t xml:space="preserve">Table </w:t>
      </w:r>
      <w:r w:rsidR="0072714E" w:rsidRPr="00E910AA">
        <w:rPr>
          <w:rFonts w:ascii="Times New Roman" w:hAnsi="Times New Roman" w:cs="Times New Roman"/>
          <w:b/>
        </w:rPr>
        <w:t>S</w:t>
      </w:r>
      <w:r w:rsidR="002C5934" w:rsidRPr="00E910AA">
        <w:rPr>
          <w:rFonts w:ascii="Times New Roman" w:hAnsi="Times New Roman" w:cs="Times New Roman"/>
          <w:b/>
        </w:rPr>
        <w:t>5</w:t>
      </w:r>
      <w:r w:rsidRPr="00E910AA">
        <w:rPr>
          <w:rFonts w:ascii="Times New Roman" w:hAnsi="Times New Roman" w:cs="Times New Roman"/>
        </w:rPr>
        <w:t xml:space="preserve">. Temporal trends in the proportion of children and adolescents </w:t>
      </w:r>
      <w:r w:rsidR="003A2D45" w:rsidRPr="00E910AA">
        <w:rPr>
          <w:rFonts w:ascii="Times New Roman" w:hAnsi="Times New Roman" w:cs="Times New Roman"/>
        </w:rPr>
        <w:t xml:space="preserve">aged 8-17 years </w:t>
      </w:r>
      <w:r w:rsidRPr="00E910AA">
        <w:rPr>
          <w:rFonts w:ascii="Times New Roman" w:hAnsi="Times New Roman" w:cs="Times New Roman"/>
        </w:rPr>
        <w:t xml:space="preserve">with </w:t>
      </w:r>
      <w:r w:rsidR="000E43E6" w:rsidRPr="00E910AA">
        <w:rPr>
          <w:rFonts w:ascii="Times New Roman" w:hAnsi="Times New Roman" w:cs="Times New Roman"/>
        </w:rPr>
        <w:t>EBP/HTN</w:t>
      </w:r>
      <w:r w:rsidR="00D02502" w:rsidRPr="00E910AA">
        <w:rPr>
          <w:rFonts w:ascii="Times New Roman" w:hAnsi="Times New Roman" w:cs="Times New Roman"/>
        </w:rPr>
        <w:t xml:space="preserve"> </w:t>
      </w:r>
      <w:r w:rsidR="008C3609" w:rsidRPr="00E910AA">
        <w:rPr>
          <w:rFonts w:ascii="Times New Roman" w:hAnsi="Times New Roman" w:cs="Times New Roman"/>
        </w:rPr>
        <w:t xml:space="preserve">and </w:t>
      </w:r>
      <w:r w:rsidR="000E43E6" w:rsidRPr="00E910AA">
        <w:rPr>
          <w:rFonts w:ascii="Times New Roman" w:hAnsi="Times New Roman" w:cs="Times New Roman"/>
        </w:rPr>
        <w:t>HTN</w:t>
      </w:r>
      <w:r w:rsidRPr="00E910AA">
        <w:rPr>
          <w:rFonts w:ascii="Times New Roman" w:hAnsi="Times New Roman" w:cs="Times New Roman"/>
        </w:rPr>
        <w:t xml:space="preserve"> using the </w:t>
      </w:r>
      <w:r w:rsidR="00527C48" w:rsidRPr="00E910AA">
        <w:rPr>
          <w:rFonts w:ascii="Times New Roman" w:hAnsi="Times New Roman" w:cs="Times New Roman"/>
        </w:rPr>
        <w:t>2004 NIH/NHLBI</w:t>
      </w:r>
      <w:r w:rsidR="00BF3518" w:rsidRPr="00E910AA">
        <w:rPr>
          <w:rFonts w:ascii="Times New Roman" w:hAnsi="Times New Roman" w:cs="Times New Roman"/>
        </w:rPr>
        <w:t xml:space="preserve"> guidelines</w:t>
      </w:r>
      <w:r w:rsidR="003A2D45" w:rsidRPr="00E910AA">
        <w:rPr>
          <w:rFonts w:ascii="Times New Roman" w:hAnsi="Times New Roman" w:cs="Times New Roman"/>
        </w:rPr>
        <w:t xml:space="preserve"> </w:t>
      </w:r>
      <w:r w:rsidR="008C3609" w:rsidRPr="00E910AA">
        <w:rPr>
          <w:rFonts w:ascii="Times New Roman" w:hAnsi="Times New Roman" w:cs="Times New Roman"/>
        </w:rPr>
        <w:t>by</w:t>
      </w:r>
      <w:r w:rsidR="005E120B" w:rsidRPr="00E910AA">
        <w:rPr>
          <w:rFonts w:ascii="Times New Roman" w:hAnsi="Times New Roman" w:cs="Times New Roman"/>
        </w:rPr>
        <w:t xml:space="preserve"> 2-y</w:t>
      </w:r>
      <w:r w:rsidR="006B1BC8" w:rsidRPr="00E910AA">
        <w:rPr>
          <w:rFonts w:ascii="Times New Roman" w:hAnsi="Times New Roman" w:cs="Times New Roman"/>
        </w:rPr>
        <w:t>ear</w:t>
      </w:r>
      <w:r w:rsidR="008C3609" w:rsidRPr="00E910AA">
        <w:rPr>
          <w:rFonts w:ascii="Times New Roman" w:hAnsi="Times New Roman" w:cs="Times New Roman"/>
        </w:rPr>
        <w:t xml:space="preserve"> survey cycle</w:t>
      </w:r>
      <w:r w:rsidRPr="00E910AA">
        <w:rPr>
          <w:rFonts w:ascii="Times New Roman" w:hAnsi="Times New Roman" w:cs="Times New Roman"/>
        </w:rPr>
        <w:t>, NHANES 2003</w:t>
      </w:r>
      <w:r w:rsidR="008C3609" w:rsidRPr="00E910AA">
        <w:rPr>
          <w:rFonts w:ascii="Times New Roman" w:hAnsi="Times New Roman" w:cs="Times New Roman"/>
        </w:rPr>
        <w:t>-</w:t>
      </w:r>
      <w:r w:rsidRPr="00E910AA">
        <w:rPr>
          <w:rFonts w:ascii="Times New Roman" w:hAnsi="Times New Roman" w:cs="Times New Roman"/>
        </w:rPr>
        <w:t>201</w:t>
      </w:r>
      <w:r w:rsidR="009A35D0" w:rsidRPr="00E910AA">
        <w:rPr>
          <w:rFonts w:ascii="Times New Roman" w:hAnsi="Times New Roman" w:cs="Times New Roman"/>
        </w:rPr>
        <w:t>6</w:t>
      </w:r>
      <w:r w:rsidR="006312A3" w:rsidRPr="00E910AA">
        <w:rPr>
          <w:rFonts w:ascii="Times New Roman" w:hAnsi="Times New Roman" w:cs="Times New Roman"/>
        </w:rPr>
        <w:t xml:space="preserve"> (N=12,249)</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749"/>
        <w:gridCol w:w="749"/>
        <w:gridCol w:w="749"/>
        <w:gridCol w:w="750"/>
        <w:gridCol w:w="750"/>
        <w:gridCol w:w="750"/>
        <w:gridCol w:w="730"/>
        <w:gridCol w:w="1214"/>
        <w:gridCol w:w="984"/>
        <w:gridCol w:w="1182"/>
      </w:tblGrid>
      <w:tr w:rsidR="00A13E9D" w:rsidRPr="00E910AA" w14:paraId="73B753ED" w14:textId="1F5562BB" w:rsidTr="00A76A62">
        <w:trPr>
          <w:trHeight w:val="647"/>
        </w:trPr>
        <w:tc>
          <w:tcPr>
            <w:tcW w:w="741" w:type="pct"/>
            <w:tcBorders>
              <w:top w:val="single" w:sz="4" w:space="0" w:color="auto"/>
              <w:bottom w:val="single" w:sz="4" w:space="0" w:color="auto"/>
            </w:tcBorders>
            <w:vAlign w:val="center"/>
          </w:tcPr>
          <w:p w14:paraId="6B90FD1A" w14:textId="77777777" w:rsidR="00A13E9D" w:rsidRPr="00E910AA" w:rsidRDefault="00A13E9D" w:rsidP="00E910AA">
            <w:pPr>
              <w:autoSpaceDE w:val="0"/>
              <w:autoSpaceDN w:val="0"/>
              <w:adjustRightInd w:val="0"/>
              <w:spacing w:line="240" w:lineRule="auto"/>
              <w:rPr>
                <w:rFonts w:ascii="Times New Roman" w:hAnsi="Times New Roman" w:cs="Times New Roman"/>
                <w:b/>
              </w:rPr>
            </w:pPr>
            <w:r w:rsidRPr="00E910AA">
              <w:rPr>
                <w:rFonts w:ascii="Times New Roman" w:hAnsi="Times New Roman" w:cs="Times New Roman"/>
                <w:b/>
              </w:rPr>
              <w:t>Survey Cycles</w:t>
            </w:r>
          </w:p>
        </w:tc>
        <w:tc>
          <w:tcPr>
            <w:tcW w:w="382" w:type="pct"/>
            <w:tcBorders>
              <w:top w:val="single" w:sz="4" w:space="0" w:color="auto"/>
              <w:bottom w:val="single" w:sz="4" w:space="0" w:color="auto"/>
            </w:tcBorders>
            <w:vAlign w:val="center"/>
          </w:tcPr>
          <w:p w14:paraId="344ACD86" w14:textId="77777777"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2003-2004</w:t>
            </w:r>
          </w:p>
        </w:tc>
        <w:tc>
          <w:tcPr>
            <w:tcW w:w="382" w:type="pct"/>
            <w:tcBorders>
              <w:top w:val="single" w:sz="4" w:space="0" w:color="auto"/>
              <w:bottom w:val="single" w:sz="4" w:space="0" w:color="auto"/>
            </w:tcBorders>
            <w:vAlign w:val="center"/>
          </w:tcPr>
          <w:p w14:paraId="34BB69EB" w14:textId="41CE41FE"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2005-2006</w:t>
            </w:r>
          </w:p>
        </w:tc>
        <w:tc>
          <w:tcPr>
            <w:tcW w:w="382" w:type="pct"/>
            <w:tcBorders>
              <w:top w:val="single" w:sz="4" w:space="0" w:color="auto"/>
              <w:bottom w:val="single" w:sz="4" w:space="0" w:color="auto"/>
            </w:tcBorders>
            <w:vAlign w:val="center"/>
          </w:tcPr>
          <w:p w14:paraId="14DB26DA" w14:textId="77777777"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2007-2008</w:t>
            </w:r>
          </w:p>
        </w:tc>
        <w:tc>
          <w:tcPr>
            <w:tcW w:w="382" w:type="pct"/>
            <w:tcBorders>
              <w:top w:val="single" w:sz="4" w:space="0" w:color="auto"/>
              <w:bottom w:val="single" w:sz="4" w:space="0" w:color="auto"/>
            </w:tcBorders>
            <w:vAlign w:val="center"/>
          </w:tcPr>
          <w:p w14:paraId="366E41CD" w14:textId="77777777"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2009-2010</w:t>
            </w:r>
          </w:p>
        </w:tc>
        <w:tc>
          <w:tcPr>
            <w:tcW w:w="382" w:type="pct"/>
            <w:tcBorders>
              <w:top w:val="single" w:sz="4" w:space="0" w:color="auto"/>
              <w:bottom w:val="single" w:sz="4" w:space="0" w:color="auto"/>
            </w:tcBorders>
            <w:vAlign w:val="center"/>
          </w:tcPr>
          <w:p w14:paraId="3EDF2FB0" w14:textId="77777777"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2011-2012</w:t>
            </w:r>
          </w:p>
        </w:tc>
        <w:tc>
          <w:tcPr>
            <w:tcW w:w="382" w:type="pct"/>
            <w:tcBorders>
              <w:top w:val="single" w:sz="4" w:space="0" w:color="auto"/>
              <w:bottom w:val="single" w:sz="4" w:space="0" w:color="auto"/>
            </w:tcBorders>
            <w:vAlign w:val="center"/>
          </w:tcPr>
          <w:p w14:paraId="13354117" w14:textId="77777777"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2013-2014</w:t>
            </w:r>
          </w:p>
        </w:tc>
        <w:tc>
          <w:tcPr>
            <w:tcW w:w="271" w:type="pct"/>
            <w:tcBorders>
              <w:top w:val="single" w:sz="4" w:space="0" w:color="auto"/>
              <w:bottom w:val="single" w:sz="4" w:space="0" w:color="auto"/>
            </w:tcBorders>
            <w:vAlign w:val="center"/>
          </w:tcPr>
          <w:p w14:paraId="789A65F6" w14:textId="6F034323" w:rsidR="00A13E9D" w:rsidRPr="00E910AA" w:rsidRDefault="00A13E9D" w:rsidP="00E910AA">
            <w:pPr>
              <w:autoSpaceDE w:val="0"/>
              <w:autoSpaceDN w:val="0"/>
              <w:adjustRightInd w:val="0"/>
              <w:spacing w:line="240" w:lineRule="auto"/>
              <w:jc w:val="center"/>
              <w:rPr>
                <w:rFonts w:ascii="Times New Roman" w:hAnsi="Times New Roman" w:cs="Times New Roman"/>
                <w:b/>
              </w:rPr>
            </w:pPr>
            <w:r w:rsidRPr="00E910AA">
              <w:rPr>
                <w:rFonts w:ascii="Times New Roman" w:hAnsi="Times New Roman" w:cs="Times New Roman"/>
                <w:b/>
              </w:rPr>
              <w:t>2015-2016</w:t>
            </w:r>
          </w:p>
        </w:tc>
        <w:tc>
          <w:tcPr>
            <w:tcW w:w="612" w:type="pct"/>
            <w:tcBorders>
              <w:top w:val="single" w:sz="4" w:space="0" w:color="auto"/>
              <w:bottom w:val="single" w:sz="4" w:space="0" w:color="auto"/>
            </w:tcBorders>
            <w:vAlign w:val="center"/>
          </w:tcPr>
          <w:p w14:paraId="666CB4D8" w14:textId="2D157143" w:rsidR="00A13E9D" w:rsidRPr="00E910AA" w:rsidRDefault="00A13E9D" w:rsidP="00E910AA">
            <w:pPr>
              <w:autoSpaceDE w:val="0"/>
              <w:autoSpaceDN w:val="0"/>
              <w:adjustRightInd w:val="0"/>
              <w:spacing w:line="240" w:lineRule="auto"/>
              <w:jc w:val="center"/>
              <w:rPr>
                <w:rFonts w:ascii="Times New Roman" w:hAnsi="Times New Roman" w:cs="Times New Roman"/>
                <w:b/>
                <w:i/>
              </w:rPr>
            </w:pPr>
            <w:r w:rsidRPr="00E910AA">
              <w:rPr>
                <w:rFonts w:ascii="Times New Roman" w:hAnsi="Times New Roman" w:cs="Times New Roman"/>
                <w:b/>
              </w:rPr>
              <w:t>AOR (95% CI)</w:t>
            </w:r>
            <w:r w:rsidRPr="00E910AA">
              <w:rPr>
                <w:rFonts w:ascii="Times New Roman" w:hAnsi="Times New Roman" w:cs="Times New Roman"/>
                <w:color w:val="000000"/>
                <w:vertAlign w:val="superscript"/>
                <w:lang w:val="en"/>
              </w:rPr>
              <w:t>†</w:t>
            </w:r>
          </w:p>
        </w:tc>
        <w:tc>
          <w:tcPr>
            <w:tcW w:w="498" w:type="pct"/>
            <w:tcBorders>
              <w:top w:val="single" w:sz="4" w:space="0" w:color="auto"/>
              <w:bottom w:val="single" w:sz="4" w:space="0" w:color="auto"/>
            </w:tcBorders>
            <w:vAlign w:val="center"/>
          </w:tcPr>
          <w:p w14:paraId="7D0ED423" w14:textId="2E8813A6" w:rsidR="00A13E9D" w:rsidRPr="00E910AA" w:rsidRDefault="00A13E9D" w:rsidP="00E910AA">
            <w:pPr>
              <w:autoSpaceDE w:val="0"/>
              <w:autoSpaceDN w:val="0"/>
              <w:adjustRightInd w:val="0"/>
              <w:spacing w:line="240" w:lineRule="auto"/>
              <w:jc w:val="center"/>
              <w:rPr>
                <w:rFonts w:ascii="Times New Roman" w:hAnsi="Times New Roman" w:cs="Times New Roman"/>
                <w:b/>
                <w:vertAlign w:val="superscript"/>
              </w:rPr>
            </w:pPr>
            <w:r w:rsidRPr="00E910AA">
              <w:rPr>
                <w:rFonts w:ascii="Times New Roman" w:hAnsi="Times New Roman" w:cs="Times New Roman"/>
                <w:b/>
                <w:i/>
              </w:rPr>
              <w:t>P</w:t>
            </w:r>
            <w:r w:rsidRPr="00E910AA">
              <w:rPr>
                <w:rFonts w:ascii="Times New Roman" w:hAnsi="Times New Roman" w:cs="Times New Roman"/>
                <w:b/>
              </w:rPr>
              <w:t xml:space="preserve"> Value Linear trend</w:t>
            </w:r>
            <w:r w:rsidRPr="00E910AA">
              <w:rPr>
                <w:rFonts w:ascii="Times New Roman" w:hAnsi="Times New Roman" w:cs="Times New Roman"/>
                <w:b/>
                <w:vertAlign w:val="superscript"/>
              </w:rPr>
              <w:t xml:space="preserve"> *</w:t>
            </w:r>
          </w:p>
        </w:tc>
        <w:tc>
          <w:tcPr>
            <w:tcW w:w="586" w:type="pct"/>
            <w:tcBorders>
              <w:top w:val="single" w:sz="4" w:space="0" w:color="auto"/>
              <w:bottom w:val="single" w:sz="4" w:space="0" w:color="auto"/>
            </w:tcBorders>
            <w:vAlign w:val="center"/>
          </w:tcPr>
          <w:p w14:paraId="29B9622C" w14:textId="7F54D58F" w:rsidR="00A13E9D" w:rsidRPr="00E910AA" w:rsidRDefault="00A13E9D" w:rsidP="00E910AA">
            <w:pPr>
              <w:autoSpaceDE w:val="0"/>
              <w:autoSpaceDN w:val="0"/>
              <w:adjustRightInd w:val="0"/>
              <w:spacing w:line="240" w:lineRule="auto"/>
              <w:jc w:val="center"/>
              <w:rPr>
                <w:rFonts w:ascii="Times New Roman" w:hAnsi="Times New Roman" w:cs="Times New Roman"/>
                <w:b/>
                <w:i/>
              </w:rPr>
            </w:pPr>
            <w:r w:rsidRPr="00E910AA">
              <w:rPr>
                <w:rFonts w:ascii="Times New Roman" w:hAnsi="Times New Roman" w:cs="Times New Roman"/>
                <w:b/>
                <w:i/>
              </w:rPr>
              <w:t>P</w:t>
            </w:r>
            <w:r w:rsidRPr="00E910AA">
              <w:rPr>
                <w:rFonts w:ascii="Times New Roman" w:hAnsi="Times New Roman" w:cs="Times New Roman"/>
                <w:b/>
              </w:rPr>
              <w:t xml:space="preserve"> Value Quadratic trend</w:t>
            </w:r>
            <w:r w:rsidRPr="00E910AA">
              <w:rPr>
                <w:rFonts w:ascii="Times New Roman" w:hAnsi="Times New Roman" w:cs="Times New Roman"/>
                <w:b/>
                <w:vertAlign w:val="superscript"/>
              </w:rPr>
              <w:t xml:space="preserve"> *</w:t>
            </w:r>
          </w:p>
        </w:tc>
      </w:tr>
      <w:tr w:rsidR="00A13E9D" w:rsidRPr="00E910AA" w14:paraId="7984BF79" w14:textId="47F7FB57" w:rsidTr="00A76A62">
        <w:trPr>
          <w:trHeight w:val="467"/>
        </w:trPr>
        <w:tc>
          <w:tcPr>
            <w:tcW w:w="741" w:type="pct"/>
            <w:tcBorders>
              <w:top w:val="single" w:sz="4" w:space="0" w:color="auto"/>
            </w:tcBorders>
            <w:vAlign w:val="center"/>
          </w:tcPr>
          <w:p w14:paraId="52A2A9D9" w14:textId="7CC4556D" w:rsidR="00A13E9D" w:rsidRPr="00E910AA" w:rsidRDefault="00A13E9D" w:rsidP="00E910AA">
            <w:pPr>
              <w:autoSpaceDE w:val="0"/>
              <w:autoSpaceDN w:val="0"/>
              <w:adjustRightInd w:val="0"/>
              <w:spacing w:line="240" w:lineRule="auto"/>
              <w:jc w:val="right"/>
              <w:rPr>
                <w:rFonts w:ascii="Times New Roman" w:hAnsi="Times New Roman" w:cs="Times New Roman"/>
              </w:rPr>
            </w:pPr>
            <w:r w:rsidRPr="00E910AA">
              <w:rPr>
                <w:rFonts w:ascii="Times New Roman" w:hAnsi="Times New Roman" w:cs="Times New Roman"/>
              </w:rPr>
              <w:t>% EBP/HTN (SE)</w:t>
            </w:r>
          </w:p>
        </w:tc>
        <w:tc>
          <w:tcPr>
            <w:tcW w:w="382" w:type="pct"/>
            <w:tcBorders>
              <w:top w:val="single" w:sz="4" w:space="0" w:color="auto"/>
            </w:tcBorders>
            <w:vAlign w:val="center"/>
          </w:tcPr>
          <w:p w14:paraId="455AC326" w14:textId="7FBD36C8"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14.2 (1.6)</w:t>
            </w:r>
          </w:p>
        </w:tc>
        <w:tc>
          <w:tcPr>
            <w:tcW w:w="382" w:type="pct"/>
            <w:tcBorders>
              <w:top w:val="single" w:sz="4" w:space="0" w:color="auto"/>
            </w:tcBorders>
            <w:vAlign w:val="center"/>
          </w:tcPr>
          <w:p w14:paraId="45FD5B87" w14:textId="18EB9FDA"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14.4 (2.3)</w:t>
            </w:r>
          </w:p>
        </w:tc>
        <w:tc>
          <w:tcPr>
            <w:tcW w:w="382" w:type="pct"/>
            <w:tcBorders>
              <w:top w:val="single" w:sz="4" w:space="0" w:color="auto"/>
            </w:tcBorders>
            <w:vAlign w:val="center"/>
          </w:tcPr>
          <w:p w14:paraId="23AD11E7" w14:textId="2260382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12.8 (1.1)</w:t>
            </w:r>
          </w:p>
        </w:tc>
        <w:tc>
          <w:tcPr>
            <w:tcW w:w="382" w:type="pct"/>
            <w:tcBorders>
              <w:top w:val="single" w:sz="4" w:space="0" w:color="auto"/>
            </w:tcBorders>
            <w:vAlign w:val="center"/>
          </w:tcPr>
          <w:p w14:paraId="419485D0" w14:textId="6056EE5B"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9.7 (1.1)</w:t>
            </w:r>
          </w:p>
        </w:tc>
        <w:tc>
          <w:tcPr>
            <w:tcW w:w="382" w:type="pct"/>
            <w:tcBorders>
              <w:top w:val="single" w:sz="4" w:space="0" w:color="auto"/>
            </w:tcBorders>
            <w:vAlign w:val="center"/>
          </w:tcPr>
          <w:p w14:paraId="79DE4D8F" w14:textId="02031020"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11.1 (1.2)</w:t>
            </w:r>
          </w:p>
        </w:tc>
        <w:tc>
          <w:tcPr>
            <w:tcW w:w="382" w:type="pct"/>
            <w:tcBorders>
              <w:top w:val="single" w:sz="4" w:space="0" w:color="auto"/>
            </w:tcBorders>
            <w:vAlign w:val="center"/>
          </w:tcPr>
          <w:p w14:paraId="60524E59" w14:textId="4A8E40CA"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6.8 (1.0)</w:t>
            </w:r>
          </w:p>
        </w:tc>
        <w:tc>
          <w:tcPr>
            <w:tcW w:w="271" w:type="pct"/>
            <w:tcBorders>
              <w:top w:val="single" w:sz="4" w:space="0" w:color="auto"/>
            </w:tcBorders>
            <w:vAlign w:val="center"/>
          </w:tcPr>
          <w:p w14:paraId="50949FA5" w14:textId="4E5862D2"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10.7 (1.1)</w:t>
            </w:r>
          </w:p>
        </w:tc>
        <w:tc>
          <w:tcPr>
            <w:tcW w:w="612" w:type="pct"/>
            <w:tcBorders>
              <w:top w:val="single" w:sz="4" w:space="0" w:color="auto"/>
            </w:tcBorders>
            <w:vAlign w:val="center"/>
          </w:tcPr>
          <w:p w14:paraId="2AEABF2A" w14:textId="2AA6E711"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0.91 (0.86, 0.96)</w:t>
            </w:r>
          </w:p>
        </w:tc>
        <w:tc>
          <w:tcPr>
            <w:tcW w:w="498" w:type="pct"/>
            <w:tcBorders>
              <w:top w:val="single" w:sz="4" w:space="0" w:color="auto"/>
            </w:tcBorders>
            <w:vAlign w:val="center"/>
          </w:tcPr>
          <w:p w14:paraId="70BD6BAF" w14:textId="7362A898"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&lt;0.001</w:t>
            </w:r>
          </w:p>
        </w:tc>
        <w:tc>
          <w:tcPr>
            <w:tcW w:w="586" w:type="pct"/>
            <w:tcBorders>
              <w:top w:val="single" w:sz="4" w:space="0" w:color="auto"/>
            </w:tcBorders>
            <w:vAlign w:val="center"/>
          </w:tcPr>
          <w:p w14:paraId="0F720BC7" w14:textId="1AA89621"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0.2</w:t>
            </w:r>
            <w:r w:rsidR="00374712" w:rsidRPr="00E910AA">
              <w:rPr>
                <w:rFonts w:ascii="Times New Roman" w:hAnsi="Times New Roman" w:cs="Times New Roman"/>
              </w:rPr>
              <w:t>58</w:t>
            </w:r>
          </w:p>
        </w:tc>
      </w:tr>
      <w:tr w:rsidR="00A13E9D" w:rsidRPr="00E910AA" w14:paraId="48134442" w14:textId="253A9C99" w:rsidTr="00A76A62">
        <w:trPr>
          <w:trHeight w:val="432"/>
        </w:trPr>
        <w:tc>
          <w:tcPr>
            <w:tcW w:w="741" w:type="pct"/>
            <w:vAlign w:val="center"/>
          </w:tcPr>
          <w:p w14:paraId="32E9BF4D" w14:textId="200151D8" w:rsidR="00A13E9D" w:rsidRPr="00E910AA" w:rsidRDefault="00A13E9D" w:rsidP="00E910AA">
            <w:pPr>
              <w:autoSpaceDE w:val="0"/>
              <w:autoSpaceDN w:val="0"/>
              <w:adjustRightInd w:val="0"/>
              <w:spacing w:line="240" w:lineRule="auto"/>
              <w:jc w:val="right"/>
              <w:rPr>
                <w:rFonts w:ascii="Times New Roman" w:hAnsi="Times New Roman" w:cs="Times New Roman"/>
              </w:rPr>
            </w:pPr>
            <w:r w:rsidRPr="00E910AA">
              <w:rPr>
                <w:rFonts w:ascii="Times New Roman" w:hAnsi="Times New Roman" w:cs="Times New Roman"/>
              </w:rPr>
              <w:t>% HTN (SE)</w:t>
            </w:r>
          </w:p>
        </w:tc>
        <w:tc>
          <w:tcPr>
            <w:tcW w:w="382" w:type="pct"/>
            <w:vAlign w:val="center"/>
          </w:tcPr>
          <w:p w14:paraId="4C5CB86D"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3.9 (1.1)</w:t>
            </w:r>
          </w:p>
        </w:tc>
        <w:tc>
          <w:tcPr>
            <w:tcW w:w="382" w:type="pct"/>
            <w:vAlign w:val="center"/>
          </w:tcPr>
          <w:p w14:paraId="1C1C0411"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4.3 (1.0)</w:t>
            </w:r>
          </w:p>
        </w:tc>
        <w:tc>
          <w:tcPr>
            <w:tcW w:w="382" w:type="pct"/>
            <w:vAlign w:val="center"/>
          </w:tcPr>
          <w:p w14:paraId="79D4CB2D"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2.3 (0.4)</w:t>
            </w:r>
          </w:p>
        </w:tc>
        <w:tc>
          <w:tcPr>
            <w:tcW w:w="382" w:type="pct"/>
            <w:vAlign w:val="center"/>
          </w:tcPr>
          <w:p w14:paraId="738376BB"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1.8 (0.3)</w:t>
            </w:r>
          </w:p>
        </w:tc>
        <w:tc>
          <w:tcPr>
            <w:tcW w:w="382" w:type="pct"/>
            <w:vAlign w:val="center"/>
          </w:tcPr>
          <w:p w14:paraId="156EC7AB"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2.5 (0.7)</w:t>
            </w:r>
          </w:p>
        </w:tc>
        <w:tc>
          <w:tcPr>
            <w:tcW w:w="382" w:type="pct"/>
            <w:vAlign w:val="center"/>
          </w:tcPr>
          <w:p w14:paraId="55EE959B" w14:textId="7777777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1.9 (0.5)</w:t>
            </w:r>
          </w:p>
        </w:tc>
        <w:tc>
          <w:tcPr>
            <w:tcW w:w="271" w:type="pct"/>
          </w:tcPr>
          <w:p w14:paraId="06386605" w14:textId="18D947F3"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2.2 (0.4)</w:t>
            </w:r>
          </w:p>
        </w:tc>
        <w:tc>
          <w:tcPr>
            <w:tcW w:w="612" w:type="pct"/>
            <w:vAlign w:val="center"/>
          </w:tcPr>
          <w:p w14:paraId="473E2223" w14:textId="5FFB34D7"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0.88 (0.79, 0.98)</w:t>
            </w:r>
          </w:p>
        </w:tc>
        <w:tc>
          <w:tcPr>
            <w:tcW w:w="498" w:type="pct"/>
            <w:vAlign w:val="center"/>
          </w:tcPr>
          <w:p w14:paraId="3CEE34C6" w14:textId="506A5413"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0.026</w:t>
            </w:r>
          </w:p>
        </w:tc>
        <w:tc>
          <w:tcPr>
            <w:tcW w:w="586" w:type="pct"/>
            <w:vAlign w:val="center"/>
          </w:tcPr>
          <w:p w14:paraId="5496621D" w14:textId="5CD4BF2A" w:rsidR="00A13E9D" w:rsidRPr="00E910AA" w:rsidRDefault="00A13E9D" w:rsidP="00E910AA">
            <w:pPr>
              <w:autoSpaceDE w:val="0"/>
              <w:autoSpaceDN w:val="0"/>
              <w:adjustRightInd w:val="0"/>
              <w:spacing w:line="240" w:lineRule="auto"/>
              <w:jc w:val="center"/>
              <w:rPr>
                <w:rFonts w:ascii="Times New Roman" w:hAnsi="Times New Roman" w:cs="Times New Roman"/>
              </w:rPr>
            </w:pPr>
            <w:r w:rsidRPr="00E910AA">
              <w:rPr>
                <w:rFonts w:ascii="Times New Roman" w:hAnsi="Times New Roman" w:cs="Times New Roman"/>
              </w:rPr>
              <w:t>0.1</w:t>
            </w:r>
            <w:r w:rsidR="00374712" w:rsidRPr="00E910AA">
              <w:rPr>
                <w:rFonts w:ascii="Times New Roman" w:hAnsi="Times New Roman" w:cs="Times New Roman"/>
              </w:rPr>
              <w:t>58</w:t>
            </w:r>
          </w:p>
        </w:tc>
      </w:tr>
    </w:tbl>
    <w:p w14:paraId="0D22F606" w14:textId="2BE9237F" w:rsidR="00555C17" w:rsidRPr="00E910AA" w:rsidRDefault="000E43E6" w:rsidP="00E910AA">
      <w:pPr>
        <w:spacing w:after="0" w:line="240" w:lineRule="auto"/>
        <w:rPr>
          <w:rFonts w:ascii="Times New Roman" w:hAnsi="Times New Roman" w:cs="Times New Roman"/>
        </w:rPr>
      </w:pPr>
      <w:r w:rsidRPr="00E910AA">
        <w:rPr>
          <w:rFonts w:ascii="Times New Roman" w:hAnsi="Times New Roman" w:cs="Times New Roman"/>
        </w:rPr>
        <w:t xml:space="preserve">Abbreviations. EBP/HTN, either elevated blood pressure or hypertension; HTN, hypertension only. </w:t>
      </w:r>
      <w:r w:rsidRPr="00E910AA">
        <w:rPr>
          <w:rFonts w:ascii="Times New Roman" w:eastAsia="Times New Roman" w:hAnsi="Times New Roman" w:cs="Times New Roman"/>
          <w:color w:val="000000"/>
          <w:vertAlign w:val="superscript"/>
        </w:rPr>
        <w:t xml:space="preserve"> </w:t>
      </w:r>
      <w:r w:rsidRPr="00E910AA">
        <w:rPr>
          <w:rFonts w:ascii="Times New Roman" w:eastAsia="Times New Roman" w:hAnsi="Times New Roman" w:cs="Times New Roman"/>
          <w:color w:val="000000"/>
        </w:rPr>
        <w:t xml:space="preserve">Definitions for how categories of blood pressure were defined can be found in Table </w:t>
      </w:r>
      <w:r w:rsidR="006744D7">
        <w:rPr>
          <w:rFonts w:ascii="Times New Roman" w:eastAsia="Times New Roman" w:hAnsi="Times New Roman" w:cs="Times New Roman"/>
          <w:color w:val="000000"/>
        </w:rPr>
        <w:t>S</w:t>
      </w:r>
      <w:r w:rsidRPr="00E910AA">
        <w:rPr>
          <w:rFonts w:ascii="Times New Roman" w:eastAsia="Times New Roman" w:hAnsi="Times New Roman" w:cs="Times New Roman"/>
          <w:color w:val="000000"/>
        </w:rPr>
        <w:t xml:space="preserve">1.  </w:t>
      </w:r>
      <w:r w:rsidR="008C3609" w:rsidRPr="00E910AA">
        <w:rPr>
          <w:rFonts w:ascii="Times New Roman" w:hAnsi="Times New Roman" w:cs="Times New Roman"/>
        </w:rPr>
        <w:t xml:space="preserve">The unweighted sample size (N) for the overall sample can be found in Table </w:t>
      </w:r>
      <w:r w:rsidR="006744D7">
        <w:rPr>
          <w:rFonts w:ascii="Times New Roman" w:hAnsi="Times New Roman" w:cs="Times New Roman"/>
        </w:rPr>
        <w:t>S</w:t>
      </w:r>
      <w:r w:rsidR="008C3609" w:rsidRPr="00E910AA">
        <w:rPr>
          <w:rFonts w:ascii="Times New Roman" w:hAnsi="Times New Roman" w:cs="Times New Roman"/>
        </w:rPr>
        <w:t xml:space="preserve">3. </w:t>
      </w:r>
      <w:r w:rsidR="00927971" w:rsidRPr="00E910AA">
        <w:rPr>
          <w:rFonts w:ascii="Times New Roman" w:hAnsi="Times New Roman" w:cs="Times New Roman"/>
        </w:rPr>
        <w:t>Percentages</w:t>
      </w:r>
      <w:r w:rsidR="00555C17" w:rsidRPr="00E910AA">
        <w:rPr>
          <w:rFonts w:ascii="Times New Roman" w:hAnsi="Times New Roman" w:cs="Times New Roman"/>
        </w:rPr>
        <w:t xml:space="preserve"> and standard errors </w:t>
      </w:r>
      <w:r w:rsidR="008C3609" w:rsidRPr="00E910AA">
        <w:rPr>
          <w:rFonts w:ascii="Times New Roman" w:hAnsi="Times New Roman" w:cs="Times New Roman"/>
        </w:rPr>
        <w:t xml:space="preserve">(shown in parentheses) </w:t>
      </w:r>
      <w:r w:rsidR="00555C17" w:rsidRPr="00E910AA">
        <w:rPr>
          <w:rFonts w:ascii="Times New Roman" w:hAnsi="Times New Roman" w:cs="Times New Roman"/>
        </w:rPr>
        <w:t xml:space="preserve">account for the complex survey design and sample weights based on probabilities of selection, oversampling, and nonresponse. </w:t>
      </w:r>
    </w:p>
    <w:p w14:paraId="7A757FB1" w14:textId="1CAAAB33" w:rsidR="00A13E9D" w:rsidRPr="00E910AA" w:rsidRDefault="008C3609" w:rsidP="00E910AA">
      <w:pPr>
        <w:autoSpaceDE w:val="0"/>
        <w:autoSpaceDN w:val="0"/>
        <w:adjustRightInd w:val="0"/>
        <w:spacing w:after="0" w:line="240" w:lineRule="auto"/>
        <w:contextualSpacing/>
        <w:rPr>
          <w:rFonts w:ascii="Times New Roman" w:hAnsi="Times New Roman" w:cs="Times New Roman"/>
        </w:rPr>
      </w:pPr>
      <w:r w:rsidRPr="00E910AA">
        <w:rPr>
          <w:rFonts w:ascii="Times New Roman" w:eastAsia="Times New Roman" w:hAnsi="Times New Roman" w:cs="Times New Roman"/>
          <w:color w:val="000000"/>
          <w:vertAlign w:val="superscript"/>
        </w:rPr>
        <w:t>*</w:t>
      </w:r>
      <w:r w:rsidR="00555C17" w:rsidRPr="00E910AA">
        <w:rPr>
          <w:rFonts w:ascii="Times New Roman" w:eastAsia="Times New Roman" w:hAnsi="Times New Roman" w:cs="Times New Roman"/>
          <w:color w:val="000000"/>
        </w:rPr>
        <w:t xml:space="preserve"> </w:t>
      </w:r>
      <w:r w:rsidR="00A13E9D" w:rsidRPr="00E910AA">
        <w:rPr>
          <w:rFonts w:ascii="Times New Roman" w:hAnsi="Times New Roman" w:cs="Times New Roman"/>
        </w:rPr>
        <w:t xml:space="preserve">Logistic models adjusted for age in years were used to examine temporal trends in categories of blood pressure. Linear and quadratic temporal trends were tested by requesting the predicted marginal proportions for each level of survey cycle (treated as an ordinal variable).  P&lt;0.05 is considered significant. </w:t>
      </w:r>
    </w:p>
    <w:p w14:paraId="69D19A60" w14:textId="7BF28194" w:rsidR="00555C17" w:rsidRPr="00E910AA" w:rsidRDefault="008C3609" w:rsidP="00E910AA">
      <w:pPr>
        <w:pStyle w:val="Default"/>
        <w:rPr>
          <w:sz w:val="22"/>
          <w:szCs w:val="22"/>
          <w:vertAlign w:val="superscript"/>
        </w:rPr>
      </w:pPr>
      <w:r w:rsidRPr="00E910AA">
        <w:rPr>
          <w:sz w:val="22"/>
          <w:szCs w:val="22"/>
          <w:vertAlign w:val="superscript"/>
          <w:lang w:val="en"/>
        </w:rPr>
        <w:t>†</w:t>
      </w:r>
      <w:r w:rsidR="00555C17" w:rsidRPr="00E910AA">
        <w:rPr>
          <w:sz w:val="22"/>
          <w:szCs w:val="22"/>
        </w:rPr>
        <w:t xml:space="preserve">Adjusted Odds </w:t>
      </w:r>
      <w:r w:rsidR="00B51469" w:rsidRPr="00E910AA">
        <w:rPr>
          <w:sz w:val="22"/>
          <w:szCs w:val="22"/>
        </w:rPr>
        <w:t xml:space="preserve">Ratios (AOR) are presented for </w:t>
      </w:r>
      <w:r w:rsidR="003D167D" w:rsidRPr="00E910AA">
        <w:rPr>
          <w:sz w:val="22"/>
          <w:szCs w:val="22"/>
        </w:rPr>
        <w:t>EBP/HTN</w:t>
      </w:r>
      <w:r w:rsidR="000E43E6" w:rsidRPr="00E910AA">
        <w:rPr>
          <w:sz w:val="22"/>
          <w:szCs w:val="22"/>
        </w:rPr>
        <w:t xml:space="preserve"> and HTN</w:t>
      </w:r>
      <w:r w:rsidR="00555C17" w:rsidRPr="00E910AA">
        <w:rPr>
          <w:sz w:val="22"/>
          <w:szCs w:val="22"/>
        </w:rPr>
        <w:t xml:space="preserve"> per survey cycle.</w:t>
      </w:r>
    </w:p>
    <w:p w14:paraId="2B92CC49" w14:textId="77777777" w:rsidR="007C40D8" w:rsidRPr="00E910AA" w:rsidRDefault="007C40D8" w:rsidP="00E910AA">
      <w:pPr>
        <w:spacing w:line="240" w:lineRule="auto"/>
        <w:rPr>
          <w:rFonts w:ascii="Times New Roman" w:hAnsi="Times New Roman" w:cs="Times New Roman"/>
          <w:b/>
        </w:rPr>
      </w:pPr>
    </w:p>
    <w:p w14:paraId="3157DE67" w14:textId="77777777" w:rsidR="00555C17" w:rsidRPr="00E910AA" w:rsidRDefault="00555C17" w:rsidP="00E910AA">
      <w:pPr>
        <w:autoSpaceDE w:val="0"/>
        <w:autoSpaceDN w:val="0"/>
        <w:adjustRightInd w:val="0"/>
        <w:spacing w:after="0" w:line="240" w:lineRule="auto"/>
        <w:contextualSpacing/>
        <w:rPr>
          <w:rFonts w:ascii="Times New Roman" w:hAnsi="Times New Roman" w:cs="Times New Roman"/>
        </w:rPr>
      </w:pPr>
    </w:p>
    <w:p w14:paraId="25DABCF4" w14:textId="77777777" w:rsidR="00E61B86" w:rsidRPr="00E910AA" w:rsidRDefault="00E61B86" w:rsidP="00E910AA">
      <w:pPr>
        <w:spacing w:after="0" w:line="240" w:lineRule="auto"/>
        <w:rPr>
          <w:rFonts w:ascii="Times New Roman" w:eastAsia="Times New Roman" w:hAnsi="Times New Roman" w:cs="Times New Roman"/>
          <w:b/>
          <w:color w:val="000000"/>
        </w:rPr>
        <w:sectPr w:rsidR="00E61B86" w:rsidRPr="00E910AA" w:rsidSect="00BE116F">
          <w:pgSz w:w="12240" w:h="15840" w:code="1"/>
          <w:pgMar w:top="1080" w:right="1080" w:bottom="1080" w:left="1080" w:header="720" w:footer="720" w:gutter="0"/>
          <w:cols w:space="720"/>
          <w:docGrid w:linePitch="360"/>
        </w:sectPr>
      </w:pPr>
    </w:p>
    <w:p w14:paraId="3FC0B524" w14:textId="4E731C73" w:rsidR="00686B61" w:rsidRPr="00E910AA" w:rsidRDefault="00686B61" w:rsidP="00E910AA">
      <w:pPr>
        <w:spacing w:line="240" w:lineRule="auto"/>
        <w:rPr>
          <w:rFonts w:ascii="Times New Roman" w:eastAsia="Times New Roman" w:hAnsi="Times New Roman" w:cs="Times New Roman"/>
        </w:rPr>
      </w:pPr>
      <w:r w:rsidRPr="00E910AA">
        <w:rPr>
          <w:rFonts w:ascii="Times New Roman" w:eastAsia="Times New Roman" w:hAnsi="Times New Roman" w:cs="Times New Roman"/>
          <w:b/>
        </w:rPr>
        <w:lastRenderedPageBreak/>
        <w:t xml:space="preserve">Table </w:t>
      </w:r>
      <w:r w:rsidR="0072714E" w:rsidRPr="00E910AA">
        <w:rPr>
          <w:rFonts w:ascii="Times New Roman" w:eastAsia="Times New Roman" w:hAnsi="Times New Roman" w:cs="Times New Roman"/>
          <w:b/>
        </w:rPr>
        <w:t>S</w:t>
      </w:r>
      <w:r w:rsidRPr="00E910AA">
        <w:rPr>
          <w:rFonts w:ascii="Times New Roman" w:eastAsia="Times New Roman" w:hAnsi="Times New Roman" w:cs="Times New Roman"/>
          <w:b/>
        </w:rPr>
        <w:t xml:space="preserve">6. </w:t>
      </w:r>
      <w:r w:rsidR="005E120B" w:rsidRPr="00E910AA">
        <w:rPr>
          <w:rFonts w:ascii="Times New Roman" w:eastAsia="Times New Roman" w:hAnsi="Times New Roman" w:cs="Times New Roman"/>
        </w:rPr>
        <w:t>F</w:t>
      </w:r>
      <w:r w:rsidR="00BC46C6" w:rsidRPr="00E910AA">
        <w:rPr>
          <w:rFonts w:ascii="Times New Roman" w:eastAsia="Times New Roman" w:hAnsi="Times New Roman" w:cs="Times New Roman"/>
        </w:rPr>
        <w:t xml:space="preserve">requency of table salt use, </w:t>
      </w:r>
      <w:r w:rsidRPr="00E910AA">
        <w:rPr>
          <w:rFonts w:ascii="Times New Roman" w:eastAsia="Times New Roman" w:hAnsi="Times New Roman" w:cs="Times New Roman"/>
        </w:rPr>
        <w:t>household income to poverty ratio</w:t>
      </w:r>
      <w:r w:rsidR="00BC46C6" w:rsidRPr="00E910AA">
        <w:rPr>
          <w:rFonts w:ascii="Times New Roman" w:eastAsia="Times New Roman" w:hAnsi="Times New Roman" w:cs="Times New Roman"/>
        </w:rPr>
        <w:t>,</w:t>
      </w:r>
      <w:r w:rsidRPr="00E910AA">
        <w:rPr>
          <w:rFonts w:ascii="Times New Roman" w:eastAsia="Times New Roman" w:hAnsi="Times New Roman" w:cs="Times New Roman"/>
        </w:rPr>
        <w:t xml:space="preserve"> and physical activity </w:t>
      </w:r>
      <w:r w:rsidR="005E120B" w:rsidRPr="00E910AA">
        <w:rPr>
          <w:rFonts w:ascii="Times New Roman" w:eastAsia="Times New Roman" w:hAnsi="Times New Roman" w:cs="Times New Roman"/>
        </w:rPr>
        <w:t xml:space="preserve">status </w:t>
      </w:r>
      <w:r w:rsidRPr="00E910AA">
        <w:rPr>
          <w:rFonts w:ascii="Times New Roman" w:eastAsia="Times New Roman" w:hAnsi="Times New Roman" w:cs="Times New Roman"/>
        </w:rPr>
        <w:t>among children and adolescents aged 8-17 years, by</w:t>
      </w:r>
      <w:r w:rsidR="00F172A5" w:rsidRPr="00E910AA">
        <w:rPr>
          <w:rFonts w:ascii="Times New Roman" w:eastAsia="Times New Roman" w:hAnsi="Times New Roman" w:cs="Times New Roman"/>
        </w:rPr>
        <w:t xml:space="preserve"> 2-year</w:t>
      </w:r>
      <w:r w:rsidRPr="00E910AA">
        <w:rPr>
          <w:rFonts w:ascii="Times New Roman" w:eastAsia="Times New Roman" w:hAnsi="Times New Roman" w:cs="Times New Roman"/>
        </w:rPr>
        <w:t xml:space="preserve"> survey cycle, NHANES 2003-2004 through 2015-2016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54"/>
        <w:gridCol w:w="754"/>
        <w:gridCol w:w="755"/>
        <w:gridCol w:w="755"/>
        <w:gridCol w:w="755"/>
        <w:gridCol w:w="755"/>
        <w:gridCol w:w="755"/>
        <w:gridCol w:w="1230"/>
        <w:gridCol w:w="934"/>
        <w:gridCol w:w="1264"/>
      </w:tblGrid>
      <w:tr w:rsidR="00A76A62" w:rsidRPr="00E910AA" w14:paraId="42878623" w14:textId="01B5581D" w:rsidTr="00A76A62">
        <w:trPr>
          <w:trHeight w:val="504"/>
        </w:trPr>
        <w:tc>
          <w:tcPr>
            <w:tcW w:w="0" w:type="auto"/>
            <w:tcBorders>
              <w:top w:val="single" w:sz="4" w:space="0" w:color="auto"/>
              <w:bottom w:val="single" w:sz="4" w:space="0" w:color="auto"/>
            </w:tcBorders>
            <w:vAlign w:val="center"/>
          </w:tcPr>
          <w:p w14:paraId="5EF1FBA5" w14:textId="3ABD21B2" w:rsidR="00E76760" w:rsidRPr="00E910AA" w:rsidRDefault="00A76A62" w:rsidP="00E910AA">
            <w:pPr>
              <w:spacing w:after="0" w:line="240" w:lineRule="auto"/>
              <w:rPr>
                <w:rFonts w:ascii="Times New Roman" w:hAnsi="Times New Roman" w:cs="Times New Roman"/>
                <w:b/>
              </w:rPr>
            </w:pPr>
            <w:r w:rsidRPr="00E910AA">
              <w:rPr>
                <w:rFonts w:ascii="Times New Roman" w:hAnsi="Times New Roman" w:cs="Times New Roman"/>
                <w:b/>
              </w:rPr>
              <w:t>Survey Cycle</w:t>
            </w:r>
          </w:p>
        </w:tc>
        <w:tc>
          <w:tcPr>
            <w:tcW w:w="0" w:type="auto"/>
            <w:tcBorders>
              <w:top w:val="single" w:sz="4" w:space="0" w:color="auto"/>
              <w:bottom w:val="single" w:sz="4" w:space="0" w:color="auto"/>
            </w:tcBorders>
            <w:vAlign w:val="center"/>
          </w:tcPr>
          <w:p w14:paraId="044FD36B"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2003-2004</w:t>
            </w:r>
          </w:p>
        </w:tc>
        <w:tc>
          <w:tcPr>
            <w:tcW w:w="0" w:type="auto"/>
            <w:tcBorders>
              <w:top w:val="single" w:sz="4" w:space="0" w:color="auto"/>
              <w:bottom w:val="single" w:sz="4" w:space="0" w:color="auto"/>
            </w:tcBorders>
            <w:vAlign w:val="center"/>
          </w:tcPr>
          <w:p w14:paraId="056E679F"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2005-2006</w:t>
            </w:r>
          </w:p>
        </w:tc>
        <w:tc>
          <w:tcPr>
            <w:tcW w:w="0" w:type="auto"/>
            <w:tcBorders>
              <w:top w:val="single" w:sz="4" w:space="0" w:color="auto"/>
              <w:bottom w:val="single" w:sz="4" w:space="0" w:color="auto"/>
            </w:tcBorders>
            <w:vAlign w:val="center"/>
          </w:tcPr>
          <w:p w14:paraId="7789F7A1"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2007-2008</w:t>
            </w:r>
          </w:p>
        </w:tc>
        <w:tc>
          <w:tcPr>
            <w:tcW w:w="0" w:type="auto"/>
            <w:tcBorders>
              <w:top w:val="single" w:sz="4" w:space="0" w:color="auto"/>
              <w:bottom w:val="single" w:sz="4" w:space="0" w:color="auto"/>
            </w:tcBorders>
            <w:vAlign w:val="center"/>
          </w:tcPr>
          <w:p w14:paraId="02EDD686"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2009-2010</w:t>
            </w:r>
          </w:p>
        </w:tc>
        <w:tc>
          <w:tcPr>
            <w:tcW w:w="0" w:type="auto"/>
            <w:tcBorders>
              <w:top w:val="single" w:sz="4" w:space="0" w:color="auto"/>
              <w:bottom w:val="single" w:sz="4" w:space="0" w:color="auto"/>
            </w:tcBorders>
            <w:vAlign w:val="center"/>
          </w:tcPr>
          <w:p w14:paraId="794B900B"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2011-2012</w:t>
            </w:r>
          </w:p>
        </w:tc>
        <w:tc>
          <w:tcPr>
            <w:tcW w:w="0" w:type="auto"/>
            <w:tcBorders>
              <w:top w:val="single" w:sz="4" w:space="0" w:color="auto"/>
              <w:bottom w:val="single" w:sz="4" w:space="0" w:color="auto"/>
            </w:tcBorders>
            <w:vAlign w:val="center"/>
          </w:tcPr>
          <w:p w14:paraId="62E1ED22"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2013-2014</w:t>
            </w:r>
          </w:p>
        </w:tc>
        <w:tc>
          <w:tcPr>
            <w:tcW w:w="0" w:type="auto"/>
            <w:tcBorders>
              <w:top w:val="single" w:sz="4" w:space="0" w:color="auto"/>
              <w:bottom w:val="single" w:sz="4" w:space="0" w:color="auto"/>
            </w:tcBorders>
            <w:vAlign w:val="center"/>
          </w:tcPr>
          <w:p w14:paraId="10531AEE" w14:textId="77777777" w:rsidR="00E76760" w:rsidRPr="00E910AA" w:rsidRDefault="00E76760" w:rsidP="00E910AA">
            <w:pPr>
              <w:spacing w:after="0" w:line="240" w:lineRule="auto"/>
              <w:jc w:val="center"/>
              <w:rPr>
                <w:rFonts w:ascii="Times New Roman" w:hAnsi="Times New Roman" w:cs="Times New Roman"/>
                <w:b/>
              </w:rPr>
            </w:pPr>
            <w:r w:rsidRPr="00E910AA">
              <w:rPr>
                <w:rFonts w:ascii="Times New Roman" w:hAnsi="Times New Roman" w:cs="Times New Roman"/>
                <w:b/>
              </w:rPr>
              <w:t>2015-2016</w:t>
            </w:r>
          </w:p>
        </w:tc>
        <w:tc>
          <w:tcPr>
            <w:tcW w:w="0" w:type="auto"/>
            <w:tcBorders>
              <w:top w:val="single" w:sz="4" w:space="0" w:color="auto"/>
              <w:bottom w:val="single" w:sz="4" w:space="0" w:color="auto"/>
            </w:tcBorders>
            <w:vAlign w:val="center"/>
          </w:tcPr>
          <w:p w14:paraId="14518B12" w14:textId="3117363A" w:rsidR="00E76760" w:rsidRPr="00E910AA" w:rsidRDefault="00E76760" w:rsidP="00E910AA">
            <w:pPr>
              <w:spacing w:after="0" w:line="240" w:lineRule="auto"/>
              <w:jc w:val="center"/>
              <w:rPr>
                <w:rFonts w:ascii="Times New Roman" w:hAnsi="Times New Roman" w:cs="Times New Roman"/>
                <w:b/>
                <w:i/>
              </w:rPr>
            </w:pPr>
            <w:r w:rsidRPr="00E910AA">
              <w:rPr>
                <w:rFonts w:ascii="Times New Roman" w:hAnsi="Times New Roman" w:cs="Times New Roman"/>
                <w:b/>
              </w:rPr>
              <w:t>Adjusted change per 2-y cycle (95%CI)</w:t>
            </w:r>
            <w:r w:rsidRPr="00E910AA">
              <w:rPr>
                <w:rFonts w:ascii="Times New Roman" w:hAnsi="Times New Roman" w:cs="Times New Roman"/>
                <w:b/>
                <w:color w:val="000000"/>
                <w:lang w:val="en"/>
              </w:rPr>
              <w:t xml:space="preserve"> </w:t>
            </w:r>
          </w:p>
        </w:tc>
        <w:tc>
          <w:tcPr>
            <w:tcW w:w="0" w:type="auto"/>
            <w:tcBorders>
              <w:top w:val="single" w:sz="4" w:space="0" w:color="auto"/>
              <w:bottom w:val="single" w:sz="4" w:space="0" w:color="auto"/>
            </w:tcBorders>
            <w:vAlign w:val="center"/>
          </w:tcPr>
          <w:p w14:paraId="5F3CCD50" w14:textId="62882FBA" w:rsidR="00E76760" w:rsidRPr="00E910AA" w:rsidRDefault="00E76760" w:rsidP="00E910AA">
            <w:pPr>
              <w:spacing w:after="0" w:line="240" w:lineRule="auto"/>
              <w:jc w:val="center"/>
              <w:rPr>
                <w:rFonts w:ascii="Times New Roman" w:hAnsi="Times New Roman" w:cs="Times New Roman"/>
                <w:b/>
                <w:vertAlign w:val="superscript"/>
              </w:rPr>
            </w:pPr>
            <w:r w:rsidRPr="00E910AA">
              <w:rPr>
                <w:rFonts w:ascii="Times New Roman" w:hAnsi="Times New Roman" w:cs="Times New Roman"/>
                <w:b/>
                <w:i/>
              </w:rPr>
              <w:t>P</w:t>
            </w:r>
            <w:r w:rsidRPr="00E910AA">
              <w:rPr>
                <w:rFonts w:ascii="Times New Roman" w:hAnsi="Times New Roman" w:cs="Times New Roman"/>
                <w:b/>
              </w:rPr>
              <w:t xml:space="preserve"> Value Linear trend</w:t>
            </w:r>
            <w:r w:rsidRPr="00E910AA">
              <w:rPr>
                <w:rFonts w:ascii="Times New Roman" w:hAnsi="Times New Roman" w:cs="Times New Roman"/>
                <w:b/>
                <w:vertAlign w:val="subscript"/>
              </w:rPr>
              <w:t xml:space="preserve"> </w:t>
            </w:r>
            <w:r w:rsidRPr="00E910AA">
              <w:rPr>
                <w:rFonts w:ascii="Times New Roman" w:hAnsi="Times New Roman" w:cs="Times New Roman"/>
                <w:b/>
                <w:vertAlign w:val="superscript"/>
              </w:rPr>
              <w:t>*</w:t>
            </w:r>
          </w:p>
        </w:tc>
        <w:tc>
          <w:tcPr>
            <w:tcW w:w="0" w:type="auto"/>
            <w:tcBorders>
              <w:top w:val="single" w:sz="4" w:space="0" w:color="auto"/>
              <w:bottom w:val="single" w:sz="4" w:space="0" w:color="auto"/>
            </w:tcBorders>
            <w:vAlign w:val="center"/>
          </w:tcPr>
          <w:p w14:paraId="2501F0D5" w14:textId="54B49BCD" w:rsidR="00E76760" w:rsidRPr="00E910AA" w:rsidRDefault="00E76760" w:rsidP="00E910AA">
            <w:pPr>
              <w:spacing w:after="0" w:line="240" w:lineRule="auto"/>
              <w:jc w:val="center"/>
              <w:rPr>
                <w:rFonts w:ascii="Times New Roman" w:hAnsi="Times New Roman" w:cs="Times New Roman"/>
                <w:b/>
                <w:i/>
              </w:rPr>
            </w:pPr>
            <w:r w:rsidRPr="00E910AA">
              <w:rPr>
                <w:rFonts w:ascii="Times New Roman" w:hAnsi="Times New Roman" w:cs="Times New Roman"/>
                <w:b/>
                <w:i/>
              </w:rPr>
              <w:t>P</w:t>
            </w:r>
            <w:r w:rsidRPr="00E910AA">
              <w:rPr>
                <w:rFonts w:ascii="Times New Roman" w:hAnsi="Times New Roman" w:cs="Times New Roman"/>
                <w:b/>
              </w:rPr>
              <w:t xml:space="preserve"> Value Quadratic trend</w:t>
            </w:r>
            <w:r w:rsidRPr="00E910AA">
              <w:rPr>
                <w:rFonts w:ascii="Times New Roman" w:hAnsi="Times New Roman" w:cs="Times New Roman"/>
                <w:b/>
                <w:vertAlign w:val="subscript"/>
              </w:rPr>
              <w:t xml:space="preserve"> </w:t>
            </w:r>
            <w:r w:rsidRPr="00E910AA">
              <w:rPr>
                <w:rFonts w:ascii="Times New Roman" w:hAnsi="Times New Roman" w:cs="Times New Roman"/>
                <w:b/>
                <w:vertAlign w:val="superscript"/>
              </w:rPr>
              <w:t>*</w:t>
            </w:r>
          </w:p>
        </w:tc>
      </w:tr>
      <w:tr w:rsidR="00A76A62" w:rsidRPr="00E910AA" w14:paraId="4A463DF9" w14:textId="77777777" w:rsidTr="007E5454">
        <w:trPr>
          <w:trHeight w:val="504"/>
        </w:trPr>
        <w:tc>
          <w:tcPr>
            <w:tcW w:w="0" w:type="auto"/>
            <w:gridSpan w:val="11"/>
            <w:tcBorders>
              <w:top w:val="single" w:sz="4" w:space="0" w:color="auto"/>
              <w:bottom w:val="nil"/>
            </w:tcBorders>
            <w:vAlign w:val="center"/>
          </w:tcPr>
          <w:p w14:paraId="65856A27" w14:textId="13BC1FEE" w:rsidR="00A76A62" w:rsidRPr="00E910AA" w:rsidRDefault="00A76A62" w:rsidP="00E910AA">
            <w:pPr>
              <w:spacing w:after="0" w:line="240" w:lineRule="auto"/>
              <w:rPr>
                <w:rFonts w:ascii="Times New Roman" w:hAnsi="Times New Roman" w:cs="Times New Roman"/>
                <w:b/>
              </w:rPr>
            </w:pPr>
            <w:r w:rsidRPr="00E910AA">
              <w:rPr>
                <w:rFonts w:ascii="Times New Roman" w:hAnsi="Times New Roman" w:cs="Times New Roman"/>
                <w:b/>
              </w:rPr>
              <w:t>Covariates</w:t>
            </w:r>
            <w:r w:rsidR="006744D7">
              <w:rPr>
                <w:rFonts w:ascii="Times New Roman" w:hAnsi="Times New Roman" w:cs="Times New Roman"/>
                <w:b/>
              </w:rPr>
              <w:t>, % (SE)</w:t>
            </w:r>
          </w:p>
        </w:tc>
      </w:tr>
      <w:tr w:rsidR="00E76760" w:rsidRPr="00E910AA" w14:paraId="6DCCB701" w14:textId="5680D9DF" w:rsidTr="007E5454">
        <w:trPr>
          <w:trHeight w:val="720"/>
        </w:trPr>
        <w:tc>
          <w:tcPr>
            <w:tcW w:w="0" w:type="auto"/>
            <w:gridSpan w:val="11"/>
            <w:tcBorders>
              <w:top w:val="nil"/>
            </w:tcBorders>
            <w:vAlign w:val="center"/>
          </w:tcPr>
          <w:p w14:paraId="28331D39" w14:textId="619F7BEF" w:rsidR="00E76760" w:rsidRPr="00E910AA" w:rsidRDefault="00E76760" w:rsidP="00E910AA">
            <w:pPr>
              <w:spacing w:after="0" w:line="240" w:lineRule="auto"/>
              <w:rPr>
                <w:rFonts w:ascii="Times New Roman" w:hAnsi="Times New Roman" w:cs="Times New Roman"/>
              </w:rPr>
            </w:pPr>
            <w:r w:rsidRPr="00E910AA">
              <w:rPr>
                <w:rFonts w:ascii="Times New Roman" w:hAnsi="Times New Roman" w:cs="Times New Roman"/>
              </w:rPr>
              <w:t>How often add salt to food at the table?</w:t>
            </w:r>
          </w:p>
        </w:tc>
      </w:tr>
      <w:tr w:rsidR="00A76A62" w:rsidRPr="00E910AA" w14:paraId="42B0EB6E" w14:textId="4BF4EC0C" w:rsidTr="007E5454">
        <w:trPr>
          <w:trHeight w:val="648"/>
        </w:trPr>
        <w:tc>
          <w:tcPr>
            <w:tcW w:w="0" w:type="auto"/>
            <w:vAlign w:val="center"/>
          </w:tcPr>
          <w:p w14:paraId="61959D38" w14:textId="77777777"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None</w:t>
            </w:r>
          </w:p>
        </w:tc>
        <w:tc>
          <w:tcPr>
            <w:tcW w:w="0" w:type="auto"/>
            <w:vAlign w:val="center"/>
          </w:tcPr>
          <w:p w14:paraId="43BD50EC"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24.9 (1.9)</w:t>
            </w:r>
          </w:p>
        </w:tc>
        <w:tc>
          <w:tcPr>
            <w:tcW w:w="0" w:type="auto"/>
            <w:vAlign w:val="center"/>
          </w:tcPr>
          <w:p w14:paraId="50D656EF"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28.5 (2.0)</w:t>
            </w:r>
          </w:p>
        </w:tc>
        <w:tc>
          <w:tcPr>
            <w:tcW w:w="0" w:type="auto"/>
            <w:vAlign w:val="center"/>
          </w:tcPr>
          <w:p w14:paraId="49D1E990"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28.5 (1.5)</w:t>
            </w:r>
          </w:p>
        </w:tc>
        <w:tc>
          <w:tcPr>
            <w:tcW w:w="0" w:type="auto"/>
            <w:vAlign w:val="center"/>
          </w:tcPr>
          <w:p w14:paraId="14FA11E1"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25.7 (1.1)</w:t>
            </w:r>
          </w:p>
        </w:tc>
        <w:tc>
          <w:tcPr>
            <w:tcW w:w="0" w:type="auto"/>
            <w:vAlign w:val="center"/>
          </w:tcPr>
          <w:p w14:paraId="588CB30A"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28.9 (2.1)</w:t>
            </w:r>
          </w:p>
        </w:tc>
        <w:tc>
          <w:tcPr>
            <w:tcW w:w="0" w:type="auto"/>
            <w:vAlign w:val="center"/>
          </w:tcPr>
          <w:p w14:paraId="28BD595B"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27.4 (2.3)</w:t>
            </w:r>
          </w:p>
        </w:tc>
        <w:tc>
          <w:tcPr>
            <w:tcW w:w="0" w:type="auto"/>
            <w:vAlign w:val="center"/>
          </w:tcPr>
          <w:p w14:paraId="0319BFEB"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22.6 (1.3)</w:t>
            </w:r>
          </w:p>
        </w:tc>
        <w:tc>
          <w:tcPr>
            <w:tcW w:w="0" w:type="auto"/>
            <w:vAlign w:val="center"/>
          </w:tcPr>
          <w:p w14:paraId="20D14FD0" w14:textId="5B915629"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0.98 (0.95, 1.02)</w:t>
            </w:r>
          </w:p>
        </w:tc>
        <w:tc>
          <w:tcPr>
            <w:tcW w:w="0" w:type="auto"/>
            <w:vAlign w:val="center"/>
          </w:tcPr>
          <w:p w14:paraId="0DE45545" w14:textId="1D9BD88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0.31</w:t>
            </w:r>
            <w:r w:rsidR="0012365C" w:rsidRPr="00E910AA">
              <w:rPr>
                <w:rFonts w:ascii="Times New Roman" w:hAnsi="Times New Roman" w:cs="Times New Roman"/>
              </w:rPr>
              <w:t>4</w:t>
            </w:r>
          </w:p>
        </w:tc>
        <w:tc>
          <w:tcPr>
            <w:tcW w:w="0" w:type="auto"/>
            <w:vAlign w:val="center"/>
          </w:tcPr>
          <w:p w14:paraId="0E10681F" w14:textId="18DE064F"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0.01</w:t>
            </w:r>
            <w:r w:rsidR="0012365C" w:rsidRPr="00E910AA">
              <w:rPr>
                <w:rFonts w:ascii="Times New Roman" w:hAnsi="Times New Roman" w:cs="Times New Roman"/>
              </w:rPr>
              <w:t>1</w:t>
            </w:r>
          </w:p>
        </w:tc>
      </w:tr>
      <w:tr w:rsidR="00A76A62" w:rsidRPr="00E910AA" w14:paraId="6A0F5F39" w14:textId="267725FC" w:rsidTr="007E5454">
        <w:trPr>
          <w:trHeight w:val="648"/>
        </w:trPr>
        <w:tc>
          <w:tcPr>
            <w:tcW w:w="0" w:type="auto"/>
            <w:vAlign w:val="center"/>
          </w:tcPr>
          <w:p w14:paraId="1844C536" w14:textId="77777777"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Rarely</w:t>
            </w:r>
          </w:p>
        </w:tc>
        <w:tc>
          <w:tcPr>
            <w:tcW w:w="0" w:type="auto"/>
            <w:vAlign w:val="center"/>
          </w:tcPr>
          <w:p w14:paraId="214E71D3"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34.9 (1.6)</w:t>
            </w:r>
          </w:p>
        </w:tc>
        <w:tc>
          <w:tcPr>
            <w:tcW w:w="0" w:type="auto"/>
            <w:vAlign w:val="center"/>
          </w:tcPr>
          <w:p w14:paraId="597170E3"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38.0 (1.9)</w:t>
            </w:r>
          </w:p>
        </w:tc>
        <w:tc>
          <w:tcPr>
            <w:tcW w:w="0" w:type="auto"/>
            <w:vAlign w:val="center"/>
          </w:tcPr>
          <w:p w14:paraId="70048802"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37.2 (1.7)</w:t>
            </w:r>
          </w:p>
        </w:tc>
        <w:tc>
          <w:tcPr>
            <w:tcW w:w="0" w:type="auto"/>
            <w:vAlign w:val="center"/>
          </w:tcPr>
          <w:p w14:paraId="78E2A2DE"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39.2 (1.8)</w:t>
            </w:r>
          </w:p>
        </w:tc>
        <w:tc>
          <w:tcPr>
            <w:tcW w:w="0" w:type="auto"/>
            <w:vAlign w:val="center"/>
          </w:tcPr>
          <w:p w14:paraId="298F1F74"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38.3 (2.2)</w:t>
            </w:r>
          </w:p>
        </w:tc>
        <w:tc>
          <w:tcPr>
            <w:tcW w:w="0" w:type="auto"/>
            <w:vAlign w:val="center"/>
          </w:tcPr>
          <w:p w14:paraId="72B661E8"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41.2 (1.7)</w:t>
            </w:r>
          </w:p>
        </w:tc>
        <w:tc>
          <w:tcPr>
            <w:tcW w:w="0" w:type="auto"/>
            <w:vAlign w:val="center"/>
          </w:tcPr>
          <w:p w14:paraId="59D6E708"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42.3 (1.5)</w:t>
            </w:r>
          </w:p>
        </w:tc>
        <w:tc>
          <w:tcPr>
            <w:tcW w:w="0" w:type="auto"/>
            <w:vAlign w:val="center"/>
          </w:tcPr>
          <w:p w14:paraId="3E90A3F4" w14:textId="71A34EA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1.05 (1.02, 1.07)</w:t>
            </w:r>
          </w:p>
        </w:tc>
        <w:tc>
          <w:tcPr>
            <w:tcW w:w="0" w:type="auto"/>
            <w:vAlign w:val="center"/>
          </w:tcPr>
          <w:p w14:paraId="246A1186" w14:textId="7ECF54D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0.001</w:t>
            </w:r>
          </w:p>
        </w:tc>
        <w:tc>
          <w:tcPr>
            <w:tcW w:w="0" w:type="auto"/>
            <w:vAlign w:val="center"/>
          </w:tcPr>
          <w:p w14:paraId="43F8FB47" w14:textId="734B8ACF"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0.88</w:t>
            </w:r>
            <w:r w:rsidR="0012365C" w:rsidRPr="00E910AA">
              <w:rPr>
                <w:rFonts w:ascii="Times New Roman" w:hAnsi="Times New Roman" w:cs="Times New Roman"/>
              </w:rPr>
              <w:t>3</w:t>
            </w:r>
          </w:p>
        </w:tc>
      </w:tr>
      <w:tr w:rsidR="00A76A62" w:rsidRPr="00E910AA" w14:paraId="0E330541" w14:textId="41CCBE9D" w:rsidTr="007E5454">
        <w:trPr>
          <w:trHeight w:val="648"/>
        </w:trPr>
        <w:tc>
          <w:tcPr>
            <w:tcW w:w="0" w:type="auto"/>
            <w:vAlign w:val="center"/>
          </w:tcPr>
          <w:p w14:paraId="6AC51014" w14:textId="77777777"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Occasionally</w:t>
            </w:r>
          </w:p>
        </w:tc>
        <w:tc>
          <w:tcPr>
            <w:tcW w:w="0" w:type="auto"/>
            <w:vAlign w:val="center"/>
          </w:tcPr>
          <w:p w14:paraId="2506D191"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29.3 (1.8)</w:t>
            </w:r>
          </w:p>
        </w:tc>
        <w:tc>
          <w:tcPr>
            <w:tcW w:w="0" w:type="auto"/>
            <w:vAlign w:val="center"/>
          </w:tcPr>
          <w:p w14:paraId="11A27CB9"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24.0 (1.4)</w:t>
            </w:r>
          </w:p>
        </w:tc>
        <w:tc>
          <w:tcPr>
            <w:tcW w:w="0" w:type="auto"/>
            <w:vAlign w:val="center"/>
          </w:tcPr>
          <w:p w14:paraId="21977EE7"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23.2 (1.5)</w:t>
            </w:r>
          </w:p>
        </w:tc>
        <w:tc>
          <w:tcPr>
            <w:tcW w:w="0" w:type="auto"/>
            <w:vAlign w:val="center"/>
          </w:tcPr>
          <w:p w14:paraId="4BEC3883"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24.2 (2.0)</w:t>
            </w:r>
          </w:p>
        </w:tc>
        <w:tc>
          <w:tcPr>
            <w:tcW w:w="0" w:type="auto"/>
            <w:vAlign w:val="center"/>
          </w:tcPr>
          <w:p w14:paraId="4040D634"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26.6 (2.2)</w:t>
            </w:r>
          </w:p>
        </w:tc>
        <w:tc>
          <w:tcPr>
            <w:tcW w:w="0" w:type="auto"/>
            <w:vAlign w:val="center"/>
          </w:tcPr>
          <w:p w14:paraId="12664FDA"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23.7 (2.0)</w:t>
            </w:r>
          </w:p>
        </w:tc>
        <w:tc>
          <w:tcPr>
            <w:tcW w:w="0" w:type="auto"/>
            <w:vAlign w:val="center"/>
          </w:tcPr>
          <w:p w14:paraId="7A121231"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26.2 (1.5)</w:t>
            </w:r>
          </w:p>
        </w:tc>
        <w:tc>
          <w:tcPr>
            <w:tcW w:w="0" w:type="auto"/>
            <w:vAlign w:val="center"/>
          </w:tcPr>
          <w:p w14:paraId="56C6FC94" w14:textId="210CCB10"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0.99 (0.96, 1.02)</w:t>
            </w:r>
          </w:p>
        </w:tc>
        <w:tc>
          <w:tcPr>
            <w:tcW w:w="0" w:type="auto"/>
            <w:vAlign w:val="center"/>
          </w:tcPr>
          <w:p w14:paraId="2250E441" w14:textId="72F7929A"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0.50</w:t>
            </w:r>
            <w:r w:rsidR="0012365C" w:rsidRPr="00E910AA">
              <w:rPr>
                <w:rFonts w:ascii="Times New Roman" w:hAnsi="Times New Roman" w:cs="Times New Roman"/>
              </w:rPr>
              <w:t>2</w:t>
            </w:r>
          </w:p>
        </w:tc>
        <w:tc>
          <w:tcPr>
            <w:tcW w:w="0" w:type="auto"/>
            <w:vAlign w:val="center"/>
          </w:tcPr>
          <w:p w14:paraId="66B9757C" w14:textId="34190EE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0.05</w:t>
            </w:r>
            <w:r w:rsidR="0012365C" w:rsidRPr="00E910AA">
              <w:rPr>
                <w:rFonts w:ascii="Times New Roman" w:hAnsi="Times New Roman" w:cs="Times New Roman"/>
              </w:rPr>
              <w:t>3</w:t>
            </w:r>
          </w:p>
        </w:tc>
      </w:tr>
      <w:tr w:rsidR="00A76A62" w:rsidRPr="00E910AA" w14:paraId="4D3E5F0D" w14:textId="73DCF7D3" w:rsidTr="007E5454">
        <w:trPr>
          <w:trHeight w:val="648"/>
        </w:trPr>
        <w:tc>
          <w:tcPr>
            <w:tcW w:w="0" w:type="auto"/>
            <w:vAlign w:val="center"/>
          </w:tcPr>
          <w:p w14:paraId="565D3D98" w14:textId="77777777"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Very often</w:t>
            </w:r>
          </w:p>
        </w:tc>
        <w:tc>
          <w:tcPr>
            <w:tcW w:w="0" w:type="auto"/>
            <w:vAlign w:val="center"/>
          </w:tcPr>
          <w:p w14:paraId="5210C5C9"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10.9 (0.7)</w:t>
            </w:r>
          </w:p>
        </w:tc>
        <w:tc>
          <w:tcPr>
            <w:tcW w:w="0" w:type="auto"/>
            <w:vAlign w:val="center"/>
          </w:tcPr>
          <w:p w14:paraId="68809A7E"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9.7 (0.9)</w:t>
            </w:r>
          </w:p>
        </w:tc>
        <w:tc>
          <w:tcPr>
            <w:tcW w:w="0" w:type="auto"/>
            <w:vAlign w:val="center"/>
          </w:tcPr>
          <w:p w14:paraId="28B3B1E3"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11.1 (1.7)</w:t>
            </w:r>
          </w:p>
        </w:tc>
        <w:tc>
          <w:tcPr>
            <w:tcW w:w="0" w:type="auto"/>
            <w:vAlign w:val="center"/>
          </w:tcPr>
          <w:p w14:paraId="10BC0A57"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11.0 (1.3)</w:t>
            </w:r>
          </w:p>
        </w:tc>
        <w:tc>
          <w:tcPr>
            <w:tcW w:w="0" w:type="auto"/>
            <w:vAlign w:val="center"/>
          </w:tcPr>
          <w:p w14:paraId="18E559EA"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6.2 (1.0)</w:t>
            </w:r>
          </w:p>
        </w:tc>
        <w:tc>
          <w:tcPr>
            <w:tcW w:w="0" w:type="auto"/>
            <w:vAlign w:val="center"/>
          </w:tcPr>
          <w:p w14:paraId="31B7233A"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7.7 (0.9)</w:t>
            </w:r>
          </w:p>
        </w:tc>
        <w:tc>
          <w:tcPr>
            <w:tcW w:w="0" w:type="auto"/>
            <w:vAlign w:val="center"/>
          </w:tcPr>
          <w:p w14:paraId="59CF2AE8" w14:textId="7777777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8.9 (1.3)</w:t>
            </w:r>
          </w:p>
        </w:tc>
        <w:tc>
          <w:tcPr>
            <w:tcW w:w="0" w:type="auto"/>
            <w:vAlign w:val="center"/>
          </w:tcPr>
          <w:p w14:paraId="3A295C38" w14:textId="02D6E46E"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0.94 (0.89, 0.99)</w:t>
            </w:r>
          </w:p>
        </w:tc>
        <w:tc>
          <w:tcPr>
            <w:tcW w:w="0" w:type="auto"/>
            <w:vAlign w:val="center"/>
          </w:tcPr>
          <w:p w14:paraId="7BADE104" w14:textId="1EC0029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0.01</w:t>
            </w:r>
            <w:r w:rsidR="0012365C" w:rsidRPr="00E910AA">
              <w:rPr>
                <w:rFonts w:ascii="Times New Roman" w:hAnsi="Times New Roman" w:cs="Times New Roman"/>
              </w:rPr>
              <w:t>0</w:t>
            </w:r>
          </w:p>
        </w:tc>
        <w:tc>
          <w:tcPr>
            <w:tcW w:w="0" w:type="auto"/>
            <w:vAlign w:val="center"/>
          </w:tcPr>
          <w:p w14:paraId="7F1C5B6D" w14:textId="472F9925"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0.7</w:t>
            </w:r>
            <w:r w:rsidR="0012365C" w:rsidRPr="00E910AA">
              <w:rPr>
                <w:rFonts w:ascii="Times New Roman" w:hAnsi="Times New Roman" w:cs="Times New Roman"/>
              </w:rPr>
              <w:t>88</w:t>
            </w:r>
          </w:p>
        </w:tc>
      </w:tr>
      <w:tr w:rsidR="00A76A62" w:rsidRPr="00E910AA" w14:paraId="7957CC31" w14:textId="7DEC5583" w:rsidTr="007E5454">
        <w:trPr>
          <w:trHeight w:val="648"/>
        </w:trPr>
        <w:tc>
          <w:tcPr>
            <w:tcW w:w="0" w:type="auto"/>
            <w:vAlign w:val="center"/>
          </w:tcPr>
          <w:p w14:paraId="6431D430" w14:textId="1CE24EEB" w:rsidR="00E76760" w:rsidRPr="00E910AA" w:rsidRDefault="00E76760" w:rsidP="00E910AA">
            <w:pPr>
              <w:spacing w:after="0" w:line="240" w:lineRule="auto"/>
              <w:rPr>
                <w:rFonts w:ascii="Times New Roman" w:hAnsi="Times New Roman" w:cs="Times New Roman"/>
              </w:rPr>
            </w:pPr>
            <w:r w:rsidRPr="00E910AA">
              <w:rPr>
                <w:rFonts w:ascii="Times New Roman" w:hAnsi="Times New Roman" w:cs="Times New Roman"/>
              </w:rPr>
              <w:t>PIR</w:t>
            </w:r>
          </w:p>
        </w:tc>
        <w:tc>
          <w:tcPr>
            <w:tcW w:w="0" w:type="auto"/>
            <w:vAlign w:val="center"/>
          </w:tcPr>
          <w:p w14:paraId="66A62FB8" w14:textId="5A237A96"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10819078" w14:textId="57EB7824"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55901147" w14:textId="7CD02369"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12F3A7CA" w14:textId="3CF4222E"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28789F71" w14:textId="48DF635F"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3689683A" w14:textId="3C27406D"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5070390F" w14:textId="2024BB04"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70DD5950" w14:textId="77777777" w:rsidR="00E76760" w:rsidRPr="00E910AA" w:rsidRDefault="00E76760" w:rsidP="00E910AA">
            <w:pPr>
              <w:spacing w:after="0" w:line="240" w:lineRule="auto"/>
              <w:jc w:val="right"/>
              <w:rPr>
                <w:rFonts w:ascii="Times New Roman" w:hAnsi="Times New Roman" w:cs="Times New Roman"/>
              </w:rPr>
            </w:pPr>
          </w:p>
        </w:tc>
        <w:tc>
          <w:tcPr>
            <w:tcW w:w="0" w:type="auto"/>
            <w:vAlign w:val="center"/>
          </w:tcPr>
          <w:p w14:paraId="7C49D2EE" w14:textId="5FC3AD54" w:rsidR="00E76760" w:rsidRPr="00E910AA" w:rsidRDefault="00E76760" w:rsidP="00E910AA">
            <w:pPr>
              <w:spacing w:after="0" w:line="240" w:lineRule="auto"/>
              <w:jc w:val="center"/>
              <w:rPr>
                <w:rFonts w:ascii="Times New Roman" w:hAnsi="Times New Roman" w:cs="Times New Roman"/>
              </w:rPr>
            </w:pPr>
          </w:p>
        </w:tc>
        <w:tc>
          <w:tcPr>
            <w:tcW w:w="0" w:type="auto"/>
            <w:vAlign w:val="center"/>
          </w:tcPr>
          <w:p w14:paraId="6E997899" w14:textId="77777777" w:rsidR="00E76760" w:rsidRPr="00E910AA" w:rsidRDefault="00E76760" w:rsidP="00E910AA">
            <w:pPr>
              <w:spacing w:after="0" w:line="240" w:lineRule="auto"/>
              <w:jc w:val="center"/>
              <w:rPr>
                <w:rFonts w:ascii="Times New Roman" w:hAnsi="Times New Roman" w:cs="Times New Roman"/>
              </w:rPr>
            </w:pPr>
          </w:p>
        </w:tc>
      </w:tr>
      <w:tr w:rsidR="00A76A62" w:rsidRPr="00E910AA" w14:paraId="20DE5973" w14:textId="10B48916" w:rsidTr="007E5454">
        <w:trPr>
          <w:trHeight w:val="648"/>
        </w:trPr>
        <w:tc>
          <w:tcPr>
            <w:tcW w:w="0" w:type="auto"/>
            <w:vAlign w:val="center"/>
          </w:tcPr>
          <w:p w14:paraId="38417F9E" w14:textId="0D110B41"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≤130%</w:t>
            </w:r>
          </w:p>
        </w:tc>
        <w:tc>
          <w:tcPr>
            <w:tcW w:w="0" w:type="auto"/>
            <w:vAlign w:val="center"/>
          </w:tcPr>
          <w:p w14:paraId="43C9A824" w14:textId="1E22A9DB"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30.6 (1.9)</w:t>
            </w:r>
          </w:p>
        </w:tc>
        <w:tc>
          <w:tcPr>
            <w:tcW w:w="0" w:type="auto"/>
            <w:vAlign w:val="center"/>
          </w:tcPr>
          <w:p w14:paraId="2A443B74" w14:textId="4EF94DF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24.9 (2.7)</w:t>
            </w:r>
          </w:p>
        </w:tc>
        <w:tc>
          <w:tcPr>
            <w:tcW w:w="0" w:type="auto"/>
            <w:vAlign w:val="center"/>
          </w:tcPr>
          <w:p w14:paraId="16A9AAD5" w14:textId="6B6B7841"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32.8 (2.9)</w:t>
            </w:r>
          </w:p>
        </w:tc>
        <w:tc>
          <w:tcPr>
            <w:tcW w:w="0" w:type="auto"/>
            <w:vAlign w:val="center"/>
          </w:tcPr>
          <w:p w14:paraId="060B711E" w14:textId="20146E78"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31.9 (3.0)</w:t>
            </w:r>
          </w:p>
        </w:tc>
        <w:tc>
          <w:tcPr>
            <w:tcW w:w="0" w:type="auto"/>
            <w:vAlign w:val="center"/>
          </w:tcPr>
          <w:p w14:paraId="7FFF472A" w14:textId="490D15CF"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34.3 (4.8)</w:t>
            </w:r>
          </w:p>
        </w:tc>
        <w:tc>
          <w:tcPr>
            <w:tcW w:w="0" w:type="auto"/>
            <w:vAlign w:val="center"/>
          </w:tcPr>
          <w:p w14:paraId="7F5A0A18" w14:textId="3478C542"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33.3 (4.3)</w:t>
            </w:r>
          </w:p>
        </w:tc>
        <w:tc>
          <w:tcPr>
            <w:tcW w:w="0" w:type="auto"/>
            <w:vAlign w:val="center"/>
          </w:tcPr>
          <w:p w14:paraId="3C423407" w14:textId="2726C7A8"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29.5 (3.5)</w:t>
            </w:r>
          </w:p>
        </w:tc>
        <w:tc>
          <w:tcPr>
            <w:tcW w:w="0" w:type="auto"/>
            <w:vAlign w:val="center"/>
          </w:tcPr>
          <w:p w14:paraId="15366F1D" w14:textId="09060B9C"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1.02 (0.97, 1.08)</w:t>
            </w:r>
          </w:p>
        </w:tc>
        <w:tc>
          <w:tcPr>
            <w:tcW w:w="0" w:type="auto"/>
            <w:vAlign w:val="center"/>
          </w:tcPr>
          <w:p w14:paraId="52D2CD61" w14:textId="5960A19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0.3</w:t>
            </w:r>
            <w:r w:rsidR="0012365C" w:rsidRPr="00E910AA">
              <w:rPr>
                <w:rFonts w:ascii="Times New Roman" w:hAnsi="Times New Roman" w:cs="Times New Roman"/>
              </w:rPr>
              <w:t>79</w:t>
            </w:r>
          </w:p>
        </w:tc>
        <w:tc>
          <w:tcPr>
            <w:tcW w:w="0" w:type="auto"/>
            <w:vAlign w:val="center"/>
          </w:tcPr>
          <w:p w14:paraId="78FBBC13" w14:textId="211BC4A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0.32</w:t>
            </w:r>
            <w:r w:rsidR="0012365C" w:rsidRPr="00E910AA">
              <w:rPr>
                <w:rFonts w:ascii="Times New Roman" w:hAnsi="Times New Roman" w:cs="Times New Roman"/>
              </w:rPr>
              <w:t>2</w:t>
            </w:r>
          </w:p>
        </w:tc>
      </w:tr>
      <w:tr w:rsidR="00A76A62" w:rsidRPr="00E910AA" w14:paraId="10B7CC9F" w14:textId="6C6B0FBF" w:rsidTr="007E5454">
        <w:trPr>
          <w:trHeight w:val="648"/>
        </w:trPr>
        <w:tc>
          <w:tcPr>
            <w:tcW w:w="0" w:type="auto"/>
            <w:vAlign w:val="center"/>
          </w:tcPr>
          <w:p w14:paraId="0D1A47B4" w14:textId="4D164668"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&gt;130%</w:t>
            </w:r>
          </w:p>
        </w:tc>
        <w:tc>
          <w:tcPr>
            <w:tcW w:w="0" w:type="auto"/>
            <w:vAlign w:val="center"/>
          </w:tcPr>
          <w:p w14:paraId="443D7D56" w14:textId="6475D2F3"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69.4 (1.9)</w:t>
            </w:r>
          </w:p>
        </w:tc>
        <w:tc>
          <w:tcPr>
            <w:tcW w:w="0" w:type="auto"/>
            <w:vAlign w:val="center"/>
          </w:tcPr>
          <w:p w14:paraId="05FE27E2" w14:textId="4D31BF85"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75.1 (2.7)</w:t>
            </w:r>
          </w:p>
        </w:tc>
        <w:tc>
          <w:tcPr>
            <w:tcW w:w="0" w:type="auto"/>
            <w:vAlign w:val="center"/>
          </w:tcPr>
          <w:p w14:paraId="024CC233" w14:textId="14F15645"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67.2 (2.9)</w:t>
            </w:r>
          </w:p>
        </w:tc>
        <w:tc>
          <w:tcPr>
            <w:tcW w:w="0" w:type="auto"/>
            <w:vAlign w:val="center"/>
          </w:tcPr>
          <w:p w14:paraId="55C2E1BD" w14:textId="4ADEBED8"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68.1 (3.0)</w:t>
            </w:r>
          </w:p>
        </w:tc>
        <w:tc>
          <w:tcPr>
            <w:tcW w:w="0" w:type="auto"/>
            <w:vAlign w:val="center"/>
          </w:tcPr>
          <w:p w14:paraId="305AE6E1" w14:textId="160A8210"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65.7 (4.8)</w:t>
            </w:r>
          </w:p>
        </w:tc>
        <w:tc>
          <w:tcPr>
            <w:tcW w:w="0" w:type="auto"/>
            <w:vAlign w:val="center"/>
          </w:tcPr>
          <w:p w14:paraId="2A5820B4" w14:textId="1834417B"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66.7 (4.3)</w:t>
            </w:r>
          </w:p>
        </w:tc>
        <w:tc>
          <w:tcPr>
            <w:tcW w:w="0" w:type="auto"/>
            <w:vAlign w:val="center"/>
          </w:tcPr>
          <w:p w14:paraId="11EB6080" w14:textId="15C64C7A"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70.5 (3.5)</w:t>
            </w:r>
          </w:p>
        </w:tc>
        <w:tc>
          <w:tcPr>
            <w:tcW w:w="0" w:type="auto"/>
            <w:vAlign w:val="center"/>
          </w:tcPr>
          <w:p w14:paraId="207D4A5A" w14:textId="47F80344"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0.98 (0.92, 1.03)</w:t>
            </w:r>
          </w:p>
        </w:tc>
        <w:tc>
          <w:tcPr>
            <w:tcW w:w="0" w:type="auto"/>
            <w:vAlign w:val="center"/>
          </w:tcPr>
          <w:p w14:paraId="0DE1D071" w14:textId="02D06FF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0.3</w:t>
            </w:r>
            <w:r w:rsidR="0012365C" w:rsidRPr="00E910AA">
              <w:rPr>
                <w:rFonts w:ascii="Times New Roman" w:hAnsi="Times New Roman" w:cs="Times New Roman"/>
              </w:rPr>
              <w:t>79</w:t>
            </w:r>
          </w:p>
        </w:tc>
        <w:tc>
          <w:tcPr>
            <w:tcW w:w="0" w:type="auto"/>
            <w:vAlign w:val="center"/>
          </w:tcPr>
          <w:p w14:paraId="6248137D" w14:textId="41539B46"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0.32</w:t>
            </w:r>
            <w:r w:rsidR="0012365C" w:rsidRPr="00E910AA">
              <w:rPr>
                <w:rFonts w:ascii="Times New Roman" w:hAnsi="Times New Roman" w:cs="Times New Roman"/>
              </w:rPr>
              <w:t>2</w:t>
            </w:r>
          </w:p>
        </w:tc>
      </w:tr>
      <w:tr w:rsidR="00F07345" w:rsidRPr="00E910AA" w14:paraId="70E5EFE3" w14:textId="02207B0E" w:rsidTr="007E5454">
        <w:trPr>
          <w:trHeight w:val="648"/>
        </w:trPr>
        <w:tc>
          <w:tcPr>
            <w:tcW w:w="0" w:type="auto"/>
            <w:gridSpan w:val="11"/>
            <w:vAlign w:val="center"/>
          </w:tcPr>
          <w:p w14:paraId="331D76FE" w14:textId="092C7D19" w:rsidR="00F07345" w:rsidRPr="00E910AA" w:rsidRDefault="00F07345" w:rsidP="00E910AA">
            <w:pPr>
              <w:spacing w:after="0" w:line="240" w:lineRule="auto"/>
              <w:rPr>
                <w:rFonts w:ascii="Times New Roman" w:hAnsi="Times New Roman" w:cs="Times New Roman"/>
              </w:rPr>
            </w:pPr>
            <w:r w:rsidRPr="00E910AA">
              <w:rPr>
                <w:rFonts w:ascii="Times New Roman" w:hAnsi="Times New Roman" w:cs="Times New Roman"/>
              </w:rPr>
              <w:t>Physical Activity</w:t>
            </w:r>
          </w:p>
        </w:tc>
      </w:tr>
      <w:tr w:rsidR="00A76A62" w:rsidRPr="00E910AA" w14:paraId="7BC6DD85" w14:textId="0C6ABCE1" w:rsidTr="007E5454">
        <w:trPr>
          <w:trHeight w:val="648"/>
        </w:trPr>
        <w:tc>
          <w:tcPr>
            <w:tcW w:w="0" w:type="auto"/>
            <w:vAlign w:val="center"/>
          </w:tcPr>
          <w:p w14:paraId="4030D7AB" w14:textId="474B3E52"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Inactive</w:t>
            </w:r>
          </w:p>
        </w:tc>
        <w:tc>
          <w:tcPr>
            <w:tcW w:w="0" w:type="auto"/>
            <w:vAlign w:val="center"/>
          </w:tcPr>
          <w:p w14:paraId="2CCE8CDF" w14:textId="268AD5F9"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8.5 (1.3)</w:t>
            </w:r>
          </w:p>
        </w:tc>
        <w:tc>
          <w:tcPr>
            <w:tcW w:w="0" w:type="auto"/>
            <w:vAlign w:val="center"/>
          </w:tcPr>
          <w:p w14:paraId="0AFF0103" w14:textId="1A710410"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9.2 (1.0)</w:t>
            </w:r>
          </w:p>
        </w:tc>
        <w:tc>
          <w:tcPr>
            <w:tcW w:w="0" w:type="auto"/>
            <w:vAlign w:val="center"/>
          </w:tcPr>
          <w:p w14:paraId="73D673D4" w14:textId="5C841B58"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14.2 (0.9)</w:t>
            </w:r>
          </w:p>
        </w:tc>
        <w:tc>
          <w:tcPr>
            <w:tcW w:w="0" w:type="auto"/>
            <w:vAlign w:val="center"/>
          </w:tcPr>
          <w:p w14:paraId="05267E83" w14:textId="266D9785"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16.7 (2.0)</w:t>
            </w:r>
          </w:p>
        </w:tc>
        <w:tc>
          <w:tcPr>
            <w:tcW w:w="0" w:type="auto"/>
            <w:vAlign w:val="center"/>
          </w:tcPr>
          <w:p w14:paraId="30D009AF" w14:textId="1143466E"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23.1 (2.5)</w:t>
            </w:r>
          </w:p>
        </w:tc>
        <w:tc>
          <w:tcPr>
            <w:tcW w:w="0" w:type="auto"/>
            <w:vAlign w:val="center"/>
          </w:tcPr>
          <w:p w14:paraId="38104ADA" w14:textId="3E2B8C99"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17.4 (1.9)</w:t>
            </w:r>
          </w:p>
        </w:tc>
        <w:tc>
          <w:tcPr>
            <w:tcW w:w="0" w:type="auto"/>
            <w:vAlign w:val="center"/>
          </w:tcPr>
          <w:p w14:paraId="64146396" w14:textId="2C81F81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18.5 (2.2)</w:t>
            </w:r>
          </w:p>
        </w:tc>
        <w:tc>
          <w:tcPr>
            <w:tcW w:w="0" w:type="auto"/>
            <w:vAlign w:val="center"/>
          </w:tcPr>
          <w:p w14:paraId="2D83F028" w14:textId="10A21CE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1.16 (1.11, 1.23)</w:t>
            </w:r>
          </w:p>
        </w:tc>
        <w:tc>
          <w:tcPr>
            <w:tcW w:w="0" w:type="auto"/>
            <w:vAlign w:val="center"/>
          </w:tcPr>
          <w:p w14:paraId="7D3D5BE3" w14:textId="694C41C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&lt;0.001</w:t>
            </w:r>
          </w:p>
        </w:tc>
        <w:tc>
          <w:tcPr>
            <w:tcW w:w="0" w:type="auto"/>
            <w:vAlign w:val="center"/>
          </w:tcPr>
          <w:p w14:paraId="75DCBC9B" w14:textId="34A35000"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0.01</w:t>
            </w:r>
            <w:r w:rsidR="0012365C" w:rsidRPr="00E910AA">
              <w:rPr>
                <w:rFonts w:ascii="Times New Roman" w:hAnsi="Times New Roman" w:cs="Times New Roman"/>
              </w:rPr>
              <w:t>0</w:t>
            </w:r>
          </w:p>
        </w:tc>
      </w:tr>
      <w:tr w:rsidR="00A76A62" w:rsidRPr="00E910AA" w14:paraId="0E4EAB08" w14:textId="303C8158" w:rsidTr="007E5454">
        <w:trPr>
          <w:trHeight w:val="648"/>
        </w:trPr>
        <w:tc>
          <w:tcPr>
            <w:tcW w:w="0" w:type="auto"/>
            <w:vAlign w:val="center"/>
          </w:tcPr>
          <w:p w14:paraId="172D38F2" w14:textId="0CD41383" w:rsidR="00E76760" w:rsidRPr="00E910AA" w:rsidRDefault="00E76760" w:rsidP="00E910AA">
            <w:pPr>
              <w:spacing w:after="0" w:line="240" w:lineRule="auto"/>
              <w:jc w:val="right"/>
              <w:rPr>
                <w:rFonts w:ascii="Times New Roman" w:hAnsi="Times New Roman" w:cs="Times New Roman"/>
              </w:rPr>
            </w:pPr>
            <w:r w:rsidRPr="00E910AA">
              <w:rPr>
                <w:rFonts w:ascii="Times New Roman" w:hAnsi="Times New Roman" w:cs="Times New Roman"/>
              </w:rPr>
              <w:t>Active</w:t>
            </w:r>
          </w:p>
        </w:tc>
        <w:tc>
          <w:tcPr>
            <w:tcW w:w="0" w:type="auto"/>
            <w:vAlign w:val="center"/>
          </w:tcPr>
          <w:p w14:paraId="3CEE58AE" w14:textId="561A5043"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91.5 (1.3)</w:t>
            </w:r>
          </w:p>
        </w:tc>
        <w:tc>
          <w:tcPr>
            <w:tcW w:w="0" w:type="auto"/>
            <w:vAlign w:val="center"/>
          </w:tcPr>
          <w:p w14:paraId="1ECCF0F7" w14:textId="10685537"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90.8 (1.0)</w:t>
            </w:r>
          </w:p>
        </w:tc>
        <w:tc>
          <w:tcPr>
            <w:tcW w:w="0" w:type="auto"/>
            <w:vAlign w:val="center"/>
          </w:tcPr>
          <w:p w14:paraId="374500D5" w14:textId="5F65789C"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85.8 (0.9)</w:t>
            </w:r>
          </w:p>
        </w:tc>
        <w:tc>
          <w:tcPr>
            <w:tcW w:w="0" w:type="auto"/>
            <w:vAlign w:val="center"/>
          </w:tcPr>
          <w:p w14:paraId="6D3DC1B2" w14:textId="2FEF3FD9"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83.3 (2.0)</w:t>
            </w:r>
          </w:p>
        </w:tc>
        <w:tc>
          <w:tcPr>
            <w:tcW w:w="0" w:type="auto"/>
            <w:vAlign w:val="center"/>
          </w:tcPr>
          <w:p w14:paraId="753CAD17" w14:textId="7CBA6C1A"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76.9 (2.5)</w:t>
            </w:r>
          </w:p>
        </w:tc>
        <w:tc>
          <w:tcPr>
            <w:tcW w:w="0" w:type="auto"/>
            <w:vAlign w:val="center"/>
          </w:tcPr>
          <w:p w14:paraId="33C94D0F" w14:textId="1353D23B"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82.6 (1.9)</w:t>
            </w:r>
          </w:p>
        </w:tc>
        <w:tc>
          <w:tcPr>
            <w:tcW w:w="0" w:type="auto"/>
            <w:vAlign w:val="center"/>
          </w:tcPr>
          <w:p w14:paraId="4C9DFC1C" w14:textId="6394C694"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81.5 (2.2)</w:t>
            </w:r>
          </w:p>
        </w:tc>
        <w:tc>
          <w:tcPr>
            <w:tcW w:w="0" w:type="auto"/>
            <w:vAlign w:val="center"/>
          </w:tcPr>
          <w:p w14:paraId="6F6C7178" w14:textId="363B0F2D"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0.86 (0.82, 0.90)</w:t>
            </w:r>
          </w:p>
        </w:tc>
        <w:tc>
          <w:tcPr>
            <w:tcW w:w="0" w:type="auto"/>
            <w:vAlign w:val="center"/>
          </w:tcPr>
          <w:p w14:paraId="63DD98D5" w14:textId="39A0F890"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&lt;0.001</w:t>
            </w:r>
          </w:p>
        </w:tc>
        <w:tc>
          <w:tcPr>
            <w:tcW w:w="0" w:type="auto"/>
            <w:vAlign w:val="center"/>
          </w:tcPr>
          <w:p w14:paraId="1C3ACA56" w14:textId="7840EC4F" w:rsidR="00E76760" w:rsidRPr="00E910AA" w:rsidRDefault="00E76760" w:rsidP="00E910AA">
            <w:pPr>
              <w:spacing w:after="0" w:line="240" w:lineRule="auto"/>
              <w:jc w:val="center"/>
              <w:rPr>
                <w:rFonts w:ascii="Times New Roman" w:hAnsi="Times New Roman" w:cs="Times New Roman"/>
              </w:rPr>
            </w:pPr>
            <w:r w:rsidRPr="00E910AA">
              <w:rPr>
                <w:rFonts w:ascii="Times New Roman" w:hAnsi="Times New Roman" w:cs="Times New Roman"/>
              </w:rPr>
              <w:t>0.01</w:t>
            </w:r>
            <w:r w:rsidR="0012365C" w:rsidRPr="00E910AA">
              <w:rPr>
                <w:rFonts w:ascii="Times New Roman" w:hAnsi="Times New Roman" w:cs="Times New Roman"/>
              </w:rPr>
              <w:t>0</w:t>
            </w:r>
          </w:p>
        </w:tc>
      </w:tr>
    </w:tbl>
    <w:p w14:paraId="138FE242" w14:textId="734C3A94" w:rsidR="00686B61" w:rsidRPr="00E910AA" w:rsidRDefault="00686B61" w:rsidP="00E910AA">
      <w:pPr>
        <w:autoSpaceDE w:val="0"/>
        <w:autoSpaceDN w:val="0"/>
        <w:adjustRightInd w:val="0"/>
        <w:spacing w:after="0" w:line="240" w:lineRule="auto"/>
        <w:rPr>
          <w:rFonts w:ascii="Times New Roman" w:hAnsi="Times New Roman" w:cs="Times New Roman"/>
        </w:rPr>
      </w:pPr>
      <w:r w:rsidRPr="00E910AA">
        <w:rPr>
          <w:rFonts w:ascii="Times New Roman" w:eastAsia="Times New Roman" w:hAnsi="Times New Roman" w:cs="Times New Roman"/>
          <w:color w:val="000000"/>
          <w:vertAlign w:val="superscript"/>
        </w:rPr>
        <w:t xml:space="preserve"> </w:t>
      </w:r>
      <w:r w:rsidR="00BB749D" w:rsidRPr="00E910AA">
        <w:rPr>
          <w:rFonts w:ascii="Times New Roman" w:eastAsia="Times New Roman" w:hAnsi="Times New Roman" w:cs="Times New Roman"/>
          <w:color w:val="000000"/>
        </w:rPr>
        <w:t xml:space="preserve">Abbreviations. </w:t>
      </w:r>
      <w:r w:rsidR="00EE0017" w:rsidRPr="00E910AA">
        <w:rPr>
          <w:rFonts w:ascii="Times New Roman" w:eastAsia="Times New Roman" w:hAnsi="Times New Roman" w:cs="Times New Roman"/>
          <w:color w:val="000000"/>
        </w:rPr>
        <w:t xml:space="preserve">CI, confidence interval; </w:t>
      </w:r>
      <w:r w:rsidR="00BB749D" w:rsidRPr="00E910AA">
        <w:rPr>
          <w:rFonts w:ascii="Times New Roman" w:eastAsia="Times New Roman" w:hAnsi="Times New Roman" w:cs="Times New Roman"/>
          <w:color w:val="000000"/>
        </w:rPr>
        <w:t>PIR, poverty income ratio</w:t>
      </w:r>
      <w:r w:rsidR="006744D7">
        <w:rPr>
          <w:rFonts w:ascii="Times New Roman" w:eastAsia="Times New Roman" w:hAnsi="Times New Roman" w:cs="Times New Roman"/>
          <w:color w:val="000000"/>
        </w:rPr>
        <w:t>; SE, standard error</w:t>
      </w:r>
      <w:r w:rsidR="00BB749D" w:rsidRPr="00E910AA">
        <w:rPr>
          <w:rFonts w:ascii="Times New Roman" w:eastAsia="Times New Roman" w:hAnsi="Times New Roman" w:cs="Times New Roman"/>
          <w:color w:val="000000"/>
        </w:rPr>
        <w:t xml:space="preserve">. </w:t>
      </w:r>
      <w:r w:rsidRPr="00E910AA">
        <w:rPr>
          <w:rFonts w:ascii="Times New Roman" w:hAnsi="Times New Roman" w:cs="Times New Roman"/>
        </w:rPr>
        <w:t xml:space="preserve">The unweighted sample size (N) for each subgroup can be found in Table </w:t>
      </w:r>
      <w:r w:rsidR="006744D7">
        <w:rPr>
          <w:rFonts w:ascii="Times New Roman" w:hAnsi="Times New Roman" w:cs="Times New Roman"/>
        </w:rPr>
        <w:t>S</w:t>
      </w:r>
      <w:r w:rsidR="00BB749D" w:rsidRPr="00E910AA">
        <w:rPr>
          <w:rFonts w:ascii="Times New Roman" w:hAnsi="Times New Roman" w:cs="Times New Roman"/>
        </w:rPr>
        <w:t>3</w:t>
      </w:r>
      <w:r w:rsidRPr="00E910AA">
        <w:rPr>
          <w:rFonts w:ascii="Times New Roman" w:hAnsi="Times New Roman" w:cs="Times New Roman"/>
        </w:rPr>
        <w:t xml:space="preserve">. </w:t>
      </w:r>
      <w:r w:rsidR="001F4EC0" w:rsidRPr="00E910AA">
        <w:rPr>
          <w:rFonts w:ascii="Times New Roman" w:hAnsi="Times New Roman" w:cs="Times New Roman"/>
        </w:rPr>
        <w:t>Percentages</w:t>
      </w:r>
      <w:r w:rsidRPr="00E910AA">
        <w:rPr>
          <w:rFonts w:ascii="Times New Roman" w:hAnsi="Times New Roman" w:cs="Times New Roman"/>
        </w:rPr>
        <w:t xml:space="preserve"> and standard errors</w:t>
      </w:r>
      <w:r w:rsidR="001F4EC0" w:rsidRPr="00E910AA">
        <w:rPr>
          <w:rFonts w:ascii="Times New Roman" w:hAnsi="Times New Roman" w:cs="Times New Roman"/>
        </w:rPr>
        <w:t xml:space="preserve"> (shown in parentheses)</w:t>
      </w:r>
      <w:r w:rsidRPr="00E910AA">
        <w:rPr>
          <w:rFonts w:ascii="Times New Roman" w:hAnsi="Times New Roman" w:cs="Times New Roman"/>
        </w:rPr>
        <w:t xml:space="preserve"> account for the complex survey design and sample weights based on probabilities of selection, oversampling, and nonresponse. </w:t>
      </w:r>
    </w:p>
    <w:p w14:paraId="44CC555F" w14:textId="146178F6" w:rsidR="000E0207" w:rsidRPr="00E910AA" w:rsidRDefault="005E120B" w:rsidP="00E910AA">
      <w:pPr>
        <w:autoSpaceDE w:val="0"/>
        <w:autoSpaceDN w:val="0"/>
        <w:adjustRightInd w:val="0"/>
        <w:spacing w:after="0" w:line="240" w:lineRule="auto"/>
        <w:rPr>
          <w:rFonts w:ascii="Times New Roman" w:hAnsi="Times New Roman" w:cs="Times New Roman"/>
        </w:rPr>
      </w:pPr>
      <w:r w:rsidRPr="00E910AA">
        <w:rPr>
          <w:rFonts w:ascii="Times New Roman" w:hAnsi="Times New Roman" w:cs="Times New Roman"/>
        </w:rPr>
        <w:t xml:space="preserve">* </w:t>
      </w:r>
      <w:r w:rsidR="000E0207" w:rsidRPr="00E910AA">
        <w:rPr>
          <w:rFonts w:ascii="Times New Roman" w:hAnsi="Times New Roman" w:cs="Times New Roman"/>
        </w:rPr>
        <w:t>Multinomial logistic regression was performed adjusting for age in years. Linear and quadratic temporal trends were tested by requesting the predicted marginal proportions for each level of survey cycle (treated as an ordinal variable).  P&lt;0.05 is considered significant and are bolded.</w:t>
      </w:r>
    </w:p>
    <w:p w14:paraId="02782AD5" w14:textId="6F940D18" w:rsidR="00686B61" w:rsidRPr="00E910AA" w:rsidRDefault="00686B61" w:rsidP="00E910AA">
      <w:pPr>
        <w:autoSpaceDE w:val="0"/>
        <w:autoSpaceDN w:val="0"/>
        <w:adjustRightInd w:val="0"/>
        <w:spacing w:after="0" w:line="240" w:lineRule="auto"/>
        <w:rPr>
          <w:rFonts w:ascii="Times New Roman" w:eastAsia="Times New Roman" w:hAnsi="Times New Roman" w:cs="Times New Roman"/>
          <w:color w:val="000000"/>
        </w:rPr>
      </w:pPr>
    </w:p>
    <w:p w14:paraId="63EC852D" w14:textId="77777777" w:rsidR="00686B61" w:rsidRPr="00E910AA" w:rsidRDefault="00686B61" w:rsidP="00E910AA">
      <w:pPr>
        <w:spacing w:after="0" w:line="240" w:lineRule="auto"/>
        <w:rPr>
          <w:rFonts w:ascii="Times New Roman" w:eastAsia="Times New Roman" w:hAnsi="Times New Roman" w:cs="Times New Roman"/>
          <w:b/>
          <w:color w:val="000000"/>
        </w:rPr>
        <w:sectPr w:rsidR="00686B61" w:rsidRPr="00E910AA" w:rsidSect="00BE116F">
          <w:pgSz w:w="12240" w:h="15840" w:code="1"/>
          <w:pgMar w:top="1080" w:right="1080" w:bottom="1080" w:left="1080" w:header="720" w:footer="720" w:gutter="0"/>
          <w:cols w:space="720"/>
          <w:docGrid w:linePitch="360"/>
        </w:sectPr>
      </w:pPr>
    </w:p>
    <w:p w14:paraId="12FF32A2" w14:textId="42304157" w:rsidR="000154EF" w:rsidRPr="00E910AA" w:rsidRDefault="000154EF" w:rsidP="00E910AA">
      <w:pPr>
        <w:spacing w:after="0" w:line="240" w:lineRule="auto"/>
        <w:rPr>
          <w:rFonts w:ascii="Times New Roman" w:hAnsi="Times New Roman" w:cs="Times New Roman"/>
        </w:rPr>
      </w:pPr>
      <w:r w:rsidRPr="00E910AA">
        <w:rPr>
          <w:rFonts w:ascii="Times New Roman" w:eastAsia="Times New Roman" w:hAnsi="Times New Roman" w:cs="Times New Roman"/>
          <w:b/>
          <w:color w:val="000000"/>
        </w:rPr>
        <w:lastRenderedPageBreak/>
        <w:t xml:space="preserve">Table </w:t>
      </w:r>
      <w:r w:rsidR="0072714E" w:rsidRPr="00E910AA">
        <w:rPr>
          <w:rFonts w:ascii="Times New Roman" w:eastAsia="Times New Roman" w:hAnsi="Times New Roman" w:cs="Times New Roman"/>
          <w:b/>
          <w:color w:val="000000"/>
        </w:rPr>
        <w:t>S</w:t>
      </w:r>
      <w:r w:rsidR="00686B61" w:rsidRPr="00E910AA">
        <w:rPr>
          <w:rFonts w:ascii="Times New Roman" w:eastAsia="Times New Roman" w:hAnsi="Times New Roman" w:cs="Times New Roman"/>
          <w:b/>
          <w:color w:val="000000"/>
        </w:rPr>
        <w:t>7</w:t>
      </w:r>
      <w:r w:rsidRPr="00E910AA">
        <w:rPr>
          <w:rFonts w:ascii="Times New Roman" w:eastAsia="Times New Roman" w:hAnsi="Times New Roman" w:cs="Times New Roman"/>
          <w:color w:val="000000"/>
        </w:rPr>
        <w:t xml:space="preserve">. </w:t>
      </w:r>
      <w:r w:rsidR="005E120B" w:rsidRPr="00E910AA">
        <w:rPr>
          <w:rFonts w:ascii="Times New Roman" w:eastAsia="Times New Roman" w:hAnsi="Times New Roman" w:cs="Times New Roman"/>
        </w:rPr>
        <w:t>A</w:t>
      </w:r>
      <w:r w:rsidR="00271CD8" w:rsidRPr="00E910AA">
        <w:rPr>
          <w:rFonts w:ascii="Times New Roman" w:eastAsia="Times New Roman" w:hAnsi="Times New Roman" w:cs="Times New Roman"/>
        </w:rPr>
        <w:t>djusted OR for EBP/</w:t>
      </w:r>
      <w:r w:rsidRPr="00E910AA">
        <w:rPr>
          <w:rFonts w:ascii="Times New Roman" w:eastAsia="Times New Roman" w:hAnsi="Times New Roman" w:cs="Times New Roman"/>
        </w:rPr>
        <w:t xml:space="preserve">HTN </w:t>
      </w:r>
      <w:r w:rsidR="00D02502" w:rsidRPr="00E910AA">
        <w:rPr>
          <w:rFonts w:ascii="Times New Roman" w:eastAsia="Times New Roman" w:hAnsi="Times New Roman" w:cs="Times New Roman"/>
        </w:rPr>
        <w:t xml:space="preserve">and HTN </w:t>
      </w:r>
      <w:r w:rsidRPr="00E910AA">
        <w:rPr>
          <w:rFonts w:ascii="Times New Roman" w:eastAsia="Times New Roman" w:hAnsi="Times New Roman" w:cs="Times New Roman"/>
        </w:rPr>
        <w:t>per 1000 mg difference in usual sodium intake</w:t>
      </w:r>
      <w:r w:rsidR="00F172A5" w:rsidRPr="00E910AA">
        <w:rPr>
          <w:rFonts w:ascii="Times New Roman" w:eastAsia="Times New Roman" w:hAnsi="Times New Roman" w:cs="Times New Roman"/>
        </w:rPr>
        <w:t>,</w:t>
      </w:r>
      <w:r w:rsidRPr="00E910AA">
        <w:rPr>
          <w:rFonts w:ascii="Times New Roman" w:eastAsia="Times New Roman" w:hAnsi="Times New Roman" w:cs="Times New Roman"/>
        </w:rPr>
        <w:t xml:space="preserve"> </w:t>
      </w:r>
      <w:r w:rsidR="00271CD8" w:rsidRPr="00E910AA">
        <w:rPr>
          <w:rFonts w:ascii="Times New Roman" w:eastAsia="Times New Roman" w:hAnsi="Times New Roman" w:cs="Times New Roman"/>
        </w:rPr>
        <w:t>NHANES 2003-2016</w:t>
      </w:r>
      <w:r w:rsidRPr="00E910AA">
        <w:rPr>
          <w:rFonts w:ascii="Times New Roman" w:eastAsia="Times New Roman" w:hAnsi="Times New Roman" w:cs="Times New Roman"/>
          <w:b/>
        </w:rPr>
        <w:t xml:space="preserve"> </w:t>
      </w:r>
    </w:p>
    <w:p w14:paraId="634639FB" w14:textId="77777777" w:rsidR="000154EF" w:rsidRPr="00E910AA" w:rsidRDefault="000154EF" w:rsidP="00E910AA">
      <w:pPr>
        <w:autoSpaceDE w:val="0"/>
        <w:autoSpaceDN w:val="0"/>
        <w:adjustRightInd w:val="0"/>
        <w:spacing w:after="0" w:line="240" w:lineRule="auto"/>
        <w:contextualSpacing/>
        <w:rPr>
          <w:rFonts w:ascii="Times New Roman" w:eastAsia="Times New Roman" w:hAnsi="Times New Roman" w:cs="Times New Roman"/>
          <w:color w:val="000000"/>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171"/>
        <w:gridCol w:w="1891"/>
        <w:gridCol w:w="1081"/>
        <w:gridCol w:w="1891"/>
        <w:gridCol w:w="1081"/>
      </w:tblGrid>
      <w:tr w:rsidR="00D02502" w:rsidRPr="00E910AA" w14:paraId="0882CEBC" w14:textId="77777777" w:rsidTr="00D02502">
        <w:trPr>
          <w:trHeight w:val="432"/>
        </w:trPr>
        <w:tc>
          <w:tcPr>
            <w:tcW w:w="1471" w:type="pct"/>
            <w:vMerge w:val="restart"/>
            <w:tcBorders>
              <w:top w:val="single" w:sz="4" w:space="0" w:color="auto"/>
              <w:bottom w:val="single" w:sz="4" w:space="0" w:color="auto"/>
            </w:tcBorders>
            <w:vAlign w:val="center"/>
          </w:tcPr>
          <w:p w14:paraId="5D4464CE" w14:textId="77777777" w:rsidR="00D02502" w:rsidRPr="00E910AA" w:rsidRDefault="00D02502" w:rsidP="00E910AA">
            <w:pPr>
              <w:spacing w:after="0" w:line="240" w:lineRule="auto"/>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Usual Sodium (1000 mg)</w:t>
            </w:r>
          </w:p>
          <w:p w14:paraId="182B36D1" w14:textId="69AAEC9E" w:rsidR="005E120B" w:rsidRPr="00E910AA" w:rsidRDefault="005E120B" w:rsidP="00E910AA">
            <w:pPr>
              <w:spacing w:after="0" w:line="240" w:lineRule="auto"/>
              <w:rPr>
                <w:rFonts w:ascii="Times New Roman" w:eastAsia="Times New Roman" w:hAnsi="Times New Roman" w:cs="Times New Roman"/>
                <w:b/>
                <w:color w:val="000000"/>
              </w:rPr>
            </w:pPr>
          </w:p>
        </w:tc>
        <w:tc>
          <w:tcPr>
            <w:tcW w:w="581" w:type="pct"/>
            <w:vMerge w:val="restart"/>
            <w:tcBorders>
              <w:top w:val="single" w:sz="4" w:space="0" w:color="auto"/>
              <w:bottom w:val="single" w:sz="4" w:space="0" w:color="auto"/>
            </w:tcBorders>
            <w:vAlign w:val="center"/>
          </w:tcPr>
          <w:p w14:paraId="631456F7" w14:textId="78E1E0EA"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N</w:t>
            </w:r>
          </w:p>
        </w:tc>
        <w:tc>
          <w:tcPr>
            <w:tcW w:w="1474" w:type="pct"/>
            <w:gridSpan w:val="2"/>
            <w:tcBorders>
              <w:top w:val="single" w:sz="4" w:space="0" w:color="auto"/>
              <w:bottom w:val="single" w:sz="4" w:space="0" w:color="auto"/>
            </w:tcBorders>
          </w:tcPr>
          <w:p w14:paraId="4CE2A13A" w14:textId="1D691341"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EBP/HTN</w:t>
            </w:r>
          </w:p>
        </w:tc>
        <w:tc>
          <w:tcPr>
            <w:tcW w:w="1474" w:type="pct"/>
            <w:gridSpan w:val="2"/>
            <w:tcBorders>
              <w:top w:val="single" w:sz="4" w:space="0" w:color="auto"/>
              <w:bottom w:val="single" w:sz="4" w:space="0" w:color="auto"/>
            </w:tcBorders>
            <w:vAlign w:val="center"/>
          </w:tcPr>
          <w:p w14:paraId="7548E4EA" w14:textId="77777777"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HTN</w:t>
            </w:r>
          </w:p>
        </w:tc>
      </w:tr>
      <w:tr w:rsidR="00D02502" w:rsidRPr="00E910AA" w14:paraId="4BD6F14F" w14:textId="77777777" w:rsidTr="00D02502">
        <w:trPr>
          <w:trHeight w:val="432"/>
        </w:trPr>
        <w:tc>
          <w:tcPr>
            <w:tcW w:w="1471" w:type="pct"/>
            <w:vMerge/>
            <w:tcBorders>
              <w:top w:val="nil"/>
              <w:bottom w:val="single" w:sz="4" w:space="0" w:color="auto"/>
            </w:tcBorders>
          </w:tcPr>
          <w:p w14:paraId="1D41C12A" w14:textId="3C2F55EA" w:rsidR="00D02502" w:rsidRPr="00E910AA" w:rsidRDefault="00D02502" w:rsidP="00E910AA">
            <w:pPr>
              <w:spacing w:after="0" w:line="240" w:lineRule="auto"/>
              <w:rPr>
                <w:rFonts w:ascii="Times New Roman" w:eastAsia="Times New Roman" w:hAnsi="Times New Roman" w:cs="Times New Roman"/>
                <w:b/>
                <w:color w:val="000000"/>
              </w:rPr>
            </w:pPr>
          </w:p>
        </w:tc>
        <w:tc>
          <w:tcPr>
            <w:tcW w:w="581" w:type="pct"/>
            <w:vMerge/>
            <w:tcBorders>
              <w:top w:val="nil"/>
              <w:bottom w:val="single" w:sz="4" w:space="0" w:color="auto"/>
            </w:tcBorders>
          </w:tcPr>
          <w:p w14:paraId="5BDF7D92" w14:textId="4DB6CCF6" w:rsidR="00D02502" w:rsidRPr="00E910AA" w:rsidRDefault="00D02502" w:rsidP="00E910AA">
            <w:pPr>
              <w:spacing w:after="0" w:line="240" w:lineRule="auto"/>
              <w:jc w:val="center"/>
              <w:rPr>
                <w:rFonts w:ascii="Times New Roman" w:eastAsia="Times New Roman" w:hAnsi="Times New Roman" w:cs="Times New Roman"/>
                <w:b/>
                <w:color w:val="000000"/>
              </w:rPr>
            </w:pPr>
          </w:p>
        </w:tc>
        <w:tc>
          <w:tcPr>
            <w:tcW w:w="938" w:type="pct"/>
            <w:tcBorders>
              <w:top w:val="single" w:sz="4" w:space="0" w:color="auto"/>
              <w:bottom w:val="single" w:sz="4" w:space="0" w:color="auto"/>
            </w:tcBorders>
            <w:vAlign w:val="center"/>
          </w:tcPr>
          <w:p w14:paraId="482852B7" w14:textId="1AF8EDD2"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AOR (95% CI)</w:t>
            </w:r>
          </w:p>
        </w:tc>
        <w:tc>
          <w:tcPr>
            <w:tcW w:w="536" w:type="pct"/>
            <w:tcBorders>
              <w:top w:val="single" w:sz="4" w:space="0" w:color="auto"/>
              <w:bottom w:val="single" w:sz="4" w:space="0" w:color="auto"/>
            </w:tcBorders>
            <w:vAlign w:val="center"/>
          </w:tcPr>
          <w:p w14:paraId="4DFA175D" w14:textId="2292C538" w:rsidR="00D02502" w:rsidRPr="00E910AA" w:rsidRDefault="00051CD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i/>
                <w:color w:val="000000"/>
              </w:rPr>
              <w:t>P</w:t>
            </w:r>
            <w:r w:rsidRPr="00E910AA">
              <w:rPr>
                <w:rFonts w:ascii="Times New Roman" w:eastAsia="Times New Roman" w:hAnsi="Times New Roman" w:cs="Times New Roman"/>
                <w:b/>
                <w:color w:val="000000"/>
              </w:rPr>
              <w:t xml:space="preserve"> </w:t>
            </w:r>
            <w:r w:rsidR="00D02502" w:rsidRPr="00E910AA">
              <w:rPr>
                <w:rFonts w:ascii="Times New Roman" w:eastAsia="Times New Roman" w:hAnsi="Times New Roman" w:cs="Times New Roman"/>
                <w:b/>
                <w:color w:val="000000"/>
              </w:rPr>
              <w:t>Value</w:t>
            </w:r>
          </w:p>
        </w:tc>
        <w:tc>
          <w:tcPr>
            <w:tcW w:w="938" w:type="pct"/>
            <w:tcBorders>
              <w:top w:val="single" w:sz="4" w:space="0" w:color="auto"/>
              <w:bottom w:val="single" w:sz="4" w:space="0" w:color="auto"/>
            </w:tcBorders>
            <w:vAlign w:val="center"/>
          </w:tcPr>
          <w:p w14:paraId="312799DE" w14:textId="1F42F622"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AOR (95% CI)</w:t>
            </w:r>
          </w:p>
        </w:tc>
        <w:tc>
          <w:tcPr>
            <w:tcW w:w="536" w:type="pct"/>
            <w:tcBorders>
              <w:top w:val="single" w:sz="4" w:space="0" w:color="auto"/>
              <w:bottom w:val="single" w:sz="4" w:space="0" w:color="auto"/>
            </w:tcBorders>
            <w:vAlign w:val="center"/>
          </w:tcPr>
          <w:p w14:paraId="5746A28D" w14:textId="376F3B29" w:rsidR="00D02502" w:rsidRPr="00E910AA" w:rsidRDefault="00051CD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i/>
                <w:color w:val="000000"/>
              </w:rPr>
              <w:t>P</w:t>
            </w:r>
            <w:r w:rsidRPr="00E910AA">
              <w:rPr>
                <w:rFonts w:ascii="Times New Roman" w:eastAsia="Times New Roman" w:hAnsi="Times New Roman" w:cs="Times New Roman"/>
                <w:b/>
                <w:color w:val="000000"/>
              </w:rPr>
              <w:t xml:space="preserve"> </w:t>
            </w:r>
            <w:r w:rsidR="00D02502" w:rsidRPr="00E910AA">
              <w:rPr>
                <w:rFonts w:ascii="Times New Roman" w:eastAsia="Times New Roman" w:hAnsi="Times New Roman" w:cs="Times New Roman"/>
                <w:b/>
                <w:color w:val="000000"/>
              </w:rPr>
              <w:t>Value</w:t>
            </w:r>
          </w:p>
        </w:tc>
      </w:tr>
      <w:tr w:rsidR="00D02502" w:rsidRPr="00E910AA" w14:paraId="26E0CA58" w14:textId="77777777" w:rsidTr="00D02502">
        <w:trPr>
          <w:trHeight w:val="432"/>
        </w:trPr>
        <w:tc>
          <w:tcPr>
            <w:tcW w:w="1471" w:type="pct"/>
            <w:tcBorders>
              <w:top w:val="single" w:sz="4" w:space="0" w:color="auto"/>
            </w:tcBorders>
            <w:vAlign w:val="center"/>
          </w:tcPr>
          <w:p w14:paraId="51D4C3A7" w14:textId="141A31C6"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1</w:t>
            </w:r>
            <w:r w:rsidRPr="00E910AA">
              <w:rPr>
                <w:rFonts w:ascii="Times New Roman" w:eastAsia="Times New Roman" w:hAnsi="Times New Roman" w:cs="Times New Roman"/>
                <w:color w:val="000000"/>
                <w:vertAlign w:val="superscript"/>
              </w:rPr>
              <w:t>*</w:t>
            </w:r>
          </w:p>
        </w:tc>
        <w:tc>
          <w:tcPr>
            <w:tcW w:w="581" w:type="pct"/>
            <w:tcBorders>
              <w:top w:val="single" w:sz="4" w:space="0" w:color="auto"/>
            </w:tcBorders>
            <w:vAlign w:val="center"/>
          </w:tcPr>
          <w:p w14:paraId="6A62AC6A" w14:textId="056EAB95"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12,241</w:t>
            </w:r>
          </w:p>
        </w:tc>
        <w:tc>
          <w:tcPr>
            <w:tcW w:w="938" w:type="pct"/>
            <w:tcBorders>
              <w:top w:val="single" w:sz="4" w:space="0" w:color="auto"/>
            </w:tcBorders>
            <w:vAlign w:val="center"/>
          </w:tcPr>
          <w:p w14:paraId="667D5B09" w14:textId="4B6119F3"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1.18 (1.03, 1.35)</w:t>
            </w:r>
          </w:p>
        </w:tc>
        <w:tc>
          <w:tcPr>
            <w:tcW w:w="536" w:type="pct"/>
            <w:tcBorders>
              <w:top w:val="single" w:sz="4" w:space="0" w:color="auto"/>
            </w:tcBorders>
            <w:vAlign w:val="center"/>
          </w:tcPr>
          <w:p w14:paraId="721A6420" w14:textId="3DF89BD0"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0.02</w:t>
            </w:r>
            <w:r w:rsidR="002F02CD" w:rsidRPr="00E910AA">
              <w:rPr>
                <w:rFonts w:ascii="Times New Roman" w:eastAsia="Times New Roman" w:hAnsi="Times New Roman" w:cs="Times New Roman"/>
                <w:color w:val="000000"/>
              </w:rPr>
              <w:t>0</w:t>
            </w:r>
          </w:p>
        </w:tc>
        <w:tc>
          <w:tcPr>
            <w:tcW w:w="938" w:type="pct"/>
            <w:tcBorders>
              <w:top w:val="single" w:sz="4" w:space="0" w:color="auto"/>
            </w:tcBorders>
            <w:vAlign w:val="center"/>
          </w:tcPr>
          <w:p w14:paraId="3AC0A247" w14:textId="4CD8741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1.20 (0.96, 1.</w:t>
            </w:r>
            <w:r w:rsidR="00286233" w:rsidRPr="00E910AA">
              <w:rPr>
                <w:rFonts w:ascii="Times New Roman" w:eastAsia="Times New Roman" w:hAnsi="Times New Roman" w:cs="Times New Roman"/>
                <w:color w:val="000000"/>
              </w:rPr>
              <w:t>50</w:t>
            </w:r>
            <w:r w:rsidRPr="00E910AA">
              <w:rPr>
                <w:rFonts w:ascii="Times New Roman" w:eastAsia="Times New Roman" w:hAnsi="Times New Roman" w:cs="Times New Roman"/>
                <w:color w:val="000000"/>
              </w:rPr>
              <w:t>)</w:t>
            </w:r>
          </w:p>
        </w:tc>
        <w:tc>
          <w:tcPr>
            <w:tcW w:w="536" w:type="pct"/>
            <w:tcBorders>
              <w:top w:val="single" w:sz="4" w:space="0" w:color="auto"/>
            </w:tcBorders>
            <w:vAlign w:val="center"/>
          </w:tcPr>
          <w:p w14:paraId="0B1E5CF5" w14:textId="556BF18B"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0.10</w:t>
            </w:r>
            <w:r w:rsidR="002F02CD" w:rsidRPr="00E910AA">
              <w:rPr>
                <w:rFonts w:ascii="Times New Roman" w:eastAsia="Times New Roman" w:hAnsi="Times New Roman" w:cs="Times New Roman"/>
                <w:color w:val="000000"/>
              </w:rPr>
              <w:t>3</w:t>
            </w:r>
          </w:p>
        </w:tc>
      </w:tr>
      <w:tr w:rsidR="00D02502" w:rsidRPr="00E910AA" w14:paraId="592048AF" w14:textId="77777777" w:rsidTr="00D02502">
        <w:trPr>
          <w:trHeight w:val="432"/>
        </w:trPr>
        <w:tc>
          <w:tcPr>
            <w:tcW w:w="1471" w:type="pct"/>
            <w:vAlign w:val="center"/>
          </w:tcPr>
          <w:p w14:paraId="101C0F9F" w14:textId="71F9E400"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1A</w:t>
            </w:r>
            <w:r w:rsidRPr="00E910AA">
              <w:rPr>
                <w:rFonts w:ascii="Times New Roman" w:eastAsia="Times New Roman" w:hAnsi="Times New Roman" w:cs="Times New Roman"/>
                <w:color w:val="000000"/>
                <w:vertAlign w:val="superscript"/>
              </w:rPr>
              <w:t>*</w:t>
            </w:r>
          </w:p>
        </w:tc>
        <w:tc>
          <w:tcPr>
            <w:tcW w:w="581" w:type="pct"/>
            <w:vAlign w:val="center"/>
          </w:tcPr>
          <w:p w14:paraId="1F90010F" w14:textId="3102F151"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12,241</w:t>
            </w:r>
          </w:p>
        </w:tc>
        <w:tc>
          <w:tcPr>
            <w:tcW w:w="938" w:type="pct"/>
            <w:vAlign w:val="center"/>
          </w:tcPr>
          <w:p w14:paraId="72855C10" w14:textId="3F57077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w:t>
            </w:r>
            <w:r w:rsidR="00286233" w:rsidRPr="00E910AA">
              <w:rPr>
                <w:rFonts w:ascii="Times New Roman" w:eastAsia="Times New Roman" w:hAnsi="Times New Roman" w:cs="Times New Roman"/>
                <w:color w:val="000000"/>
              </w:rPr>
              <w:t>3</w:t>
            </w:r>
            <w:r w:rsidRPr="00E910AA">
              <w:rPr>
                <w:rFonts w:ascii="Times New Roman" w:eastAsia="Times New Roman" w:hAnsi="Times New Roman" w:cs="Times New Roman"/>
                <w:color w:val="000000"/>
              </w:rPr>
              <w:t xml:space="preserve"> (</w:t>
            </w:r>
            <w:r w:rsidR="00286233" w:rsidRPr="00E910AA">
              <w:rPr>
                <w:rFonts w:ascii="Times New Roman" w:eastAsia="Times New Roman" w:hAnsi="Times New Roman" w:cs="Times New Roman"/>
                <w:color w:val="000000"/>
              </w:rPr>
              <w:t>0.87</w:t>
            </w:r>
            <w:r w:rsidRPr="00E910AA">
              <w:rPr>
                <w:rFonts w:ascii="Times New Roman" w:eastAsia="Times New Roman" w:hAnsi="Times New Roman" w:cs="Times New Roman"/>
                <w:color w:val="000000"/>
              </w:rPr>
              <w:t>, 1.</w:t>
            </w:r>
            <w:r w:rsidR="00286233" w:rsidRPr="00E910AA">
              <w:rPr>
                <w:rFonts w:ascii="Times New Roman" w:eastAsia="Times New Roman" w:hAnsi="Times New Roman" w:cs="Times New Roman"/>
                <w:color w:val="000000"/>
              </w:rPr>
              <w:t>47</w:t>
            </w:r>
            <w:r w:rsidRPr="00E910AA">
              <w:rPr>
                <w:rFonts w:ascii="Times New Roman" w:eastAsia="Times New Roman" w:hAnsi="Times New Roman" w:cs="Times New Roman"/>
                <w:color w:val="000000"/>
              </w:rPr>
              <w:t>)</w:t>
            </w:r>
          </w:p>
        </w:tc>
        <w:tc>
          <w:tcPr>
            <w:tcW w:w="536" w:type="pct"/>
            <w:vAlign w:val="center"/>
          </w:tcPr>
          <w:p w14:paraId="0129B3D3" w14:textId="08C750C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w:t>
            </w:r>
            <w:r w:rsidR="00286233" w:rsidRPr="00E910AA">
              <w:rPr>
                <w:rFonts w:ascii="Times New Roman" w:eastAsia="Times New Roman" w:hAnsi="Times New Roman" w:cs="Times New Roman"/>
                <w:color w:val="000000"/>
              </w:rPr>
              <w:t>34</w:t>
            </w:r>
            <w:r w:rsidR="002F02CD" w:rsidRPr="00E910AA">
              <w:rPr>
                <w:rFonts w:ascii="Times New Roman" w:eastAsia="Times New Roman" w:hAnsi="Times New Roman" w:cs="Times New Roman"/>
                <w:color w:val="000000"/>
              </w:rPr>
              <w:t>4</w:t>
            </w:r>
          </w:p>
        </w:tc>
        <w:tc>
          <w:tcPr>
            <w:tcW w:w="938" w:type="pct"/>
            <w:vAlign w:val="center"/>
          </w:tcPr>
          <w:p w14:paraId="203B3F6E" w14:textId="012DE03F"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w:t>
            </w:r>
            <w:r w:rsidR="00286233" w:rsidRPr="00E910AA">
              <w:rPr>
                <w:rFonts w:ascii="Times New Roman" w:eastAsia="Times New Roman" w:hAnsi="Times New Roman" w:cs="Times New Roman"/>
                <w:color w:val="000000"/>
              </w:rPr>
              <w:t>8</w:t>
            </w:r>
            <w:r w:rsidRPr="00E910AA">
              <w:rPr>
                <w:rFonts w:ascii="Times New Roman" w:eastAsia="Times New Roman" w:hAnsi="Times New Roman" w:cs="Times New Roman"/>
                <w:color w:val="000000"/>
              </w:rPr>
              <w:t xml:space="preserve"> (0.9</w:t>
            </w:r>
            <w:r w:rsidR="00286233" w:rsidRPr="00E910AA">
              <w:rPr>
                <w:rFonts w:ascii="Times New Roman" w:eastAsia="Times New Roman" w:hAnsi="Times New Roman" w:cs="Times New Roman"/>
                <w:color w:val="000000"/>
              </w:rPr>
              <w:t>2</w:t>
            </w:r>
            <w:r w:rsidRPr="00E910AA">
              <w:rPr>
                <w:rFonts w:ascii="Times New Roman" w:eastAsia="Times New Roman" w:hAnsi="Times New Roman" w:cs="Times New Roman"/>
                <w:color w:val="000000"/>
              </w:rPr>
              <w:t>, 1.</w:t>
            </w:r>
            <w:r w:rsidR="00286233" w:rsidRPr="00E910AA">
              <w:rPr>
                <w:rFonts w:ascii="Times New Roman" w:eastAsia="Times New Roman" w:hAnsi="Times New Roman" w:cs="Times New Roman"/>
                <w:color w:val="000000"/>
              </w:rPr>
              <w:t>78</w:t>
            </w:r>
            <w:r w:rsidRPr="00E910AA">
              <w:rPr>
                <w:rFonts w:ascii="Times New Roman" w:eastAsia="Times New Roman" w:hAnsi="Times New Roman" w:cs="Times New Roman"/>
                <w:color w:val="000000"/>
              </w:rPr>
              <w:t>)</w:t>
            </w:r>
          </w:p>
        </w:tc>
        <w:tc>
          <w:tcPr>
            <w:tcW w:w="536" w:type="pct"/>
            <w:vAlign w:val="center"/>
          </w:tcPr>
          <w:p w14:paraId="1BFD2279" w14:textId="58008A0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w:t>
            </w:r>
            <w:r w:rsidR="00286233" w:rsidRPr="00E910AA">
              <w:rPr>
                <w:rFonts w:ascii="Times New Roman" w:eastAsia="Times New Roman" w:hAnsi="Times New Roman" w:cs="Times New Roman"/>
                <w:color w:val="000000"/>
              </w:rPr>
              <w:t>4</w:t>
            </w:r>
            <w:r w:rsidR="002F02CD" w:rsidRPr="00E910AA">
              <w:rPr>
                <w:rFonts w:ascii="Times New Roman" w:eastAsia="Times New Roman" w:hAnsi="Times New Roman" w:cs="Times New Roman"/>
                <w:color w:val="000000"/>
              </w:rPr>
              <w:t>3</w:t>
            </w:r>
          </w:p>
        </w:tc>
      </w:tr>
      <w:tr w:rsidR="00D02502" w:rsidRPr="00E910AA" w14:paraId="0110C448" w14:textId="77777777" w:rsidTr="00D02502">
        <w:trPr>
          <w:trHeight w:val="432"/>
        </w:trPr>
        <w:tc>
          <w:tcPr>
            <w:tcW w:w="1471" w:type="pct"/>
            <w:vAlign w:val="center"/>
          </w:tcPr>
          <w:p w14:paraId="7F7E3787" w14:textId="6EDB4935"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2</w:t>
            </w:r>
            <w:r w:rsidRPr="00E910AA">
              <w:rPr>
                <w:rFonts w:ascii="Times New Roman" w:hAnsi="Times New Roman" w:cs="Times New Roman"/>
                <w:color w:val="000000"/>
                <w:vertAlign w:val="superscript"/>
                <w:lang w:val="en"/>
              </w:rPr>
              <w:t xml:space="preserve"> †</w:t>
            </w:r>
          </w:p>
        </w:tc>
        <w:tc>
          <w:tcPr>
            <w:tcW w:w="581" w:type="pct"/>
            <w:vAlign w:val="center"/>
          </w:tcPr>
          <w:p w14:paraId="2825319A" w14:textId="1AA91FBA"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11,497</w:t>
            </w:r>
          </w:p>
        </w:tc>
        <w:tc>
          <w:tcPr>
            <w:tcW w:w="938" w:type="pct"/>
            <w:vAlign w:val="center"/>
          </w:tcPr>
          <w:p w14:paraId="35ECA8A7" w14:textId="0C5B3CAF"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1.18 (1.02, 1.36)</w:t>
            </w:r>
          </w:p>
        </w:tc>
        <w:tc>
          <w:tcPr>
            <w:tcW w:w="536" w:type="pct"/>
            <w:vAlign w:val="center"/>
          </w:tcPr>
          <w:p w14:paraId="530EE1FD" w14:textId="4B126DE0"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0.02</w:t>
            </w:r>
            <w:r w:rsidR="002F02CD" w:rsidRPr="00E910AA">
              <w:rPr>
                <w:rFonts w:ascii="Times New Roman" w:eastAsia="Times New Roman" w:hAnsi="Times New Roman" w:cs="Times New Roman"/>
                <w:color w:val="000000"/>
              </w:rPr>
              <w:t>7</w:t>
            </w:r>
          </w:p>
        </w:tc>
        <w:tc>
          <w:tcPr>
            <w:tcW w:w="938" w:type="pct"/>
            <w:vAlign w:val="center"/>
          </w:tcPr>
          <w:p w14:paraId="375414A6" w14:textId="27BD2BA2"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1.20 (0.95, 1.5</w:t>
            </w:r>
            <w:r w:rsidR="00286233" w:rsidRPr="00E910AA">
              <w:rPr>
                <w:rFonts w:ascii="Times New Roman" w:eastAsia="Times New Roman" w:hAnsi="Times New Roman" w:cs="Times New Roman"/>
                <w:color w:val="000000"/>
              </w:rPr>
              <w:t>1</w:t>
            </w:r>
            <w:r w:rsidRPr="00E910AA">
              <w:rPr>
                <w:rFonts w:ascii="Times New Roman" w:eastAsia="Times New Roman" w:hAnsi="Times New Roman" w:cs="Times New Roman"/>
                <w:color w:val="000000"/>
              </w:rPr>
              <w:t>)</w:t>
            </w:r>
          </w:p>
        </w:tc>
        <w:tc>
          <w:tcPr>
            <w:tcW w:w="536" w:type="pct"/>
            <w:vAlign w:val="center"/>
          </w:tcPr>
          <w:p w14:paraId="2FA8FD78" w14:textId="6766CF6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0.12</w:t>
            </w:r>
            <w:r w:rsidR="007514AA" w:rsidRPr="00E910AA">
              <w:rPr>
                <w:rFonts w:ascii="Times New Roman" w:eastAsia="Times New Roman" w:hAnsi="Times New Roman" w:cs="Times New Roman"/>
                <w:color w:val="000000"/>
              </w:rPr>
              <w:t>0</w:t>
            </w:r>
          </w:p>
        </w:tc>
      </w:tr>
      <w:tr w:rsidR="00D02502" w:rsidRPr="00E910AA" w14:paraId="436DEBDC" w14:textId="77777777" w:rsidTr="00D02502">
        <w:trPr>
          <w:trHeight w:val="432"/>
        </w:trPr>
        <w:tc>
          <w:tcPr>
            <w:tcW w:w="1471" w:type="pct"/>
            <w:vAlign w:val="center"/>
          </w:tcPr>
          <w:p w14:paraId="575C9216" w14:textId="4E7BFABB"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2A</w:t>
            </w:r>
            <w:r w:rsidRPr="00E910AA">
              <w:rPr>
                <w:rFonts w:ascii="Times New Roman" w:hAnsi="Times New Roman" w:cs="Times New Roman"/>
                <w:color w:val="000000"/>
                <w:vertAlign w:val="superscript"/>
                <w:lang w:val="en"/>
              </w:rPr>
              <w:t xml:space="preserve"> †</w:t>
            </w:r>
          </w:p>
        </w:tc>
        <w:tc>
          <w:tcPr>
            <w:tcW w:w="581" w:type="pct"/>
            <w:vAlign w:val="center"/>
          </w:tcPr>
          <w:p w14:paraId="155D4770" w14:textId="6F8A874B"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11,497</w:t>
            </w:r>
          </w:p>
        </w:tc>
        <w:tc>
          <w:tcPr>
            <w:tcW w:w="938" w:type="pct"/>
            <w:vAlign w:val="center"/>
          </w:tcPr>
          <w:p w14:paraId="368A4750" w14:textId="46990471"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1.18 (1.02, 1.36)</w:t>
            </w:r>
          </w:p>
        </w:tc>
        <w:tc>
          <w:tcPr>
            <w:tcW w:w="536" w:type="pct"/>
            <w:vAlign w:val="center"/>
          </w:tcPr>
          <w:p w14:paraId="71DEA7AB" w14:textId="1F3F9E0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w:t>
            </w:r>
            <w:r w:rsidR="002F02CD" w:rsidRPr="00E910AA">
              <w:rPr>
                <w:rFonts w:ascii="Times New Roman" w:eastAsia="Times New Roman" w:hAnsi="Times New Roman" w:cs="Times New Roman"/>
                <w:color w:val="000000"/>
              </w:rPr>
              <w:t>29</w:t>
            </w:r>
          </w:p>
        </w:tc>
        <w:tc>
          <w:tcPr>
            <w:tcW w:w="938" w:type="pct"/>
            <w:vAlign w:val="center"/>
          </w:tcPr>
          <w:p w14:paraId="415EDC99" w14:textId="5C01CFF9"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1.20 (0.95, 1.51)</w:t>
            </w:r>
          </w:p>
        </w:tc>
        <w:tc>
          <w:tcPr>
            <w:tcW w:w="536" w:type="pct"/>
            <w:vAlign w:val="center"/>
          </w:tcPr>
          <w:p w14:paraId="6F419E97" w14:textId="669F150A"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w:t>
            </w:r>
            <w:r w:rsidR="007514AA" w:rsidRPr="00E910AA">
              <w:rPr>
                <w:rFonts w:ascii="Times New Roman" w:eastAsia="Times New Roman" w:hAnsi="Times New Roman" w:cs="Times New Roman"/>
                <w:color w:val="000000"/>
              </w:rPr>
              <w:t>18</w:t>
            </w:r>
          </w:p>
        </w:tc>
      </w:tr>
      <w:tr w:rsidR="00D02502" w:rsidRPr="00E910AA" w14:paraId="515D1931" w14:textId="77777777" w:rsidTr="00D02502">
        <w:trPr>
          <w:trHeight w:val="432"/>
        </w:trPr>
        <w:tc>
          <w:tcPr>
            <w:tcW w:w="1471" w:type="pct"/>
            <w:vAlign w:val="center"/>
          </w:tcPr>
          <w:p w14:paraId="4FEADDE6" w14:textId="69ED5B8A"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 xml:space="preserve">Model 3 </w:t>
            </w:r>
            <w:r w:rsidRPr="00E910AA">
              <w:rPr>
                <w:rFonts w:ascii="Times New Roman" w:hAnsi="Times New Roman" w:cs="Times New Roman"/>
                <w:vertAlign w:val="superscript"/>
                <w:lang w:val="en"/>
              </w:rPr>
              <w:t>‡</w:t>
            </w:r>
          </w:p>
        </w:tc>
        <w:tc>
          <w:tcPr>
            <w:tcW w:w="581" w:type="pct"/>
            <w:vAlign w:val="center"/>
          </w:tcPr>
          <w:p w14:paraId="004F94EE" w14:textId="3262543B"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7,372</w:t>
            </w:r>
          </w:p>
        </w:tc>
        <w:tc>
          <w:tcPr>
            <w:tcW w:w="938" w:type="pct"/>
            <w:vAlign w:val="center"/>
          </w:tcPr>
          <w:p w14:paraId="08110FCF" w14:textId="7FF702EF"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1.13 (0.9</w:t>
            </w:r>
            <w:r w:rsidR="00286233" w:rsidRPr="00E910AA">
              <w:rPr>
                <w:rFonts w:ascii="Times New Roman" w:eastAsia="Times New Roman" w:hAnsi="Times New Roman" w:cs="Times New Roman"/>
                <w:color w:val="000000"/>
              </w:rPr>
              <w:t>5</w:t>
            </w:r>
            <w:r w:rsidRPr="00E910AA">
              <w:rPr>
                <w:rFonts w:ascii="Times New Roman" w:eastAsia="Times New Roman" w:hAnsi="Times New Roman" w:cs="Times New Roman"/>
                <w:color w:val="000000"/>
              </w:rPr>
              <w:t>, 1.35)</w:t>
            </w:r>
          </w:p>
        </w:tc>
        <w:tc>
          <w:tcPr>
            <w:tcW w:w="536" w:type="pct"/>
            <w:vAlign w:val="center"/>
          </w:tcPr>
          <w:p w14:paraId="11982529" w14:textId="076443D1"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0.15</w:t>
            </w:r>
            <w:r w:rsidR="002F02CD" w:rsidRPr="00E910AA">
              <w:rPr>
                <w:rFonts w:ascii="Times New Roman" w:eastAsia="Times New Roman" w:hAnsi="Times New Roman" w:cs="Times New Roman"/>
                <w:color w:val="000000"/>
              </w:rPr>
              <w:t>3</w:t>
            </w:r>
          </w:p>
        </w:tc>
        <w:tc>
          <w:tcPr>
            <w:tcW w:w="938" w:type="pct"/>
            <w:vAlign w:val="center"/>
          </w:tcPr>
          <w:p w14:paraId="33F3F618" w14:textId="16C3D794"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1.20 (0.92, 1.58)</w:t>
            </w:r>
          </w:p>
        </w:tc>
        <w:tc>
          <w:tcPr>
            <w:tcW w:w="536" w:type="pct"/>
            <w:vAlign w:val="center"/>
          </w:tcPr>
          <w:p w14:paraId="3134CB04" w14:textId="0D1FFC38"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0.18</w:t>
            </w:r>
            <w:r w:rsidR="007514AA" w:rsidRPr="00E910AA">
              <w:rPr>
                <w:rFonts w:ascii="Times New Roman" w:eastAsia="Times New Roman" w:hAnsi="Times New Roman" w:cs="Times New Roman"/>
                <w:color w:val="000000"/>
              </w:rPr>
              <w:t>0</w:t>
            </w:r>
          </w:p>
        </w:tc>
      </w:tr>
      <w:tr w:rsidR="00D02502" w:rsidRPr="00E910AA" w14:paraId="0F89AD30" w14:textId="77777777" w:rsidTr="00D02502">
        <w:trPr>
          <w:trHeight w:val="432"/>
        </w:trPr>
        <w:tc>
          <w:tcPr>
            <w:tcW w:w="1471" w:type="pct"/>
            <w:vAlign w:val="center"/>
          </w:tcPr>
          <w:p w14:paraId="09ADED7A" w14:textId="5234D6B7"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 xml:space="preserve">Model 3A </w:t>
            </w:r>
            <w:r w:rsidRPr="00E910AA">
              <w:rPr>
                <w:rFonts w:ascii="Times New Roman" w:hAnsi="Times New Roman" w:cs="Times New Roman"/>
                <w:vertAlign w:val="superscript"/>
                <w:lang w:val="en"/>
              </w:rPr>
              <w:t>‡</w:t>
            </w:r>
          </w:p>
        </w:tc>
        <w:tc>
          <w:tcPr>
            <w:tcW w:w="581" w:type="pct"/>
            <w:vAlign w:val="center"/>
          </w:tcPr>
          <w:p w14:paraId="707C177E" w14:textId="77DC07D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7,372</w:t>
            </w:r>
          </w:p>
        </w:tc>
        <w:tc>
          <w:tcPr>
            <w:tcW w:w="938" w:type="pct"/>
            <w:vAlign w:val="center"/>
          </w:tcPr>
          <w:p w14:paraId="639E2320" w14:textId="5B472D5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1.12 (0.95, 1.31)</w:t>
            </w:r>
          </w:p>
        </w:tc>
        <w:tc>
          <w:tcPr>
            <w:tcW w:w="536" w:type="pct"/>
            <w:vAlign w:val="center"/>
          </w:tcPr>
          <w:p w14:paraId="44B66142" w14:textId="42389704"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w:t>
            </w:r>
            <w:r w:rsidR="00286233" w:rsidRPr="00E910AA">
              <w:rPr>
                <w:rFonts w:ascii="Times New Roman" w:eastAsia="Times New Roman" w:hAnsi="Times New Roman" w:cs="Times New Roman"/>
                <w:color w:val="000000"/>
              </w:rPr>
              <w:t>8</w:t>
            </w:r>
            <w:r w:rsidR="002F02CD" w:rsidRPr="00E910AA">
              <w:rPr>
                <w:rFonts w:ascii="Times New Roman" w:eastAsia="Times New Roman" w:hAnsi="Times New Roman" w:cs="Times New Roman"/>
                <w:color w:val="000000"/>
              </w:rPr>
              <w:t>1</w:t>
            </w:r>
          </w:p>
        </w:tc>
        <w:tc>
          <w:tcPr>
            <w:tcW w:w="938" w:type="pct"/>
            <w:vAlign w:val="center"/>
          </w:tcPr>
          <w:p w14:paraId="43230EE7" w14:textId="5BD0EA5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1.18 (0.91, 1.52)</w:t>
            </w:r>
          </w:p>
        </w:tc>
        <w:tc>
          <w:tcPr>
            <w:tcW w:w="536" w:type="pct"/>
            <w:vAlign w:val="center"/>
          </w:tcPr>
          <w:p w14:paraId="32FF8478" w14:textId="5C1BEEBF"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0.2</w:t>
            </w:r>
            <w:r w:rsidR="007514AA" w:rsidRPr="00E910AA">
              <w:rPr>
                <w:rFonts w:ascii="Times New Roman" w:eastAsia="Times New Roman" w:hAnsi="Times New Roman" w:cs="Times New Roman"/>
                <w:color w:val="000000"/>
              </w:rPr>
              <w:t>09</w:t>
            </w:r>
          </w:p>
        </w:tc>
      </w:tr>
    </w:tbl>
    <w:p w14:paraId="50AB9BF8" w14:textId="60B4FB0B" w:rsidR="000154EF" w:rsidRPr="00E910AA" w:rsidRDefault="000154EF" w:rsidP="00E910AA">
      <w:pPr>
        <w:spacing w:after="0" w:line="240" w:lineRule="auto"/>
        <w:contextualSpacing/>
        <w:rPr>
          <w:rFonts w:ascii="Times New Roman" w:eastAsia="Times New Roman" w:hAnsi="Times New Roman" w:cs="Times New Roman"/>
          <w:color w:val="000000"/>
        </w:rPr>
      </w:pPr>
      <w:r w:rsidRPr="00E910AA">
        <w:rPr>
          <w:rFonts w:ascii="Times New Roman" w:eastAsia="Times New Roman" w:hAnsi="Times New Roman" w:cs="Times New Roman"/>
          <w:color w:val="000000"/>
        </w:rPr>
        <w:t>Abbreviations.</w:t>
      </w:r>
      <w:r w:rsidRPr="00E910AA">
        <w:rPr>
          <w:rFonts w:ascii="Times New Roman" w:hAnsi="Times New Roman" w:cs="Times New Roman"/>
        </w:rPr>
        <w:t xml:space="preserve"> </w:t>
      </w:r>
      <w:r w:rsidR="00DA59C0" w:rsidRPr="00E910AA">
        <w:rPr>
          <w:rFonts w:ascii="Times New Roman" w:eastAsia="Times New Roman" w:hAnsi="Times New Roman" w:cs="Times New Roman"/>
          <w:color w:val="000000"/>
        </w:rPr>
        <w:t xml:space="preserve">AOR, adjusted odds ratio; CI, confidence interval; </w:t>
      </w:r>
      <w:r w:rsidRPr="00E910AA">
        <w:rPr>
          <w:rFonts w:ascii="Times New Roman" w:eastAsia="Times New Roman" w:hAnsi="Times New Roman" w:cs="Times New Roman"/>
          <w:color w:val="000000"/>
        </w:rPr>
        <w:t>EBP/HTN,</w:t>
      </w:r>
      <w:r w:rsidRPr="00E910AA">
        <w:rPr>
          <w:rFonts w:ascii="Times New Roman" w:hAnsi="Times New Roman" w:cs="Times New Roman"/>
        </w:rPr>
        <w:t xml:space="preserve"> </w:t>
      </w:r>
      <w:r w:rsidRPr="00E910AA">
        <w:rPr>
          <w:rFonts w:ascii="Times New Roman" w:eastAsia="Times New Roman" w:hAnsi="Times New Roman" w:cs="Times New Roman"/>
          <w:color w:val="000000"/>
        </w:rPr>
        <w:t>either elevated blood</w:t>
      </w:r>
      <w:r w:rsidRPr="00E910AA">
        <w:rPr>
          <w:rFonts w:ascii="Times New Roman" w:hAnsi="Times New Roman" w:cs="Times New Roman"/>
        </w:rPr>
        <w:t xml:space="preserve"> pressure or hypertension; HTN, hypertension only</w:t>
      </w:r>
      <w:r w:rsidR="0099677D" w:rsidRPr="00E910AA">
        <w:rPr>
          <w:rFonts w:ascii="Times New Roman" w:hAnsi="Times New Roman" w:cs="Times New Roman"/>
        </w:rPr>
        <w:t>; PIR, poverty income ratio</w:t>
      </w:r>
      <w:r w:rsidRPr="00E910AA">
        <w:rPr>
          <w:rFonts w:ascii="Times New Roman" w:hAnsi="Times New Roman" w:cs="Times New Roman"/>
        </w:rPr>
        <w:t xml:space="preserve">. </w:t>
      </w:r>
      <w:r w:rsidRPr="00E910AA">
        <w:rPr>
          <w:rFonts w:ascii="Times New Roman" w:eastAsia="Times New Roman" w:hAnsi="Times New Roman" w:cs="Times New Roman"/>
          <w:color w:val="000000"/>
        </w:rPr>
        <w:t xml:space="preserve"> Logistic models were used to examine temporal trends in</w:t>
      </w:r>
      <w:r w:rsidR="000835D6" w:rsidRPr="00E910AA">
        <w:rPr>
          <w:rFonts w:ascii="Times New Roman" w:eastAsia="Times New Roman" w:hAnsi="Times New Roman" w:cs="Times New Roman"/>
          <w:color w:val="000000"/>
        </w:rPr>
        <w:t xml:space="preserve"> EBP/HTN </w:t>
      </w:r>
      <w:r w:rsidRPr="00E910AA">
        <w:rPr>
          <w:rFonts w:ascii="Times New Roman" w:eastAsia="Times New Roman" w:hAnsi="Times New Roman" w:cs="Times New Roman"/>
          <w:color w:val="000000"/>
        </w:rPr>
        <w:t xml:space="preserve">and HTN. </w:t>
      </w:r>
      <w:r w:rsidRPr="00E910AA">
        <w:rPr>
          <w:rFonts w:ascii="Times New Roman" w:eastAsia="Times New Roman" w:hAnsi="Times New Roman" w:cs="Times New Roman"/>
          <w:i/>
          <w:color w:val="000000"/>
        </w:rPr>
        <w:t>P</w:t>
      </w:r>
      <w:r w:rsidR="000835D6" w:rsidRPr="00E910AA">
        <w:rPr>
          <w:rFonts w:ascii="Times New Roman" w:eastAsia="Times New Roman" w:hAnsi="Times New Roman" w:cs="Times New Roman"/>
          <w:i/>
          <w:color w:val="000000"/>
        </w:rPr>
        <w:t xml:space="preserve"> </w:t>
      </w:r>
      <w:r w:rsidRPr="00E910AA">
        <w:rPr>
          <w:rFonts w:ascii="Times New Roman" w:eastAsia="Times New Roman" w:hAnsi="Times New Roman" w:cs="Times New Roman"/>
          <w:color w:val="000000"/>
        </w:rPr>
        <w:t xml:space="preserve">values presented are Satterthwaite test values and a </w:t>
      </w:r>
      <w:r w:rsidR="00051CD2" w:rsidRPr="00E910AA">
        <w:rPr>
          <w:rFonts w:ascii="Times New Roman" w:eastAsia="Times New Roman" w:hAnsi="Times New Roman" w:cs="Times New Roman"/>
          <w:color w:val="000000"/>
        </w:rPr>
        <w:t>p</w:t>
      </w:r>
      <w:r w:rsidRPr="00E910AA">
        <w:rPr>
          <w:rFonts w:ascii="Times New Roman" w:eastAsia="Times New Roman" w:hAnsi="Times New Roman" w:cs="Times New Roman"/>
          <w:color w:val="000000"/>
        </w:rPr>
        <w:t>&lt;0.05 is considered significant.</w:t>
      </w:r>
    </w:p>
    <w:p w14:paraId="72B1BE24" w14:textId="33CE94E7" w:rsidR="00876D23" w:rsidRPr="00E910AA" w:rsidRDefault="00876D23"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 xml:space="preserve">* </w:t>
      </w:r>
      <w:r w:rsidRPr="00E910AA">
        <w:rPr>
          <w:rFonts w:ascii="Times New Roman" w:eastAsia="Times New Roman" w:hAnsi="Times New Roman" w:cs="Times New Roman"/>
        </w:rPr>
        <w:t>Model 1 is adjusted for survey cycle, age, sex, race and Hispanic origin, and weight status</w:t>
      </w:r>
      <w:r w:rsidR="00B4360A" w:rsidRPr="00E910AA">
        <w:rPr>
          <w:rFonts w:ascii="Times New Roman" w:eastAsia="Times New Roman" w:hAnsi="Times New Roman" w:cs="Times New Roman"/>
        </w:rPr>
        <w:t xml:space="preserve">.  Analysis is </w:t>
      </w:r>
      <w:r w:rsidRPr="00E910AA">
        <w:rPr>
          <w:rFonts w:ascii="Times New Roman" w:eastAsia="Times New Roman" w:hAnsi="Times New Roman" w:cs="Times New Roman"/>
        </w:rPr>
        <w:t>limited to participants with data on table salt use.</w:t>
      </w:r>
    </w:p>
    <w:p w14:paraId="3A20967F" w14:textId="21A3D53B" w:rsidR="00111231" w:rsidRPr="00E910AA" w:rsidRDefault="00FF1D62"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w:t>
      </w:r>
      <w:r w:rsidR="000154EF" w:rsidRPr="00E910AA">
        <w:rPr>
          <w:rFonts w:ascii="Times New Roman" w:hAnsi="Times New Roman" w:cs="Times New Roman"/>
          <w:color w:val="000000"/>
          <w:vertAlign w:val="superscript"/>
          <w:lang w:val="en"/>
        </w:rPr>
        <w:t xml:space="preserve"> </w:t>
      </w:r>
      <w:r w:rsidR="00876D23" w:rsidRPr="00E910AA">
        <w:rPr>
          <w:rFonts w:ascii="Times New Roman" w:eastAsia="Times New Roman" w:hAnsi="Times New Roman" w:cs="Times New Roman"/>
        </w:rPr>
        <w:t>Model 1A is a</w:t>
      </w:r>
      <w:r w:rsidR="00111231" w:rsidRPr="00E910AA">
        <w:rPr>
          <w:rFonts w:ascii="Times New Roman" w:eastAsia="Times New Roman" w:hAnsi="Times New Roman" w:cs="Times New Roman"/>
        </w:rPr>
        <w:t>djusted for survey cycle, age, sex, race and Hispanic origin, weight status, and table salt use.</w:t>
      </w:r>
    </w:p>
    <w:p w14:paraId="796EB56E" w14:textId="1CC13486" w:rsidR="00876D23" w:rsidRPr="00E910AA" w:rsidRDefault="00876D23"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 xml:space="preserve">† </w:t>
      </w:r>
      <w:r w:rsidRPr="00E910AA">
        <w:rPr>
          <w:rFonts w:ascii="Times New Roman" w:eastAsia="Times New Roman" w:hAnsi="Times New Roman" w:cs="Times New Roman"/>
        </w:rPr>
        <w:t>Model 2 is adjusted for survey cycle, age, sex, race and Hispanic origin, and weight status</w:t>
      </w:r>
      <w:r w:rsidR="00B4360A" w:rsidRPr="00E910AA">
        <w:rPr>
          <w:rFonts w:ascii="Times New Roman" w:eastAsia="Times New Roman" w:hAnsi="Times New Roman" w:cs="Times New Roman"/>
        </w:rPr>
        <w:t>.  Analysis is</w:t>
      </w:r>
      <w:r w:rsidRPr="00E910AA">
        <w:rPr>
          <w:rFonts w:ascii="Times New Roman" w:eastAsia="Times New Roman" w:hAnsi="Times New Roman" w:cs="Times New Roman"/>
        </w:rPr>
        <w:t xml:space="preserve"> limited to participants with data on PIR.</w:t>
      </w:r>
    </w:p>
    <w:p w14:paraId="77A84774" w14:textId="1F6C92FE" w:rsidR="000154EF" w:rsidRPr="00E910AA" w:rsidRDefault="00111231"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 xml:space="preserve">† </w:t>
      </w:r>
      <w:r w:rsidR="00876D23" w:rsidRPr="00E910AA">
        <w:rPr>
          <w:rFonts w:ascii="Times New Roman" w:eastAsia="Times New Roman" w:hAnsi="Times New Roman" w:cs="Times New Roman"/>
        </w:rPr>
        <w:t>Model 2A is a</w:t>
      </w:r>
      <w:r w:rsidR="007915CD" w:rsidRPr="00E910AA">
        <w:rPr>
          <w:rFonts w:ascii="Times New Roman" w:eastAsia="Times New Roman" w:hAnsi="Times New Roman" w:cs="Times New Roman"/>
        </w:rPr>
        <w:t>djusted for survey cycle, age, sex, race and Hispanic origin, weight status, and PIR.</w:t>
      </w:r>
    </w:p>
    <w:p w14:paraId="725CB5D6" w14:textId="48DFD083" w:rsidR="00876D23" w:rsidRPr="00E910AA" w:rsidRDefault="00876D23"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vertAlign w:val="superscript"/>
          <w:lang w:val="en"/>
        </w:rPr>
        <w:t>‡</w:t>
      </w:r>
      <w:r w:rsidRPr="00E910AA">
        <w:rPr>
          <w:rFonts w:ascii="Times New Roman" w:hAnsi="Times New Roman" w:cs="Times New Roman"/>
          <w:lang w:val="en"/>
        </w:rPr>
        <w:t xml:space="preserve"> </w:t>
      </w:r>
      <w:r w:rsidRPr="00E910AA">
        <w:rPr>
          <w:rFonts w:ascii="Times New Roman" w:eastAsia="Times New Roman" w:hAnsi="Times New Roman" w:cs="Times New Roman"/>
        </w:rPr>
        <w:t>Model 3 is adjusted for survey cycle, age, sex, race and His</w:t>
      </w:r>
      <w:r w:rsidR="00B4360A" w:rsidRPr="00E910AA">
        <w:rPr>
          <w:rFonts w:ascii="Times New Roman" w:eastAsia="Times New Roman" w:hAnsi="Times New Roman" w:cs="Times New Roman"/>
        </w:rPr>
        <w:t xml:space="preserve">panic origin, and weight status.  Analysis </w:t>
      </w:r>
      <w:r w:rsidRPr="00E910AA">
        <w:rPr>
          <w:rFonts w:ascii="Times New Roman" w:eastAsia="Times New Roman" w:hAnsi="Times New Roman" w:cs="Times New Roman"/>
        </w:rPr>
        <w:t>is limited to participants with data on physical activity.</w:t>
      </w:r>
    </w:p>
    <w:p w14:paraId="0DCA3105" w14:textId="76260626" w:rsidR="000154EF" w:rsidRPr="00E910AA" w:rsidRDefault="00111231"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vertAlign w:val="superscript"/>
          <w:lang w:val="en"/>
        </w:rPr>
        <w:t>‡</w:t>
      </w:r>
      <w:r w:rsidRPr="00E910AA">
        <w:rPr>
          <w:rFonts w:ascii="Times New Roman" w:hAnsi="Times New Roman" w:cs="Times New Roman"/>
          <w:lang w:val="en"/>
        </w:rPr>
        <w:t xml:space="preserve"> </w:t>
      </w:r>
      <w:r w:rsidR="00876D23" w:rsidRPr="00E910AA">
        <w:rPr>
          <w:rFonts w:ascii="Times New Roman" w:eastAsia="Times New Roman" w:hAnsi="Times New Roman" w:cs="Times New Roman"/>
        </w:rPr>
        <w:t>Model 3A is a</w:t>
      </w:r>
      <w:r w:rsidR="007915CD" w:rsidRPr="00E910AA">
        <w:rPr>
          <w:rFonts w:ascii="Times New Roman" w:eastAsia="Times New Roman" w:hAnsi="Times New Roman" w:cs="Times New Roman"/>
        </w:rPr>
        <w:t>djusted for survey cycle, age, sex, race and Hispanic origin, weight status, and physical activity.</w:t>
      </w:r>
    </w:p>
    <w:p w14:paraId="56BE7274" w14:textId="77777777" w:rsidR="000154EF" w:rsidRPr="00E910AA" w:rsidRDefault="000154EF" w:rsidP="00E910AA">
      <w:pPr>
        <w:spacing w:after="0" w:line="240" w:lineRule="auto"/>
        <w:rPr>
          <w:rFonts w:ascii="Times New Roman" w:eastAsia="Times New Roman" w:hAnsi="Times New Roman" w:cs="Times New Roman"/>
          <w:b/>
          <w:color w:val="000000"/>
        </w:rPr>
      </w:pPr>
    </w:p>
    <w:p w14:paraId="4EAA385D" w14:textId="77777777" w:rsidR="000E43E6" w:rsidRPr="00E910AA" w:rsidRDefault="000E43E6" w:rsidP="00E910AA">
      <w:pPr>
        <w:spacing w:after="0" w:line="240" w:lineRule="auto"/>
        <w:rPr>
          <w:rFonts w:ascii="Times New Roman" w:eastAsia="Times New Roman" w:hAnsi="Times New Roman" w:cs="Times New Roman"/>
          <w:b/>
          <w:color w:val="000000"/>
        </w:rPr>
        <w:sectPr w:rsidR="000E43E6" w:rsidRPr="00E910AA" w:rsidSect="00BE116F">
          <w:pgSz w:w="12240" w:h="15840" w:code="1"/>
          <w:pgMar w:top="1080" w:right="1080" w:bottom="1080" w:left="1080" w:header="720" w:footer="720" w:gutter="0"/>
          <w:cols w:space="720"/>
          <w:docGrid w:linePitch="360"/>
        </w:sectPr>
      </w:pPr>
    </w:p>
    <w:p w14:paraId="0CD229E0" w14:textId="7BC5EDDA" w:rsidR="00B81B3E" w:rsidRPr="00E910AA" w:rsidRDefault="00B81B3E" w:rsidP="00E910AA">
      <w:pPr>
        <w:spacing w:after="0" w:line="240" w:lineRule="auto"/>
        <w:rPr>
          <w:rFonts w:ascii="Times New Roman" w:hAnsi="Times New Roman" w:cs="Times New Roman"/>
        </w:rPr>
      </w:pPr>
      <w:r w:rsidRPr="00E910AA">
        <w:rPr>
          <w:rFonts w:ascii="Times New Roman" w:eastAsia="Times New Roman" w:hAnsi="Times New Roman" w:cs="Times New Roman"/>
          <w:b/>
          <w:color w:val="000000"/>
        </w:rPr>
        <w:lastRenderedPageBreak/>
        <w:t xml:space="preserve">Table </w:t>
      </w:r>
      <w:r w:rsidR="0072714E" w:rsidRPr="00E910AA">
        <w:rPr>
          <w:rFonts w:ascii="Times New Roman" w:eastAsia="Times New Roman" w:hAnsi="Times New Roman" w:cs="Times New Roman"/>
          <w:b/>
          <w:color w:val="000000"/>
        </w:rPr>
        <w:t>S</w:t>
      </w:r>
      <w:r w:rsidR="00686B61" w:rsidRPr="00E910AA">
        <w:rPr>
          <w:rFonts w:ascii="Times New Roman" w:eastAsia="Times New Roman" w:hAnsi="Times New Roman" w:cs="Times New Roman"/>
          <w:b/>
          <w:color w:val="000000"/>
        </w:rPr>
        <w:t>8</w:t>
      </w:r>
      <w:r w:rsidRPr="00E910AA">
        <w:rPr>
          <w:rFonts w:ascii="Times New Roman" w:eastAsia="Times New Roman" w:hAnsi="Times New Roman" w:cs="Times New Roman"/>
          <w:color w:val="000000"/>
        </w:rPr>
        <w:t xml:space="preserve">. </w:t>
      </w:r>
      <w:r w:rsidR="00D53665" w:rsidRPr="00E910AA">
        <w:rPr>
          <w:rFonts w:ascii="Times New Roman" w:eastAsia="Times New Roman" w:hAnsi="Times New Roman" w:cs="Times New Roman"/>
        </w:rPr>
        <w:t xml:space="preserve">Adjusted odds ratios for </w:t>
      </w:r>
      <w:r w:rsidRPr="00E910AA">
        <w:rPr>
          <w:rFonts w:ascii="Times New Roman" w:eastAsia="Times New Roman" w:hAnsi="Times New Roman" w:cs="Times New Roman"/>
        </w:rPr>
        <w:t>EBP/HTN</w:t>
      </w:r>
      <w:r w:rsidR="00D02502" w:rsidRPr="00E910AA">
        <w:rPr>
          <w:rFonts w:ascii="Times New Roman" w:eastAsia="Times New Roman" w:hAnsi="Times New Roman" w:cs="Times New Roman"/>
        </w:rPr>
        <w:t xml:space="preserve"> and HTN</w:t>
      </w:r>
      <w:r w:rsidR="00DA59C0" w:rsidRPr="00E910AA">
        <w:rPr>
          <w:rFonts w:ascii="Times New Roman" w:eastAsia="Times New Roman" w:hAnsi="Times New Roman" w:cs="Times New Roman"/>
        </w:rPr>
        <w:t xml:space="preserve"> per 2-</w:t>
      </w:r>
      <w:r w:rsidRPr="00E910AA">
        <w:rPr>
          <w:rFonts w:ascii="Times New Roman" w:eastAsia="Times New Roman" w:hAnsi="Times New Roman" w:cs="Times New Roman"/>
        </w:rPr>
        <w:t>year</w:t>
      </w:r>
      <w:r w:rsidR="00D53665" w:rsidRPr="00E910AA">
        <w:rPr>
          <w:rFonts w:ascii="Times New Roman" w:eastAsia="Times New Roman" w:hAnsi="Times New Roman" w:cs="Times New Roman"/>
        </w:rPr>
        <w:t xml:space="preserve"> survey</w:t>
      </w:r>
      <w:r w:rsidRPr="00E910AA">
        <w:rPr>
          <w:rFonts w:ascii="Times New Roman" w:eastAsia="Times New Roman" w:hAnsi="Times New Roman" w:cs="Times New Roman"/>
        </w:rPr>
        <w:t xml:space="preserve"> cycle among children and adolescents aged 8-17 years with the variable in question, NHANES 2003-201</w:t>
      </w:r>
      <w:r w:rsidR="005719D1" w:rsidRPr="00E910AA">
        <w:rPr>
          <w:rFonts w:ascii="Times New Roman" w:eastAsia="Times New Roman" w:hAnsi="Times New Roman" w:cs="Times New Roman"/>
        </w:rPr>
        <w:t>6</w:t>
      </w:r>
      <w:r w:rsidRPr="00E910AA">
        <w:rPr>
          <w:rFonts w:ascii="Times New Roman" w:eastAsia="Times New Roman" w:hAnsi="Times New Roman" w:cs="Times New Roman"/>
          <w:b/>
        </w:rPr>
        <w:t xml:space="preserve">  </w:t>
      </w:r>
    </w:p>
    <w:p w14:paraId="759D1DB6" w14:textId="77777777" w:rsidR="00B81B3E" w:rsidRPr="00E910AA" w:rsidRDefault="00B81B3E" w:rsidP="00E910AA">
      <w:pPr>
        <w:autoSpaceDE w:val="0"/>
        <w:autoSpaceDN w:val="0"/>
        <w:adjustRightInd w:val="0"/>
        <w:spacing w:after="0" w:line="240" w:lineRule="auto"/>
        <w:contextualSpacing/>
        <w:rPr>
          <w:rFonts w:ascii="Times New Roman" w:eastAsia="Times New Roman" w:hAnsi="Times New Roman" w:cs="Times New Roman"/>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893"/>
        <w:gridCol w:w="1829"/>
        <w:gridCol w:w="1058"/>
        <w:gridCol w:w="1058"/>
        <w:gridCol w:w="1829"/>
        <w:gridCol w:w="1058"/>
        <w:gridCol w:w="1058"/>
      </w:tblGrid>
      <w:tr w:rsidR="00D02502" w:rsidRPr="00E910AA" w14:paraId="09329B6E" w14:textId="77777777" w:rsidTr="00D02502">
        <w:trPr>
          <w:trHeight w:val="432"/>
        </w:trPr>
        <w:tc>
          <w:tcPr>
            <w:tcW w:w="643" w:type="pct"/>
            <w:vMerge w:val="restart"/>
            <w:tcBorders>
              <w:top w:val="single" w:sz="4" w:space="0" w:color="auto"/>
            </w:tcBorders>
            <w:vAlign w:val="center"/>
          </w:tcPr>
          <w:p w14:paraId="168DC710" w14:textId="77777777" w:rsidR="00D02502" w:rsidRPr="00E910AA" w:rsidRDefault="00D02502" w:rsidP="00E910AA">
            <w:pPr>
              <w:spacing w:after="0" w:line="240" w:lineRule="auto"/>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Models</w:t>
            </w:r>
          </w:p>
          <w:p w14:paraId="2789B6D2" w14:textId="08D2B59C" w:rsidR="00D53665" w:rsidRPr="00E910AA" w:rsidRDefault="00D53665" w:rsidP="00E910AA">
            <w:pPr>
              <w:spacing w:after="0" w:line="240" w:lineRule="auto"/>
              <w:rPr>
                <w:rFonts w:ascii="Times New Roman" w:eastAsia="Times New Roman" w:hAnsi="Times New Roman" w:cs="Times New Roman"/>
                <w:color w:val="000000"/>
              </w:rPr>
            </w:pPr>
          </w:p>
        </w:tc>
        <w:tc>
          <w:tcPr>
            <w:tcW w:w="443" w:type="pct"/>
            <w:vMerge w:val="restart"/>
            <w:tcBorders>
              <w:top w:val="single" w:sz="4" w:space="0" w:color="auto"/>
            </w:tcBorders>
            <w:vAlign w:val="center"/>
          </w:tcPr>
          <w:p w14:paraId="63DBEDE6" w14:textId="00D5DC85"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N</w:t>
            </w:r>
          </w:p>
        </w:tc>
        <w:tc>
          <w:tcPr>
            <w:tcW w:w="1957" w:type="pct"/>
            <w:gridSpan w:val="3"/>
            <w:tcBorders>
              <w:top w:val="single" w:sz="4" w:space="0" w:color="auto"/>
              <w:bottom w:val="single" w:sz="4" w:space="0" w:color="auto"/>
            </w:tcBorders>
          </w:tcPr>
          <w:p w14:paraId="51A9A005" w14:textId="26033383"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EBP/HTN</w:t>
            </w:r>
          </w:p>
        </w:tc>
        <w:tc>
          <w:tcPr>
            <w:tcW w:w="1957" w:type="pct"/>
            <w:gridSpan w:val="3"/>
            <w:tcBorders>
              <w:top w:val="single" w:sz="4" w:space="0" w:color="auto"/>
              <w:bottom w:val="single" w:sz="4" w:space="0" w:color="auto"/>
            </w:tcBorders>
          </w:tcPr>
          <w:p w14:paraId="6D4DA583" w14:textId="32B1BDA1"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HTN</w:t>
            </w:r>
          </w:p>
        </w:tc>
      </w:tr>
      <w:tr w:rsidR="00D02502" w:rsidRPr="00E910AA" w14:paraId="7B1FE4D2" w14:textId="77777777" w:rsidTr="00D02502">
        <w:trPr>
          <w:trHeight w:val="432"/>
        </w:trPr>
        <w:tc>
          <w:tcPr>
            <w:tcW w:w="643" w:type="pct"/>
            <w:vMerge/>
            <w:tcBorders>
              <w:bottom w:val="single" w:sz="4" w:space="0" w:color="auto"/>
            </w:tcBorders>
            <w:vAlign w:val="center"/>
          </w:tcPr>
          <w:p w14:paraId="75818ED8" w14:textId="5F0F8478" w:rsidR="00D02502" w:rsidRPr="00E910AA" w:rsidRDefault="00D02502" w:rsidP="00E910AA">
            <w:pPr>
              <w:spacing w:after="0" w:line="240" w:lineRule="auto"/>
              <w:rPr>
                <w:rFonts w:ascii="Times New Roman" w:eastAsia="Times New Roman" w:hAnsi="Times New Roman" w:cs="Times New Roman"/>
                <w:b/>
                <w:color w:val="000000"/>
              </w:rPr>
            </w:pPr>
          </w:p>
        </w:tc>
        <w:tc>
          <w:tcPr>
            <w:tcW w:w="443" w:type="pct"/>
            <w:vMerge/>
            <w:tcBorders>
              <w:bottom w:val="single" w:sz="4" w:space="0" w:color="auto"/>
            </w:tcBorders>
            <w:vAlign w:val="center"/>
          </w:tcPr>
          <w:p w14:paraId="1A125534" w14:textId="08DF7D48" w:rsidR="00D02502" w:rsidRPr="00E910AA" w:rsidRDefault="00D02502" w:rsidP="00E910AA">
            <w:pPr>
              <w:spacing w:after="0" w:line="240" w:lineRule="auto"/>
              <w:jc w:val="center"/>
              <w:rPr>
                <w:rFonts w:ascii="Times New Roman" w:eastAsia="Times New Roman" w:hAnsi="Times New Roman" w:cs="Times New Roman"/>
                <w:b/>
                <w:color w:val="000000"/>
              </w:rPr>
            </w:pPr>
          </w:p>
        </w:tc>
        <w:tc>
          <w:tcPr>
            <w:tcW w:w="907" w:type="pct"/>
            <w:tcBorders>
              <w:top w:val="single" w:sz="4" w:space="0" w:color="auto"/>
              <w:bottom w:val="single" w:sz="4" w:space="0" w:color="auto"/>
            </w:tcBorders>
            <w:vAlign w:val="center"/>
          </w:tcPr>
          <w:p w14:paraId="2D2589B5" w14:textId="07426B12"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AOR (95% CI)</w:t>
            </w:r>
          </w:p>
        </w:tc>
        <w:tc>
          <w:tcPr>
            <w:tcW w:w="525" w:type="pct"/>
            <w:tcBorders>
              <w:top w:val="single" w:sz="4" w:space="0" w:color="auto"/>
              <w:bottom w:val="single" w:sz="4" w:space="0" w:color="auto"/>
            </w:tcBorders>
            <w:vAlign w:val="center"/>
          </w:tcPr>
          <w:p w14:paraId="2803F735" w14:textId="367327EE"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β-Coeff.</w:t>
            </w:r>
          </w:p>
        </w:tc>
        <w:tc>
          <w:tcPr>
            <w:tcW w:w="525" w:type="pct"/>
            <w:tcBorders>
              <w:top w:val="single" w:sz="4" w:space="0" w:color="auto"/>
              <w:bottom w:val="single" w:sz="4" w:space="0" w:color="auto"/>
            </w:tcBorders>
            <w:vAlign w:val="center"/>
          </w:tcPr>
          <w:p w14:paraId="2B6C071B" w14:textId="3A459299"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i/>
                <w:color w:val="000000"/>
              </w:rPr>
              <w:t>P</w:t>
            </w:r>
            <w:r w:rsidR="00836A7B" w:rsidRPr="00E910AA">
              <w:rPr>
                <w:rFonts w:ascii="Times New Roman" w:eastAsia="Times New Roman" w:hAnsi="Times New Roman" w:cs="Times New Roman"/>
                <w:b/>
                <w:i/>
                <w:color w:val="000000"/>
              </w:rPr>
              <w:t xml:space="preserve"> </w:t>
            </w:r>
            <w:r w:rsidRPr="00E910AA">
              <w:rPr>
                <w:rFonts w:ascii="Times New Roman" w:eastAsia="Times New Roman" w:hAnsi="Times New Roman" w:cs="Times New Roman"/>
                <w:b/>
                <w:color w:val="000000"/>
              </w:rPr>
              <w:t>Value</w:t>
            </w:r>
          </w:p>
        </w:tc>
        <w:tc>
          <w:tcPr>
            <w:tcW w:w="907" w:type="pct"/>
            <w:tcBorders>
              <w:top w:val="single" w:sz="4" w:space="0" w:color="auto"/>
              <w:bottom w:val="single" w:sz="4" w:space="0" w:color="auto"/>
            </w:tcBorders>
            <w:vAlign w:val="center"/>
          </w:tcPr>
          <w:p w14:paraId="3D8E8111" w14:textId="2DCF4BE0"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color w:val="000000"/>
              </w:rPr>
              <w:t>AOR (95% CI)</w:t>
            </w:r>
          </w:p>
        </w:tc>
        <w:tc>
          <w:tcPr>
            <w:tcW w:w="525" w:type="pct"/>
            <w:tcBorders>
              <w:top w:val="single" w:sz="4" w:space="0" w:color="auto"/>
              <w:bottom w:val="single" w:sz="4" w:space="0" w:color="auto"/>
            </w:tcBorders>
            <w:vAlign w:val="center"/>
          </w:tcPr>
          <w:p w14:paraId="040E46F1" w14:textId="71D2AB71" w:rsidR="00D02502" w:rsidRPr="00E910AA" w:rsidRDefault="00D02502" w:rsidP="00E910AA">
            <w:pPr>
              <w:spacing w:after="0" w:line="240" w:lineRule="auto"/>
              <w:jc w:val="center"/>
              <w:rPr>
                <w:rFonts w:ascii="Times New Roman" w:eastAsia="Times New Roman" w:hAnsi="Times New Roman" w:cs="Times New Roman"/>
                <w:b/>
                <w:i/>
                <w:color w:val="000000"/>
              </w:rPr>
            </w:pPr>
            <w:r w:rsidRPr="00E910AA">
              <w:rPr>
                <w:rFonts w:ascii="Times New Roman" w:eastAsia="Times New Roman" w:hAnsi="Times New Roman" w:cs="Times New Roman"/>
                <w:b/>
                <w:color w:val="000000"/>
              </w:rPr>
              <w:t>β-Coeff.</w:t>
            </w:r>
          </w:p>
        </w:tc>
        <w:tc>
          <w:tcPr>
            <w:tcW w:w="525" w:type="pct"/>
            <w:tcBorders>
              <w:top w:val="single" w:sz="4" w:space="0" w:color="auto"/>
              <w:bottom w:val="single" w:sz="4" w:space="0" w:color="auto"/>
            </w:tcBorders>
            <w:vAlign w:val="center"/>
          </w:tcPr>
          <w:p w14:paraId="1EFA463D" w14:textId="075261C0" w:rsidR="00D02502" w:rsidRPr="00E910AA" w:rsidRDefault="00D02502" w:rsidP="00E910AA">
            <w:pPr>
              <w:spacing w:after="0" w:line="240" w:lineRule="auto"/>
              <w:jc w:val="center"/>
              <w:rPr>
                <w:rFonts w:ascii="Times New Roman" w:eastAsia="Times New Roman" w:hAnsi="Times New Roman" w:cs="Times New Roman"/>
                <w:b/>
                <w:color w:val="000000"/>
              </w:rPr>
            </w:pPr>
            <w:r w:rsidRPr="00E910AA">
              <w:rPr>
                <w:rFonts w:ascii="Times New Roman" w:eastAsia="Times New Roman" w:hAnsi="Times New Roman" w:cs="Times New Roman"/>
                <w:b/>
                <w:i/>
                <w:color w:val="000000"/>
              </w:rPr>
              <w:t>P</w:t>
            </w:r>
            <w:r w:rsidR="00836A7B" w:rsidRPr="00E910AA">
              <w:rPr>
                <w:rFonts w:ascii="Times New Roman" w:eastAsia="Times New Roman" w:hAnsi="Times New Roman" w:cs="Times New Roman"/>
                <w:b/>
                <w:color w:val="000000"/>
              </w:rPr>
              <w:t xml:space="preserve"> </w:t>
            </w:r>
            <w:r w:rsidRPr="00E910AA">
              <w:rPr>
                <w:rFonts w:ascii="Times New Roman" w:eastAsia="Times New Roman" w:hAnsi="Times New Roman" w:cs="Times New Roman"/>
                <w:b/>
                <w:color w:val="000000"/>
              </w:rPr>
              <w:t>Value</w:t>
            </w:r>
          </w:p>
        </w:tc>
      </w:tr>
      <w:tr w:rsidR="00D02502" w:rsidRPr="00E910AA" w:rsidDel="00204984" w14:paraId="0AAB3907" w14:textId="77777777" w:rsidTr="00D02502">
        <w:trPr>
          <w:trHeight w:val="432"/>
        </w:trPr>
        <w:tc>
          <w:tcPr>
            <w:tcW w:w="643" w:type="pct"/>
            <w:tcBorders>
              <w:top w:val="single" w:sz="4" w:space="0" w:color="auto"/>
            </w:tcBorders>
            <w:vAlign w:val="center"/>
          </w:tcPr>
          <w:p w14:paraId="119A490C" w14:textId="2869DA5B" w:rsidR="00D02502" w:rsidRPr="00E910AA" w:rsidRDefault="00D02502" w:rsidP="00E910AA">
            <w:pPr>
              <w:spacing w:after="0" w:line="240" w:lineRule="auto"/>
              <w:rPr>
                <w:rFonts w:ascii="Times New Roman" w:eastAsia="Times New Roman" w:hAnsi="Times New Roman" w:cs="Times New Roman"/>
                <w:color w:val="000000"/>
                <w:vertAlign w:val="superscript"/>
              </w:rPr>
            </w:pPr>
            <w:r w:rsidRPr="00E910AA">
              <w:rPr>
                <w:rFonts w:ascii="Times New Roman" w:eastAsia="Times New Roman" w:hAnsi="Times New Roman" w:cs="Times New Roman"/>
                <w:color w:val="000000"/>
              </w:rPr>
              <w:t>Model 1</w:t>
            </w:r>
            <w:r w:rsidRPr="00E910AA">
              <w:rPr>
                <w:rFonts w:ascii="Times New Roman" w:eastAsia="Times New Roman" w:hAnsi="Times New Roman" w:cs="Times New Roman"/>
                <w:color w:val="000000"/>
                <w:vertAlign w:val="superscript"/>
              </w:rPr>
              <w:t>*</w:t>
            </w:r>
          </w:p>
        </w:tc>
        <w:tc>
          <w:tcPr>
            <w:tcW w:w="443" w:type="pct"/>
            <w:tcBorders>
              <w:top w:val="single" w:sz="4" w:space="0" w:color="auto"/>
            </w:tcBorders>
            <w:vAlign w:val="center"/>
          </w:tcPr>
          <w:p w14:paraId="68860965" w14:textId="35D2D87C"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12,241</w:t>
            </w:r>
          </w:p>
        </w:tc>
        <w:tc>
          <w:tcPr>
            <w:tcW w:w="907" w:type="pct"/>
            <w:tcBorders>
              <w:top w:val="single" w:sz="4" w:space="0" w:color="auto"/>
            </w:tcBorders>
            <w:vAlign w:val="center"/>
          </w:tcPr>
          <w:p w14:paraId="47174092" w14:textId="4C5B6031"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0.91 (0.86, 0.96)</w:t>
            </w:r>
          </w:p>
        </w:tc>
        <w:tc>
          <w:tcPr>
            <w:tcW w:w="525" w:type="pct"/>
            <w:tcBorders>
              <w:top w:val="single" w:sz="4" w:space="0" w:color="auto"/>
            </w:tcBorders>
            <w:vAlign w:val="center"/>
          </w:tcPr>
          <w:p w14:paraId="27DF27E9" w14:textId="0E241FFA"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-0.095</w:t>
            </w:r>
          </w:p>
        </w:tc>
        <w:tc>
          <w:tcPr>
            <w:tcW w:w="525" w:type="pct"/>
            <w:tcBorders>
              <w:top w:val="single" w:sz="4" w:space="0" w:color="auto"/>
            </w:tcBorders>
            <w:vAlign w:val="center"/>
          </w:tcPr>
          <w:p w14:paraId="7F191D77" w14:textId="3B2F7D1A"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&lt;0.001</w:t>
            </w:r>
          </w:p>
        </w:tc>
        <w:tc>
          <w:tcPr>
            <w:tcW w:w="907" w:type="pct"/>
            <w:tcBorders>
              <w:top w:val="single" w:sz="4" w:space="0" w:color="auto"/>
            </w:tcBorders>
            <w:vAlign w:val="center"/>
          </w:tcPr>
          <w:p w14:paraId="4A95769B" w14:textId="24A08BA8" w:rsidR="00D02502" w:rsidRPr="00E910AA" w:rsidDel="00204984"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w:t>
            </w:r>
            <w:r w:rsidR="00790531" w:rsidRPr="00E910AA">
              <w:rPr>
                <w:rFonts w:ascii="Times New Roman" w:eastAsia="Times New Roman" w:hAnsi="Times New Roman" w:cs="Times New Roman"/>
                <w:color w:val="000000"/>
              </w:rPr>
              <w:t>8</w:t>
            </w:r>
            <w:r w:rsidRPr="00E910AA">
              <w:rPr>
                <w:rFonts w:ascii="Times New Roman" w:eastAsia="Times New Roman" w:hAnsi="Times New Roman" w:cs="Times New Roman"/>
                <w:color w:val="000000"/>
              </w:rPr>
              <w:t xml:space="preserve"> (0.82, 0.95)</w:t>
            </w:r>
          </w:p>
        </w:tc>
        <w:tc>
          <w:tcPr>
            <w:tcW w:w="525" w:type="pct"/>
            <w:tcBorders>
              <w:top w:val="single" w:sz="4" w:space="0" w:color="auto"/>
            </w:tcBorders>
            <w:vAlign w:val="center"/>
          </w:tcPr>
          <w:p w14:paraId="2DDAFF68" w14:textId="3E1A76E3"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-0.12</w:t>
            </w:r>
            <w:r w:rsidR="00790531" w:rsidRPr="00E910AA">
              <w:rPr>
                <w:rFonts w:ascii="Times New Roman" w:eastAsia="Times New Roman" w:hAnsi="Times New Roman" w:cs="Times New Roman"/>
                <w:color w:val="000000"/>
              </w:rPr>
              <w:t>3</w:t>
            </w:r>
          </w:p>
        </w:tc>
        <w:tc>
          <w:tcPr>
            <w:tcW w:w="525" w:type="pct"/>
            <w:tcBorders>
              <w:top w:val="single" w:sz="4" w:space="0" w:color="auto"/>
            </w:tcBorders>
            <w:vAlign w:val="center"/>
          </w:tcPr>
          <w:p w14:paraId="62F3E9AE" w14:textId="32C44014" w:rsidR="00D02502" w:rsidRPr="00E910AA" w:rsidDel="00204984"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0.001</w:t>
            </w:r>
          </w:p>
        </w:tc>
      </w:tr>
      <w:tr w:rsidR="00D02502" w:rsidRPr="00E910AA" w:rsidDel="00204984" w14:paraId="34BC8922" w14:textId="77777777" w:rsidTr="00D02502">
        <w:trPr>
          <w:trHeight w:val="432"/>
        </w:trPr>
        <w:tc>
          <w:tcPr>
            <w:tcW w:w="643" w:type="pct"/>
            <w:vAlign w:val="center"/>
          </w:tcPr>
          <w:p w14:paraId="7ACD94B1" w14:textId="2E45CDA1" w:rsidR="00D02502" w:rsidRPr="00E910AA" w:rsidRDefault="00D02502" w:rsidP="00E910AA">
            <w:pPr>
              <w:spacing w:after="0" w:line="240" w:lineRule="auto"/>
              <w:rPr>
                <w:rFonts w:ascii="Times New Roman" w:eastAsia="Times New Roman" w:hAnsi="Times New Roman" w:cs="Times New Roman"/>
                <w:color w:val="000000"/>
                <w:vertAlign w:val="superscript"/>
              </w:rPr>
            </w:pPr>
            <w:r w:rsidRPr="00E910AA">
              <w:rPr>
                <w:rFonts w:ascii="Times New Roman" w:eastAsia="Times New Roman" w:hAnsi="Times New Roman" w:cs="Times New Roman"/>
                <w:color w:val="000000"/>
              </w:rPr>
              <w:t>Model 1A</w:t>
            </w:r>
            <w:r w:rsidRPr="00E910AA">
              <w:rPr>
                <w:rFonts w:ascii="Times New Roman" w:eastAsia="Times New Roman" w:hAnsi="Times New Roman" w:cs="Times New Roman"/>
                <w:color w:val="000000"/>
                <w:vertAlign w:val="superscript"/>
              </w:rPr>
              <w:t>*</w:t>
            </w:r>
          </w:p>
        </w:tc>
        <w:tc>
          <w:tcPr>
            <w:tcW w:w="443" w:type="pct"/>
            <w:vAlign w:val="center"/>
          </w:tcPr>
          <w:p w14:paraId="5D38FAAA" w14:textId="060C69D2"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12,241</w:t>
            </w:r>
          </w:p>
        </w:tc>
        <w:tc>
          <w:tcPr>
            <w:tcW w:w="907" w:type="pct"/>
            <w:vAlign w:val="center"/>
          </w:tcPr>
          <w:p w14:paraId="70417452" w14:textId="7C766866"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w:t>
            </w:r>
            <w:r w:rsidR="00790531" w:rsidRPr="00E910AA">
              <w:rPr>
                <w:rFonts w:ascii="Times New Roman" w:eastAsia="Times New Roman" w:hAnsi="Times New Roman" w:cs="Times New Roman"/>
                <w:color w:val="000000"/>
              </w:rPr>
              <w:t>2</w:t>
            </w:r>
            <w:r w:rsidRPr="00E910AA">
              <w:rPr>
                <w:rFonts w:ascii="Times New Roman" w:eastAsia="Times New Roman" w:hAnsi="Times New Roman" w:cs="Times New Roman"/>
                <w:color w:val="000000"/>
              </w:rPr>
              <w:t xml:space="preserve"> (0.8</w:t>
            </w:r>
            <w:r w:rsidR="00790531" w:rsidRPr="00E910AA">
              <w:rPr>
                <w:rFonts w:ascii="Times New Roman" w:eastAsia="Times New Roman" w:hAnsi="Times New Roman" w:cs="Times New Roman"/>
                <w:color w:val="000000"/>
              </w:rPr>
              <w:t>4</w:t>
            </w:r>
            <w:r w:rsidRPr="00E910AA">
              <w:rPr>
                <w:rFonts w:ascii="Times New Roman" w:eastAsia="Times New Roman" w:hAnsi="Times New Roman" w:cs="Times New Roman"/>
                <w:color w:val="000000"/>
              </w:rPr>
              <w:t>, 0.9</w:t>
            </w:r>
            <w:r w:rsidR="00790531" w:rsidRPr="00E910AA">
              <w:rPr>
                <w:rFonts w:ascii="Times New Roman" w:eastAsia="Times New Roman" w:hAnsi="Times New Roman" w:cs="Times New Roman"/>
                <w:color w:val="000000"/>
              </w:rPr>
              <w:t>9</w:t>
            </w:r>
            <w:r w:rsidRPr="00E910AA">
              <w:rPr>
                <w:rFonts w:ascii="Times New Roman" w:eastAsia="Times New Roman" w:hAnsi="Times New Roman" w:cs="Times New Roman"/>
                <w:color w:val="000000"/>
              </w:rPr>
              <w:t>)</w:t>
            </w:r>
          </w:p>
        </w:tc>
        <w:tc>
          <w:tcPr>
            <w:tcW w:w="525" w:type="pct"/>
            <w:vAlign w:val="center"/>
          </w:tcPr>
          <w:p w14:paraId="38E001BD" w14:textId="659010F5"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w:t>
            </w:r>
            <w:r w:rsidR="00790531" w:rsidRPr="00E910AA">
              <w:rPr>
                <w:rFonts w:ascii="Times New Roman" w:eastAsia="Times New Roman" w:hAnsi="Times New Roman" w:cs="Times New Roman"/>
                <w:color w:val="000000"/>
              </w:rPr>
              <w:t>088</w:t>
            </w:r>
          </w:p>
        </w:tc>
        <w:tc>
          <w:tcPr>
            <w:tcW w:w="525" w:type="pct"/>
            <w:vAlign w:val="center"/>
          </w:tcPr>
          <w:p w14:paraId="1A1859FD" w14:textId="62E7633D"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w:t>
            </w:r>
            <w:r w:rsidR="00F01CBF" w:rsidRPr="00E910AA">
              <w:rPr>
                <w:rFonts w:ascii="Times New Roman" w:eastAsia="Times New Roman" w:hAnsi="Times New Roman" w:cs="Times New Roman"/>
                <w:color w:val="000000"/>
              </w:rPr>
              <w:t>34</w:t>
            </w:r>
          </w:p>
        </w:tc>
        <w:tc>
          <w:tcPr>
            <w:tcW w:w="907" w:type="pct"/>
            <w:vAlign w:val="center"/>
          </w:tcPr>
          <w:p w14:paraId="0E582B6D" w14:textId="11F44AF9"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w:t>
            </w:r>
            <w:r w:rsidR="00790531" w:rsidRPr="00E910AA">
              <w:rPr>
                <w:rFonts w:ascii="Times New Roman" w:eastAsia="Times New Roman" w:hAnsi="Times New Roman" w:cs="Times New Roman"/>
                <w:color w:val="000000"/>
              </w:rPr>
              <w:t>7</w:t>
            </w:r>
            <w:r w:rsidRPr="00E910AA">
              <w:rPr>
                <w:rFonts w:ascii="Times New Roman" w:eastAsia="Times New Roman" w:hAnsi="Times New Roman" w:cs="Times New Roman"/>
                <w:color w:val="000000"/>
              </w:rPr>
              <w:t xml:space="preserve"> (0.</w:t>
            </w:r>
            <w:r w:rsidR="00790531" w:rsidRPr="00E910AA">
              <w:rPr>
                <w:rFonts w:ascii="Times New Roman" w:eastAsia="Times New Roman" w:hAnsi="Times New Roman" w:cs="Times New Roman"/>
                <w:color w:val="000000"/>
              </w:rPr>
              <w:t>78</w:t>
            </w:r>
            <w:r w:rsidRPr="00E910AA">
              <w:rPr>
                <w:rFonts w:ascii="Times New Roman" w:eastAsia="Times New Roman" w:hAnsi="Times New Roman" w:cs="Times New Roman"/>
                <w:color w:val="000000"/>
              </w:rPr>
              <w:t>, 0.96)</w:t>
            </w:r>
          </w:p>
        </w:tc>
        <w:tc>
          <w:tcPr>
            <w:tcW w:w="525" w:type="pct"/>
            <w:vAlign w:val="center"/>
          </w:tcPr>
          <w:p w14:paraId="1A315194" w14:textId="63ECE64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w:t>
            </w:r>
            <w:r w:rsidR="00790531" w:rsidRPr="00E910AA">
              <w:rPr>
                <w:rFonts w:ascii="Times New Roman" w:eastAsia="Times New Roman" w:hAnsi="Times New Roman" w:cs="Times New Roman"/>
                <w:color w:val="000000"/>
              </w:rPr>
              <w:t>140</w:t>
            </w:r>
          </w:p>
        </w:tc>
        <w:tc>
          <w:tcPr>
            <w:tcW w:w="525" w:type="pct"/>
            <w:vAlign w:val="center"/>
          </w:tcPr>
          <w:p w14:paraId="6786AD8B" w14:textId="124C32DA"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w:t>
            </w:r>
            <w:r w:rsidR="00790531" w:rsidRPr="00E910AA">
              <w:rPr>
                <w:rFonts w:ascii="Times New Roman" w:eastAsia="Times New Roman" w:hAnsi="Times New Roman" w:cs="Times New Roman"/>
                <w:color w:val="000000"/>
              </w:rPr>
              <w:t>8</w:t>
            </w:r>
          </w:p>
        </w:tc>
      </w:tr>
      <w:tr w:rsidR="00D02502" w:rsidRPr="00E910AA" w14:paraId="55E2AB01" w14:textId="77777777" w:rsidTr="00D02502">
        <w:trPr>
          <w:trHeight w:val="432"/>
        </w:trPr>
        <w:tc>
          <w:tcPr>
            <w:tcW w:w="643" w:type="pct"/>
            <w:vAlign w:val="center"/>
          </w:tcPr>
          <w:p w14:paraId="65B781C1" w14:textId="25C513C9"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2</w:t>
            </w:r>
            <w:r w:rsidRPr="00E910AA">
              <w:rPr>
                <w:rFonts w:ascii="Times New Roman" w:hAnsi="Times New Roman" w:cs="Times New Roman"/>
                <w:color w:val="000000"/>
                <w:vertAlign w:val="superscript"/>
                <w:lang w:val="en"/>
              </w:rPr>
              <w:t>†</w:t>
            </w:r>
            <w:r w:rsidRPr="00E910AA">
              <w:rPr>
                <w:rFonts w:ascii="Times New Roman" w:eastAsia="Times New Roman" w:hAnsi="Times New Roman" w:cs="Times New Roman"/>
                <w:color w:val="000000"/>
              </w:rPr>
              <w:t xml:space="preserve"> </w:t>
            </w:r>
          </w:p>
        </w:tc>
        <w:tc>
          <w:tcPr>
            <w:tcW w:w="443" w:type="pct"/>
            <w:vAlign w:val="center"/>
          </w:tcPr>
          <w:p w14:paraId="744806DE" w14:textId="10B1389F"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11,497</w:t>
            </w:r>
          </w:p>
        </w:tc>
        <w:tc>
          <w:tcPr>
            <w:tcW w:w="907" w:type="pct"/>
            <w:vAlign w:val="center"/>
          </w:tcPr>
          <w:p w14:paraId="5C1FA1EE" w14:textId="6DF53D92"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0.92 (0.87, 0.96)</w:t>
            </w:r>
          </w:p>
        </w:tc>
        <w:tc>
          <w:tcPr>
            <w:tcW w:w="525" w:type="pct"/>
            <w:vAlign w:val="center"/>
          </w:tcPr>
          <w:p w14:paraId="5B355C73" w14:textId="104799FC"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-0.08</w:t>
            </w:r>
            <w:r w:rsidR="00790531" w:rsidRPr="00E910AA">
              <w:rPr>
                <w:rFonts w:ascii="Times New Roman" w:eastAsia="Times New Roman" w:hAnsi="Times New Roman" w:cs="Times New Roman"/>
                <w:color w:val="000000"/>
              </w:rPr>
              <w:t>7</w:t>
            </w:r>
          </w:p>
        </w:tc>
        <w:tc>
          <w:tcPr>
            <w:tcW w:w="525" w:type="pct"/>
            <w:vAlign w:val="center"/>
          </w:tcPr>
          <w:p w14:paraId="7DA001A4" w14:textId="04AF7C04"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0.001</w:t>
            </w:r>
          </w:p>
        </w:tc>
        <w:tc>
          <w:tcPr>
            <w:tcW w:w="907" w:type="pct"/>
            <w:vAlign w:val="center"/>
          </w:tcPr>
          <w:p w14:paraId="238F1E02" w14:textId="59316B90"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0.89 (0.83, 0.96)</w:t>
            </w:r>
          </w:p>
        </w:tc>
        <w:tc>
          <w:tcPr>
            <w:tcW w:w="525" w:type="pct"/>
            <w:vAlign w:val="center"/>
          </w:tcPr>
          <w:p w14:paraId="0EAD1B2E" w14:textId="354D32A6"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-0.119</w:t>
            </w:r>
          </w:p>
        </w:tc>
        <w:tc>
          <w:tcPr>
            <w:tcW w:w="525" w:type="pct"/>
            <w:vAlign w:val="center"/>
          </w:tcPr>
          <w:p w14:paraId="447F0A51" w14:textId="71135B93"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0.001</w:t>
            </w:r>
          </w:p>
        </w:tc>
      </w:tr>
      <w:tr w:rsidR="00D02502" w:rsidRPr="00E910AA" w14:paraId="0A340A5C" w14:textId="77777777" w:rsidTr="00D02502">
        <w:trPr>
          <w:trHeight w:val="432"/>
        </w:trPr>
        <w:tc>
          <w:tcPr>
            <w:tcW w:w="643" w:type="pct"/>
            <w:vAlign w:val="center"/>
          </w:tcPr>
          <w:p w14:paraId="1BE8718A" w14:textId="1494DF43"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2A</w:t>
            </w:r>
            <w:r w:rsidRPr="00E910AA">
              <w:rPr>
                <w:rFonts w:ascii="Times New Roman" w:hAnsi="Times New Roman" w:cs="Times New Roman"/>
                <w:color w:val="000000"/>
                <w:vertAlign w:val="superscript"/>
                <w:lang w:val="en"/>
              </w:rPr>
              <w:t>†</w:t>
            </w:r>
          </w:p>
        </w:tc>
        <w:tc>
          <w:tcPr>
            <w:tcW w:w="443" w:type="pct"/>
            <w:vAlign w:val="center"/>
          </w:tcPr>
          <w:p w14:paraId="49DB804A" w14:textId="402A082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11,497</w:t>
            </w:r>
          </w:p>
        </w:tc>
        <w:tc>
          <w:tcPr>
            <w:tcW w:w="907" w:type="pct"/>
            <w:vAlign w:val="center"/>
          </w:tcPr>
          <w:p w14:paraId="3E92689A" w14:textId="0A3C642B"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0.92 (0.87, 0.97)</w:t>
            </w:r>
          </w:p>
        </w:tc>
        <w:tc>
          <w:tcPr>
            <w:tcW w:w="525" w:type="pct"/>
            <w:vAlign w:val="center"/>
          </w:tcPr>
          <w:p w14:paraId="13DE869B" w14:textId="25EB0249"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-0.08</w:t>
            </w:r>
            <w:r w:rsidR="00790531" w:rsidRPr="00E910AA">
              <w:rPr>
                <w:rFonts w:ascii="Times New Roman" w:eastAsia="Times New Roman" w:hAnsi="Times New Roman" w:cs="Times New Roman"/>
                <w:color w:val="000000"/>
              </w:rPr>
              <w:t>2</w:t>
            </w:r>
          </w:p>
        </w:tc>
        <w:tc>
          <w:tcPr>
            <w:tcW w:w="525" w:type="pct"/>
            <w:vAlign w:val="center"/>
          </w:tcPr>
          <w:p w14:paraId="11C3BD94" w14:textId="29288E0E"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0.002</w:t>
            </w:r>
          </w:p>
        </w:tc>
        <w:tc>
          <w:tcPr>
            <w:tcW w:w="907" w:type="pct"/>
            <w:vAlign w:val="center"/>
          </w:tcPr>
          <w:p w14:paraId="2CB0659D" w14:textId="61A85438"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0.89 (0.83, 0.96)</w:t>
            </w:r>
          </w:p>
        </w:tc>
        <w:tc>
          <w:tcPr>
            <w:tcW w:w="525" w:type="pct"/>
            <w:vAlign w:val="center"/>
          </w:tcPr>
          <w:p w14:paraId="50D7F6E7" w14:textId="7635682E"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-0.112</w:t>
            </w:r>
          </w:p>
        </w:tc>
        <w:tc>
          <w:tcPr>
            <w:tcW w:w="525" w:type="pct"/>
            <w:vAlign w:val="center"/>
          </w:tcPr>
          <w:p w14:paraId="0637152D" w14:textId="21F86218"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0.003</w:t>
            </w:r>
          </w:p>
        </w:tc>
      </w:tr>
      <w:tr w:rsidR="00D02502" w:rsidRPr="00E910AA" w:rsidDel="00204984" w14:paraId="00631EE5" w14:textId="77777777" w:rsidTr="00D02502">
        <w:trPr>
          <w:trHeight w:val="432"/>
        </w:trPr>
        <w:tc>
          <w:tcPr>
            <w:tcW w:w="643" w:type="pct"/>
            <w:vAlign w:val="center"/>
          </w:tcPr>
          <w:p w14:paraId="73C73C0C" w14:textId="6E96492F"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3</w:t>
            </w:r>
            <w:r w:rsidRPr="00E910AA">
              <w:rPr>
                <w:rFonts w:ascii="Times New Roman" w:hAnsi="Times New Roman" w:cs="Times New Roman"/>
                <w:vertAlign w:val="superscript"/>
                <w:lang w:val="en"/>
              </w:rPr>
              <w:t>‡</w:t>
            </w:r>
          </w:p>
        </w:tc>
        <w:tc>
          <w:tcPr>
            <w:tcW w:w="443" w:type="pct"/>
            <w:vAlign w:val="center"/>
          </w:tcPr>
          <w:p w14:paraId="0C9CCC03" w14:textId="31BC612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7,372</w:t>
            </w:r>
          </w:p>
        </w:tc>
        <w:tc>
          <w:tcPr>
            <w:tcW w:w="907" w:type="pct"/>
            <w:vAlign w:val="center"/>
          </w:tcPr>
          <w:p w14:paraId="01C2A1F2" w14:textId="04D57958"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0.90 (0.85, 0.95)</w:t>
            </w:r>
          </w:p>
        </w:tc>
        <w:tc>
          <w:tcPr>
            <w:tcW w:w="525" w:type="pct"/>
            <w:vAlign w:val="center"/>
          </w:tcPr>
          <w:p w14:paraId="29F13559" w14:textId="43C364AA"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w:t>
            </w:r>
            <w:r w:rsidR="00790531" w:rsidRPr="00E910AA">
              <w:rPr>
                <w:rFonts w:ascii="Times New Roman" w:eastAsia="Times New Roman" w:hAnsi="Times New Roman" w:cs="Times New Roman"/>
                <w:color w:val="000000"/>
              </w:rPr>
              <w:t>108</w:t>
            </w:r>
          </w:p>
        </w:tc>
        <w:tc>
          <w:tcPr>
            <w:tcW w:w="525" w:type="pct"/>
            <w:vAlign w:val="center"/>
          </w:tcPr>
          <w:p w14:paraId="0E3D6328" w14:textId="5ADEA1C7"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&lt;0.001</w:t>
            </w:r>
          </w:p>
        </w:tc>
        <w:tc>
          <w:tcPr>
            <w:tcW w:w="907" w:type="pct"/>
            <w:vAlign w:val="center"/>
          </w:tcPr>
          <w:p w14:paraId="42A20B5B" w14:textId="3A49BE6F" w:rsidR="00D02502" w:rsidRPr="00E910AA" w:rsidDel="00204984"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0.86 (0.79, 0.93)</w:t>
            </w:r>
          </w:p>
        </w:tc>
        <w:tc>
          <w:tcPr>
            <w:tcW w:w="525" w:type="pct"/>
            <w:vAlign w:val="center"/>
          </w:tcPr>
          <w:p w14:paraId="7CEF71BF" w14:textId="0A34B00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-0.154</w:t>
            </w:r>
          </w:p>
        </w:tc>
        <w:tc>
          <w:tcPr>
            <w:tcW w:w="525" w:type="pct"/>
            <w:vAlign w:val="center"/>
          </w:tcPr>
          <w:p w14:paraId="5D9A6711" w14:textId="0827E100" w:rsidR="00D02502" w:rsidRPr="00E910AA" w:rsidDel="00204984"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&lt;0.001</w:t>
            </w:r>
          </w:p>
        </w:tc>
      </w:tr>
      <w:tr w:rsidR="00D02502" w:rsidRPr="00E910AA" w:rsidDel="00204984" w14:paraId="6E4B7FB2" w14:textId="77777777" w:rsidTr="00D02502">
        <w:trPr>
          <w:trHeight w:val="432"/>
        </w:trPr>
        <w:tc>
          <w:tcPr>
            <w:tcW w:w="643" w:type="pct"/>
            <w:tcBorders>
              <w:bottom w:val="single" w:sz="4" w:space="0" w:color="auto"/>
            </w:tcBorders>
            <w:vAlign w:val="center"/>
          </w:tcPr>
          <w:p w14:paraId="5156113A" w14:textId="1682783A" w:rsidR="00D02502" w:rsidRPr="00E910AA" w:rsidRDefault="00D02502" w:rsidP="00E910AA">
            <w:pPr>
              <w:spacing w:after="0" w:line="240" w:lineRule="auto"/>
              <w:rPr>
                <w:rFonts w:ascii="Times New Roman" w:eastAsia="Times New Roman" w:hAnsi="Times New Roman" w:cs="Times New Roman"/>
                <w:color w:val="000000"/>
              </w:rPr>
            </w:pPr>
            <w:r w:rsidRPr="00E910AA">
              <w:rPr>
                <w:rFonts w:ascii="Times New Roman" w:eastAsia="Times New Roman" w:hAnsi="Times New Roman" w:cs="Times New Roman"/>
                <w:color w:val="000000"/>
              </w:rPr>
              <w:t>Model 3A</w:t>
            </w:r>
            <w:r w:rsidRPr="00E910AA">
              <w:rPr>
                <w:rFonts w:ascii="Times New Roman" w:hAnsi="Times New Roman" w:cs="Times New Roman"/>
                <w:vertAlign w:val="superscript"/>
                <w:lang w:val="en"/>
              </w:rPr>
              <w:t>‡</w:t>
            </w:r>
          </w:p>
        </w:tc>
        <w:tc>
          <w:tcPr>
            <w:tcW w:w="443" w:type="pct"/>
            <w:tcBorders>
              <w:bottom w:val="single" w:sz="4" w:space="0" w:color="auto"/>
            </w:tcBorders>
            <w:vAlign w:val="center"/>
          </w:tcPr>
          <w:p w14:paraId="3E2BFE88" w14:textId="2373F119"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7,372</w:t>
            </w:r>
          </w:p>
        </w:tc>
        <w:tc>
          <w:tcPr>
            <w:tcW w:w="907" w:type="pct"/>
            <w:tcBorders>
              <w:bottom w:val="single" w:sz="4" w:space="0" w:color="auto"/>
            </w:tcBorders>
            <w:vAlign w:val="center"/>
          </w:tcPr>
          <w:p w14:paraId="39E73F98" w14:textId="764B348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0.90 (0.85, 0.96)</w:t>
            </w:r>
          </w:p>
        </w:tc>
        <w:tc>
          <w:tcPr>
            <w:tcW w:w="525" w:type="pct"/>
            <w:tcBorders>
              <w:bottom w:val="single" w:sz="4" w:space="0" w:color="auto"/>
            </w:tcBorders>
            <w:vAlign w:val="center"/>
          </w:tcPr>
          <w:p w14:paraId="60BF5EBF" w14:textId="39F9A5CD"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-0.10</w:t>
            </w:r>
            <w:r w:rsidR="00790531" w:rsidRPr="00E910AA">
              <w:rPr>
                <w:rFonts w:ascii="Times New Roman" w:eastAsia="Times New Roman" w:hAnsi="Times New Roman" w:cs="Times New Roman"/>
                <w:color w:val="000000"/>
              </w:rPr>
              <w:t>4</w:t>
            </w:r>
          </w:p>
        </w:tc>
        <w:tc>
          <w:tcPr>
            <w:tcW w:w="525" w:type="pct"/>
            <w:tcBorders>
              <w:bottom w:val="single" w:sz="4" w:space="0" w:color="auto"/>
            </w:tcBorders>
            <w:vAlign w:val="center"/>
          </w:tcPr>
          <w:p w14:paraId="777F7EF6" w14:textId="079758C4"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0.001</w:t>
            </w:r>
          </w:p>
        </w:tc>
        <w:tc>
          <w:tcPr>
            <w:tcW w:w="907" w:type="pct"/>
            <w:tcBorders>
              <w:bottom w:val="single" w:sz="4" w:space="0" w:color="auto"/>
            </w:tcBorders>
            <w:vAlign w:val="center"/>
          </w:tcPr>
          <w:p w14:paraId="76F3F9EB" w14:textId="12F664AB"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0.86 (0.80, 0.93)</w:t>
            </w:r>
          </w:p>
        </w:tc>
        <w:tc>
          <w:tcPr>
            <w:tcW w:w="525" w:type="pct"/>
            <w:tcBorders>
              <w:bottom w:val="single" w:sz="4" w:space="0" w:color="auto"/>
            </w:tcBorders>
            <w:vAlign w:val="center"/>
          </w:tcPr>
          <w:p w14:paraId="5390F6E1" w14:textId="2F10D9C3" w:rsidR="00D02502" w:rsidRPr="00E910AA" w:rsidRDefault="00D02502" w:rsidP="00E910AA">
            <w:pPr>
              <w:spacing w:after="0" w:line="240" w:lineRule="auto"/>
              <w:jc w:val="center"/>
              <w:rPr>
                <w:rFonts w:ascii="Times New Roman" w:eastAsia="Times New Roman" w:hAnsi="Times New Roman" w:cs="Times New Roman"/>
                <w:color w:val="000000"/>
              </w:rPr>
            </w:pPr>
            <w:r w:rsidRPr="00E910AA">
              <w:rPr>
                <w:rFonts w:ascii="Times New Roman" w:eastAsia="Times New Roman" w:hAnsi="Times New Roman" w:cs="Times New Roman"/>
                <w:color w:val="000000"/>
              </w:rPr>
              <w:t>-0.148</w:t>
            </w:r>
          </w:p>
        </w:tc>
        <w:tc>
          <w:tcPr>
            <w:tcW w:w="525" w:type="pct"/>
            <w:tcBorders>
              <w:bottom w:val="single" w:sz="4" w:space="0" w:color="auto"/>
            </w:tcBorders>
            <w:vAlign w:val="center"/>
          </w:tcPr>
          <w:p w14:paraId="08C7A682" w14:textId="08EBA7CC" w:rsidR="00D02502" w:rsidRPr="00E910AA" w:rsidRDefault="00D02502" w:rsidP="00E910AA">
            <w:pPr>
              <w:spacing w:after="0" w:line="240" w:lineRule="auto"/>
              <w:jc w:val="right"/>
              <w:rPr>
                <w:rFonts w:ascii="Times New Roman" w:eastAsia="Times New Roman" w:hAnsi="Times New Roman" w:cs="Times New Roman"/>
                <w:color w:val="000000"/>
              </w:rPr>
            </w:pPr>
            <w:r w:rsidRPr="00E910AA">
              <w:rPr>
                <w:rFonts w:ascii="Times New Roman" w:eastAsia="Times New Roman" w:hAnsi="Times New Roman" w:cs="Times New Roman"/>
                <w:color w:val="000000"/>
              </w:rPr>
              <w:t>&lt;0.001</w:t>
            </w:r>
          </w:p>
        </w:tc>
      </w:tr>
    </w:tbl>
    <w:p w14:paraId="48DEB0DB" w14:textId="05F6DBEF" w:rsidR="00B81B3E" w:rsidRPr="00E910AA" w:rsidRDefault="007D12F5" w:rsidP="00E910AA">
      <w:pPr>
        <w:spacing w:after="0" w:line="240" w:lineRule="auto"/>
        <w:contextualSpacing/>
        <w:rPr>
          <w:rFonts w:ascii="Times New Roman" w:eastAsia="Times New Roman" w:hAnsi="Times New Roman" w:cs="Times New Roman"/>
          <w:color w:val="000000"/>
        </w:rPr>
      </w:pPr>
      <w:r w:rsidRPr="00E910AA">
        <w:rPr>
          <w:rFonts w:ascii="Times New Roman" w:eastAsia="Times New Roman" w:hAnsi="Times New Roman" w:cs="Times New Roman"/>
          <w:color w:val="000000"/>
        </w:rPr>
        <w:t>Abbreviations.</w:t>
      </w:r>
      <w:r w:rsidRPr="00E910AA">
        <w:rPr>
          <w:rFonts w:ascii="Times New Roman" w:hAnsi="Times New Roman" w:cs="Times New Roman"/>
        </w:rPr>
        <w:t xml:space="preserve"> </w:t>
      </w:r>
      <w:r w:rsidR="00DA59C0" w:rsidRPr="00E910AA">
        <w:rPr>
          <w:rFonts w:ascii="Times New Roman" w:eastAsia="Times New Roman" w:hAnsi="Times New Roman" w:cs="Times New Roman"/>
          <w:color w:val="000000"/>
        </w:rPr>
        <w:t xml:space="preserve">AOR, adjusted odds ratio; CI, confidence interval; </w:t>
      </w:r>
      <w:r w:rsidR="00A0094B">
        <w:rPr>
          <w:rFonts w:ascii="Times New Roman" w:eastAsia="Times New Roman" w:hAnsi="Times New Roman" w:cs="Times New Roman"/>
          <w:color w:val="000000"/>
        </w:rPr>
        <w:t xml:space="preserve">Coeff., coefficient; </w:t>
      </w:r>
      <w:r w:rsidRPr="00E910AA">
        <w:rPr>
          <w:rFonts w:ascii="Times New Roman" w:eastAsia="Times New Roman" w:hAnsi="Times New Roman" w:cs="Times New Roman"/>
          <w:color w:val="000000"/>
        </w:rPr>
        <w:t>EBP</w:t>
      </w:r>
      <w:r w:rsidRPr="00E910AA">
        <w:rPr>
          <w:rFonts w:ascii="Times New Roman" w:hAnsi="Times New Roman" w:cs="Times New Roman"/>
        </w:rPr>
        <w:t>/HTN, either elevated blood pressure or hypertension; HTN, hypertension only</w:t>
      </w:r>
      <w:r w:rsidR="0099677D" w:rsidRPr="00E910AA">
        <w:rPr>
          <w:rFonts w:ascii="Times New Roman" w:hAnsi="Times New Roman" w:cs="Times New Roman"/>
        </w:rPr>
        <w:t>; PIR, poverty income ratio</w:t>
      </w:r>
      <w:r w:rsidRPr="00E910AA">
        <w:rPr>
          <w:rFonts w:ascii="Times New Roman" w:hAnsi="Times New Roman" w:cs="Times New Roman"/>
        </w:rPr>
        <w:t xml:space="preserve">. </w:t>
      </w:r>
      <w:r w:rsidRPr="00E910AA">
        <w:rPr>
          <w:rFonts w:ascii="Times New Roman" w:eastAsia="Times New Roman" w:hAnsi="Times New Roman" w:cs="Times New Roman"/>
          <w:color w:val="000000"/>
        </w:rPr>
        <w:t xml:space="preserve"> </w:t>
      </w:r>
      <w:r w:rsidR="00B81B3E" w:rsidRPr="00E910AA">
        <w:rPr>
          <w:rFonts w:ascii="Times New Roman" w:eastAsia="Times New Roman" w:hAnsi="Times New Roman" w:cs="Times New Roman"/>
          <w:color w:val="000000"/>
        </w:rPr>
        <w:t>Logistic models were used to examine temporal trends in</w:t>
      </w:r>
      <w:r w:rsidR="003C5516" w:rsidRPr="00E910AA">
        <w:rPr>
          <w:rFonts w:ascii="Times New Roman" w:eastAsia="Times New Roman" w:hAnsi="Times New Roman" w:cs="Times New Roman"/>
          <w:color w:val="000000"/>
        </w:rPr>
        <w:t xml:space="preserve"> EBP/HTN </w:t>
      </w:r>
      <w:r w:rsidRPr="00E910AA">
        <w:rPr>
          <w:rFonts w:ascii="Times New Roman" w:eastAsia="Times New Roman" w:hAnsi="Times New Roman" w:cs="Times New Roman"/>
          <w:color w:val="000000"/>
        </w:rPr>
        <w:t>and HTN</w:t>
      </w:r>
      <w:r w:rsidR="00B81B3E" w:rsidRPr="00E910AA">
        <w:rPr>
          <w:rFonts w:ascii="Times New Roman" w:eastAsia="Times New Roman" w:hAnsi="Times New Roman" w:cs="Times New Roman"/>
          <w:color w:val="000000"/>
        </w:rPr>
        <w:t xml:space="preserve">. </w:t>
      </w:r>
      <w:r w:rsidR="00B81B3E" w:rsidRPr="00E910AA">
        <w:rPr>
          <w:rFonts w:ascii="Times New Roman" w:eastAsia="Times New Roman" w:hAnsi="Times New Roman" w:cs="Times New Roman"/>
          <w:i/>
          <w:color w:val="000000"/>
        </w:rPr>
        <w:t>P</w:t>
      </w:r>
      <w:r w:rsidR="003C5516" w:rsidRPr="00E910AA">
        <w:rPr>
          <w:rFonts w:ascii="Times New Roman" w:eastAsia="Times New Roman" w:hAnsi="Times New Roman" w:cs="Times New Roman"/>
          <w:color w:val="000000"/>
        </w:rPr>
        <w:t xml:space="preserve"> </w:t>
      </w:r>
      <w:r w:rsidR="00B81B3E" w:rsidRPr="00E910AA">
        <w:rPr>
          <w:rFonts w:ascii="Times New Roman" w:eastAsia="Times New Roman" w:hAnsi="Times New Roman" w:cs="Times New Roman"/>
          <w:color w:val="000000"/>
        </w:rPr>
        <w:t xml:space="preserve">values presented are Satterthwaite test values and a </w:t>
      </w:r>
      <w:r w:rsidR="003C5516" w:rsidRPr="00E910AA">
        <w:rPr>
          <w:rFonts w:ascii="Times New Roman" w:eastAsia="Times New Roman" w:hAnsi="Times New Roman" w:cs="Times New Roman"/>
          <w:color w:val="000000"/>
        </w:rPr>
        <w:t>p</w:t>
      </w:r>
      <w:r w:rsidR="00B81B3E" w:rsidRPr="00E910AA">
        <w:rPr>
          <w:rFonts w:ascii="Times New Roman" w:eastAsia="Times New Roman" w:hAnsi="Times New Roman" w:cs="Times New Roman"/>
          <w:color w:val="000000"/>
        </w:rPr>
        <w:t>&lt;0.05 is considered significant.</w:t>
      </w:r>
    </w:p>
    <w:p w14:paraId="5FF4581F" w14:textId="7C8984A8" w:rsidR="007D12F5" w:rsidRPr="00E910AA" w:rsidRDefault="007D12F5" w:rsidP="00E910AA">
      <w:pPr>
        <w:spacing w:after="0" w:line="240" w:lineRule="auto"/>
        <w:contextualSpacing/>
        <w:rPr>
          <w:rFonts w:ascii="Times New Roman" w:eastAsia="Times New Roman" w:hAnsi="Times New Roman" w:cs="Times New Roman"/>
          <w:color w:val="000000"/>
        </w:rPr>
      </w:pPr>
      <w:r w:rsidRPr="00E910AA">
        <w:rPr>
          <w:rFonts w:ascii="Times New Roman" w:eastAsia="Times New Roman" w:hAnsi="Times New Roman" w:cs="Times New Roman"/>
          <w:color w:val="000000"/>
          <w:vertAlign w:val="superscript"/>
        </w:rPr>
        <w:t xml:space="preserve">* </w:t>
      </w:r>
      <w:r w:rsidRPr="00E910AA">
        <w:rPr>
          <w:rFonts w:ascii="Times New Roman" w:eastAsia="Times New Roman" w:hAnsi="Times New Roman" w:cs="Times New Roman"/>
          <w:color w:val="000000"/>
        </w:rPr>
        <w:t xml:space="preserve">Model 1 is adjusted for </w:t>
      </w:r>
      <w:r w:rsidRPr="00E910AA">
        <w:rPr>
          <w:rFonts w:ascii="Times New Roman" w:eastAsia="Times New Roman" w:hAnsi="Times New Roman" w:cs="Times New Roman"/>
        </w:rPr>
        <w:t>survey cycle, age (years), sex, race and Hispanic origin, weight status, and table salt use</w:t>
      </w:r>
    </w:p>
    <w:p w14:paraId="22338F69" w14:textId="5A421F6D" w:rsidR="00B81B3E" w:rsidRPr="00E910AA" w:rsidRDefault="007D12F5"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w:t>
      </w:r>
      <w:r w:rsidR="00B81B3E" w:rsidRPr="00E910AA">
        <w:rPr>
          <w:rFonts w:ascii="Times New Roman" w:hAnsi="Times New Roman" w:cs="Times New Roman"/>
          <w:color w:val="000000"/>
          <w:lang w:val="en"/>
        </w:rPr>
        <w:t xml:space="preserve"> </w:t>
      </w:r>
      <w:r w:rsidR="00B81B3E" w:rsidRPr="00E910AA">
        <w:rPr>
          <w:rFonts w:ascii="Times New Roman" w:eastAsia="Times New Roman" w:hAnsi="Times New Roman" w:cs="Times New Roman"/>
        </w:rPr>
        <w:t xml:space="preserve">Model </w:t>
      </w:r>
      <w:r w:rsidRPr="00E910AA">
        <w:rPr>
          <w:rFonts w:ascii="Times New Roman" w:eastAsia="Times New Roman" w:hAnsi="Times New Roman" w:cs="Times New Roman"/>
        </w:rPr>
        <w:t>1</w:t>
      </w:r>
      <w:r w:rsidR="003302CD" w:rsidRPr="00E910AA">
        <w:rPr>
          <w:rFonts w:ascii="Times New Roman" w:eastAsia="Times New Roman" w:hAnsi="Times New Roman" w:cs="Times New Roman"/>
        </w:rPr>
        <w:t>A</w:t>
      </w:r>
      <w:r w:rsidR="00D53665" w:rsidRPr="00E910AA">
        <w:rPr>
          <w:rFonts w:ascii="Times New Roman" w:eastAsia="Times New Roman" w:hAnsi="Times New Roman" w:cs="Times New Roman"/>
        </w:rPr>
        <w:t xml:space="preserve"> is adjusted for the same variables as Model 1</w:t>
      </w:r>
      <w:r w:rsidR="00B81B3E" w:rsidRPr="00E910AA">
        <w:rPr>
          <w:rFonts w:ascii="Times New Roman" w:eastAsia="Times New Roman" w:hAnsi="Times New Roman" w:cs="Times New Roman"/>
        </w:rPr>
        <w:t xml:space="preserve"> </w:t>
      </w:r>
      <w:r w:rsidR="00D53665" w:rsidRPr="00E910AA">
        <w:rPr>
          <w:rFonts w:ascii="Times New Roman" w:eastAsia="Times New Roman" w:hAnsi="Times New Roman" w:cs="Times New Roman"/>
        </w:rPr>
        <w:t>plus</w:t>
      </w:r>
      <w:r w:rsidRPr="00E910AA">
        <w:rPr>
          <w:rFonts w:ascii="Times New Roman" w:eastAsia="Times New Roman" w:hAnsi="Times New Roman" w:cs="Times New Roman"/>
        </w:rPr>
        <w:t xml:space="preserve"> usual daily sodium intake (mg).</w:t>
      </w:r>
    </w:p>
    <w:p w14:paraId="2F117E6C" w14:textId="7F812A1C" w:rsidR="00B81B3E" w:rsidRPr="00E910AA" w:rsidRDefault="007D12F5"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 xml:space="preserve">† </w:t>
      </w:r>
      <w:r w:rsidR="003302CD" w:rsidRPr="00E910AA">
        <w:rPr>
          <w:rFonts w:ascii="Times New Roman" w:eastAsia="Times New Roman" w:hAnsi="Times New Roman" w:cs="Times New Roman"/>
        </w:rPr>
        <w:t xml:space="preserve">Model </w:t>
      </w:r>
      <w:r w:rsidRPr="00E910AA">
        <w:rPr>
          <w:rFonts w:ascii="Times New Roman" w:eastAsia="Times New Roman" w:hAnsi="Times New Roman" w:cs="Times New Roman"/>
        </w:rPr>
        <w:t>2</w:t>
      </w:r>
      <w:r w:rsidR="00B81B3E" w:rsidRPr="00E910AA">
        <w:rPr>
          <w:rFonts w:ascii="Times New Roman" w:eastAsia="Times New Roman" w:hAnsi="Times New Roman" w:cs="Times New Roman"/>
        </w:rPr>
        <w:t xml:space="preserve"> is adjusted for survey cycle, age (years), sex, race and Hispanic origin, weight status, and PIR</w:t>
      </w:r>
      <w:r w:rsidRPr="00E910AA">
        <w:rPr>
          <w:rFonts w:ascii="Times New Roman" w:eastAsia="Times New Roman" w:hAnsi="Times New Roman" w:cs="Times New Roman"/>
        </w:rPr>
        <w:t>.</w:t>
      </w:r>
    </w:p>
    <w:p w14:paraId="4917E74D" w14:textId="35BC6FF7" w:rsidR="007D12F5" w:rsidRPr="00E910AA" w:rsidRDefault="007D12F5"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color w:val="000000"/>
          <w:vertAlign w:val="superscript"/>
          <w:lang w:val="en"/>
        </w:rPr>
        <w:t xml:space="preserve">† </w:t>
      </w:r>
      <w:r w:rsidRPr="00E910AA">
        <w:rPr>
          <w:rFonts w:ascii="Times New Roman" w:eastAsia="Times New Roman" w:hAnsi="Times New Roman" w:cs="Times New Roman"/>
        </w:rPr>
        <w:t xml:space="preserve">Model 2A </w:t>
      </w:r>
      <w:r w:rsidR="00D53665" w:rsidRPr="00E910AA">
        <w:rPr>
          <w:rFonts w:ascii="Times New Roman" w:eastAsia="Times New Roman" w:hAnsi="Times New Roman" w:cs="Times New Roman"/>
        </w:rPr>
        <w:t>is adjusted for the same variables as Model 2 plus usual daily sodium intake (mg).</w:t>
      </w:r>
      <w:r w:rsidRPr="00E910AA">
        <w:rPr>
          <w:rFonts w:ascii="Times New Roman" w:hAnsi="Times New Roman" w:cs="Times New Roman"/>
          <w:color w:val="000000"/>
          <w:lang w:val="en"/>
        </w:rPr>
        <w:t xml:space="preserve"> </w:t>
      </w:r>
    </w:p>
    <w:p w14:paraId="5B359BEE" w14:textId="490ACEF9" w:rsidR="00B81B3E" w:rsidRPr="00E910AA" w:rsidRDefault="007D12F5" w:rsidP="00E910AA">
      <w:pPr>
        <w:spacing w:after="0" w:line="240" w:lineRule="auto"/>
        <w:contextualSpacing/>
        <w:rPr>
          <w:rFonts w:ascii="Times New Roman" w:eastAsia="Times New Roman" w:hAnsi="Times New Roman" w:cs="Times New Roman"/>
        </w:rPr>
      </w:pPr>
      <w:r w:rsidRPr="00E910AA">
        <w:rPr>
          <w:rFonts w:ascii="Times New Roman" w:hAnsi="Times New Roman" w:cs="Times New Roman"/>
          <w:vertAlign w:val="superscript"/>
          <w:lang w:val="en"/>
        </w:rPr>
        <w:t>‡</w:t>
      </w:r>
      <w:r w:rsidRPr="00E910AA">
        <w:rPr>
          <w:rFonts w:ascii="Times New Roman" w:hAnsi="Times New Roman" w:cs="Times New Roman"/>
          <w:lang w:val="en"/>
        </w:rPr>
        <w:t xml:space="preserve"> </w:t>
      </w:r>
      <w:r w:rsidR="00B81B3E" w:rsidRPr="00E910AA">
        <w:rPr>
          <w:rFonts w:ascii="Times New Roman" w:eastAsia="Times New Roman" w:hAnsi="Times New Roman" w:cs="Times New Roman"/>
        </w:rPr>
        <w:t>Model 3 is adjusted for survey cycle, age (years), sex, race and Hispanic origin, weight status, and physical activity (among persons ≥12 years)</w:t>
      </w:r>
      <w:r w:rsidRPr="00E910AA">
        <w:rPr>
          <w:rFonts w:ascii="Times New Roman" w:eastAsia="Times New Roman" w:hAnsi="Times New Roman" w:cs="Times New Roman"/>
        </w:rPr>
        <w:t>.</w:t>
      </w:r>
    </w:p>
    <w:p w14:paraId="3C576228" w14:textId="7C7D08F5" w:rsidR="002836D4" w:rsidRPr="00E910AA" w:rsidRDefault="007D12F5" w:rsidP="00E910AA">
      <w:pPr>
        <w:spacing w:after="0" w:line="240" w:lineRule="auto"/>
        <w:contextualSpacing/>
        <w:rPr>
          <w:rFonts w:ascii="Times New Roman" w:eastAsia="Times New Roman" w:hAnsi="Times New Roman" w:cs="Times New Roman"/>
          <w:b/>
          <w:color w:val="000000"/>
        </w:rPr>
      </w:pPr>
      <w:r w:rsidRPr="00E910AA">
        <w:rPr>
          <w:rFonts w:ascii="Times New Roman" w:hAnsi="Times New Roman" w:cs="Times New Roman"/>
          <w:vertAlign w:val="superscript"/>
          <w:lang w:val="en"/>
        </w:rPr>
        <w:t>‡</w:t>
      </w:r>
      <w:r w:rsidRPr="00E910AA">
        <w:rPr>
          <w:rFonts w:ascii="Times New Roman" w:hAnsi="Times New Roman" w:cs="Times New Roman"/>
          <w:lang w:val="en"/>
        </w:rPr>
        <w:t xml:space="preserve"> </w:t>
      </w:r>
      <w:r w:rsidRPr="00E910AA">
        <w:rPr>
          <w:rFonts w:ascii="Times New Roman" w:eastAsia="Times New Roman" w:hAnsi="Times New Roman" w:cs="Times New Roman"/>
        </w:rPr>
        <w:t xml:space="preserve">Model 3A </w:t>
      </w:r>
      <w:r w:rsidR="00D53665" w:rsidRPr="00E910AA">
        <w:rPr>
          <w:rFonts w:ascii="Times New Roman" w:eastAsia="Times New Roman" w:hAnsi="Times New Roman" w:cs="Times New Roman"/>
        </w:rPr>
        <w:t>is adjusted for the same variables as Model 3 plus usual daily sodium intake (mg)</w:t>
      </w:r>
    </w:p>
    <w:p w14:paraId="3CA672F4" w14:textId="77777777" w:rsidR="002836D4" w:rsidRDefault="002836D4" w:rsidP="007F3209">
      <w:pPr>
        <w:spacing w:after="0" w:line="240" w:lineRule="auto"/>
        <w:rPr>
          <w:rFonts w:ascii="Times New Roman" w:eastAsia="Times New Roman" w:hAnsi="Times New Roman" w:cs="Times New Roman"/>
          <w:b/>
          <w:color w:val="000000"/>
          <w:szCs w:val="24"/>
        </w:rPr>
      </w:pPr>
    </w:p>
    <w:p w14:paraId="61F5B55A" w14:textId="77777777" w:rsidR="002836D4" w:rsidRDefault="002836D4" w:rsidP="007F3209">
      <w:pPr>
        <w:spacing w:after="0" w:line="240" w:lineRule="auto"/>
        <w:rPr>
          <w:rFonts w:ascii="Times New Roman" w:eastAsia="Times New Roman" w:hAnsi="Times New Roman" w:cs="Times New Roman"/>
          <w:b/>
          <w:color w:val="000000"/>
          <w:szCs w:val="24"/>
        </w:rPr>
      </w:pPr>
    </w:p>
    <w:p w14:paraId="54EB7E9C" w14:textId="77777777" w:rsidR="00C87FB4" w:rsidRDefault="00C87FB4" w:rsidP="007F3209">
      <w:pPr>
        <w:spacing w:after="0" w:line="240" w:lineRule="auto"/>
        <w:rPr>
          <w:rFonts w:ascii="Times New Roman" w:eastAsia="Times New Roman" w:hAnsi="Times New Roman" w:cs="Times New Roman"/>
          <w:b/>
          <w:color w:val="000000"/>
          <w:szCs w:val="24"/>
        </w:rPr>
        <w:sectPr w:rsidR="00C87FB4" w:rsidSect="00BE116F">
          <w:pgSz w:w="12240" w:h="15840" w:code="1"/>
          <w:pgMar w:top="1080" w:right="1080" w:bottom="1080" w:left="1080" w:header="720" w:footer="720" w:gutter="0"/>
          <w:cols w:space="720"/>
          <w:docGrid w:linePitch="360"/>
        </w:sectPr>
      </w:pPr>
    </w:p>
    <w:p w14:paraId="7F51EB92" w14:textId="77777777" w:rsidR="002836D4" w:rsidRDefault="002836D4" w:rsidP="007F3209">
      <w:pPr>
        <w:spacing w:after="0" w:line="240" w:lineRule="auto"/>
        <w:rPr>
          <w:rFonts w:ascii="Times New Roman" w:eastAsia="Times New Roman" w:hAnsi="Times New Roman" w:cs="Times New Roman"/>
          <w:b/>
          <w:color w:val="000000"/>
          <w:szCs w:val="24"/>
        </w:rPr>
      </w:pPr>
    </w:p>
    <w:p w14:paraId="1E2EFDA6" w14:textId="77777777" w:rsidR="006C23F3" w:rsidRDefault="006C23F3" w:rsidP="006C23F3">
      <w:pPr>
        <w:pStyle w:val="NoSpacing"/>
        <w:rPr>
          <w:rFonts w:ascii="Times New Roman" w:hAnsi="Times New Roman" w:cs="Times New Roman"/>
          <w:b/>
          <w:sz w:val="24"/>
          <w:szCs w:val="24"/>
        </w:rPr>
      </w:pPr>
    </w:p>
    <w:p w14:paraId="0BC59D87" w14:textId="77777777" w:rsidR="006C23F3" w:rsidRDefault="006C23F3" w:rsidP="006C23F3">
      <w:pPr>
        <w:pStyle w:val="NoSpacing"/>
        <w:rPr>
          <w:rFonts w:ascii="Times New Roman" w:hAnsi="Times New Roman" w:cs="Times New Roman"/>
          <w:b/>
          <w:sz w:val="24"/>
          <w:szCs w:val="24"/>
        </w:rPr>
      </w:pPr>
      <w:r w:rsidRPr="006E2AD5">
        <w:rPr>
          <w:rFonts w:ascii="Times New Roman" w:hAnsi="Times New Roman" w:cs="Times New Roman"/>
          <w:b/>
          <w:noProof/>
          <w:sz w:val="24"/>
          <w:szCs w:val="24"/>
        </w:rPr>
        <mc:AlternateContent>
          <mc:Choice Requires="wpg">
            <w:drawing>
              <wp:anchor distT="0" distB="0" distL="114300" distR="114300" simplePos="0" relativeHeight="251705344" behindDoc="0" locked="0" layoutInCell="1" allowOverlap="1" wp14:anchorId="1359A5BF" wp14:editId="7138534C">
                <wp:simplePos x="0" y="0"/>
                <wp:positionH relativeFrom="column">
                  <wp:posOffset>520995</wp:posOffset>
                </wp:positionH>
                <wp:positionV relativeFrom="paragraph">
                  <wp:posOffset>30495</wp:posOffset>
                </wp:positionV>
                <wp:extent cx="5497032" cy="4497336"/>
                <wp:effectExtent l="0" t="0" r="27940" b="17780"/>
                <wp:wrapNone/>
                <wp:docPr id="28" name="Group 28"/>
                <wp:cNvGraphicFramePr/>
                <a:graphic xmlns:a="http://schemas.openxmlformats.org/drawingml/2006/main">
                  <a:graphicData uri="http://schemas.microsoft.com/office/word/2010/wordprocessingGroup">
                    <wpg:wgp>
                      <wpg:cNvGrpSpPr/>
                      <wpg:grpSpPr>
                        <a:xfrm>
                          <a:off x="0" y="0"/>
                          <a:ext cx="5497032" cy="4497336"/>
                          <a:chOff x="0" y="0"/>
                          <a:chExt cx="5497032" cy="4497336"/>
                        </a:xfrm>
                      </wpg:grpSpPr>
                      <wps:wsp>
                        <wps:cNvPr id="29" name="Rectangle 29"/>
                        <wps:cNvSpPr/>
                        <wps:spPr>
                          <a:xfrm>
                            <a:off x="0" y="0"/>
                            <a:ext cx="2668403" cy="69111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48874D"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14,263 potential examined participants aged 8-17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244009"/>
                            <a:ext cx="2668270" cy="6908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9ED000"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13,128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2509284"/>
                            <a:ext cx="2668270" cy="6908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0CBABB"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12,309 participants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3806456"/>
                            <a:ext cx="2668270" cy="6908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5ED43A"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12,249 US participants aged 8-17 years included for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1360967" y="691116"/>
                            <a:ext cx="0" cy="563762"/>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Straight Arrow Connector 34"/>
                        <wps:cNvCnPr/>
                        <wps:spPr>
                          <a:xfrm>
                            <a:off x="1371600" y="1945758"/>
                            <a:ext cx="0" cy="563245"/>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Straight Arrow Connector 35"/>
                        <wps:cNvCnPr/>
                        <wps:spPr>
                          <a:xfrm>
                            <a:off x="1382232" y="3221665"/>
                            <a:ext cx="0" cy="563245"/>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Straight Arrow Connector 36"/>
                        <wps:cNvCnPr/>
                        <wps:spPr>
                          <a:xfrm>
                            <a:off x="1371600" y="925033"/>
                            <a:ext cx="2222205" cy="10632"/>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Straight Arrow Connector 37"/>
                        <wps:cNvCnPr/>
                        <wps:spPr>
                          <a:xfrm>
                            <a:off x="1382232" y="2222205"/>
                            <a:ext cx="2222205" cy="10632"/>
                          </a:xfrm>
                          <a:prstGeom prst="straightConnector1">
                            <a:avLst/>
                          </a:prstGeom>
                          <a:noFill/>
                          <a:ln w="6350" cap="flat" cmpd="sng" algn="ctr">
                            <a:solidFill>
                              <a:sysClr val="windowText" lastClr="000000"/>
                            </a:solidFill>
                            <a:prstDash val="solid"/>
                            <a:miter lim="800000"/>
                            <a:tailEnd type="triangle"/>
                          </a:ln>
                          <a:effectLst/>
                        </wps:spPr>
                        <wps:bodyPr/>
                      </wps:wsp>
                      <wps:wsp>
                        <wps:cNvPr id="38" name="Straight Arrow Connector 38"/>
                        <wps:cNvCnPr/>
                        <wps:spPr>
                          <a:xfrm>
                            <a:off x="1382232" y="3466214"/>
                            <a:ext cx="2222205" cy="10632"/>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Rectangle 39"/>
                        <wps:cNvSpPr/>
                        <wps:spPr>
                          <a:xfrm>
                            <a:off x="3604437" y="574158"/>
                            <a:ext cx="1892595" cy="81870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CA57B2"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Missing BP measurements</w:t>
                              </w:r>
                            </w:p>
                            <w:p w14:paraId="519325EC"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n=1,135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604437" y="1765005"/>
                            <a:ext cx="1892300" cy="8718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8F7FB5"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Missing </w:t>
                              </w:r>
                              <w:r>
                                <w:rPr>
                                  <w:rFonts w:ascii="Arial" w:hAnsi="Arial" w:cs="Arial"/>
                                  <w:sz w:val="24"/>
                                </w:rPr>
                                <w:t>sodium intake or unreliable intake from first dietary recall</w:t>
                              </w:r>
                            </w:p>
                            <w:p w14:paraId="4C232715"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n=</w:t>
                              </w:r>
                              <w:r>
                                <w:rPr>
                                  <w:rFonts w:ascii="Arial" w:hAnsi="Arial" w:cs="Arial"/>
                                  <w:sz w:val="24"/>
                                </w:rPr>
                                <w:t>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604437" y="3009014"/>
                            <a:ext cx="1892300" cy="8718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6F00C8" w14:textId="77777777" w:rsidR="006C23F3" w:rsidRDefault="006C23F3" w:rsidP="006C23F3">
                              <w:pPr>
                                <w:pStyle w:val="NoSpacing"/>
                                <w:jc w:val="center"/>
                                <w:rPr>
                                  <w:rFonts w:ascii="Arial" w:hAnsi="Arial" w:cs="Arial"/>
                                  <w:sz w:val="24"/>
                                </w:rPr>
                              </w:pPr>
                              <w:r>
                                <w:rPr>
                                  <w:rFonts w:ascii="Arial" w:hAnsi="Arial" w:cs="Arial"/>
                                  <w:sz w:val="24"/>
                                </w:rPr>
                                <w:t xml:space="preserve">Missing Body Mass Index </w:t>
                              </w:r>
                            </w:p>
                            <w:p w14:paraId="2E7DD100" w14:textId="77777777" w:rsidR="006C23F3" w:rsidRPr="00FB558F" w:rsidRDefault="006C23F3" w:rsidP="006C23F3">
                              <w:pPr>
                                <w:pStyle w:val="NoSpacing"/>
                                <w:jc w:val="center"/>
                                <w:rPr>
                                  <w:rFonts w:ascii="Arial" w:hAnsi="Arial" w:cs="Arial"/>
                                  <w:sz w:val="24"/>
                                </w:rPr>
                              </w:pPr>
                              <w:r>
                                <w:rPr>
                                  <w:rFonts w:ascii="Arial" w:hAnsi="Arial" w:cs="Arial"/>
                                  <w:sz w:val="24"/>
                                </w:rPr>
                                <w:t>n=60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59A5BF" id="Group 28" o:spid="_x0000_s1026" style="position:absolute;margin-left:41pt;margin-top:2.4pt;width:432.85pt;height:354.1pt;z-index:251705344" coordsize="54970,4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">
                <v:rect id="Rectangle 29" o:spid="_x0000_s1027" style="position:absolute;width:26684;height:6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14:paraId="4048874D"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14,263 potential examined participants aged 8-17 years</w:t>
                        </w:r>
                      </w:p>
                    </w:txbxContent>
                  </v:textbox>
                </v:rect>
                <v:rect id="Rectangle 30" o:spid="_x0000_s1028" style="position:absolute;top:12440;width:26682;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M0wAAAANsAAAAPAAAAZHJzL2Rvd25yZXYueG1sRE/Pa8Iw&#10;FL4P/B/CG3hb020w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cryDNMAAAADbAAAADwAAAAAA&#10;AAAAAAAAAAAHAgAAZHJzL2Rvd25yZXYueG1sUEsFBgAAAAADAAMAtwAAAPQCAAAAAA==&#10;" fillcolor="window" strokecolor="windowText" strokeweight="1pt">
                  <v:textbox>
                    <w:txbxContent>
                      <w:p w14:paraId="4F9ED000"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13,128 participants </w:t>
                        </w:r>
                      </w:p>
                    </w:txbxContent>
                  </v:textbox>
                </v:rect>
                <v:rect id="Rectangle 31" o:spid="_x0000_s1029" style="position:absolute;top:25092;width:26682;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4C0CBABB"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12,309 participants </w:t>
                        </w:r>
                      </w:p>
                    </w:txbxContent>
                  </v:textbox>
                </v:rect>
                <v:rect id="Rectangle 32" o:spid="_x0000_s1030" style="position:absolute;top:38064;width:26682;height:6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YwwAAANsAAAAPAAAAZHJzL2Rvd25yZXYueG1sRI9Ba8JA&#10;FITvBf/D8gRvdaOC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7SK42MMAAADbAAAADwAA&#10;AAAAAAAAAAAAAAAHAgAAZHJzL2Rvd25yZXYueG1sUEsFBgAAAAADAAMAtwAAAPcCAAAAAA==&#10;" fillcolor="window" strokecolor="windowText" strokeweight="1pt">
                  <v:textbox>
                    <w:txbxContent>
                      <w:p w14:paraId="6D5ED43A"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12,249 US participants aged 8-17 years included for analyses</w:t>
                        </w:r>
                      </w:p>
                    </w:txbxContent>
                  </v:textbox>
                </v:rect>
                <v:shapetype id="_x0000_t32" coordsize="21600,21600" o:spt="32" o:oned="t" path="m,l21600,21600e" filled="f">
                  <v:path arrowok="t" fillok="f" o:connecttype="none"/>
                  <o:lock v:ext="edit" shapetype="t"/>
                </v:shapetype>
                <v:shape id="Straight Arrow Connector 33" o:spid="_x0000_s1031" type="#_x0000_t32" style="position:absolute;left:13609;top:6911;width:0;height:5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" strokecolor="windowText" strokeweight=".5pt">
                  <v:stroke endarrow="block" joinstyle="miter"/>
                </v:shape>
                <v:shape id="Straight Arrow Connector 34" o:spid="_x0000_s1032" type="#_x0000_t32" style="position:absolute;left:13716;top:19457;width:0;height:5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9xQAAANsAAAAPAAAAZHJzL2Rvd25yZXYueG1sRI9PawIx&#10;FMTvBb9DeEIvpWarIn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DZQSJ9xQAAANsAAAAP&#10;AAAAAAAAAAAAAAAAAAcCAABkcnMvZG93bnJldi54bWxQSwUGAAAAAAMAAwC3AAAA+QIAAAAA&#10;" strokecolor="windowText" strokeweight=".5pt">
                  <v:stroke endarrow="block" joinstyle="miter"/>
                </v:shape>
                <v:shape id="Straight Arrow Connector 35" o:spid="_x0000_s1033" type="#_x0000_t32" style="position:absolute;left:13822;top:32216;width:0;height:5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" strokecolor="windowText" strokeweight=".5pt">
                  <v:stroke endarrow="block" joinstyle="miter"/>
                </v:shape>
                <v:shape id="Straight Arrow Connector 36" o:spid="_x0000_s1034" type="#_x0000_t32" style="position:absolute;left:13716;top:9250;width:22222;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Straight Arrow Connector 37" o:spid="_x0000_s1035" type="#_x0000_t32" style="position:absolute;left:13822;top:22222;width:22222;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" strokecolor="windowText" strokeweight=".5pt">
                  <v:stroke endarrow="block" joinstyle="miter"/>
                </v:shape>
                <v:shape id="Straight Arrow Connector 38" o:spid="_x0000_s1036" type="#_x0000_t32" style="position:absolute;left:13822;top:34662;width:22222;height: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rect id="Rectangle 39" o:spid="_x0000_s1037" style="position:absolute;left:36044;top:5741;width:18926;height:8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qpwwAAANsAAAAPAAAAZHJzL2Rvd25yZXYueG1sRI9Ba8JA&#10;FITvgv9heUJvuqmF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44YqqcMAAADbAAAADwAA&#10;AAAAAAAAAAAAAAAHAgAAZHJzL2Rvd25yZXYueG1sUEsFBgAAAAADAAMAtwAAAPcCAAAAAA==&#10;" fillcolor="window" strokecolor="windowText" strokeweight="1pt">
                  <v:textbox>
                    <w:txbxContent>
                      <w:p w14:paraId="34CA57B2"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Missing BP measurements</w:t>
                        </w:r>
                      </w:p>
                      <w:p w14:paraId="519325EC"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n=1,135</w:t>
                        </w:r>
                      </w:p>
                    </w:txbxContent>
                  </v:textbox>
                </v:rect>
                <v:rect id="Rectangle 40" o:spid="_x0000_s1038" style="position:absolute;left:36044;top:17650;width:18923;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textbox>
                    <w:txbxContent>
                      <w:p w14:paraId="708F7FB5"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 xml:space="preserve">Missing </w:t>
                        </w:r>
                        <w:r>
                          <w:rPr>
                            <w:rFonts w:ascii="Arial" w:hAnsi="Arial" w:cs="Arial"/>
                            <w:sz w:val="24"/>
                          </w:rPr>
                          <w:t>sodium intake or unreliable intake from first dietary recall</w:t>
                        </w:r>
                      </w:p>
                      <w:p w14:paraId="4C232715" w14:textId="77777777" w:rsidR="006C23F3" w:rsidRPr="00FB558F" w:rsidRDefault="006C23F3" w:rsidP="006C23F3">
                        <w:pPr>
                          <w:pStyle w:val="NoSpacing"/>
                          <w:jc w:val="center"/>
                          <w:rPr>
                            <w:rFonts w:ascii="Arial" w:hAnsi="Arial" w:cs="Arial"/>
                            <w:sz w:val="24"/>
                          </w:rPr>
                        </w:pPr>
                        <w:r w:rsidRPr="00FB558F">
                          <w:rPr>
                            <w:rFonts w:ascii="Arial" w:hAnsi="Arial" w:cs="Arial"/>
                            <w:sz w:val="24"/>
                          </w:rPr>
                          <w:t>n=</w:t>
                        </w:r>
                        <w:r>
                          <w:rPr>
                            <w:rFonts w:ascii="Arial" w:hAnsi="Arial" w:cs="Arial"/>
                            <w:sz w:val="24"/>
                          </w:rPr>
                          <w:t>819</w:t>
                        </w:r>
                      </w:p>
                    </w:txbxContent>
                  </v:textbox>
                </v:rect>
                <v:rect id="Rectangle 41" o:spid="_x0000_s1039" style="position:absolute;left:36044;top:30090;width:18923;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textbox>
                    <w:txbxContent>
                      <w:p w14:paraId="256F00C8" w14:textId="77777777" w:rsidR="006C23F3" w:rsidRDefault="006C23F3" w:rsidP="006C23F3">
                        <w:pPr>
                          <w:pStyle w:val="NoSpacing"/>
                          <w:jc w:val="center"/>
                          <w:rPr>
                            <w:rFonts w:ascii="Arial" w:hAnsi="Arial" w:cs="Arial"/>
                            <w:sz w:val="24"/>
                          </w:rPr>
                        </w:pPr>
                        <w:r>
                          <w:rPr>
                            <w:rFonts w:ascii="Arial" w:hAnsi="Arial" w:cs="Arial"/>
                            <w:sz w:val="24"/>
                          </w:rPr>
                          <w:t xml:space="preserve">Missing Body Mass Index </w:t>
                        </w:r>
                      </w:p>
                      <w:p w14:paraId="2E7DD100" w14:textId="77777777" w:rsidR="006C23F3" w:rsidRPr="00FB558F" w:rsidRDefault="006C23F3" w:rsidP="006C23F3">
                        <w:pPr>
                          <w:pStyle w:val="NoSpacing"/>
                          <w:jc w:val="center"/>
                          <w:rPr>
                            <w:rFonts w:ascii="Arial" w:hAnsi="Arial" w:cs="Arial"/>
                            <w:sz w:val="24"/>
                          </w:rPr>
                        </w:pPr>
                        <w:r>
                          <w:rPr>
                            <w:rFonts w:ascii="Arial" w:hAnsi="Arial" w:cs="Arial"/>
                            <w:sz w:val="24"/>
                          </w:rPr>
                          <w:t>n=60</w:t>
                        </w:r>
                      </w:p>
                    </w:txbxContent>
                  </v:textbox>
                </v:rect>
              </v:group>
            </w:pict>
          </mc:Fallback>
        </mc:AlternateContent>
      </w:r>
    </w:p>
    <w:p w14:paraId="3738FDD0" w14:textId="77777777" w:rsidR="006C23F3" w:rsidRDefault="006C23F3" w:rsidP="006C23F3">
      <w:pPr>
        <w:pStyle w:val="NoSpacing"/>
        <w:rPr>
          <w:rFonts w:ascii="Times New Roman" w:hAnsi="Times New Roman" w:cs="Times New Roman"/>
          <w:b/>
          <w:sz w:val="24"/>
          <w:szCs w:val="24"/>
        </w:rPr>
      </w:pPr>
    </w:p>
    <w:p w14:paraId="206DF021" w14:textId="77777777" w:rsidR="006C23F3" w:rsidRDefault="006C23F3" w:rsidP="006C23F3">
      <w:pPr>
        <w:pStyle w:val="NoSpacing"/>
        <w:rPr>
          <w:rFonts w:ascii="Times New Roman" w:hAnsi="Times New Roman" w:cs="Times New Roman"/>
          <w:b/>
          <w:sz w:val="24"/>
          <w:szCs w:val="24"/>
        </w:rPr>
      </w:pPr>
    </w:p>
    <w:p w14:paraId="34A1D41E" w14:textId="77777777" w:rsidR="006C23F3" w:rsidRDefault="006C23F3" w:rsidP="006C23F3">
      <w:pPr>
        <w:pStyle w:val="NoSpacing"/>
        <w:rPr>
          <w:rFonts w:ascii="Times New Roman" w:hAnsi="Times New Roman" w:cs="Times New Roman"/>
          <w:b/>
          <w:sz w:val="24"/>
          <w:szCs w:val="24"/>
        </w:rPr>
      </w:pPr>
    </w:p>
    <w:p w14:paraId="3F534A3B" w14:textId="77777777" w:rsidR="006C23F3" w:rsidRDefault="006C23F3" w:rsidP="006C23F3">
      <w:pPr>
        <w:pStyle w:val="NoSpacing"/>
        <w:rPr>
          <w:rFonts w:ascii="Times New Roman" w:hAnsi="Times New Roman" w:cs="Times New Roman"/>
          <w:b/>
          <w:sz w:val="24"/>
          <w:szCs w:val="24"/>
        </w:rPr>
      </w:pPr>
    </w:p>
    <w:p w14:paraId="79539046" w14:textId="77777777" w:rsidR="006C23F3" w:rsidRDefault="006C23F3" w:rsidP="006C23F3">
      <w:pPr>
        <w:pStyle w:val="NoSpacing"/>
        <w:rPr>
          <w:rFonts w:ascii="Times New Roman" w:hAnsi="Times New Roman" w:cs="Times New Roman"/>
          <w:b/>
          <w:sz w:val="24"/>
          <w:szCs w:val="24"/>
        </w:rPr>
      </w:pPr>
    </w:p>
    <w:p w14:paraId="15D2BB47" w14:textId="77777777" w:rsidR="006C23F3" w:rsidRDefault="006C23F3" w:rsidP="006C23F3">
      <w:pPr>
        <w:pStyle w:val="NoSpacing"/>
        <w:rPr>
          <w:rFonts w:ascii="Times New Roman" w:hAnsi="Times New Roman" w:cs="Times New Roman"/>
          <w:b/>
          <w:sz w:val="24"/>
          <w:szCs w:val="24"/>
        </w:rPr>
      </w:pPr>
    </w:p>
    <w:p w14:paraId="5067515B" w14:textId="77777777" w:rsidR="006C23F3" w:rsidRDefault="006C23F3" w:rsidP="006C23F3">
      <w:pPr>
        <w:pStyle w:val="NoSpacing"/>
        <w:rPr>
          <w:rFonts w:ascii="Times New Roman" w:hAnsi="Times New Roman" w:cs="Times New Roman"/>
          <w:b/>
          <w:sz w:val="24"/>
          <w:szCs w:val="24"/>
        </w:rPr>
      </w:pPr>
    </w:p>
    <w:p w14:paraId="26A9039A" w14:textId="77777777" w:rsidR="006C23F3" w:rsidRDefault="006C23F3" w:rsidP="006C23F3">
      <w:pPr>
        <w:pStyle w:val="NoSpacing"/>
        <w:rPr>
          <w:rFonts w:ascii="Times New Roman" w:hAnsi="Times New Roman" w:cs="Times New Roman"/>
          <w:b/>
          <w:sz w:val="24"/>
          <w:szCs w:val="24"/>
        </w:rPr>
      </w:pPr>
    </w:p>
    <w:p w14:paraId="3CFBE1DE" w14:textId="77777777" w:rsidR="006C23F3" w:rsidRDefault="006C23F3" w:rsidP="006C23F3">
      <w:pPr>
        <w:pStyle w:val="NoSpacing"/>
        <w:rPr>
          <w:rFonts w:ascii="Times New Roman" w:hAnsi="Times New Roman" w:cs="Times New Roman"/>
          <w:b/>
          <w:sz w:val="24"/>
          <w:szCs w:val="24"/>
        </w:rPr>
      </w:pPr>
    </w:p>
    <w:p w14:paraId="2614E0F6" w14:textId="77777777" w:rsidR="006C23F3" w:rsidRDefault="006C23F3" w:rsidP="006C23F3">
      <w:pPr>
        <w:pStyle w:val="NoSpacing"/>
        <w:rPr>
          <w:rFonts w:ascii="Times New Roman" w:hAnsi="Times New Roman" w:cs="Times New Roman"/>
          <w:b/>
          <w:sz w:val="24"/>
          <w:szCs w:val="24"/>
        </w:rPr>
      </w:pPr>
    </w:p>
    <w:p w14:paraId="0A06F2A5" w14:textId="77777777" w:rsidR="006C23F3" w:rsidRDefault="006C23F3" w:rsidP="006C23F3">
      <w:pPr>
        <w:pStyle w:val="NoSpacing"/>
        <w:rPr>
          <w:rFonts w:ascii="Times New Roman" w:hAnsi="Times New Roman" w:cs="Times New Roman"/>
          <w:b/>
          <w:sz w:val="24"/>
          <w:szCs w:val="24"/>
        </w:rPr>
      </w:pPr>
    </w:p>
    <w:p w14:paraId="47975D09" w14:textId="77777777" w:rsidR="006C23F3" w:rsidRDefault="006C23F3" w:rsidP="006C23F3">
      <w:pPr>
        <w:pStyle w:val="NoSpacing"/>
        <w:rPr>
          <w:rFonts w:ascii="Times New Roman" w:hAnsi="Times New Roman" w:cs="Times New Roman"/>
          <w:b/>
          <w:sz w:val="24"/>
          <w:szCs w:val="24"/>
        </w:rPr>
      </w:pPr>
    </w:p>
    <w:p w14:paraId="14D90BD9" w14:textId="77777777" w:rsidR="006C23F3" w:rsidRDefault="006C23F3" w:rsidP="006C23F3">
      <w:pPr>
        <w:pStyle w:val="NoSpacing"/>
        <w:rPr>
          <w:rFonts w:ascii="Times New Roman" w:hAnsi="Times New Roman" w:cs="Times New Roman"/>
          <w:b/>
          <w:sz w:val="24"/>
          <w:szCs w:val="24"/>
        </w:rPr>
      </w:pPr>
    </w:p>
    <w:p w14:paraId="65A834AF" w14:textId="77777777" w:rsidR="006C23F3" w:rsidRDefault="006C23F3" w:rsidP="006C23F3">
      <w:pPr>
        <w:pStyle w:val="NoSpacing"/>
        <w:rPr>
          <w:rFonts w:ascii="Times New Roman" w:hAnsi="Times New Roman" w:cs="Times New Roman"/>
          <w:b/>
          <w:sz w:val="24"/>
          <w:szCs w:val="24"/>
        </w:rPr>
      </w:pPr>
    </w:p>
    <w:p w14:paraId="00FA07E7" w14:textId="77777777" w:rsidR="006C23F3" w:rsidRDefault="006C23F3" w:rsidP="006C23F3">
      <w:pPr>
        <w:pStyle w:val="NoSpacing"/>
        <w:rPr>
          <w:rFonts w:ascii="Times New Roman" w:hAnsi="Times New Roman" w:cs="Times New Roman"/>
          <w:b/>
          <w:sz w:val="24"/>
          <w:szCs w:val="24"/>
        </w:rPr>
      </w:pPr>
    </w:p>
    <w:p w14:paraId="130DD2BB" w14:textId="77777777" w:rsidR="006C23F3" w:rsidRDefault="006C23F3" w:rsidP="006C23F3">
      <w:pPr>
        <w:pStyle w:val="NoSpacing"/>
        <w:rPr>
          <w:rFonts w:ascii="Times New Roman" w:hAnsi="Times New Roman" w:cs="Times New Roman"/>
          <w:b/>
          <w:sz w:val="24"/>
          <w:szCs w:val="24"/>
        </w:rPr>
      </w:pPr>
    </w:p>
    <w:p w14:paraId="145A110D" w14:textId="77777777" w:rsidR="006C23F3" w:rsidRDefault="006C23F3" w:rsidP="006C23F3">
      <w:pPr>
        <w:pStyle w:val="NoSpacing"/>
        <w:rPr>
          <w:rFonts w:ascii="Times New Roman" w:hAnsi="Times New Roman" w:cs="Times New Roman"/>
          <w:b/>
          <w:sz w:val="24"/>
          <w:szCs w:val="24"/>
        </w:rPr>
      </w:pPr>
    </w:p>
    <w:p w14:paraId="5E4CD8C7" w14:textId="77777777" w:rsidR="006C23F3" w:rsidRDefault="006C23F3" w:rsidP="006C23F3">
      <w:pPr>
        <w:pStyle w:val="NoSpacing"/>
        <w:rPr>
          <w:rFonts w:ascii="Times New Roman" w:hAnsi="Times New Roman" w:cs="Times New Roman"/>
          <w:b/>
          <w:sz w:val="24"/>
          <w:szCs w:val="24"/>
        </w:rPr>
      </w:pPr>
    </w:p>
    <w:p w14:paraId="45254390" w14:textId="77777777" w:rsidR="006C23F3" w:rsidRDefault="006C23F3" w:rsidP="006C23F3">
      <w:pPr>
        <w:pStyle w:val="NoSpacing"/>
        <w:rPr>
          <w:rFonts w:ascii="Times New Roman" w:hAnsi="Times New Roman" w:cs="Times New Roman"/>
          <w:b/>
          <w:sz w:val="24"/>
          <w:szCs w:val="24"/>
        </w:rPr>
      </w:pPr>
    </w:p>
    <w:p w14:paraId="419DD7CF" w14:textId="77777777" w:rsidR="006C23F3" w:rsidRDefault="006C23F3" w:rsidP="006C23F3">
      <w:pPr>
        <w:pStyle w:val="NoSpacing"/>
        <w:rPr>
          <w:rFonts w:ascii="Times New Roman" w:hAnsi="Times New Roman" w:cs="Times New Roman"/>
          <w:b/>
          <w:sz w:val="24"/>
          <w:szCs w:val="24"/>
        </w:rPr>
      </w:pPr>
    </w:p>
    <w:p w14:paraId="5F6CFAA3" w14:textId="77777777" w:rsidR="006C23F3" w:rsidRDefault="006C23F3" w:rsidP="006C23F3">
      <w:pPr>
        <w:pStyle w:val="NoSpacing"/>
        <w:rPr>
          <w:rFonts w:ascii="Times New Roman" w:hAnsi="Times New Roman" w:cs="Times New Roman"/>
          <w:b/>
          <w:sz w:val="24"/>
          <w:szCs w:val="24"/>
        </w:rPr>
      </w:pPr>
    </w:p>
    <w:p w14:paraId="72D82244" w14:textId="77777777" w:rsidR="006C23F3" w:rsidRDefault="006C23F3" w:rsidP="006C23F3">
      <w:pPr>
        <w:pStyle w:val="NoSpacing"/>
        <w:rPr>
          <w:rFonts w:ascii="Times New Roman" w:hAnsi="Times New Roman" w:cs="Times New Roman"/>
          <w:b/>
          <w:sz w:val="24"/>
          <w:szCs w:val="24"/>
        </w:rPr>
      </w:pPr>
    </w:p>
    <w:p w14:paraId="68A78FD9" w14:textId="77777777" w:rsidR="006C23F3" w:rsidRDefault="006C23F3" w:rsidP="006C23F3">
      <w:pPr>
        <w:pStyle w:val="NoSpacing"/>
        <w:rPr>
          <w:rFonts w:ascii="Times New Roman" w:hAnsi="Times New Roman" w:cs="Times New Roman"/>
          <w:b/>
          <w:sz w:val="24"/>
          <w:szCs w:val="24"/>
        </w:rPr>
      </w:pPr>
    </w:p>
    <w:p w14:paraId="7F466F7D" w14:textId="77777777" w:rsidR="006C23F3" w:rsidRDefault="006C23F3" w:rsidP="006C23F3">
      <w:pPr>
        <w:pStyle w:val="NoSpacing"/>
        <w:rPr>
          <w:rFonts w:ascii="Times New Roman" w:hAnsi="Times New Roman" w:cs="Times New Roman"/>
          <w:b/>
          <w:sz w:val="24"/>
          <w:szCs w:val="24"/>
        </w:rPr>
      </w:pPr>
    </w:p>
    <w:p w14:paraId="4C3011AF" w14:textId="77777777" w:rsidR="006C23F3" w:rsidRDefault="006C23F3" w:rsidP="006C23F3">
      <w:pPr>
        <w:pStyle w:val="NoSpacing"/>
        <w:rPr>
          <w:rFonts w:ascii="Times New Roman" w:hAnsi="Times New Roman" w:cs="Times New Roman"/>
          <w:b/>
          <w:sz w:val="24"/>
          <w:szCs w:val="24"/>
        </w:rPr>
      </w:pPr>
    </w:p>
    <w:p w14:paraId="6B234967" w14:textId="77777777" w:rsidR="006C23F3" w:rsidRDefault="006C23F3" w:rsidP="006C23F3">
      <w:pPr>
        <w:pStyle w:val="NoSpacing"/>
        <w:rPr>
          <w:rFonts w:ascii="Times New Roman" w:hAnsi="Times New Roman" w:cs="Times New Roman"/>
          <w:b/>
          <w:sz w:val="24"/>
          <w:szCs w:val="24"/>
        </w:rPr>
      </w:pPr>
    </w:p>
    <w:p w14:paraId="43C3E4A9" w14:textId="77777777" w:rsidR="006C23F3" w:rsidRDefault="006C23F3" w:rsidP="006C23F3">
      <w:pPr>
        <w:pStyle w:val="NoSpacing"/>
        <w:rPr>
          <w:rFonts w:ascii="Times New Roman" w:hAnsi="Times New Roman" w:cs="Times New Roman"/>
          <w:b/>
          <w:sz w:val="24"/>
          <w:szCs w:val="24"/>
        </w:rPr>
      </w:pPr>
    </w:p>
    <w:p w14:paraId="74A82982" w14:textId="42DE82AA" w:rsidR="002836D4" w:rsidRPr="00E910AA" w:rsidRDefault="006C23F3" w:rsidP="006C23F3">
      <w:pPr>
        <w:spacing w:after="0" w:line="240" w:lineRule="auto"/>
        <w:rPr>
          <w:rFonts w:ascii="Times New Roman" w:eastAsia="Times New Roman" w:hAnsi="Times New Roman" w:cs="Times New Roman"/>
          <w:b/>
          <w:color w:val="000000"/>
          <w:szCs w:val="24"/>
        </w:rPr>
      </w:pPr>
      <w:r w:rsidRPr="00E910AA">
        <w:rPr>
          <w:rFonts w:ascii="Times New Roman" w:hAnsi="Times New Roman" w:cs="Times New Roman"/>
          <w:b/>
          <w:sz w:val="24"/>
          <w:szCs w:val="24"/>
        </w:rPr>
        <w:t>Figure S1</w:t>
      </w:r>
      <w:r w:rsidRPr="00E910AA">
        <w:rPr>
          <w:rFonts w:ascii="Times New Roman" w:hAnsi="Times New Roman" w:cs="Times New Roman"/>
          <w:sz w:val="24"/>
          <w:szCs w:val="24"/>
        </w:rPr>
        <w:t>. Flow Diagram of Exclusion Criteria</w:t>
      </w:r>
    </w:p>
    <w:sectPr w:rsidR="002836D4" w:rsidRPr="00E910AA" w:rsidSect="00BE116F">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58D3" w14:textId="77777777" w:rsidR="009C116C" w:rsidRDefault="009C116C">
      <w:pPr>
        <w:spacing w:after="0" w:line="240" w:lineRule="auto"/>
      </w:pPr>
      <w:r>
        <w:separator/>
      </w:r>
    </w:p>
  </w:endnote>
  <w:endnote w:type="continuationSeparator" w:id="0">
    <w:p w14:paraId="4E645696" w14:textId="77777777" w:rsidR="009C116C" w:rsidRDefault="009C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27723" w14:textId="77777777" w:rsidR="009C116C" w:rsidRDefault="009C116C">
      <w:pPr>
        <w:spacing w:after="0" w:line="240" w:lineRule="auto"/>
      </w:pPr>
      <w:r>
        <w:separator/>
      </w:r>
    </w:p>
  </w:footnote>
  <w:footnote w:type="continuationSeparator" w:id="0">
    <w:p w14:paraId="35EA406F" w14:textId="77777777" w:rsidR="009C116C" w:rsidRDefault="009C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C394" w14:textId="395A6D5C" w:rsidR="009C116C" w:rsidRPr="002A4835" w:rsidRDefault="009C116C">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E97F" w14:textId="77777777" w:rsidR="006C23F3" w:rsidRPr="002A4835" w:rsidRDefault="006C23F3">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C77"/>
    <w:multiLevelType w:val="hybridMultilevel"/>
    <w:tmpl w:val="6638C9DC"/>
    <w:lvl w:ilvl="0" w:tplc="340AAA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2615"/>
    <w:multiLevelType w:val="hybridMultilevel"/>
    <w:tmpl w:val="47E6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546B4"/>
    <w:multiLevelType w:val="hybridMultilevel"/>
    <w:tmpl w:val="5546CE8C"/>
    <w:lvl w:ilvl="0" w:tplc="8F2E5FE6">
      <w:start w:val="2004"/>
      <w:numFmt w:val="bullet"/>
      <w:lvlText w:val=""/>
      <w:lvlJc w:val="left"/>
      <w:pPr>
        <w:ind w:left="720" w:hanging="360"/>
      </w:pPr>
      <w:rPr>
        <w:rFonts w:ascii="Symbol" w:eastAsiaTheme="minorHAnsi"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C55DB"/>
    <w:multiLevelType w:val="hybridMultilevel"/>
    <w:tmpl w:val="E994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0787"/>
    <w:multiLevelType w:val="hybridMultilevel"/>
    <w:tmpl w:val="20AA7CA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F45CB"/>
    <w:multiLevelType w:val="hybridMultilevel"/>
    <w:tmpl w:val="F712037E"/>
    <w:lvl w:ilvl="0" w:tplc="6CB26F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58E1"/>
    <w:multiLevelType w:val="hybridMultilevel"/>
    <w:tmpl w:val="18FA8E08"/>
    <w:lvl w:ilvl="0" w:tplc="2F0C57FE">
      <w:numFmt w:val="bullet"/>
      <w:lvlText w:val=""/>
      <w:lvlJc w:val="left"/>
      <w:pPr>
        <w:ind w:left="720" w:hanging="360"/>
      </w:pPr>
      <w:rPr>
        <w:rFonts w:ascii="Symbol" w:eastAsiaTheme="minorHAnsi"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0F46"/>
    <w:multiLevelType w:val="hybridMultilevel"/>
    <w:tmpl w:val="6F824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A4737"/>
    <w:multiLevelType w:val="hybridMultilevel"/>
    <w:tmpl w:val="A9F6E1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779C9"/>
    <w:multiLevelType w:val="hybridMultilevel"/>
    <w:tmpl w:val="F940A3E8"/>
    <w:lvl w:ilvl="0" w:tplc="E27AF704">
      <w:start w:val="201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077BA"/>
    <w:multiLevelType w:val="hybridMultilevel"/>
    <w:tmpl w:val="76E4817A"/>
    <w:lvl w:ilvl="0" w:tplc="7B0CF2A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40400"/>
    <w:multiLevelType w:val="hybridMultilevel"/>
    <w:tmpl w:val="2DF211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24C05"/>
    <w:multiLevelType w:val="hybridMultilevel"/>
    <w:tmpl w:val="302E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8"/>
  </w:num>
  <w:num w:numId="5">
    <w:abstractNumId w:val="3"/>
  </w:num>
  <w:num w:numId="6">
    <w:abstractNumId w:val="7"/>
  </w:num>
  <w:num w:numId="7">
    <w:abstractNumId w:val="6"/>
  </w:num>
  <w:num w:numId="8">
    <w:abstractNumId w:val="9"/>
  </w:num>
  <w:num w:numId="9">
    <w:abstractNumId w:val="4"/>
  </w:num>
  <w:num w:numId="10">
    <w:abstractNumId w:val="2"/>
  </w:num>
  <w:num w:numId="11">
    <w:abstractNumId w:val="5"/>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14"/>
    <w:rsid w:val="000001DA"/>
    <w:rsid w:val="000011E8"/>
    <w:rsid w:val="0000433E"/>
    <w:rsid w:val="000154EF"/>
    <w:rsid w:val="00021774"/>
    <w:rsid w:val="00027F53"/>
    <w:rsid w:val="00034A88"/>
    <w:rsid w:val="000376C6"/>
    <w:rsid w:val="00042E67"/>
    <w:rsid w:val="00046D4B"/>
    <w:rsid w:val="0005122D"/>
    <w:rsid w:val="00051CD2"/>
    <w:rsid w:val="00052F37"/>
    <w:rsid w:val="00063A89"/>
    <w:rsid w:val="00065203"/>
    <w:rsid w:val="0006646B"/>
    <w:rsid w:val="00067E1A"/>
    <w:rsid w:val="00067FFE"/>
    <w:rsid w:val="0007070A"/>
    <w:rsid w:val="00072827"/>
    <w:rsid w:val="000730A6"/>
    <w:rsid w:val="000750E2"/>
    <w:rsid w:val="000777DC"/>
    <w:rsid w:val="00077E3E"/>
    <w:rsid w:val="00080631"/>
    <w:rsid w:val="00082ABB"/>
    <w:rsid w:val="000835D6"/>
    <w:rsid w:val="00087E01"/>
    <w:rsid w:val="00092D41"/>
    <w:rsid w:val="000A2027"/>
    <w:rsid w:val="000A20AE"/>
    <w:rsid w:val="000A4688"/>
    <w:rsid w:val="000A513B"/>
    <w:rsid w:val="000A614E"/>
    <w:rsid w:val="000B2610"/>
    <w:rsid w:val="000B6D93"/>
    <w:rsid w:val="000B79F9"/>
    <w:rsid w:val="000C2083"/>
    <w:rsid w:val="000C4396"/>
    <w:rsid w:val="000C691F"/>
    <w:rsid w:val="000C69DA"/>
    <w:rsid w:val="000D20D5"/>
    <w:rsid w:val="000D3F57"/>
    <w:rsid w:val="000E01C4"/>
    <w:rsid w:val="000E0207"/>
    <w:rsid w:val="000E3B4E"/>
    <w:rsid w:val="000E3CFE"/>
    <w:rsid w:val="000E43E6"/>
    <w:rsid w:val="000F3296"/>
    <w:rsid w:val="000F6BF4"/>
    <w:rsid w:val="001037A4"/>
    <w:rsid w:val="00104175"/>
    <w:rsid w:val="00107754"/>
    <w:rsid w:val="00111231"/>
    <w:rsid w:val="0011423C"/>
    <w:rsid w:val="001202CC"/>
    <w:rsid w:val="00120A36"/>
    <w:rsid w:val="0012365C"/>
    <w:rsid w:val="00126B3D"/>
    <w:rsid w:val="00127DD1"/>
    <w:rsid w:val="00136A1D"/>
    <w:rsid w:val="00137AA4"/>
    <w:rsid w:val="001433AA"/>
    <w:rsid w:val="00151F1B"/>
    <w:rsid w:val="001526A6"/>
    <w:rsid w:val="00154DF9"/>
    <w:rsid w:val="00160C2F"/>
    <w:rsid w:val="001625F7"/>
    <w:rsid w:val="00162C1F"/>
    <w:rsid w:val="00165096"/>
    <w:rsid w:val="001651BC"/>
    <w:rsid w:val="00166749"/>
    <w:rsid w:val="00171DA7"/>
    <w:rsid w:val="00173120"/>
    <w:rsid w:val="001755E2"/>
    <w:rsid w:val="00177482"/>
    <w:rsid w:val="00180DC3"/>
    <w:rsid w:val="001835A3"/>
    <w:rsid w:val="00187CC1"/>
    <w:rsid w:val="00194D45"/>
    <w:rsid w:val="001A42CE"/>
    <w:rsid w:val="001A4D9C"/>
    <w:rsid w:val="001A61BA"/>
    <w:rsid w:val="001B61CD"/>
    <w:rsid w:val="001B6E53"/>
    <w:rsid w:val="001C0B6B"/>
    <w:rsid w:val="001C1631"/>
    <w:rsid w:val="001D71A0"/>
    <w:rsid w:val="001E4FC1"/>
    <w:rsid w:val="001E5FBB"/>
    <w:rsid w:val="001F0303"/>
    <w:rsid w:val="001F4EC0"/>
    <w:rsid w:val="001F52A7"/>
    <w:rsid w:val="00213D4E"/>
    <w:rsid w:val="002143A9"/>
    <w:rsid w:val="00214E90"/>
    <w:rsid w:val="00216397"/>
    <w:rsid w:val="00222CA1"/>
    <w:rsid w:val="0022730B"/>
    <w:rsid w:val="00231B4C"/>
    <w:rsid w:val="0023469B"/>
    <w:rsid w:val="00241538"/>
    <w:rsid w:val="00242AEC"/>
    <w:rsid w:val="002614C8"/>
    <w:rsid w:val="00261729"/>
    <w:rsid w:val="00271CD8"/>
    <w:rsid w:val="00271EFE"/>
    <w:rsid w:val="00274DEE"/>
    <w:rsid w:val="002836D4"/>
    <w:rsid w:val="00286233"/>
    <w:rsid w:val="00286B0A"/>
    <w:rsid w:val="00291515"/>
    <w:rsid w:val="002960CD"/>
    <w:rsid w:val="002A0664"/>
    <w:rsid w:val="002A4835"/>
    <w:rsid w:val="002A6659"/>
    <w:rsid w:val="002A6D83"/>
    <w:rsid w:val="002B25B3"/>
    <w:rsid w:val="002B703F"/>
    <w:rsid w:val="002B7750"/>
    <w:rsid w:val="002C01E2"/>
    <w:rsid w:val="002C1292"/>
    <w:rsid w:val="002C2870"/>
    <w:rsid w:val="002C5934"/>
    <w:rsid w:val="002C6F9B"/>
    <w:rsid w:val="002D533F"/>
    <w:rsid w:val="002D5A0C"/>
    <w:rsid w:val="002E0C7C"/>
    <w:rsid w:val="002E1E57"/>
    <w:rsid w:val="002F02CD"/>
    <w:rsid w:val="002F2084"/>
    <w:rsid w:val="00301C14"/>
    <w:rsid w:val="00303842"/>
    <w:rsid w:val="003048E9"/>
    <w:rsid w:val="00306B4B"/>
    <w:rsid w:val="003261CC"/>
    <w:rsid w:val="003302CD"/>
    <w:rsid w:val="00335F4A"/>
    <w:rsid w:val="00337E85"/>
    <w:rsid w:val="00343872"/>
    <w:rsid w:val="00347A0B"/>
    <w:rsid w:val="00356B2D"/>
    <w:rsid w:val="00356B35"/>
    <w:rsid w:val="00360652"/>
    <w:rsid w:val="00360FCF"/>
    <w:rsid w:val="003706C5"/>
    <w:rsid w:val="00373A8D"/>
    <w:rsid w:val="00374712"/>
    <w:rsid w:val="00383813"/>
    <w:rsid w:val="003848D4"/>
    <w:rsid w:val="003854B4"/>
    <w:rsid w:val="00391754"/>
    <w:rsid w:val="00392116"/>
    <w:rsid w:val="00394B05"/>
    <w:rsid w:val="00394F02"/>
    <w:rsid w:val="003A1327"/>
    <w:rsid w:val="003A1803"/>
    <w:rsid w:val="003A1CAE"/>
    <w:rsid w:val="003A2D45"/>
    <w:rsid w:val="003B2B1E"/>
    <w:rsid w:val="003B2EC3"/>
    <w:rsid w:val="003B394E"/>
    <w:rsid w:val="003B3DA9"/>
    <w:rsid w:val="003C1250"/>
    <w:rsid w:val="003C44A2"/>
    <w:rsid w:val="003C4685"/>
    <w:rsid w:val="003C4ECF"/>
    <w:rsid w:val="003C5516"/>
    <w:rsid w:val="003D13B9"/>
    <w:rsid w:val="003D167D"/>
    <w:rsid w:val="003E43F2"/>
    <w:rsid w:val="003E4BFB"/>
    <w:rsid w:val="003E725E"/>
    <w:rsid w:val="00400345"/>
    <w:rsid w:val="00400456"/>
    <w:rsid w:val="00400792"/>
    <w:rsid w:val="00411D85"/>
    <w:rsid w:val="004126C1"/>
    <w:rsid w:val="00412FCA"/>
    <w:rsid w:val="00417A0C"/>
    <w:rsid w:val="0042004E"/>
    <w:rsid w:val="00420D86"/>
    <w:rsid w:val="00420EB7"/>
    <w:rsid w:val="00422A34"/>
    <w:rsid w:val="004248D7"/>
    <w:rsid w:val="00425AE3"/>
    <w:rsid w:val="00432C6D"/>
    <w:rsid w:val="00433692"/>
    <w:rsid w:val="00433EEF"/>
    <w:rsid w:val="0043598F"/>
    <w:rsid w:val="00435F28"/>
    <w:rsid w:val="0043658F"/>
    <w:rsid w:val="00437420"/>
    <w:rsid w:val="004374F8"/>
    <w:rsid w:val="0044073D"/>
    <w:rsid w:val="004437D7"/>
    <w:rsid w:val="004446C6"/>
    <w:rsid w:val="00444C47"/>
    <w:rsid w:val="00455000"/>
    <w:rsid w:val="004565FC"/>
    <w:rsid w:val="00457A03"/>
    <w:rsid w:val="00463CA0"/>
    <w:rsid w:val="00466FC9"/>
    <w:rsid w:val="00471563"/>
    <w:rsid w:val="00473650"/>
    <w:rsid w:val="0047692F"/>
    <w:rsid w:val="00480EB0"/>
    <w:rsid w:val="0049340D"/>
    <w:rsid w:val="00496EF3"/>
    <w:rsid w:val="004A3BBA"/>
    <w:rsid w:val="004B0D64"/>
    <w:rsid w:val="004B10AC"/>
    <w:rsid w:val="004B66C9"/>
    <w:rsid w:val="004C0E54"/>
    <w:rsid w:val="004C4C08"/>
    <w:rsid w:val="004C72BD"/>
    <w:rsid w:val="004D2E38"/>
    <w:rsid w:val="004D3B3A"/>
    <w:rsid w:val="004D51F4"/>
    <w:rsid w:val="004E046C"/>
    <w:rsid w:val="004E0E99"/>
    <w:rsid w:val="004E1D5C"/>
    <w:rsid w:val="004E2DA0"/>
    <w:rsid w:val="004E53C3"/>
    <w:rsid w:val="004E6DD2"/>
    <w:rsid w:val="004F02DE"/>
    <w:rsid w:val="004F0FE2"/>
    <w:rsid w:val="004F6A35"/>
    <w:rsid w:val="00506973"/>
    <w:rsid w:val="00507F1C"/>
    <w:rsid w:val="005126B8"/>
    <w:rsid w:val="00517006"/>
    <w:rsid w:val="00517BD0"/>
    <w:rsid w:val="00521C15"/>
    <w:rsid w:val="00527C48"/>
    <w:rsid w:val="00532493"/>
    <w:rsid w:val="005451FC"/>
    <w:rsid w:val="00545491"/>
    <w:rsid w:val="00551AA8"/>
    <w:rsid w:val="00555C17"/>
    <w:rsid w:val="005576D0"/>
    <w:rsid w:val="00560FFE"/>
    <w:rsid w:val="00561D2F"/>
    <w:rsid w:val="005636C5"/>
    <w:rsid w:val="00563EA5"/>
    <w:rsid w:val="00565C25"/>
    <w:rsid w:val="00565DFB"/>
    <w:rsid w:val="005675F3"/>
    <w:rsid w:val="00570191"/>
    <w:rsid w:val="005719D1"/>
    <w:rsid w:val="0057530D"/>
    <w:rsid w:val="0058481D"/>
    <w:rsid w:val="0059715F"/>
    <w:rsid w:val="005A384E"/>
    <w:rsid w:val="005A7ECD"/>
    <w:rsid w:val="005B1FB8"/>
    <w:rsid w:val="005B4636"/>
    <w:rsid w:val="005B62FC"/>
    <w:rsid w:val="005B71E1"/>
    <w:rsid w:val="005C5D37"/>
    <w:rsid w:val="005C7507"/>
    <w:rsid w:val="005D17D5"/>
    <w:rsid w:val="005D2451"/>
    <w:rsid w:val="005D25D9"/>
    <w:rsid w:val="005D492E"/>
    <w:rsid w:val="005D4BB8"/>
    <w:rsid w:val="005E120B"/>
    <w:rsid w:val="005E3922"/>
    <w:rsid w:val="005E7C46"/>
    <w:rsid w:val="005E7FBC"/>
    <w:rsid w:val="005F6F94"/>
    <w:rsid w:val="006026E2"/>
    <w:rsid w:val="006102BC"/>
    <w:rsid w:val="006226D8"/>
    <w:rsid w:val="006312A3"/>
    <w:rsid w:val="006424CD"/>
    <w:rsid w:val="006442DB"/>
    <w:rsid w:val="00653A1B"/>
    <w:rsid w:val="006565F7"/>
    <w:rsid w:val="00660B63"/>
    <w:rsid w:val="0066332E"/>
    <w:rsid w:val="006633E4"/>
    <w:rsid w:val="00665BCD"/>
    <w:rsid w:val="00666F0B"/>
    <w:rsid w:val="00673A91"/>
    <w:rsid w:val="006744D7"/>
    <w:rsid w:val="00675BD9"/>
    <w:rsid w:val="006859BF"/>
    <w:rsid w:val="00686B61"/>
    <w:rsid w:val="00692B04"/>
    <w:rsid w:val="00696673"/>
    <w:rsid w:val="00696B87"/>
    <w:rsid w:val="00697774"/>
    <w:rsid w:val="00697874"/>
    <w:rsid w:val="006A140B"/>
    <w:rsid w:val="006B0CA9"/>
    <w:rsid w:val="006B1B93"/>
    <w:rsid w:val="006B1BC8"/>
    <w:rsid w:val="006B6B8E"/>
    <w:rsid w:val="006C22A6"/>
    <w:rsid w:val="006C23F3"/>
    <w:rsid w:val="006D760A"/>
    <w:rsid w:val="006E09D6"/>
    <w:rsid w:val="006E2AD5"/>
    <w:rsid w:val="006E2DF2"/>
    <w:rsid w:val="006F0FF7"/>
    <w:rsid w:val="006F212D"/>
    <w:rsid w:val="006F2776"/>
    <w:rsid w:val="006F34E4"/>
    <w:rsid w:val="006F78FC"/>
    <w:rsid w:val="007004FD"/>
    <w:rsid w:val="00710381"/>
    <w:rsid w:val="00713EF3"/>
    <w:rsid w:val="00717424"/>
    <w:rsid w:val="007178B7"/>
    <w:rsid w:val="007207C9"/>
    <w:rsid w:val="00722B21"/>
    <w:rsid w:val="0072714E"/>
    <w:rsid w:val="0073554D"/>
    <w:rsid w:val="00735603"/>
    <w:rsid w:val="007459A1"/>
    <w:rsid w:val="00746AD4"/>
    <w:rsid w:val="007514AA"/>
    <w:rsid w:val="007645B5"/>
    <w:rsid w:val="007665B0"/>
    <w:rsid w:val="00767E8E"/>
    <w:rsid w:val="00770449"/>
    <w:rsid w:val="00771C18"/>
    <w:rsid w:val="0077439E"/>
    <w:rsid w:val="00775F8A"/>
    <w:rsid w:val="00777DF1"/>
    <w:rsid w:val="007804E3"/>
    <w:rsid w:val="00780F20"/>
    <w:rsid w:val="00783F65"/>
    <w:rsid w:val="007846C9"/>
    <w:rsid w:val="007847F6"/>
    <w:rsid w:val="007863FE"/>
    <w:rsid w:val="00790531"/>
    <w:rsid w:val="007915CD"/>
    <w:rsid w:val="0079706D"/>
    <w:rsid w:val="00797844"/>
    <w:rsid w:val="007A1BA2"/>
    <w:rsid w:val="007A6E31"/>
    <w:rsid w:val="007B6049"/>
    <w:rsid w:val="007B7E85"/>
    <w:rsid w:val="007C05BE"/>
    <w:rsid w:val="007C344C"/>
    <w:rsid w:val="007C40D8"/>
    <w:rsid w:val="007C4723"/>
    <w:rsid w:val="007C4AC3"/>
    <w:rsid w:val="007C53DA"/>
    <w:rsid w:val="007C556F"/>
    <w:rsid w:val="007C760E"/>
    <w:rsid w:val="007D12F5"/>
    <w:rsid w:val="007D4086"/>
    <w:rsid w:val="007D6414"/>
    <w:rsid w:val="007D71DE"/>
    <w:rsid w:val="007E5454"/>
    <w:rsid w:val="007E7942"/>
    <w:rsid w:val="007F0CB3"/>
    <w:rsid w:val="007F3209"/>
    <w:rsid w:val="007F6553"/>
    <w:rsid w:val="007F7B9A"/>
    <w:rsid w:val="0080152B"/>
    <w:rsid w:val="00811C32"/>
    <w:rsid w:val="00813E4F"/>
    <w:rsid w:val="00822BAE"/>
    <w:rsid w:val="00822C05"/>
    <w:rsid w:val="00826AEC"/>
    <w:rsid w:val="00831EE2"/>
    <w:rsid w:val="0083358F"/>
    <w:rsid w:val="00835C31"/>
    <w:rsid w:val="00836A7B"/>
    <w:rsid w:val="00841878"/>
    <w:rsid w:val="00844060"/>
    <w:rsid w:val="00844C34"/>
    <w:rsid w:val="00856614"/>
    <w:rsid w:val="00862508"/>
    <w:rsid w:val="00864AEC"/>
    <w:rsid w:val="00867228"/>
    <w:rsid w:val="008673EF"/>
    <w:rsid w:val="00867D18"/>
    <w:rsid w:val="0087121E"/>
    <w:rsid w:val="00876D23"/>
    <w:rsid w:val="00886F48"/>
    <w:rsid w:val="00896957"/>
    <w:rsid w:val="008A45B9"/>
    <w:rsid w:val="008B68B7"/>
    <w:rsid w:val="008C09C8"/>
    <w:rsid w:val="008C0F4A"/>
    <w:rsid w:val="008C3609"/>
    <w:rsid w:val="008C42F1"/>
    <w:rsid w:val="008C4330"/>
    <w:rsid w:val="008C7E0E"/>
    <w:rsid w:val="008D0C39"/>
    <w:rsid w:val="008D35CD"/>
    <w:rsid w:val="008D4483"/>
    <w:rsid w:val="008D44C5"/>
    <w:rsid w:val="008D6F5A"/>
    <w:rsid w:val="008E0005"/>
    <w:rsid w:val="008F07D8"/>
    <w:rsid w:val="008F6E9E"/>
    <w:rsid w:val="00905103"/>
    <w:rsid w:val="009066A8"/>
    <w:rsid w:val="009072DC"/>
    <w:rsid w:val="00907BA2"/>
    <w:rsid w:val="00913502"/>
    <w:rsid w:val="00920E5A"/>
    <w:rsid w:val="00927971"/>
    <w:rsid w:val="00927F9B"/>
    <w:rsid w:val="00935A04"/>
    <w:rsid w:val="00937CC6"/>
    <w:rsid w:val="009419FF"/>
    <w:rsid w:val="00942988"/>
    <w:rsid w:val="009441D9"/>
    <w:rsid w:val="00946FCB"/>
    <w:rsid w:val="009507B7"/>
    <w:rsid w:val="0095208D"/>
    <w:rsid w:val="00955729"/>
    <w:rsid w:val="00957BCB"/>
    <w:rsid w:val="00984700"/>
    <w:rsid w:val="009848E6"/>
    <w:rsid w:val="00990CE0"/>
    <w:rsid w:val="009939EA"/>
    <w:rsid w:val="00995A65"/>
    <w:rsid w:val="00995C40"/>
    <w:rsid w:val="0099677D"/>
    <w:rsid w:val="00996DF9"/>
    <w:rsid w:val="009A35D0"/>
    <w:rsid w:val="009B0990"/>
    <w:rsid w:val="009B3C37"/>
    <w:rsid w:val="009B4D7B"/>
    <w:rsid w:val="009B7EAB"/>
    <w:rsid w:val="009C0A11"/>
    <w:rsid w:val="009C0F43"/>
    <w:rsid w:val="009C116C"/>
    <w:rsid w:val="009C259E"/>
    <w:rsid w:val="009C6238"/>
    <w:rsid w:val="009C7869"/>
    <w:rsid w:val="009C7E80"/>
    <w:rsid w:val="009D404D"/>
    <w:rsid w:val="009D469F"/>
    <w:rsid w:val="009D4BA6"/>
    <w:rsid w:val="009D7AE6"/>
    <w:rsid w:val="009E5C52"/>
    <w:rsid w:val="009E6F0B"/>
    <w:rsid w:val="009F4991"/>
    <w:rsid w:val="00A0094B"/>
    <w:rsid w:val="00A03B99"/>
    <w:rsid w:val="00A050BF"/>
    <w:rsid w:val="00A07222"/>
    <w:rsid w:val="00A07852"/>
    <w:rsid w:val="00A07FE6"/>
    <w:rsid w:val="00A10230"/>
    <w:rsid w:val="00A13E9D"/>
    <w:rsid w:val="00A16944"/>
    <w:rsid w:val="00A17807"/>
    <w:rsid w:val="00A178BA"/>
    <w:rsid w:val="00A21D1D"/>
    <w:rsid w:val="00A222DD"/>
    <w:rsid w:val="00A304C5"/>
    <w:rsid w:val="00A36AA1"/>
    <w:rsid w:val="00A40FF1"/>
    <w:rsid w:val="00A4435E"/>
    <w:rsid w:val="00A47B99"/>
    <w:rsid w:val="00A52531"/>
    <w:rsid w:val="00A5646F"/>
    <w:rsid w:val="00A64A8D"/>
    <w:rsid w:val="00A64F61"/>
    <w:rsid w:val="00A66F02"/>
    <w:rsid w:val="00A70168"/>
    <w:rsid w:val="00A71086"/>
    <w:rsid w:val="00A76A62"/>
    <w:rsid w:val="00A80844"/>
    <w:rsid w:val="00A822DE"/>
    <w:rsid w:val="00A854DC"/>
    <w:rsid w:val="00A92AEB"/>
    <w:rsid w:val="00AA42C2"/>
    <w:rsid w:val="00AB1CD9"/>
    <w:rsid w:val="00AB1E0A"/>
    <w:rsid w:val="00AB1E30"/>
    <w:rsid w:val="00AB3379"/>
    <w:rsid w:val="00AC67FC"/>
    <w:rsid w:val="00AF12A7"/>
    <w:rsid w:val="00AF4C08"/>
    <w:rsid w:val="00B0058A"/>
    <w:rsid w:val="00B00D6C"/>
    <w:rsid w:val="00B04355"/>
    <w:rsid w:val="00B21DF5"/>
    <w:rsid w:val="00B21F04"/>
    <w:rsid w:val="00B23D50"/>
    <w:rsid w:val="00B25E0C"/>
    <w:rsid w:val="00B260CF"/>
    <w:rsid w:val="00B2791F"/>
    <w:rsid w:val="00B32356"/>
    <w:rsid w:val="00B35584"/>
    <w:rsid w:val="00B404AF"/>
    <w:rsid w:val="00B4360A"/>
    <w:rsid w:val="00B50013"/>
    <w:rsid w:val="00B51469"/>
    <w:rsid w:val="00B56166"/>
    <w:rsid w:val="00B60D9C"/>
    <w:rsid w:val="00B61B31"/>
    <w:rsid w:val="00B642E2"/>
    <w:rsid w:val="00B66086"/>
    <w:rsid w:val="00B67987"/>
    <w:rsid w:val="00B71FCB"/>
    <w:rsid w:val="00B77218"/>
    <w:rsid w:val="00B8160E"/>
    <w:rsid w:val="00B81A52"/>
    <w:rsid w:val="00B81B3E"/>
    <w:rsid w:val="00B8202A"/>
    <w:rsid w:val="00B91E0A"/>
    <w:rsid w:val="00B947FA"/>
    <w:rsid w:val="00BA209C"/>
    <w:rsid w:val="00BA7900"/>
    <w:rsid w:val="00BA7CC8"/>
    <w:rsid w:val="00BA7D70"/>
    <w:rsid w:val="00BB3F03"/>
    <w:rsid w:val="00BB749D"/>
    <w:rsid w:val="00BB7852"/>
    <w:rsid w:val="00BC46C6"/>
    <w:rsid w:val="00BC4901"/>
    <w:rsid w:val="00BC5284"/>
    <w:rsid w:val="00BC6406"/>
    <w:rsid w:val="00BC74C6"/>
    <w:rsid w:val="00BD708C"/>
    <w:rsid w:val="00BD7DE2"/>
    <w:rsid w:val="00BE116F"/>
    <w:rsid w:val="00BE4803"/>
    <w:rsid w:val="00BF3387"/>
    <w:rsid w:val="00BF3518"/>
    <w:rsid w:val="00BF3A8E"/>
    <w:rsid w:val="00BF4CE7"/>
    <w:rsid w:val="00BF7DD0"/>
    <w:rsid w:val="00C00700"/>
    <w:rsid w:val="00C00B1F"/>
    <w:rsid w:val="00C06448"/>
    <w:rsid w:val="00C12E64"/>
    <w:rsid w:val="00C143B2"/>
    <w:rsid w:val="00C15334"/>
    <w:rsid w:val="00C1684F"/>
    <w:rsid w:val="00C1714E"/>
    <w:rsid w:val="00C37A40"/>
    <w:rsid w:val="00C519CE"/>
    <w:rsid w:val="00C53C5E"/>
    <w:rsid w:val="00C5547D"/>
    <w:rsid w:val="00C55729"/>
    <w:rsid w:val="00C71522"/>
    <w:rsid w:val="00C71E03"/>
    <w:rsid w:val="00C73DFA"/>
    <w:rsid w:val="00C73F59"/>
    <w:rsid w:val="00C751EA"/>
    <w:rsid w:val="00C8003A"/>
    <w:rsid w:val="00C8342D"/>
    <w:rsid w:val="00C84576"/>
    <w:rsid w:val="00C87ECC"/>
    <w:rsid w:val="00C87FB4"/>
    <w:rsid w:val="00C91EF5"/>
    <w:rsid w:val="00C924DE"/>
    <w:rsid w:val="00C94D73"/>
    <w:rsid w:val="00CA6BDF"/>
    <w:rsid w:val="00CC7456"/>
    <w:rsid w:val="00CD3AC3"/>
    <w:rsid w:val="00CD5F48"/>
    <w:rsid w:val="00CD614F"/>
    <w:rsid w:val="00CD6BF0"/>
    <w:rsid w:val="00CE2F7B"/>
    <w:rsid w:val="00CE5AE6"/>
    <w:rsid w:val="00CE77E3"/>
    <w:rsid w:val="00CF1910"/>
    <w:rsid w:val="00CF2814"/>
    <w:rsid w:val="00CF48F0"/>
    <w:rsid w:val="00CF55F8"/>
    <w:rsid w:val="00CF5D83"/>
    <w:rsid w:val="00D02502"/>
    <w:rsid w:val="00D04AFB"/>
    <w:rsid w:val="00D04DE7"/>
    <w:rsid w:val="00D1329D"/>
    <w:rsid w:val="00D13CC5"/>
    <w:rsid w:val="00D16088"/>
    <w:rsid w:val="00D17903"/>
    <w:rsid w:val="00D20A99"/>
    <w:rsid w:val="00D23CBC"/>
    <w:rsid w:val="00D26BA0"/>
    <w:rsid w:val="00D26ECD"/>
    <w:rsid w:val="00D2725A"/>
    <w:rsid w:val="00D3162E"/>
    <w:rsid w:val="00D32891"/>
    <w:rsid w:val="00D3332B"/>
    <w:rsid w:val="00D3557C"/>
    <w:rsid w:val="00D37AD5"/>
    <w:rsid w:val="00D40956"/>
    <w:rsid w:val="00D521D3"/>
    <w:rsid w:val="00D52703"/>
    <w:rsid w:val="00D53665"/>
    <w:rsid w:val="00D560CA"/>
    <w:rsid w:val="00D562D1"/>
    <w:rsid w:val="00D565AB"/>
    <w:rsid w:val="00D623D7"/>
    <w:rsid w:val="00D707D6"/>
    <w:rsid w:val="00D71FA5"/>
    <w:rsid w:val="00D73CD3"/>
    <w:rsid w:val="00D7545A"/>
    <w:rsid w:val="00D811B7"/>
    <w:rsid w:val="00D8308D"/>
    <w:rsid w:val="00D83C57"/>
    <w:rsid w:val="00D84C46"/>
    <w:rsid w:val="00D912F0"/>
    <w:rsid w:val="00D9727B"/>
    <w:rsid w:val="00DA002E"/>
    <w:rsid w:val="00DA1BCA"/>
    <w:rsid w:val="00DA59C0"/>
    <w:rsid w:val="00DB0005"/>
    <w:rsid w:val="00DB352C"/>
    <w:rsid w:val="00DB6CF4"/>
    <w:rsid w:val="00DB7302"/>
    <w:rsid w:val="00DC2A61"/>
    <w:rsid w:val="00DC31DB"/>
    <w:rsid w:val="00DC5DD9"/>
    <w:rsid w:val="00DC5EED"/>
    <w:rsid w:val="00DC6777"/>
    <w:rsid w:val="00DC716A"/>
    <w:rsid w:val="00DC751E"/>
    <w:rsid w:val="00DD1C3D"/>
    <w:rsid w:val="00DD43B8"/>
    <w:rsid w:val="00DE0BAE"/>
    <w:rsid w:val="00DE0EF2"/>
    <w:rsid w:val="00DE4DC9"/>
    <w:rsid w:val="00DF1242"/>
    <w:rsid w:val="00DF1837"/>
    <w:rsid w:val="00DF2B44"/>
    <w:rsid w:val="00DF6DB8"/>
    <w:rsid w:val="00E02D55"/>
    <w:rsid w:val="00E02DB3"/>
    <w:rsid w:val="00E05C0B"/>
    <w:rsid w:val="00E07083"/>
    <w:rsid w:val="00E156D4"/>
    <w:rsid w:val="00E20720"/>
    <w:rsid w:val="00E32902"/>
    <w:rsid w:val="00E35340"/>
    <w:rsid w:val="00E35FAA"/>
    <w:rsid w:val="00E4078E"/>
    <w:rsid w:val="00E47845"/>
    <w:rsid w:val="00E509FD"/>
    <w:rsid w:val="00E54C82"/>
    <w:rsid w:val="00E61B86"/>
    <w:rsid w:val="00E63D31"/>
    <w:rsid w:val="00E7115B"/>
    <w:rsid w:val="00E75787"/>
    <w:rsid w:val="00E76760"/>
    <w:rsid w:val="00E80E2C"/>
    <w:rsid w:val="00E8245E"/>
    <w:rsid w:val="00E87F40"/>
    <w:rsid w:val="00E910AA"/>
    <w:rsid w:val="00E9426A"/>
    <w:rsid w:val="00EA1E59"/>
    <w:rsid w:val="00EA5024"/>
    <w:rsid w:val="00EB7D4A"/>
    <w:rsid w:val="00EC0771"/>
    <w:rsid w:val="00EC1163"/>
    <w:rsid w:val="00EC43C1"/>
    <w:rsid w:val="00EC6DCB"/>
    <w:rsid w:val="00EE0017"/>
    <w:rsid w:val="00EE0864"/>
    <w:rsid w:val="00EF61DE"/>
    <w:rsid w:val="00F01CBF"/>
    <w:rsid w:val="00F05960"/>
    <w:rsid w:val="00F06340"/>
    <w:rsid w:val="00F07345"/>
    <w:rsid w:val="00F1030A"/>
    <w:rsid w:val="00F16C6F"/>
    <w:rsid w:val="00F172A5"/>
    <w:rsid w:val="00F30C3F"/>
    <w:rsid w:val="00F315A0"/>
    <w:rsid w:val="00F416A2"/>
    <w:rsid w:val="00F44E2F"/>
    <w:rsid w:val="00F521EA"/>
    <w:rsid w:val="00F57F1D"/>
    <w:rsid w:val="00F612B1"/>
    <w:rsid w:val="00F674F4"/>
    <w:rsid w:val="00F73C68"/>
    <w:rsid w:val="00F76D7B"/>
    <w:rsid w:val="00F76E46"/>
    <w:rsid w:val="00F813D8"/>
    <w:rsid w:val="00F82A64"/>
    <w:rsid w:val="00F93D5F"/>
    <w:rsid w:val="00F963CB"/>
    <w:rsid w:val="00FA0544"/>
    <w:rsid w:val="00FA0B11"/>
    <w:rsid w:val="00FA14E0"/>
    <w:rsid w:val="00FA2577"/>
    <w:rsid w:val="00FA38CC"/>
    <w:rsid w:val="00FB421D"/>
    <w:rsid w:val="00FB558F"/>
    <w:rsid w:val="00FC7419"/>
    <w:rsid w:val="00FC7761"/>
    <w:rsid w:val="00FD15C7"/>
    <w:rsid w:val="00FD2879"/>
    <w:rsid w:val="00FD554E"/>
    <w:rsid w:val="00FD5C10"/>
    <w:rsid w:val="00FD656E"/>
    <w:rsid w:val="00FD6E36"/>
    <w:rsid w:val="00FE20CF"/>
    <w:rsid w:val="00FE3A80"/>
    <w:rsid w:val="00FE7F6A"/>
    <w:rsid w:val="00FF1D62"/>
    <w:rsid w:val="00FF4AA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728"/>
  <w15:chartTrackingRefBased/>
  <w15:docId w15:val="{E02AF99C-1D91-465B-BCEB-3B0D4D5B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14"/>
  </w:style>
  <w:style w:type="paragraph" w:styleId="Footer">
    <w:name w:val="footer"/>
    <w:basedOn w:val="Normal"/>
    <w:link w:val="FooterChar"/>
    <w:uiPriority w:val="99"/>
    <w:unhideWhenUsed/>
    <w:rsid w:val="0085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14"/>
  </w:style>
  <w:style w:type="table" w:styleId="TableGrid">
    <w:name w:val="Table Grid"/>
    <w:basedOn w:val="TableNormal"/>
    <w:rsid w:val="008566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614"/>
    <w:rPr>
      <w:sz w:val="16"/>
      <w:szCs w:val="16"/>
    </w:rPr>
  </w:style>
  <w:style w:type="paragraph" w:styleId="CommentText">
    <w:name w:val="annotation text"/>
    <w:basedOn w:val="Normal"/>
    <w:link w:val="CommentTextChar"/>
    <w:uiPriority w:val="99"/>
    <w:unhideWhenUsed/>
    <w:rsid w:val="00856614"/>
    <w:pPr>
      <w:spacing w:line="240" w:lineRule="auto"/>
    </w:pPr>
    <w:rPr>
      <w:sz w:val="20"/>
      <w:szCs w:val="20"/>
    </w:rPr>
  </w:style>
  <w:style w:type="character" w:customStyle="1" w:styleId="CommentTextChar">
    <w:name w:val="Comment Text Char"/>
    <w:basedOn w:val="DefaultParagraphFont"/>
    <w:link w:val="CommentText"/>
    <w:uiPriority w:val="99"/>
    <w:rsid w:val="00856614"/>
    <w:rPr>
      <w:sz w:val="20"/>
      <w:szCs w:val="20"/>
    </w:rPr>
  </w:style>
  <w:style w:type="paragraph" w:styleId="BalloonText">
    <w:name w:val="Balloon Text"/>
    <w:basedOn w:val="Normal"/>
    <w:link w:val="BalloonTextChar"/>
    <w:uiPriority w:val="99"/>
    <w:semiHidden/>
    <w:unhideWhenUsed/>
    <w:rsid w:val="00856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14"/>
    <w:rPr>
      <w:rFonts w:ascii="Segoe UI" w:hAnsi="Segoe UI" w:cs="Segoe UI"/>
      <w:sz w:val="18"/>
      <w:szCs w:val="18"/>
    </w:rPr>
  </w:style>
  <w:style w:type="paragraph" w:customStyle="1" w:styleId="Default">
    <w:name w:val="Default"/>
    <w:rsid w:val="00394B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863FE"/>
    <w:pPr>
      <w:ind w:left="720"/>
      <w:contextualSpacing/>
    </w:pPr>
  </w:style>
  <w:style w:type="paragraph" w:styleId="CommentSubject">
    <w:name w:val="annotation subject"/>
    <w:basedOn w:val="CommentText"/>
    <w:next w:val="CommentText"/>
    <w:link w:val="CommentSubjectChar"/>
    <w:uiPriority w:val="99"/>
    <w:semiHidden/>
    <w:unhideWhenUsed/>
    <w:rsid w:val="008A45B9"/>
    <w:rPr>
      <w:b/>
      <w:bCs/>
    </w:rPr>
  </w:style>
  <w:style w:type="character" w:customStyle="1" w:styleId="CommentSubjectChar">
    <w:name w:val="Comment Subject Char"/>
    <w:basedOn w:val="CommentTextChar"/>
    <w:link w:val="CommentSubject"/>
    <w:uiPriority w:val="99"/>
    <w:semiHidden/>
    <w:rsid w:val="008A45B9"/>
    <w:rPr>
      <w:b/>
      <w:bCs/>
      <w:sz w:val="20"/>
      <w:szCs w:val="20"/>
    </w:rPr>
  </w:style>
  <w:style w:type="paragraph" w:styleId="NoSpacing">
    <w:name w:val="No Spacing"/>
    <w:uiPriority w:val="1"/>
    <w:qFormat/>
    <w:rsid w:val="00C751EA"/>
    <w:pPr>
      <w:spacing w:after="0" w:line="240" w:lineRule="auto"/>
    </w:pPr>
  </w:style>
  <w:style w:type="paragraph" w:styleId="Revision">
    <w:name w:val="Revision"/>
    <w:hidden/>
    <w:uiPriority w:val="99"/>
    <w:semiHidden/>
    <w:rsid w:val="00C91EF5"/>
    <w:pPr>
      <w:spacing w:after="0" w:line="240" w:lineRule="auto"/>
    </w:pPr>
  </w:style>
  <w:style w:type="character" w:styleId="LineNumber">
    <w:name w:val="line number"/>
    <w:basedOn w:val="DefaultParagraphFont"/>
    <w:uiPriority w:val="99"/>
    <w:semiHidden/>
    <w:unhideWhenUsed/>
    <w:rsid w:val="007D4086"/>
  </w:style>
  <w:style w:type="character" w:styleId="Hyperlink">
    <w:name w:val="Hyperlink"/>
    <w:basedOn w:val="DefaultParagraphFont"/>
    <w:uiPriority w:val="99"/>
    <w:unhideWhenUsed/>
    <w:rsid w:val="0035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73738">
      <w:bodyDiv w:val="1"/>
      <w:marLeft w:val="0"/>
      <w:marRight w:val="0"/>
      <w:marTop w:val="0"/>
      <w:marBottom w:val="0"/>
      <w:divBdr>
        <w:top w:val="none" w:sz="0" w:space="0" w:color="auto"/>
        <w:left w:val="none" w:sz="0" w:space="0" w:color="auto"/>
        <w:bottom w:val="none" w:sz="0" w:space="0" w:color="auto"/>
        <w:right w:val="none" w:sz="0" w:space="0" w:color="auto"/>
      </w:divBdr>
    </w:div>
    <w:div w:id="7591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r6@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hs.dc.gov/service/snap-eligibility" TargetMode="External"/><Relationship Id="rId4" Type="http://schemas.openxmlformats.org/officeDocument/2006/relationships/settings" Target="settings.xml"/><Relationship Id="rId9" Type="http://schemas.openxmlformats.org/officeDocument/2006/relationships/hyperlink" Target="https://epi.grants.cancer.gov/diet/usualintakes/macro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87A7-4331-4667-9BB4-84C419D8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3620</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yfr6</dc:creator>
  <cp:keywords/>
  <dc:description/>
  <cp:lastModifiedBy>Overwyk, Katherine John (CDC/ONDIEH/NCCDPHP) (CTR)</cp:lastModifiedBy>
  <cp:revision>12</cp:revision>
  <cp:lastPrinted>2019-03-08T18:38:00Z</cp:lastPrinted>
  <dcterms:created xsi:type="dcterms:W3CDTF">2019-04-03T15:37:00Z</dcterms:created>
  <dcterms:modified xsi:type="dcterms:W3CDTF">2019-04-03T17:18:00Z</dcterms:modified>
</cp:coreProperties>
</file>