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A1" w:rsidRPr="005C3AAA" w:rsidRDefault="00434003" w:rsidP="0032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Supplementary</w:t>
      </w:r>
      <w:r w:rsidRPr="001D1087">
        <w:rPr>
          <w:rFonts w:ascii="Times New Roman" w:hAnsi="Times New Roman" w:cs="Times New Roman"/>
          <w:sz w:val="24"/>
          <w:szCs w:val="24"/>
        </w:rPr>
        <w:t xml:space="preserve"> </w:t>
      </w:r>
      <w:r w:rsidR="003250A1" w:rsidRPr="00434003">
        <w:rPr>
          <w:rFonts w:ascii="Times" w:eastAsia="Calibri" w:hAnsi="Times" w:cs="Times"/>
          <w:bCs/>
          <w:color w:val="000000"/>
          <w:sz w:val="24"/>
          <w:szCs w:val="24"/>
        </w:rPr>
        <w:t>Table 1.</w:t>
      </w:r>
      <w:proofErr w:type="gramEnd"/>
      <w:r w:rsidR="003250A1" w:rsidRPr="005C3AAA">
        <w:rPr>
          <w:rFonts w:ascii="Times" w:eastAsia="Calibri" w:hAnsi="Times" w:cs="Times"/>
          <w:b/>
          <w:bCs/>
          <w:color w:val="000000"/>
          <w:sz w:val="24"/>
          <w:szCs w:val="24"/>
        </w:rPr>
        <w:t xml:space="preserve"> </w:t>
      </w:r>
      <w:r w:rsidR="003250A1" w:rsidRPr="005C3AAA">
        <w:rPr>
          <w:rFonts w:ascii="Times New Roman" w:eastAsia="Calibri" w:hAnsi="Times New Roman" w:cs="Times New Roman"/>
          <w:sz w:val="24"/>
          <w:szCs w:val="24"/>
        </w:rPr>
        <w:t xml:space="preserve">Characteristics of </w:t>
      </w:r>
      <w:r w:rsidR="003250A1">
        <w:rPr>
          <w:rFonts w:ascii="Times New Roman" w:eastAsia="Calibri" w:hAnsi="Times New Roman" w:cs="Times New Roman"/>
          <w:sz w:val="24"/>
          <w:szCs w:val="24"/>
        </w:rPr>
        <w:t xml:space="preserve">ART-naïve </w:t>
      </w:r>
      <w:r w:rsidR="003250A1" w:rsidRPr="005C3AAA">
        <w:rPr>
          <w:rFonts w:ascii="Times New Roman" w:eastAsia="Calibri" w:hAnsi="Times New Roman" w:cs="Times New Roman"/>
          <w:sz w:val="24"/>
          <w:szCs w:val="24"/>
        </w:rPr>
        <w:t xml:space="preserve">adult patients enrolled in the HIV treatment and care program </w:t>
      </w:r>
      <w:r w:rsidR="003250A1" w:rsidRPr="00A23E13">
        <w:rPr>
          <w:rFonts w:ascii="Times New Roman" w:eastAsia="Calibri" w:hAnsi="Times New Roman" w:cs="Times New Roman"/>
          <w:sz w:val="24"/>
          <w:szCs w:val="24"/>
        </w:rPr>
        <w:t xml:space="preserve">in Dar </w:t>
      </w:r>
      <w:proofErr w:type="spellStart"/>
      <w:r w:rsidR="003250A1" w:rsidRPr="00A23E13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="003250A1" w:rsidRPr="00A23E13">
        <w:rPr>
          <w:rFonts w:ascii="Times New Roman" w:eastAsia="Calibri" w:hAnsi="Times New Roman" w:cs="Times New Roman"/>
          <w:sz w:val="24"/>
          <w:szCs w:val="24"/>
        </w:rPr>
        <w:t xml:space="preserve"> Salaam, Tanzania from 2004 to 2012</w:t>
      </w:r>
      <w:r w:rsidR="00325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0A1" w:rsidRPr="005C3AAA">
        <w:rPr>
          <w:rFonts w:ascii="Times New Roman" w:eastAsia="Calibri" w:hAnsi="Times New Roman" w:cs="Times New Roman"/>
          <w:sz w:val="24"/>
          <w:szCs w:val="24"/>
        </w:rPr>
        <w:t xml:space="preserve">who received multivitamins as compared to patients who did not receive multivitamins at </w:t>
      </w:r>
      <w:r w:rsidR="003250A1">
        <w:rPr>
          <w:rFonts w:ascii="Times New Roman" w:eastAsia="Calibri" w:hAnsi="Times New Roman" w:cs="Times New Roman"/>
          <w:sz w:val="24"/>
          <w:szCs w:val="24"/>
        </w:rPr>
        <w:t xml:space="preserve">baseline (n = 48,207). </w:t>
      </w:r>
    </w:p>
    <w:p w:rsidR="003250A1" w:rsidRPr="005C3AAA" w:rsidRDefault="003250A1" w:rsidP="00325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8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070"/>
        <w:gridCol w:w="450"/>
      </w:tblGrid>
      <w:tr w:rsidR="003250A1" w:rsidRPr="005C3AAA" w:rsidTr="00AC5D5A">
        <w:trPr>
          <w:cantSplit/>
          <w:tblHeader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250A1" w:rsidRPr="005C3AAA" w:rsidRDefault="003250A1" w:rsidP="00AC5D5A">
            <w:pPr>
              <w:keepNext/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bookmarkStart w:id="1" w:name="IDX"/>
            <w:bookmarkEnd w:id="1"/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250A1" w:rsidRPr="00D7373B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7373B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Multivitamin provision at baseline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50A1" w:rsidRPr="00D7373B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  <w:tblHeader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250A1" w:rsidRPr="005C3AAA" w:rsidRDefault="003250A1" w:rsidP="00AC5D5A">
            <w:pPr>
              <w:keepNext/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250A1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7373B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 xml:space="preserve">Yes </w:t>
            </w:r>
          </w:p>
          <w:p w:rsidR="003250A1" w:rsidRPr="00D7373B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7373B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(N=41,416)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250A1" w:rsidRPr="00D7373B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7373B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No</w:t>
            </w:r>
          </w:p>
          <w:p w:rsidR="003250A1" w:rsidRPr="00D7373B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7373B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(N=6,791)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3250A1" w:rsidRPr="005C3AAA" w:rsidRDefault="003250A1" w:rsidP="00AC5D5A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Age, mean years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36 (10)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3</w:t>
            </w: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7</w:t>
            </w: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(10)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3"/>
              </w:numPr>
              <w:adjustRightInd w:val="0"/>
              <w:spacing w:before="60" w:after="60" w:line="240" w:lineRule="auto"/>
              <w:ind w:left="390" w:hanging="27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&lt;30 years,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22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3"/>
              </w:numPr>
              <w:adjustRightInd w:val="0"/>
              <w:spacing w:before="60" w:after="60" w:line="240" w:lineRule="auto"/>
              <w:ind w:left="390" w:hanging="27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30 to &lt;40 years,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44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3"/>
              </w:numPr>
              <w:adjustRightInd w:val="0"/>
              <w:spacing w:before="60" w:after="60" w:line="240" w:lineRule="auto"/>
              <w:ind w:left="390" w:hanging="27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40 to &lt;50 years,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24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1"/>
              </w:numPr>
              <w:adjustRightInd w:val="0"/>
              <w:spacing w:before="60" w:after="60" w:line="240" w:lineRule="auto"/>
              <w:ind w:left="390" w:hanging="27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≥50 years,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10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Male Sex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29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Year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1"/>
              </w:numPr>
              <w:adjustRightInd w:val="0"/>
              <w:spacing w:before="60" w:after="60" w:line="240" w:lineRule="auto"/>
              <w:ind w:left="390" w:hanging="30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2004 to &lt;2006,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2"/>
              </w:numPr>
              <w:adjustRightInd w:val="0"/>
              <w:spacing w:before="60" w:after="60" w:line="240" w:lineRule="auto"/>
              <w:ind w:left="390" w:hanging="30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2006 to &lt;2008,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15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2"/>
              </w:numPr>
              <w:adjustRightInd w:val="0"/>
              <w:spacing w:before="60" w:after="60" w:line="240" w:lineRule="auto"/>
              <w:ind w:left="390" w:hanging="30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2008 to &lt;2010,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66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2"/>
              </w:numPr>
              <w:adjustRightInd w:val="0"/>
              <w:spacing w:before="60" w:after="60" w:line="240" w:lineRule="auto"/>
              <w:ind w:left="390" w:hanging="30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After 2010,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16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District of Dar </w:t>
            </w:r>
            <w:proofErr w:type="spellStart"/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es</w:t>
            </w:r>
            <w:proofErr w:type="spellEnd"/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Salaam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Ilala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%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70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Kinondoni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%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22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Temeke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%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8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Facility level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Hospital,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93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Health center,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</w:t>
            </w:r>
          </w:p>
        </w:tc>
      </w:tr>
      <w:tr w:rsidR="003250A1" w:rsidRPr="005C3AAA" w:rsidTr="003250A1">
        <w:trPr>
          <w:cantSplit/>
          <w:trHeight w:val="450"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Dispensary, %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6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Primary, %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64</w:t>
            </w:r>
          </w:p>
        </w:tc>
      </w:tr>
      <w:tr w:rsidR="003250A1" w:rsidRPr="005C3AAA" w:rsidTr="003250A1">
        <w:trPr>
          <w:cantSplit/>
          <w:trHeight w:val="2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Secondary,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29</w:t>
            </w:r>
          </w:p>
        </w:tc>
      </w:tr>
      <w:tr w:rsidR="003250A1" w:rsidRPr="005C3AAA" w:rsidTr="003250A1">
        <w:trPr>
          <w:cantSplit/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Advanced,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7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63A34" w:rsidRDefault="00B63A34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Marital Status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Married-monogamous, %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41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Married-polygamous, %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Live w/partner, %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Single,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12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Widowed,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22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Divorced,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10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Separated,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9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Body mass index (BMI), kg/m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21.8(4.8)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22.2 (5.0)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Wasting (BMI &lt;18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.5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kg/m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%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22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CD4 T-cell count, cells/µL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285 (250)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258 (244)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Anemia </w:t>
            </w: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(males 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Hb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&lt;13 g/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dL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female &lt;12 g/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dL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76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Severe anemia </w:t>
            </w: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Hb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&lt; 8.5 g/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dL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18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Alanine aminotransferase (ALT) &gt; 40 IU/L, %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12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Tuberculosis,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8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WHO HIV stage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I,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15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II,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27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III, %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43</w:t>
            </w:r>
          </w:p>
        </w:tc>
      </w:tr>
      <w:tr w:rsidR="003250A1" w:rsidRPr="005C3AAA" w:rsidTr="00AC5D5A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keepNext/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IV,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15</w:t>
            </w:r>
          </w:p>
        </w:tc>
      </w:tr>
    </w:tbl>
    <w:p w:rsidR="003250A1" w:rsidRDefault="003250A1" w:rsidP="003250A1">
      <w:pPr>
        <w:rPr>
          <w:rFonts w:ascii="Times New Roman" w:eastAsia="Calibri" w:hAnsi="Times New Roman" w:cs="Times New Roman"/>
          <w:sz w:val="24"/>
          <w:szCs w:val="24"/>
        </w:rPr>
      </w:pPr>
    </w:p>
    <w:p w:rsidR="00B63A34" w:rsidRDefault="00B63A34" w:rsidP="003250A1">
      <w:pPr>
        <w:rPr>
          <w:rFonts w:ascii="Times New Roman" w:eastAsia="Calibri" w:hAnsi="Times New Roman" w:cs="Times New Roman"/>
          <w:sz w:val="24"/>
          <w:szCs w:val="24"/>
        </w:rPr>
      </w:pPr>
    </w:p>
    <w:p w:rsidR="00B63A34" w:rsidRDefault="00B63A34" w:rsidP="003250A1">
      <w:pPr>
        <w:rPr>
          <w:rFonts w:ascii="Times New Roman" w:eastAsia="Calibri" w:hAnsi="Times New Roman" w:cs="Times New Roman"/>
          <w:sz w:val="24"/>
          <w:szCs w:val="24"/>
        </w:rPr>
      </w:pPr>
    </w:p>
    <w:p w:rsidR="00B63A34" w:rsidRPr="005C3AAA" w:rsidRDefault="00B63A34" w:rsidP="003250A1">
      <w:pPr>
        <w:rPr>
          <w:rFonts w:ascii="Times New Roman" w:eastAsia="Calibri" w:hAnsi="Times New Roman" w:cs="Times New Roman"/>
          <w:sz w:val="24"/>
          <w:szCs w:val="24"/>
        </w:rPr>
      </w:pPr>
    </w:p>
    <w:p w:rsidR="003250A1" w:rsidRDefault="00434003" w:rsidP="0032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003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3250A1" w:rsidRPr="00434003">
        <w:rPr>
          <w:rFonts w:ascii="Times" w:eastAsia="Calibri" w:hAnsi="Times" w:cs="Times"/>
          <w:bCs/>
          <w:color w:val="000000"/>
          <w:sz w:val="24"/>
          <w:szCs w:val="24"/>
        </w:rPr>
        <w:t>Table 2.</w:t>
      </w:r>
      <w:proofErr w:type="gramEnd"/>
      <w:r w:rsidR="003250A1" w:rsidRPr="005C3AAA">
        <w:rPr>
          <w:rFonts w:ascii="Times" w:eastAsia="Calibri" w:hAnsi="Times" w:cs="Times"/>
          <w:b/>
          <w:bCs/>
          <w:color w:val="000000"/>
          <w:sz w:val="24"/>
          <w:szCs w:val="24"/>
        </w:rPr>
        <w:t xml:space="preserve"> </w:t>
      </w:r>
      <w:r w:rsidR="003250A1" w:rsidRPr="005C3AAA">
        <w:rPr>
          <w:rFonts w:ascii="Times New Roman" w:eastAsia="Calibri" w:hAnsi="Times New Roman" w:cs="Times New Roman"/>
          <w:sz w:val="24"/>
          <w:szCs w:val="24"/>
        </w:rPr>
        <w:t xml:space="preserve">Characteristics of </w:t>
      </w:r>
      <w:r w:rsidR="003250A1">
        <w:rPr>
          <w:rFonts w:ascii="Times New Roman" w:eastAsia="Calibri" w:hAnsi="Times New Roman" w:cs="Times New Roman"/>
          <w:sz w:val="24"/>
          <w:szCs w:val="24"/>
        </w:rPr>
        <w:t xml:space="preserve">ART-experienced </w:t>
      </w:r>
      <w:r w:rsidR="003250A1" w:rsidRPr="005C3AAA">
        <w:rPr>
          <w:rFonts w:ascii="Times New Roman" w:eastAsia="Calibri" w:hAnsi="Times New Roman" w:cs="Times New Roman"/>
          <w:sz w:val="24"/>
          <w:szCs w:val="24"/>
        </w:rPr>
        <w:t xml:space="preserve">adult patients enrolled in the HIV treatment and care program </w:t>
      </w:r>
      <w:r w:rsidR="003250A1" w:rsidRPr="00A23E13">
        <w:rPr>
          <w:rFonts w:ascii="Times New Roman" w:eastAsia="Calibri" w:hAnsi="Times New Roman" w:cs="Times New Roman"/>
          <w:sz w:val="24"/>
          <w:szCs w:val="24"/>
        </w:rPr>
        <w:t xml:space="preserve">in Dar </w:t>
      </w:r>
      <w:proofErr w:type="spellStart"/>
      <w:r w:rsidR="003250A1" w:rsidRPr="00A23E13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="003250A1" w:rsidRPr="00A23E13">
        <w:rPr>
          <w:rFonts w:ascii="Times New Roman" w:eastAsia="Calibri" w:hAnsi="Times New Roman" w:cs="Times New Roman"/>
          <w:sz w:val="24"/>
          <w:szCs w:val="24"/>
        </w:rPr>
        <w:t xml:space="preserve"> Salaam, Tanzania from 2004 to 2012</w:t>
      </w:r>
      <w:r w:rsidR="00325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0A1" w:rsidRPr="005C3AAA">
        <w:rPr>
          <w:rFonts w:ascii="Times New Roman" w:eastAsia="Calibri" w:hAnsi="Times New Roman" w:cs="Times New Roman"/>
          <w:sz w:val="24"/>
          <w:szCs w:val="24"/>
        </w:rPr>
        <w:t xml:space="preserve">who received multivitamins as compared to patients who did not receive multivitamins at </w:t>
      </w:r>
      <w:r w:rsidR="003250A1">
        <w:rPr>
          <w:rFonts w:ascii="Times New Roman" w:eastAsia="Calibri" w:hAnsi="Times New Roman" w:cs="Times New Roman"/>
          <w:sz w:val="24"/>
          <w:szCs w:val="24"/>
        </w:rPr>
        <w:t>baseline (n =46,977).</w:t>
      </w:r>
    </w:p>
    <w:p w:rsidR="003250A1" w:rsidRDefault="003250A1" w:rsidP="0032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Ind w:w="-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350"/>
        <w:gridCol w:w="2700"/>
        <w:gridCol w:w="20"/>
        <w:gridCol w:w="70"/>
      </w:tblGrid>
      <w:tr w:rsidR="003250A1" w:rsidRPr="005C3AAA" w:rsidTr="00AC5D5A">
        <w:trPr>
          <w:gridAfter w:val="1"/>
          <w:wAfter w:w="70" w:type="dxa"/>
          <w:cantSplit/>
          <w:tblHeader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250A1" w:rsidRPr="005C3AAA" w:rsidRDefault="003250A1" w:rsidP="00AC5D5A">
            <w:pPr>
              <w:keepNext/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250A1" w:rsidRPr="00D7373B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7373B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Multivitamin provision at baseline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50A1" w:rsidRPr="00D7373B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  <w:tblHeader/>
        </w:trPr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250A1" w:rsidRPr="005C3AAA" w:rsidRDefault="003250A1" w:rsidP="00AC5D5A">
            <w:pPr>
              <w:keepNext/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250A1" w:rsidRPr="00D7373B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7373B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Yes (N=27,675)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250A1" w:rsidRPr="00D7373B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7373B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No</w:t>
            </w:r>
          </w:p>
          <w:p w:rsidR="003250A1" w:rsidRPr="00D7373B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7373B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(N=19,302)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3250A1" w:rsidRPr="005C3AAA" w:rsidRDefault="003250A1" w:rsidP="00AC5D5A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Age, mean years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38</w:t>
            </w: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3</w:t>
            </w: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8 (9</w:t>
            </w: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)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3"/>
              </w:numPr>
              <w:adjustRightInd w:val="0"/>
              <w:spacing w:before="60" w:after="60" w:line="240" w:lineRule="auto"/>
              <w:ind w:left="390" w:hanging="27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&lt;30 years,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19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3"/>
              </w:numPr>
              <w:adjustRightInd w:val="0"/>
              <w:spacing w:before="60" w:after="60" w:line="240" w:lineRule="auto"/>
              <w:ind w:left="390" w:hanging="27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30 to &lt;40 years,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45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3"/>
              </w:numPr>
              <w:adjustRightInd w:val="0"/>
              <w:spacing w:before="60" w:after="60" w:line="240" w:lineRule="auto"/>
              <w:ind w:left="390" w:hanging="27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40 to &lt;50 years,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26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1"/>
              </w:numPr>
              <w:adjustRightInd w:val="0"/>
              <w:spacing w:before="60" w:after="60" w:line="240" w:lineRule="auto"/>
              <w:ind w:left="390" w:hanging="27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≥50 years,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11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Male Sex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30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Year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1"/>
              </w:numPr>
              <w:adjustRightInd w:val="0"/>
              <w:spacing w:before="60" w:after="60" w:line="240" w:lineRule="auto"/>
              <w:ind w:left="390" w:hanging="30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2004 to &lt;2006,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13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2"/>
              </w:numPr>
              <w:adjustRightInd w:val="0"/>
              <w:spacing w:before="60" w:after="60" w:line="240" w:lineRule="auto"/>
              <w:ind w:left="390" w:hanging="30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2006 to &lt;2008,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43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2"/>
              </w:numPr>
              <w:adjustRightInd w:val="0"/>
              <w:spacing w:before="60" w:after="60" w:line="240" w:lineRule="auto"/>
              <w:ind w:left="390" w:hanging="30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2008 to &lt;2010,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35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3250A1">
            <w:pPr>
              <w:numPr>
                <w:ilvl w:val="0"/>
                <w:numId w:val="2"/>
              </w:numPr>
              <w:adjustRightInd w:val="0"/>
              <w:spacing w:before="60" w:after="60" w:line="240" w:lineRule="auto"/>
              <w:ind w:left="390" w:hanging="30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After 2010,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District of Dar </w:t>
            </w:r>
            <w:proofErr w:type="spellStart"/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es</w:t>
            </w:r>
            <w:proofErr w:type="spellEnd"/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Salaam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Ilala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%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58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Kinondoni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%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25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Temeke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%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17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Facility level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Hospital,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93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Health center,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Dispensary,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1</w:t>
            </w: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6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Primary,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62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Secondary, 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32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Advanced, 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</w:t>
            </w:r>
          </w:p>
        </w:tc>
      </w:tr>
      <w:tr w:rsidR="003250A1" w:rsidRPr="005C3AAA" w:rsidTr="00AC5D5A">
        <w:trPr>
          <w:cantSplit/>
          <w:trHeight w:val="414"/>
        </w:trPr>
        <w:tc>
          <w:tcPr>
            <w:tcW w:w="50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10644" w:rsidRDefault="00110644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10644" w:rsidRDefault="00110644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Marital Status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Married-monogamous, 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39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Married-polygamous, %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Live w/partner, %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Single,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13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Widowed,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17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Divorced,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Separated,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13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Body mass index (BMI), kg/m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21.4(4.6</w:t>
            </w: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22.0 (4.7</w:t>
            </w: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)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Wasting (BMI &lt;18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.5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kg/m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22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CD4 T-cell count, cells/µL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186</w:t>
            </w: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172</w:t>
            </w: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201 (175</w:t>
            </w: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)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Anemia </w:t>
            </w: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(males 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Hb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&lt;13 g/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dL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female &lt;12 g/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dL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79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Severe anemia </w:t>
            </w:r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Hb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&lt; 8.5 g/</w:t>
            </w:r>
            <w:proofErr w:type="spellStart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dL</w:t>
            </w:r>
            <w:proofErr w:type="spellEnd"/>
            <w:r w:rsidRPr="005C3A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17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Alanine aminotransferase (ALT) &gt; 40 IU/L, %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13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Tuberculosis,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4"/>
                <w:szCs w:val="24"/>
              </w:rPr>
              <w:t>9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WHO HIV stage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I,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II,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15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III, 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3250A1" w:rsidRDefault="003250A1" w:rsidP="00AC5D5A">
            <w:pPr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54</w:t>
            </w:r>
          </w:p>
        </w:tc>
      </w:tr>
      <w:tr w:rsidR="003250A1" w:rsidRPr="005C3AAA" w:rsidTr="00AC5D5A">
        <w:trPr>
          <w:cantSplit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keepNext/>
              <w:adjustRightInd w:val="0"/>
              <w:spacing w:before="60" w:after="60" w:line="240" w:lineRule="auto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C3AAA">
              <w:rPr>
                <w:rFonts w:ascii="Times" w:eastAsia="Calibri" w:hAnsi="Times" w:cs="Times"/>
                <w:color w:val="000000"/>
                <w:sz w:val="24"/>
                <w:szCs w:val="24"/>
              </w:rPr>
              <w:t>-    IV, 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250A1" w:rsidRPr="005C3AAA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50A1" w:rsidRDefault="003250A1" w:rsidP="00AC5D5A">
            <w:pPr>
              <w:keepNext/>
              <w:adjustRightInd w:val="0"/>
              <w:spacing w:before="60" w:after="6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23</w:t>
            </w:r>
          </w:p>
        </w:tc>
      </w:tr>
    </w:tbl>
    <w:p w:rsidR="003250A1" w:rsidRDefault="003250A1" w:rsidP="0032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3250A1" w:rsidRDefault="003250A1" w:rsidP="0032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3250A1" w:rsidRDefault="003250A1" w:rsidP="003250A1">
      <w:pPr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br w:type="page"/>
      </w:r>
    </w:p>
    <w:p w:rsidR="003250A1" w:rsidRDefault="003250A1" w:rsidP="003250A1">
      <w:pPr>
        <w:rPr>
          <w:rFonts w:ascii="Times New Roman" w:hAnsi="Times New Roman" w:cs="Times New Roman"/>
          <w:b/>
          <w:sz w:val="24"/>
          <w:szCs w:val="24"/>
          <w:highlight w:val="yellow"/>
        </w:rPr>
        <w:sectPr w:rsidR="003250A1" w:rsidSect="00110644">
          <w:footerReference w:type="default" r:id="rId8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3250A1" w:rsidRPr="002872C4" w:rsidRDefault="00434003" w:rsidP="003250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1D1087">
        <w:rPr>
          <w:rFonts w:ascii="Times New Roman" w:hAnsi="Times New Roman" w:cs="Times New Roman"/>
          <w:sz w:val="24"/>
          <w:szCs w:val="24"/>
        </w:rPr>
        <w:t xml:space="preserve"> </w:t>
      </w:r>
      <w:r w:rsidR="003250A1" w:rsidRPr="00434003">
        <w:rPr>
          <w:rFonts w:ascii="Times New Roman" w:hAnsi="Times New Roman" w:cs="Times New Roman"/>
          <w:sz w:val="24"/>
          <w:szCs w:val="24"/>
        </w:rPr>
        <w:t xml:space="preserve">Table </w:t>
      </w:r>
      <w:r w:rsidR="00B63A34" w:rsidRPr="00434003">
        <w:rPr>
          <w:rFonts w:ascii="Times New Roman" w:hAnsi="Times New Roman" w:cs="Times New Roman"/>
          <w:sz w:val="24"/>
          <w:szCs w:val="24"/>
        </w:rPr>
        <w:t>3</w:t>
      </w:r>
      <w:r w:rsidR="003250A1" w:rsidRPr="004340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50A1" w:rsidRPr="00FA4B4E">
        <w:rPr>
          <w:rFonts w:ascii="Times New Roman" w:hAnsi="Times New Roman" w:cs="Times New Roman"/>
          <w:sz w:val="24"/>
          <w:szCs w:val="24"/>
        </w:rPr>
        <w:t xml:space="preserve"> </w:t>
      </w:r>
      <w:r w:rsidR="003250A1">
        <w:rPr>
          <w:rFonts w:ascii="Times New Roman" w:hAnsi="Times New Roman" w:cs="Times New Roman"/>
          <w:sz w:val="24"/>
          <w:szCs w:val="24"/>
        </w:rPr>
        <w:t>Multivariate</w:t>
      </w:r>
      <w:r w:rsidR="003250A1" w:rsidRPr="002A6A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250A1">
        <w:rPr>
          <w:rFonts w:ascii="Times New Roman" w:hAnsi="Times New Roman" w:cs="Times New Roman"/>
          <w:sz w:val="24"/>
          <w:szCs w:val="24"/>
        </w:rPr>
        <w:t xml:space="preserve"> e</w:t>
      </w:r>
      <w:r w:rsidR="003250A1" w:rsidRPr="00FA4B4E">
        <w:rPr>
          <w:rFonts w:ascii="Times New Roman" w:hAnsi="Times New Roman" w:cs="Times New Roman"/>
          <w:sz w:val="24"/>
          <w:szCs w:val="24"/>
        </w:rPr>
        <w:t xml:space="preserve">stimates of the hazard ratio (HR) of time-varying multivitamins exposure </w:t>
      </w:r>
      <w:r w:rsidR="003250A1">
        <w:rPr>
          <w:rFonts w:ascii="Times New Roman" w:hAnsi="Times New Roman" w:cs="Times New Roman"/>
          <w:sz w:val="24"/>
          <w:szCs w:val="24"/>
        </w:rPr>
        <w:t>by time</w:t>
      </w:r>
      <w:r w:rsidR="003250A1" w:rsidRPr="00FA4B4E">
        <w:rPr>
          <w:rFonts w:ascii="Times New Roman" w:hAnsi="Times New Roman" w:cs="Times New Roman"/>
          <w:sz w:val="24"/>
          <w:szCs w:val="24"/>
        </w:rPr>
        <w:t xml:space="preserve"> since enrollment with mortality and incident</w:t>
      </w:r>
      <w:r w:rsidR="003250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50A1" w:rsidRPr="00FA4B4E">
        <w:rPr>
          <w:rFonts w:ascii="Times New Roman" w:hAnsi="Times New Roman" w:cs="Times New Roman"/>
          <w:sz w:val="24"/>
          <w:szCs w:val="24"/>
        </w:rPr>
        <w:t xml:space="preserve"> health outcomes adjusted for time-varying covariates among 48,207 HIV-infected ART-naïve adult patients enrolled in care </w:t>
      </w:r>
      <w:r w:rsidR="003250A1" w:rsidRPr="00FA4B4E">
        <w:rPr>
          <w:rFonts w:ascii="Times New Roman" w:eastAsia="Calibri" w:hAnsi="Times New Roman" w:cs="Times New Roman"/>
          <w:sz w:val="24"/>
          <w:szCs w:val="24"/>
        </w:rPr>
        <w:t xml:space="preserve">in Dar </w:t>
      </w:r>
      <w:proofErr w:type="spellStart"/>
      <w:r w:rsidR="003250A1" w:rsidRPr="00FA4B4E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="003250A1" w:rsidRPr="00FA4B4E">
        <w:rPr>
          <w:rFonts w:ascii="Times New Roman" w:eastAsia="Calibri" w:hAnsi="Times New Roman" w:cs="Times New Roman"/>
          <w:sz w:val="24"/>
          <w:szCs w:val="24"/>
        </w:rPr>
        <w:t xml:space="preserve"> Salaam, Tanzania from 2004 to 2012</w:t>
      </w:r>
    </w:p>
    <w:tbl>
      <w:tblPr>
        <w:tblStyle w:val="TableGrid"/>
        <w:tblW w:w="116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1879"/>
        <w:gridCol w:w="1852"/>
        <w:gridCol w:w="1981"/>
        <w:gridCol w:w="2051"/>
      </w:tblGrid>
      <w:tr w:rsidR="003250A1" w:rsidRPr="002872C4" w:rsidTr="00110644">
        <w:trPr>
          <w:trHeight w:val="323"/>
        </w:trPr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:rsidR="003250A1" w:rsidRPr="002872C4" w:rsidRDefault="003250A1" w:rsidP="00AC5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C4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250A1" w:rsidRPr="002872C4" w:rsidRDefault="003250A1" w:rsidP="00AC5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C4">
              <w:rPr>
                <w:rFonts w:ascii="Times New Roman" w:hAnsi="Times New Roman" w:cs="Times New Roman"/>
                <w:b/>
                <w:sz w:val="24"/>
                <w:szCs w:val="24"/>
              </w:rPr>
              <w:t>HR at 1 year (95% CI)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3250A1" w:rsidRPr="002872C4" w:rsidRDefault="003250A1" w:rsidP="00AC5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C4">
              <w:rPr>
                <w:rFonts w:ascii="Times New Roman" w:hAnsi="Times New Roman" w:cs="Times New Roman"/>
                <w:b/>
                <w:sz w:val="24"/>
                <w:szCs w:val="24"/>
              </w:rPr>
              <w:t>HR at 2 years (95% CI)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3250A1" w:rsidRPr="002872C4" w:rsidRDefault="003250A1" w:rsidP="00AC5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C4">
              <w:rPr>
                <w:rFonts w:ascii="Times New Roman" w:hAnsi="Times New Roman" w:cs="Times New Roman"/>
                <w:b/>
                <w:sz w:val="24"/>
                <w:szCs w:val="24"/>
              </w:rPr>
              <w:t>HR at 3 years (95% CI)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3250A1" w:rsidRDefault="003250A1" w:rsidP="00AC5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C4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effect modification </w:t>
            </w:r>
          </w:p>
          <w:p w:rsidR="003250A1" w:rsidRPr="002872C4" w:rsidRDefault="003250A1" w:rsidP="00AC5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3250A1" w:rsidRPr="002872C4" w:rsidTr="00110644"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:rsidR="003250A1" w:rsidRPr="002872C4" w:rsidRDefault="003250A1" w:rsidP="00AC5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0.76 (0.62- 0.92)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0.87 (0.62- 1.24)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 (0.59- 1.70)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0.19</w:t>
            </w:r>
          </w:p>
        </w:tc>
      </w:tr>
      <w:tr w:rsidR="003250A1" w:rsidRPr="002872C4" w:rsidTr="00110644">
        <w:trPr>
          <w:trHeight w:val="153"/>
        </w:trPr>
        <w:tc>
          <w:tcPr>
            <w:tcW w:w="3861" w:type="dxa"/>
            <w:vAlign w:val="center"/>
          </w:tcPr>
          <w:p w:rsidR="003250A1" w:rsidRPr="002872C4" w:rsidRDefault="003250A1" w:rsidP="00AC5D5A">
            <w:pPr>
              <w:adjustRightInd w:val="0"/>
              <w:spacing w:before="60" w:after="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 eligibility </w:t>
            </w:r>
          </w:p>
        </w:tc>
        <w:tc>
          <w:tcPr>
            <w:tcW w:w="1879" w:type="dxa"/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14A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 (0.74- 0.84</w:t>
            </w:r>
            <w:r w:rsidRPr="008A14A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52" w:type="dxa"/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14A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76 (0.70- 0.81</w:t>
            </w:r>
            <w:r w:rsidRPr="008A14A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1" w:type="dxa"/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14A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73 (0.65- 0.82</w:t>
            </w:r>
            <w:r w:rsidRPr="008A14A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51" w:type="dxa"/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0.19</w:t>
            </w:r>
          </w:p>
        </w:tc>
      </w:tr>
      <w:tr w:rsidR="003250A1" w:rsidRPr="002872C4" w:rsidTr="00110644">
        <w:trPr>
          <w:trHeight w:val="207"/>
        </w:trPr>
        <w:tc>
          <w:tcPr>
            <w:tcW w:w="3861" w:type="dxa"/>
          </w:tcPr>
          <w:p w:rsidR="003250A1" w:rsidRPr="009C3146" w:rsidRDefault="003250A1" w:rsidP="00AC5D5A">
            <w:pPr>
              <w:adjustRightInd w:val="0"/>
              <w:spacing w:before="60" w:after="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31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Incident anemia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1879" w:type="dxa"/>
          </w:tcPr>
          <w:p w:rsidR="003250A1" w:rsidRPr="009C3146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31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0.88 (0.81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9C31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0.95)</w:t>
            </w:r>
          </w:p>
        </w:tc>
        <w:tc>
          <w:tcPr>
            <w:tcW w:w="1852" w:type="dxa"/>
          </w:tcPr>
          <w:p w:rsidR="003250A1" w:rsidRPr="009C3146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31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0.81 (0.72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9C31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0.92)</w:t>
            </w:r>
          </w:p>
        </w:tc>
        <w:tc>
          <w:tcPr>
            <w:tcW w:w="1981" w:type="dxa"/>
          </w:tcPr>
          <w:p w:rsidR="003250A1" w:rsidRPr="009C3146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31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0.76 (0.63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9C31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0.91)</w:t>
            </w:r>
          </w:p>
        </w:tc>
        <w:tc>
          <w:tcPr>
            <w:tcW w:w="2051" w:type="dxa"/>
          </w:tcPr>
          <w:p w:rsidR="003250A1" w:rsidRPr="009C3146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31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0.08</w:t>
            </w:r>
          </w:p>
        </w:tc>
      </w:tr>
      <w:tr w:rsidR="003250A1" w:rsidRPr="002872C4" w:rsidTr="00110644">
        <w:trPr>
          <w:trHeight w:val="305"/>
        </w:trPr>
        <w:tc>
          <w:tcPr>
            <w:tcW w:w="3861" w:type="dxa"/>
          </w:tcPr>
          <w:p w:rsidR="003250A1" w:rsidRPr="002872C4" w:rsidRDefault="003250A1" w:rsidP="00AC5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Incident severe anemia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79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0.86 (0.78- 0.94)</w:t>
            </w:r>
          </w:p>
        </w:tc>
        <w:tc>
          <w:tcPr>
            <w:tcW w:w="1852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0.73 (0.64- 0.86)</w:t>
            </w:r>
          </w:p>
        </w:tc>
        <w:tc>
          <w:tcPr>
            <w:tcW w:w="1981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0.64 (0.51- 0.79)</w:t>
            </w:r>
          </w:p>
        </w:tc>
        <w:tc>
          <w:tcPr>
            <w:tcW w:w="2051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</w:tr>
      <w:tr w:rsidR="003250A1" w:rsidRPr="002872C4" w:rsidTr="00110644">
        <w:tc>
          <w:tcPr>
            <w:tcW w:w="3861" w:type="dxa"/>
            <w:vAlign w:val="center"/>
          </w:tcPr>
          <w:p w:rsidR="003250A1" w:rsidRPr="002872C4" w:rsidRDefault="003250A1" w:rsidP="00AC5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>Incident wasting (BMI &lt;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Pr="00287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kg/m</w:t>
            </w:r>
            <w:r w:rsidRPr="00287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87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0.78 (0.72- 0.84)</w:t>
            </w:r>
          </w:p>
        </w:tc>
        <w:tc>
          <w:tcPr>
            <w:tcW w:w="1852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0.72 (0.64- 0.81)</w:t>
            </w:r>
          </w:p>
        </w:tc>
        <w:tc>
          <w:tcPr>
            <w:tcW w:w="1981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0.67 (0.56- 0.80)</w:t>
            </w:r>
          </w:p>
        </w:tc>
        <w:tc>
          <w:tcPr>
            <w:tcW w:w="2051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0.04</w:t>
            </w:r>
          </w:p>
        </w:tc>
      </w:tr>
      <w:tr w:rsidR="003250A1" w:rsidRPr="002872C4" w:rsidTr="00110644">
        <w:trPr>
          <w:trHeight w:val="341"/>
        </w:trPr>
        <w:tc>
          <w:tcPr>
            <w:tcW w:w="3861" w:type="dxa"/>
            <w:vAlign w:val="center"/>
          </w:tcPr>
          <w:p w:rsidR="003250A1" w:rsidRPr="002872C4" w:rsidRDefault="003250A1" w:rsidP="00AC5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>Incident tuberculosis</w:t>
            </w:r>
          </w:p>
        </w:tc>
        <w:tc>
          <w:tcPr>
            <w:tcW w:w="1879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 (0.76- 0.92)</w:t>
            </w:r>
          </w:p>
        </w:tc>
        <w:tc>
          <w:tcPr>
            <w:tcW w:w="1852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 (0.72- 0.98)</w:t>
            </w:r>
          </w:p>
        </w:tc>
        <w:tc>
          <w:tcPr>
            <w:tcW w:w="1981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0.85 (0.68- 1.06)</w:t>
            </w:r>
          </w:p>
        </w:tc>
        <w:tc>
          <w:tcPr>
            <w:tcW w:w="2051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0.88</w:t>
            </w:r>
          </w:p>
        </w:tc>
      </w:tr>
      <w:tr w:rsidR="003250A1" w:rsidRPr="002872C4" w:rsidTr="00110644">
        <w:trPr>
          <w:trHeight w:val="323"/>
        </w:trPr>
        <w:tc>
          <w:tcPr>
            <w:tcW w:w="3861" w:type="dxa"/>
            <w:vAlign w:val="center"/>
          </w:tcPr>
          <w:p w:rsidR="003250A1" w:rsidRPr="002872C4" w:rsidRDefault="003250A1" w:rsidP="00AC5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>Incident WHO Stage III or IV</w:t>
            </w:r>
          </w:p>
        </w:tc>
        <w:tc>
          <w:tcPr>
            <w:tcW w:w="1879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0.72 (0.67- 0.76)</w:t>
            </w:r>
          </w:p>
        </w:tc>
        <w:tc>
          <w:tcPr>
            <w:tcW w:w="1852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0.67 (0.61- 0.73)</w:t>
            </w:r>
          </w:p>
        </w:tc>
        <w:tc>
          <w:tcPr>
            <w:tcW w:w="1981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0.63 (0.55- 0.72)</w:t>
            </w:r>
          </w:p>
        </w:tc>
        <w:tc>
          <w:tcPr>
            <w:tcW w:w="2051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0.02</w:t>
            </w:r>
          </w:p>
        </w:tc>
      </w:tr>
      <w:tr w:rsidR="003250A1" w:rsidRPr="002872C4" w:rsidTr="00110644">
        <w:trPr>
          <w:trHeight w:val="314"/>
        </w:trPr>
        <w:tc>
          <w:tcPr>
            <w:tcW w:w="3861" w:type="dxa"/>
            <w:vAlign w:val="center"/>
          </w:tcPr>
          <w:p w:rsidR="003250A1" w:rsidRPr="002872C4" w:rsidRDefault="003250A1" w:rsidP="00AC5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Any increase in WHO HIV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1879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0.80 (0.76- 0.85)</w:t>
            </w:r>
          </w:p>
        </w:tc>
        <w:tc>
          <w:tcPr>
            <w:tcW w:w="1852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0.80 (0.73- 0.87)</w:t>
            </w:r>
          </w:p>
        </w:tc>
        <w:tc>
          <w:tcPr>
            <w:tcW w:w="1981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0.79 (0.70- 0.90)</w:t>
            </w:r>
          </w:p>
        </w:tc>
        <w:tc>
          <w:tcPr>
            <w:tcW w:w="2051" w:type="dxa"/>
          </w:tcPr>
          <w:p w:rsidR="003250A1" w:rsidRPr="002872C4" w:rsidRDefault="003250A1" w:rsidP="00AC5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0.75</w:t>
            </w:r>
          </w:p>
        </w:tc>
      </w:tr>
      <w:tr w:rsidR="003250A1" w:rsidRPr="002872C4" w:rsidTr="00110644">
        <w:trPr>
          <w:trHeight w:val="413"/>
        </w:trPr>
        <w:tc>
          <w:tcPr>
            <w:tcW w:w="3861" w:type="dxa"/>
          </w:tcPr>
          <w:p w:rsidR="003250A1" w:rsidRPr="002872C4" w:rsidRDefault="003250A1" w:rsidP="00AC5D5A">
            <w:pPr>
              <w:adjustRightInd w:val="0"/>
              <w:spacing w:before="60" w:after="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72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Incident ALT &gt;40 IU/L</w:t>
            </w:r>
          </w:p>
        </w:tc>
        <w:tc>
          <w:tcPr>
            <w:tcW w:w="1879" w:type="dxa"/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0.84 (0.78- 0.91)</w:t>
            </w:r>
          </w:p>
        </w:tc>
        <w:tc>
          <w:tcPr>
            <w:tcW w:w="1852" w:type="dxa"/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0.74 (0.65- 0.85)</w:t>
            </w:r>
          </w:p>
        </w:tc>
        <w:tc>
          <w:tcPr>
            <w:tcW w:w="1981" w:type="dxa"/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0.66 (0.54- 0.81)</w:t>
            </w:r>
          </w:p>
        </w:tc>
        <w:tc>
          <w:tcPr>
            <w:tcW w:w="2051" w:type="dxa"/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0.002</w:t>
            </w:r>
          </w:p>
        </w:tc>
      </w:tr>
      <w:tr w:rsidR="003250A1" w:rsidRPr="002872C4" w:rsidTr="00110644">
        <w:tc>
          <w:tcPr>
            <w:tcW w:w="3861" w:type="dxa"/>
            <w:tcBorders>
              <w:bottom w:val="single" w:sz="4" w:space="0" w:color="auto"/>
            </w:tcBorders>
          </w:tcPr>
          <w:p w:rsidR="003250A1" w:rsidRPr="002872C4" w:rsidRDefault="003250A1" w:rsidP="00AC5D5A">
            <w:pPr>
              <w:adjustRightInd w:val="0"/>
              <w:spacing w:before="60" w:after="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72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Incident ALT &gt;200 IU/L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0.83 (0.57-1.20)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 (0.52- 1.89)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250A1" w:rsidRPr="002872C4" w:rsidRDefault="003250A1" w:rsidP="00AC5D5A">
            <w:pPr>
              <w:adjustRightInd w:val="0"/>
              <w:spacing w:before="60" w:after="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1.19 (0.45- 3.14)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250A1" w:rsidRPr="002872C4" w:rsidRDefault="003250A1" w:rsidP="00AC5D5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0.30</w:t>
            </w:r>
          </w:p>
        </w:tc>
      </w:tr>
    </w:tbl>
    <w:p w:rsidR="003250A1" w:rsidRPr="004F4193" w:rsidRDefault="003250A1" w:rsidP="00325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50A1" w:rsidRPr="002A6A4F" w:rsidRDefault="003250A1" w:rsidP="003250A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2A6A4F">
        <w:rPr>
          <w:rFonts w:ascii="Times New Roman" w:eastAsia="Calibri" w:hAnsi="Times New Roman" w:cs="Times New Roman"/>
          <w:szCs w:val="24"/>
          <w:vertAlign w:val="superscript"/>
        </w:rPr>
        <w:t>1</w:t>
      </w:r>
      <w:r w:rsidRPr="002A6A4F">
        <w:rPr>
          <w:rFonts w:ascii="Times New Roman" w:eastAsia="Calibri" w:hAnsi="Times New Roman" w:cs="Times New Roman"/>
          <w:szCs w:val="24"/>
        </w:rPr>
        <w:t xml:space="preserve"> Model adjusted for covariates with p-value &lt; 0.2 in the univariate time to mortality models when covariate was not the outcome</w:t>
      </w:r>
      <w:r>
        <w:rPr>
          <w:rFonts w:ascii="Times New Roman" w:eastAsia="Calibri" w:hAnsi="Times New Roman" w:cs="Times New Roman"/>
          <w:szCs w:val="24"/>
        </w:rPr>
        <w:t xml:space="preserve"> of interest</w:t>
      </w:r>
      <w:r w:rsidRPr="002A6A4F">
        <w:rPr>
          <w:rFonts w:ascii="Times New Roman" w:eastAsia="Calibri" w:hAnsi="Times New Roman" w:cs="Times New Roman"/>
          <w:szCs w:val="24"/>
        </w:rPr>
        <w:t xml:space="preserve">: age at baseline, sex, district, facility level, height, BMI, wasting at visit, MUAC at visit, CD4 cell count at visit, </w:t>
      </w:r>
      <w:proofErr w:type="spellStart"/>
      <w:r w:rsidRPr="002A6A4F">
        <w:rPr>
          <w:rFonts w:ascii="Times New Roman" w:eastAsia="Calibri" w:hAnsi="Times New Roman" w:cs="Times New Roman"/>
          <w:szCs w:val="24"/>
        </w:rPr>
        <w:t>Hb</w:t>
      </w:r>
      <w:proofErr w:type="spellEnd"/>
      <w:r w:rsidRPr="002A6A4F">
        <w:rPr>
          <w:rFonts w:ascii="Times New Roman" w:eastAsia="Calibri" w:hAnsi="Times New Roman" w:cs="Times New Roman"/>
          <w:szCs w:val="24"/>
        </w:rPr>
        <w:t xml:space="preserve"> at visit, anemia at visit, ALT at visit, tuberculosis at visit, WHO HIV stage, and on ART within 60 days of enrollment). Time-varying analyses used updated covariates. Missing indicator method used for missing covariate observations in the adjusted models.</w:t>
      </w:r>
    </w:p>
    <w:p w:rsidR="003250A1" w:rsidRPr="002A6A4F" w:rsidRDefault="003250A1" w:rsidP="003250A1">
      <w:pPr>
        <w:spacing w:after="0" w:line="240" w:lineRule="auto"/>
        <w:rPr>
          <w:rFonts w:ascii="Times New Roman" w:eastAsia="SimSun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szCs w:val="20"/>
          <w:vertAlign w:val="superscript"/>
        </w:rPr>
        <w:t>2</w:t>
      </w:r>
      <w:r w:rsidRPr="002A6A4F">
        <w:rPr>
          <w:rFonts w:ascii="Times New Roman" w:eastAsia="Calibri" w:hAnsi="Times New Roman" w:cs="Times New Roman"/>
          <w:szCs w:val="20"/>
        </w:rPr>
        <w:t xml:space="preserve"> Individuals with event of interest at baseline excluded from the analysis</w:t>
      </w:r>
      <w:r w:rsidRPr="002A6A4F">
        <w:rPr>
          <w:rFonts w:ascii="Times New Roman" w:eastAsia="SimSun" w:hAnsi="Times New Roman" w:cs="Times New Roman"/>
          <w:color w:val="000000"/>
          <w:szCs w:val="24"/>
          <w:lang w:eastAsia="zh-CN"/>
        </w:rPr>
        <w:t xml:space="preserve"> </w:t>
      </w:r>
    </w:p>
    <w:p w:rsidR="003250A1" w:rsidRPr="002A6A4F" w:rsidRDefault="003250A1" w:rsidP="003250A1">
      <w:pPr>
        <w:spacing w:after="0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SimSun" w:hAnsi="Times New Roman" w:cs="Times New Roman"/>
          <w:color w:val="000000"/>
          <w:szCs w:val="20"/>
          <w:vertAlign w:val="superscript"/>
          <w:lang w:eastAsia="zh-CN"/>
        </w:rPr>
        <w:t>3</w:t>
      </w:r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 xml:space="preserve"> Anemia: males </w:t>
      </w:r>
      <w:proofErr w:type="spellStart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Hb</w:t>
      </w:r>
      <w:proofErr w:type="spellEnd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 xml:space="preserve"> &lt;13 g/</w:t>
      </w:r>
      <w:proofErr w:type="spellStart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dL</w:t>
      </w:r>
      <w:proofErr w:type="spellEnd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, female &lt;12 g/</w:t>
      </w:r>
      <w:proofErr w:type="spellStart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dL</w:t>
      </w:r>
      <w:proofErr w:type="spellEnd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; severe anemia: &lt;8.5 g/</w:t>
      </w:r>
      <w:proofErr w:type="spellStart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dL</w:t>
      </w:r>
      <w:proofErr w:type="spellEnd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 xml:space="preserve"> for both sexes</w:t>
      </w:r>
    </w:p>
    <w:p w:rsidR="003250A1" w:rsidRPr="002A6A4F" w:rsidRDefault="003250A1" w:rsidP="003250A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Cs w:val="20"/>
          <w:vertAlign w:val="superscript"/>
        </w:rPr>
        <w:t>4</w:t>
      </w:r>
      <w:r w:rsidRPr="002A6A4F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2A6A4F">
        <w:rPr>
          <w:rFonts w:ascii="Times New Roman" w:hAnsi="Times New Roman" w:cs="Times New Roman"/>
          <w:szCs w:val="20"/>
        </w:rPr>
        <w:t>P-value for Likelihood Ratio Test.</w:t>
      </w:r>
      <w:proofErr w:type="gramEnd"/>
    </w:p>
    <w:p w:rsidR="003250A1" w:rsidRPr="002872C4" w:rsidRDefault="003250A1" w:rsidP="003250A1">
      <w:pPr>
        <w:rPr>
          <w:rFonts w:ascii="Times New Roman" w:hAnsi="Times New Roman" w:cs="Times New Roman"/>
          <w:sz w:val="24"/>
          <w:szCs w:val="24"/>
        </w:rPr>
      </w:pPr>
      <w:r w:rsidRPr="002872C4">
        <w:rPr>
          <w:rFonts w:ascii="Times New Roman" w:hAnsi="Times New Roman" w:cs="Times New Roman"/>
          <w:sz w:val="24"/>
          <w:szCs w:val="24"/>
        </w:rPr>
        <w:br w:type="page"/>
      </w:r>
    </w:p>
    <w:p w:rsidR="003250A1" w:rsidRPr="002872C4" w:rsidRDefault="004D6A69" w:rsidP="003250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1D1087">
        <w:rPr>
          <w:rFonts w:ascii="Times New Roman" w:hAnsi="Times New Roman" w:cs="Times New Roman"/>
          <w:sz w:val="24"/>
          <w:szCs w:val="24"/>
        </w:rPr>
        <w:t xml:space="preserve"> </w:t>
      </w:r>
      <w:r w:rsidR="003250A1" w:rsidRPr="004D6A69">
        <w:rPr>
          <w:rFonts w:ascii="Times New Roman" w:hAnsi="Times New Roman" w:cs="Times New Roman"/>
          <w:sz w:val="24"/>
          <w:szCs w:val="24"/>
        </w:rPr>
        <w:t xml:space="preserve">Table </w:t>
      </w:r>
      <w:r w:rsidR="00B63A34" w:rsidRPr="004D6A69">
        <w:rPr>
          <w:rFonts w:ascii="Times New Roman" w:hAnsi="Times New Roman" w:cs="Times New Roman"/>
          <w:sz w:val="24"/>
          <w:szCs w:val="24"/>
        </w:rPr>
        <w:t>4</w:t>
      </w:r>
      <w:r w:rsidR="003250A1" w:rsidRPr="004D6A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50A1">
        <w:rPr>
          <w:rFonts w:ascii="Times New Roman" w:hAnsi="Times New Roman" w:cs="Times New Roman"/>
          <w:sz w:val="24"/>
          <w:szCs w:val="24"/>
        </w:rPr>
        <w:t xml:space="preserve"> Multivariate</w:t>
      </w:r>
      <w:r w:rsidR="003250A1" w:rsidRPr="002A6A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250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50A1">
        <w:rPr>
          <w:rFonts w:ascii="Times New Roman" w:hAnsi="Times New Roman" w:cs="Times New Roman"/>
          <w:sz w:val="24"/>
          <w:szCs w:val="24"/>
        </w:rPr>
        <w:t>e</w:t>
      </w:r>
      <w:r w:rsidR="003250A1" w:rsidRPr="00FA4B4E">
        <w:rPr>
          <w:rFonts w:ascii="Times New Roman" w:hAnsi="Times New Roman" w:cs="Times New Roman"/>
          <w:sz w:val="24"/>
          <w:szCs w:val="24"/>
        </w:rPr>
        <w:t>stimates of the effect of time-varying multivitamins exposure at each year since ART initiation with mortality and incident</w:t>
      </w:r>
      <w:r w:rsidR="003250A1" w:rsidRPr="002F4C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50A1" w:rsidRPr="00FA4B4E">
        <w:rPr>
          <w:rFonts w:ascii="Times New Roman" w:hAnsi="Times New Roman" w:cs="Times New Roman"/>
          <w:sz w:val="24"/>
          <w:szCs w:val="24"/>
        </w:rPr>
        <w:t xml:space="preserve"> health outcomes adjusted for time-varying covariates among </w:t>
      </w:r>
      <w:r w:rsidR="003250A1" w:rsidRPr="00FA4B4E">
        <w:rPr>
          <w:rFonts w:ascii="Times New Roman" w:eastAsia="Calibri" w:hAnsi="Times New Roman" w:cs="Times New Roman"/>
          <w:sz w:val="24"/>
          <w:szCs w:val="24"/>
        </w:rPr>
        <w:t xml:space="preserve">46,977 </w:t>
      </w:r>
      <w:r w:rsidR="003250A1" w:rsidRPr="00FA4B4E">
        <w:rPr>
          <w:rFonts w:ascii="Times New Roman" w:hAnsi="Times New Roman" w:cs="Times New Roman"/>
          <w:sz w:val="24"/>
          <w:szCs w:val="24"/>
        </w:rPr>
        <w:t xml:space="preserve">HIV-infected ART-experienced adult </w:t>
      </w:r>
      <w:r w:rsidR="003250A1" w:rsidRPr="00FA4B4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patients </w:t>
      </w:r>
      <w:r w:rsidR="003250A1" w:rsidRPr="00FA4B4E">
        <w:rPr>
          <w:rFonts w:ascii="Times New Roman" w:hAnsi="Times New Roman" w:cs="Times New Roman"/>
          <w:sz w:val="24"/>
          <w:szCs w:val="24"/>
        </w:rPr>
        <w:t xml:space="preserve">enrolled in care </w:t>
      </w:r>
      <w:r w:rsidR="003250A1" w:rsidRPr="00FA4B4E">
        <w:rPr>
          <w:rFonts w:ascii="Times New Roman" w:eastAsia="Calibri" w:hAnsi="Times New Roman" w:cs="Times New Roman"/>
          <w:sz w:val="24"/>
          <w:szCs w:val="24"/>
        </w:rPr>
        <w:t xml:space="preserve">in Dar </w:t>
      </w:r>
      <w:proofErr w:type="spellStart"/>
      <w:r w:rsidR="003250A1" w:rsidRPr="00FA4B4E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="003250A1" w:rsidRPr="00FA4B4E">
        <w:rPr>
          <w:rFonts w:ascii="Times New Roman" w:eastAsia="Calibri" w:hAnsi="Times New Roman" w:cs="Times New Roman"/>
          <w:sz w:val="24"/>
          <w:szCs w:val="24"/>
        </w:rPr>
        <w:t xml:space="preserve"> Salaam, Tanzania from 2004 to 2012</w:t>
      </w:r>
    </w:p>
    <w:tbl>
      <w:tblPr>
        <w:tblStyle w:val="TableGrid"/>
        <w:tblpPr w:leftFromText="180" w:rightFromText="180" w:vertAnchor="text" w:horzAnchor="margin" w:tblpXSpec="center" w:tblpY="154"/>
        <w:tblW w:w="11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1879"/>
        <w:gridCol w:w="1879"/>
        <w:gridCol w:w="1879"/>
        <w:gridCol w:w="2158"/>
      </w:tblGrid>
      <w:tr w:rsidR="003250A1" w:rsidRPr="002872C4" w:rsidTr="005905FA">
        <w:trPr>
          <w:trHeight w:val="287"/>
        </w:trPr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3250A1" w:rsidRPr="002872C4" w:rsidRDefault="003250A1" w:rsidP="00590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C4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250A1" w:rsidRPr="002872C4" w:rsidRDefault="003250A1" w:rsidP="0059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C4">
              <w:rPr>
                <w:rFonts w:ascii="Times New Roman" w:hAnsi="Times New Roman" w:cs="Times New Roman"/>
                <w:b/>
                <w:sz w:val="24"/>
                <w:szCs w:val="24"/>
              </w:rPr>
              <w:t>HR at 1 year (95% CI)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250A1" w:rsidRPr="002872C4" w:rsidRDefault="003250A1" w:rsidP="0059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C4">
              <w:rPr>
                <w:rFonts w:ascii="Times New Roman" w:hAnsi="Times New Roman" w:cs="Times New Roman"/>
                <w:b/>
                <w:sz w:val="24"/>
                <w:szCs w:val="24"/>
              </w:rPr>
              <w:t>HR at 2 years (95% CI)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250A1" w:rsidRPr="002872C4" w:rsidRDefault="003250A1" w:rsidP="0059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C4">
              <w:rPr>
                <w:rFonts w:ascii="Times New Roman" w:hAnsi="Times New Roman" w:cs="Times New Roman"/>
                <w:b/>
                <w:sz w:val="24"/>
                <w:szCs w:val="24"/>
              </w:rPr>
              <w:t>HR at 3 years (95% CI)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3250A1" w:rsidRDefault="003250A1" w:rsidP="0059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C4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effect modification </w:t>
            </w:r>
          </w:p>
          <w:p w:rsidR="003250A1" w:rsidRPr="002872C4" w:rsidRDefault="003250A1" w:rsidP="0059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3250A1" w:rsidRPr="002872C4" w:rsidTr="005905FA">
        <w:trPr>
          <w:trHeight w:val="287"/>
        </w:trPr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3250A1" w:rsidRPr="002872C4" w:rsidRDefault="003250A1" w:rsidP="0059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0.90 (0.84- 0.96</w:t>
            </w:r>
            <w:r w:rsidRPr="008A14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1.05</w:t>
            </w:r>
            <w:r w:rsidRPr="008A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8A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A14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A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8A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8A14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3250A1" w:rsidRPr="002872C4" w:rsidTr="005905FA">
        <w:tc>
          <w:tcPr>
            <w:tcW w:w="3949" w:type="dxa"/>
          </w:tcPr>
          <w:p w:rsidR="003250A1" w:rsidRPr="002872C4" w:rsidRDefault="003250A1" w:rsidP="005905FA">
            <w:pPr>
              <w:adjustRightInd w:val="0"/>
              <w:spacing w:before="60" w:after="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72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Incident anemia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1879" w:type="dxa"/>
          </w:tcPr>
          <w:p w:rsidR="003250A1" w:rsidRPr="00A63321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332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0.82 (0.77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6332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0.88)</w:t>
            </w:r>
          </w:p>
        </w:tc>
        <w:tc>
          <w:tcPr>
            <w:tcW w:w="1879" w:type="dxa"/>
          </w:tcPr>
          <w:p w:rsidR="003250A1" w:rsidRPr="00A63321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332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0.76 (0.70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6332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0.83)</w:t>
            </w:r>
          </w:p>
        </w:tc>
        <w:tc>
          <w:tcPr>
            <w:tcW w:w="1879" w:type="dxa"/>
          </w:tcPr>
          <w:p w:rsidR="003250A1" w:rsidRPr="00A63321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332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0.71 (0.63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6332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0.80)</w:t>
            </w:r>
          </w:p>
        </w:tc>
        <w:tc>
          <w:tcPr>
            <w:tcW w:w="2158" w:type="dxa"/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0.003</w:t>
            </w:r>
          </w:p>
        </w:tc>
      </w:tr>
      <w:tr w:rsidR="003250A1" w:rsidRPr="002872C4" w:rsidTr="005905FA">
        <w:trPr>
          <w:trHeight w:val="413"/>
        </w:trPr>
        <w:tc>
          <w:tcPr>
            <w:tcW w:w="3949" w:type="dxa"/>
          </w:tcPr>
          <w:p w:rsidR="003250A1" w:rsidRPr="002872C4" w:rsidRDefault="003250A1" w:rsidP="005905FA">
            <w:pPr>
              <w:adjustRightInd w:val="0"/>
              <w:spacing w:before="60" w:after="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72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Severe incident anemia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0.88 (0.82- 0.95)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0.87 (0.79- 0.95)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0.86 (0.75- 0.98)</w:t>
            </w:r>
          </w:p>
        </w:tc>
        <w:tc>
          <w:tcPr>
            <w:tcW w:w="2158" w:type="dxa"/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0.60</w:t>
            </w:r>
          </w:p>
        </w:tc>
      </w:tr>
      <w:tr w:rsidR="003250A1" w:rsidRPr="002872C4" w:rsidTr="005905FA">
        <w:trPr>
          <w:trHeight w:val="332"/>
        </w:trPr>
        <w:tc>
          <w:tcPr>
            <w:tcW w:w="3949" w:type="dxa"/>
            <w:vAlign w:val="center"/>
          </w:tcPr>
          <w:p w:rsidR="003250A1" w:rsidRPr="00474244" w:rsidRDefault="003250A1" w:rsidP="0059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Incident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wasting (</w:t>
            </w: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>BMI &lt;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7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kg/m</w:t>
            </w:r>
            <w:r w:rsidRPr="00287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 (0.79- 0.88)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0.78 (0.73- 0.83)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0.72 (0.66- 0.79)</w:t>
            </w:r>
          </w:p>
        </w:tc>
        <w:tc>
          <w:tcPr>
            <w:tcW w:w="2158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3250A1" w:rsidRPr="002872C4" w:rsidTr="005905FA">
        <w:tc>
          <w:tcPr>
            <w:tcW w:w="3949" w:type="dxa"/>
            <w:vAlign w:val="center"/>
          </w:tcPr>
          <w:p w:rsidR="003250A1" w:rsidRPr="002872C4" w:rsidRDefault="003250A1" w:rsidP="0059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>Immunologic failure</w:t>
            </w:r>
            <w:r w:rsidRPr="001A6F0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0.85 (0.74- 0.98)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0.71 (0.57- 0.88)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0.58 (0.41- 0.83)</w:t>
            </w:r>
          </w:p>
        </w:tc>
        <w:tc>
          <w:tcPr>
            <w:tcW w:w="2158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0.01</w:t>
            </w:r>
          </w:p>
        </w:tc>
      </w:tr>
      <w:tr w:rsidR="003250A1" w:rsidRPr="002872C4" w:rsidTr="005905FA">
        <w:tc>
          <w:tcPr>
            <w:tcW w:w="3949" w:type="dxa"/>
            <w:vAlign w:val="center"/>
          </w:tcPr>
          <w:p w:rsidR="003250A1" w:rsidRPr="002872C4" w:rsidRDefault="003250A1" w:rsidP="0059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>Incident tuberculosis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0.78 (0.73- 0.84)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0.82 (0.75- 0.89)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0.85 (0.75- 0.97)</w:t>
            </w:r>
          </w:p>
        </w:tc>
        <w:tc>
          <w:tcPr>
            <w:tcW w:w="2158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0.08</w:t>
            </w:r>
          </w:p>
        </w:tc>
      </w:tr>
      <w:tr w:rsidR="003250A1" w:rsidRPr="002872C4" w:rsidTr="005905FA">
        <w:tc>
          <w:tcPr>
            <w:tcW w:w="3949" w:type="dxa"/>
            <w:vAlign w:val="center"/>
          </w:tcPr>
          <w:p w:rsidR="003250A1" w:rsidRPr="002872C4" w:rsidRDefault="003250A1" w:rsidP="0059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>Incident WHO Stage III or IV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0.93 (0.86- 1.01)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1.06 (0.97- 1.16)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1.20 (1.06- 1.36)</w:t>
            </w:r>
          </w:p>
        </w:tc>
        <w:tc>
          <w:tcPr>
            <w:tcW w:w="2158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</w:tr>
      <w:tr w:rsidR="003250A1" w:rsidRPr="002872C4" w:rsidTr="005905FA">
        <w:trPr>
          <w:trHeight w:val="314"/>
        </w:trPr>
        <w:tc>
          <w:tcPr>
            <w:tcW w:w="3949" w:type="dxa"/>
            <w:vAlign w:val="center"/>
          </w:tcPr>
          <w:p w:rsidR="003250A1" w:rsidRPr="002872C4" w:rsidRDefault="003250A1" w:rsidP="0059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C4">
              <w:rPr>
                <w:rFonts w:ascii="Times New Roman" w:eastAsia="Calibri" w:hAnsi="Times New Roman" w:cs="Times New Roman"/>
                <w:sz w:val="24"/>
                <w:szCs w:val="24"/>
              </w:rPr>
              <w:t>Any increase in WHO HIV stage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1.01 (0.95- 1.08)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 (0.97- 1.12)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1.07 (0.97- 1.19)</w:t>
            </w:r>
          </w:p>
        </w:tc>
        <w:tc>
          <w:tcPr>
            <w:tcW w:w="2158" w:type="dxa"/>
          </w:tcPr>
          <w:p w:rsidR="003250A1" w:rsidRPr="002872C4" w:rsidRDefault="003250A1" w:rsidP="00590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0.16</w:t>
            </w:r>
          </w:p>
        </w:tc>
      </w:tr>
      <w:tr w:rsidR="003250A1" w:rsidRPr="002872C4" w:rsidTr="005905FA">
        <w:tc>
          <w:tcPr>
            <w:tcW w:w="3949" w:type="dxa"/>
          </w:tcPr>
          <w:p w:rsidR="003250A1" w:rsidRPr="002872C4" w:rsidRDefault="003250A1" w:rsidP="005905FA">
            <w:pPr>
              <w:adjustRightInd w:val="0"/>
              <w:spacing w:before="60" w:after="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72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Incident ALT &gt;40 IU/L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0.81 (0.77- 0.84)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0.79 (0.74- 0.84)</w:t>
            </w:r>
          </w:p>
        </w:tc>
        <w:tc>
          <w:tcPr>
            <w:tcW w:w="1879" w:type="dxa"/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0.77 (0.70- 0.85)</w:t>
            </w:r>
          </w:p>
        </w:tc>
        <w:tc>
          <w:tcPr>
            <w:tcW w:w="2158" w:type="dxa"/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0.32</w:t>
            </w:r>
          </w:p>
        </w:tc>
      </w:tr>
      <w:tr w:rsidR="003250A1" w:rsidRPr="002872C4" w:rsidTr="005905FA">
        <w:trPr>
          <w:trHeight w:val="360"/>
        </w:trPr>
        <w:tc>
          <w:tcPr>
            <w:tcW w:w="3949" w:type="dxa"/>
            <w:tcBorders>
              <w:bottom w:val="single" w:sz="4" w:space="0" w:color="auto"/>
            </w:tcBorders>
          </w:tcPr>
          <w:p w:rsidR="003250A1" w:rsidRPr="002872C4" w:rsidRDefault="003250A1" w:rsidP="005905FA">
            <w:pPr>
              <w:adjustRightInd w:val="0"/>
              <w:spacing w:before="60" w:after="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72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Incident ALT &gt;200 IU/L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0.81 (0.63- 1.04)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0.76 (0.52- 1.07)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0.69 (0.41- 1.17)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3250A1" w:rsidRPr="002872C4" w:rsidRDefault="003250A1" w:rsidP="005905FA">
            <w:pPr>
              <w:adjustRightIn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0.44</w:t>
            </w:r>
          </w:p>
        </w:tc>
      </w:tr>
    </w:tbl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Pr="002872C4" w:rsidRDefault="003250A1" w:rsidP="0032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A1" w:rsidRDefault="003250A1" w:rsidP="003250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3250A1" w:rsidRDefault="003250A1" w:rsidP="003250A1">
      <w:pPr>
        <w:spacing w:after="0" w:line="240" w:lineRule="auto"/>
        <w:rPr>
          <w:rFonts w:ascii="Times New Roman" w:eastAsia="Calibri" w:hAnsi="Times New Roman" w:cs="Times New Roman"/>
          <w:szCs w:val="24"/>
          <w:vertAlign w:val="superscript"/>
        </w:rPr>
      </w:pPr>
    </w:p>
    <w:p w:rsidR="003250A1" w:rsidRPr="002A6A4F" w:rsidRDefault="003250A1" w:rsidP="003250A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2A6A4F">
        <w:rPr>
          <w:rFonts w:ascii="Times New Roman" w:eastAsia="Calibri" w:hAnsi="Times New Roman" w:cs="Times New Roman"/>
          <w:szCs w:val="24"/>
          <w:vertAlign w:val="superscript"/>
        </w:rPr>
        <w:t>1</w:t>
      </w:r>
      <w:r w:rsidRPr="002A6A4F">
        <w:rPr>
          <w:rFonts w:ascii="Times New Roman" w:eastAsia="Calibri" w:hAnsi="Times New Roman" w:cs="Times New Roman"/>
          <w:szCs w:val="24"/>
        </w:rPr>
        <w:t xml:space="preserve"> Model adjusted for covariates with p-value &lt; 0.2 in the univariate time to mortality models when covariate was not the outcome</w:t>
      </w:r>
      <w:r>
        <w:rPr>
          <w:rFonts w:ascii="Times New Roman" w:eastAsia="Calibri" w:hAnsi="Times New Roman" w:cs="Times New Roman"/>
          <w:szCs w:val="24"/>
        </w:rPr>
        <w:t xml:space="preserve"> of interest</w:t>
      </w:r>
      <w:r w:rsidRPr="002A6A4F">
        <w:rPr>
          <w:rFonts w:ascii="Times New Roman" w:eastAsia="Calibri" w:hAnsi="Times New Roman" w:cs="Times New Roman"/>
          <w:szCs w:val="24"/>
        </w:rPr>
        <w:t xml:space="preserve">: age at baseline, sex, district, facility level, height, BMI, wasting at visit, MUAC at visit, CD4 cell count at visit, </w:t>
      </w:r>
      <w:proofErr w:type="spellStart"/>
      <w:r w:rsidRPr="002A6A4F">
        <w:rPr>
          <w:rFonts w:ascii="Times New Roman" w:eastAsia="Calibri" w:hAnsi="Times New Roman" w:cs="Times New Roman"/>
          <w:szCs w:val="24"/>
        </w:rPr>
        <w:t>Hb</w:t>
      </w:r>
      <w:proofErr w:type="spellEnd"/>
      <w:r w:rsidRPr="002A6A4F">
        <w:rPr>
          <w:rFonts w:ascii="Times New Roman" w:eastAsia="Calibri" w:hAnsi="Times New Roman" w:cs="Times New Roman"/>
          <w:szCs w:val="24"/>
        </w:rPr>
        <w:t xml:space="preserve"> at visit, anemia at visit, ALT at visit, tuberculosis at visit, WHO HIV stage, and on ART within 60 days of enrollment). Time-varying analyses used updated covariates. Missing indicator method used for missing covariate observations in the adjusted models.</w:t>
      </w:r>
    </w:p>
    <w:p w:rsidR="003250A1" w:rsidRPr="002A6A4F" w:rsidRDefault="003250A1" w:rsidP="003250A1">
      <w:pPr>
        <w:spacing w:after="0" w:line="240" w:lineRule="auto"/>
        <w:rPr>
          <w:rFonts w:ascii="Times New Roman" w:eastAsia="SimSun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szCs w:val="20"/>
          <w:vertAlign w:val="superscript"/>
        </w:rPr>
        <w:t>2</w:t>
      </w:r>
      <w:r w:rsidRPr="002A6A4F">
        <w:rPr>
          <w:rFonts w:ascii="Times New Roman" w:eastAsia="Calibri" w:hAnsi="Times New Roman" w:cs="Times New Roman"/>
          <w:szCs w:val="20"/>
        </w:rPr>
        <w:t xml:space="preserve"> Individuals with event of interest at baseline excluded from the analysis</w:t>
      </w:r>
      <w:r w:rsidRPr="002A6A4F">
        <w:rPr>
          <w:rFonts w:ascii="Times New Roman" w:eastAsia="SimSun" w:hAnsi="Times New Roman" w:cs="Times New Roman"/>
          <w:color w:val="000000"/>
          <w:szCs w:val="24"/>
          <w:lang w:eastAsia="zh-CN"/>
        </w:rPr>
        <w:t xml:space="preserve"> </w:t>
      </w:r>
    </w:p>
    <w:p w:rsidR="003250A1" w:rsidRDefault="003250A1" w:rsidP="003250A1">
      <w:pPr>
        <w:spacing w:after="0"/>
        <w:rPr>
          <w:rFonts w:ascii="Times New Roman" w:eastAsia="SimSun" w:hAnsi="Times New Roman" w:cs="Times New Roman"/>
          <w:color w:val="000000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szCs w:val="20"/>
          <w:vertAlign w:val="superscript"/>
          <w:lang w:eastAsia="zh-CN"/>
        </w:rPr>
        <w:t>3</w:t>
      </w:r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 xml:space="preserve"> Anemia: males </w:t>
      </w:r>
      <w:proofErr w:type="spellStart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Hb</w:t>
      </w:r>
      <w:proofErr w:type="spellEnd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 xml:space="preserve"> &lt;13 g/</w:t>
      </w:r>
      <w:proofErr w:type="spellStart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dL</w:t>
      </w:r>
      <w:proofErr w:type="spellEnd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, female &lt;12 g/</w:t>
      </w:r>
      <w:proofErr w:type="spellStart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dL</w:t>
      </w:r>
      <w:proofErr w:type="spellEnd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; severe anemia: &lt;8.5 g/</w:t>
      </w:r>
      <w:proofErr w:type="spellStart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>dL</w:t>
      </w:r>
      <w:proofErr w:type="spellEnd"/>
      <w:r w:rsidRPr="002A6A4F">
        <w:rPr>
          <w:rFonts w:ascii="Times New Roman" w:eastAsia="SimSun" w:hAnsi="Times New Roman" w:cs="Times New Roman"/>
          <w:color w:val="000000"/>
          <w:szCs w:val="20"/>
          <w:lang w:eastAsia="zh-CN"/>
        </w:rPr>
        <w:t xml:space="preserve"> for both sexes</w:t>
      </w:r>
    </w:p>
    <w:p w:rsidR="003250A1" w:rsidRPr="002A6A4F" w:rsidRDefault="003250A1" w:rsidP="003250A1">
      <w:pPr>
        <w:spacing w:after="0"/>
        <w:rPr>
          <w:rFonts w:ascii="Times New Roman" w:eastAsia="Calibri" w:hAnsi="Times New Roman" w:cs="Times New Roman"/>
          <w:szCs w:val="20"/>
        </w:rPr>
      </w:pPr>
      <w:r w:rsidRPr="001A6F08">
        <w:rPr>
          <w:rFonts w:ascii="Times New Roman" w:eastAsia="Calibri" w:hAnsi="Times New Roman" w:cs="Times New Roman"/>
          <w:szCs w:val="20"/>
          <w:vertAlign w:val="superscript"/>
        </w:rPr>
        <w:t>4</w:t>
      </w:r>
      <w:r w:rsidRPr="001A6F08">
        <w:rPr>
          <w:rFonts w:ascii="Times New Roman" w:eastAsia="Calibri" w:hAnsi="Times New Roman" w:cs="Times New Roman"/>
          <w:szCs w:val="20"/>
        </w:rPr>
        <w:t xml:space="preserve"> Immunologic failure: On or after 168 days on ART, CD4 count ≤ CD4 at baseline, CD4 &lt; half of the maximum value, or CD4 &lt; 100 cells/µl.</w:t>
      </w:r>
    </w:p>
    <w:p w:rsidR="00DB6528" w:rsidRDefault="003250A1" w:rsidP="003250A1">
      <w:pPr>
        <w:spacing w:after="0"/>
      </w:pPr>
      <w:proofErr w:type="gramStart"/>
      <w:r>
        <w:rPr>
          <w:rFonts w:ascii="Times New Roman" w:hAnsi="Times New Roman" w:cs="Times New Roman"/>
          <w:szCs w:val="20"/>
          <w:vertAlign w:val="superscript"/>
        </w:rPr>
        <w:t>5</w:t>
      </w:r>
      <w:r w:rsidRPr="002A6A4F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2A6A4F">
        <w:rPr>
          <w:rFonts w:ascii="Times New Roman" w:hAnsi="Times New Roman" w:cs="Times New Roman"/>
          <w:szCs w:val="20"/>
        </w:rPr>
        <w:t>P-value for Likelihood Ratio Test.</w:t>
      </w:r>
      <w:proofErr w:type="gramEnd"/>
    </w:p>
    <w:sectPr w:rsidR="00DB6528" w:rsidSect="00AF27C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78" w:rsidRDefault="004A3D78" w:rsidP="00B63A34">
      <w:pPr>
        <w:spacing w:after="0" w:line="240" w:lineRule="auto"/>
      </w:pPr>
      <w:r>
        <w:separator/>
      </w:r>
    </w:p>
  </w:endnote>
  <w:endnote w:type="continuationSeparator" w:id="0">
    <w:p w:rsidR="004A3D78" w:rsidRDefault="004A3D78" w:rsidP="00B6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79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674" w:rsidRPr="00704FC2" w:rsidRDefault="00E918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4F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4F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4F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55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04F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4674" w:rsidRDefault="004A3D78">
    <w:pPr>
      <w:pStyle w:val="Footer"/>
    </w:pPr>
  </w:p>
  <w:p w:rsidR="00CF4674" w:rsidRDefault="004A3D78"/>
  <w:p w:rsidR="00CF4674" w:rsidRDefault="004A3D78"/>
  <w:p w:rsidR="00CF4674" w:rsidRDefault="004A3D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78" w:rsidRDefault="004A3D78" w:rsidP="00B63A34">
      <w:pPr>
        <w:spacing w:after="0" w:line="240" w:lineRule="auto"/>
      </w:pPr>
      <w:r>
        <w:separator/>
      </w:r>
    </w:p>
  </w:footnote>
  <w:footnote w:type="continuationSeparator" w:id="0">
    <w:p w:rsidR="004A3D78" w:rsidRDefault="004A3D78" w:rsidP="00B63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729"/>
    <w:multiLevelType w:val="hybridMultilevel"/>
    <w:tmpl w:val="D79288D8"/>
    <w:lvl w:ilvl="0" w:tplc="31B451D6">
      <w:start w:val="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1804"/>
    <w:multiLevelType w:val="hybridMultilevel"/>
    <w:tmpl w:val="18BC6A0A"/>
    <w:lvl w:ilvl="0" w:tplc="31B451D6">
      <w:start w:val="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A2E8C"/>
    <w:multiLevelType w:val="hybridMultilevel"/>
    <w:tmpl w:val="789C7394"/>
    <w:lvl w:ilvl="0" w:tplc="F536AE34">
      <w:start w:val="37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A1"/>
    <w:rsid w:val="00110644"/>
    <w:rsid w:val="003250A1"/>
    <w:rsid w:val="00416F85"/>
    <w:rsid w:val="00434003"/>
    <w:rsid w:val="004A3D78"/>
    <w:rsid w:val="004D6A69"/>
    <w:rsid w:val="0056796E"/>
    <w:rsid w:val="005905FA"/>
    <w:rsid w:val="0078655B"/>
    <w:rsid w:val="00A04016"/>
    <w:rsid w:val="00B63A34"/>
    <w:rsid w:val="00DB6528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0A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50A1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250A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6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0A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50A1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250A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6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Kemmerer-Scovner, Jonathan</cp:lastModifiedBy>
  <cp:revision>2</cp:revision>
  <dcterms:created xsi:type="dcterms:W3CDTF">2019-06-04T18:40:00Z</dcterms:created>
  <dcterms:modified xsi:type="dcterms:W3CDTF">2019-06-04T18:40:00Z</dcterms:modified>
</cp:coreProperties>
</file>