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CE8" w:rsidRPr="00580A81" w:rsidRDefault="00A17CE8" w:rsidP="00A17CE8">
      <w:pPr>
        <w:spacing w:line="240" w:lineRule="auto"/>
        <w:contextualSpacing/>
        <w:jc w:val="center"/>
        <w:rPr>
          <w:rFonts w:ascii="Arial Narrow" w:hAnsi="Arial Narrow" w:cs="Arial"/>
          <w:b/>
          <w:sz w:val="20"/>
          <w:szCs w:val="20"/>
        </w:rPr>
      </w:pPr>
      <w:bookmarkStart w:id="0" w:name="_GoBack"/>
      <w:bookmarkEnd w:id="0"/>
      <w:r w:rsidRPr="00580A81">
        <w:rPr>
          <w:rFonts w:ascii="Arial Narrow" w:hAnsi="Arial Narrow" w:cs="Arial"/>
          <w:b/>
          <w:sz w:val="20"/>
          <w:szCs w:val="20"/>
        </w:rPr>
        <w:t>Supplementary Material</w:t>
      </w:r>
    </w:p>
    <w:p w:rsidR="00A17CE8" w:rsidRPr="00580A81" w:rsidRDefault="00A17CE8" w:rsidP="00A17CE8">
      <w:pPr>
        <w:spacing w:line="240" w:lineRule="auto"/>
        <w:contextualSpacing/>
        <w:rPr>
          <w:rFonts w:ascii="Arial Narrow" w:hAnsi="Arial Narrow" w:cs="Arial"/>
          <w:b/>
        </w:rPr>
      </w:pPr>
    </w:p>
    <w:p w:rsidR="00A17CE8" w:rsidRPr="00CA06FD" w:rsidRDefault="00A17CE8" w:rsidP="00A17CE8">
      <w:pPr>
        <w:spacing w:after="0" w:line="240" w:lineRule="auto"/>
        <w:rPr>
          <w:rFonts w:ascii="Arial Narrow" w:eastAsia="MS Mincho" w:hAnsi="Arial Narrow" w:cs="Arial"/>
          <w:b/>
          <w:sz w:val="20"/>
          <w:szCs w:val="20"/>
          <w:lang w:eastAsia="ja-JP"/>
        </w:rPr>
      </w:pPr>
      <w:r w:rsidRPr="00CA06FD">
        <w:rPr>
          <w:rFonts w:ascii="Arial Narrow" w:hAnsi="Arial Narrow" w:cs="Arial"/>
          <w:b/>
          <w:sz w:val="20"/>
          <w:szCs w:val="20"/>
        </w:rPr>
        <w:t>Supplementary</w:t>
      </w:r>
      <w:r w:rsidRPr="00CA06FD">
        <w:rPr>
          <w:rFonts w:ascii="Arial Narrow" w:hAnsi="Arial Narrow" w:cs="Times New Roman"/>
          <w:b/>
          <w:sz w:val="20"/>
          <w:szCs w:val="20"/>
        </w:rPr>
        <w:t xml:space="preserve"> Table 1. International Classification of Diseases, versions 9 and 10 (ICD-9-CM, ICD-10-CM) codes used to identify diabetes and long-term outcomes </w:t>
      </w:r>
    </w:p>
    <w:tbl>
      <w:tblPr>
        <w:tblW w:w="9360" w:type="dxa"/>
        <w:jc w:val="center"/>
        <w:tblLook w:val="04A0" w:firstRow="1" w:lastRow="0" w:firstColumn="1" w:lastColumn="0" w:noHBand="0" w:noVBand="1"/>
      </w:tblPr>
      <w:tblGrid>
        <w:gridCol w:w="2340"/>
        <w:gridCol w:w="7020"/>
      </w:tblGrid>
      <w:tr w:rsidR="00A17CE8" w:rsidRPr="00E628D4" w:rsidTr="00917EA5">
        <w:trPr>
          <w:trHeight w:val="435"/>
          <w:jc w:val="center"/>
        </w:trPr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7CE8" w:rsidRPr="00E628D4" w:rsidRDefault="00A17CE8" w:rsidP="00917EA5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E628D4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Condition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7CE8" w:rsidRPr="00E628D4" w:rsidRDefault="00A17CE8" w:rsidP="00917EA5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E628D4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Related diagnosis codes</w:t>
            </w:r>
          </w:p>
        </w:tc>
      </w:tr>
      <w:tr w:rsidR="00A17CE8" w:rsidRPr="00E628D4" w:rsidTr="00917EA5">
        <w:trPr>
          <w:trHeight w:val="435"/>
          <w:jc w:val="center"/>
        </w:trPr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7CE8" w:rsidRPr="00E628D4" w:rsidRDefault="00A17CE8" w:rsidP="00917EA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E628D4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Diabetes mellitus II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7CE8" w:rsidRPr="00E628D4" w:rsidRDefault="00A17CE8" w:rsidP="00917EA5">
            <w:pPr>
              <w:autoSpaceDE w:val="0"/>
              <w:autoSpaceDN w:val="0"/>
              <w:spacing w:after="0"/>
              <w:contextualSpacing/>
              <w:rPr>
                <w:rFonts w:ascii="Arial Narrow" w:hAnsi="Arial Narrow" w:cs="Courier New"/>
                <w:color w:val="008000"/>
                <w:sz w:val="20"/>
                <w:szCs w:val="20"/>
                <w:shd w:val="clear" w:color="auto" w:fill="FFFFFF"/>
              </w:rPr>
            </w:pPr>
            <w:r w:rsidRPr="00E628D4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</w:rPr>
              <w:t xml:space="preserve">ICD-9-CM </w:t>
            </w:r>
            <w:r w:rsidRPr="00E628D4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250.00, 250.02, 250.10, 250.12, 250.20, 250.22, 250.30, 250.32, 250.40, 250.42, 250.50, 250.52, 250.60, 250.62, 250.70, 250.72, 250.80, 250.82, 250.90, 250.92</w:t>
            </w:r>
          </w:p>
          <w:p w:rsidR="00A17CE8" w:rsidRPr="00E628D4" w:rsidRDefault="00A17CE8" w:rsidP="00917EA5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E628D4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ICD-10-CM E11</w:t>
            </w:r>
          </w:p>
        </w:tc>
      </w:tr>
      <w:tr w:rsidR="00A17CE8" w:rsidRPr="00E628D4" w:rsidTr="00917EA5">
        <w:trPr>
          <w:trHeight w:val="435"/>
          <w:jc w:val="center"/>
        </w:trPr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7CE8" w:rsidRPr="00E628D4" w:rsidRDefault="00A17CE8" w:rsidP="00917EA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E628D4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Hypertension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7CE8" w:rsidRPr="00E628D4" w:rsidRDefault="00A17CE8" w:rsidP="00917EA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E628D4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ICD-9-CM 401 ~ 405; </w:t>
            </w:r>
          </w:p>
          <w:p w:rsidR="00A17CE8" w:rsidRPr="00E628D4" w:rsidRDefault="00A17CE8" w:rsidP="00917EA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E628D4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ICD-10-CM I10, I11.0, I11.9, I12.0, I12.9, I13.10, I13.11, I13.2</w:t>
            </w:r>
          </w:p>
        </w:tc>
      </w:tr>
      <w:tr w:rsidR="00A17CE8" w:rsidRPr="00E628D4" w:rsidTr="00917EA5">
        <w:trPr>
          <w:trHeight w:val="435"/>
          <w:jc w:val="center"/>
        </w:trPr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7CE8" w:rsidRPr="00E628D4" w:rsidRDefault="00A17CE8" w:rsidP="00917EA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E628D4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Hyperlipidemia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7CE8" w:rsidRPr="00E628D4" w:rsidRDefault="00A17CE8" w:rsidP="00917EA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E628D4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ICD-9-CM 272.0 ~ 272.3; </w:t>
            </w:r>
          </w:p>
          <w:p w:rsidR="00A17CE8" w:rsidRPr="00E628D4" w:rsidRDefault="00A17CE8" w:rsidP="00917EA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E628D4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ICD-10-CM E78</w:t>
            </w:r>
          </w:p>
        </w:tc>
      </w:tr>
      <w:tr w:rsidR="00A17CE8" w:rsidRPr="00E628D4" w:rsidTr="00917EA5">
        <w:trPr>
          <w:trHeight w:val="435"/>
          <w:jc w:val="center"/>
        </w:trPr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7CE8" w:rsidRPr="00E628D4" w:rsidRDefault="00A17CE8" w:rsidP="00917EA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E628D4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Retinopathy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7CE8" w:rsidRPr="00E628D4" w:rsidRDefault="00A17CE8" w:rsidP="00917EA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E628D4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ICD-9-CM</w:t>
            </w:r>
            <w:r w:rsidRPr="00E628D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E628D4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362.01~ 362.06; </w:t>
            </w:r>
          </w:p>
          <w:p w:rsidR="00A17CE8" w:rsidRPr="00E628D4" w:rsidRDefault="00A17CE8" w:rsidP="00917EA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E628D4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ICD-10-CM E11.3</w:t>
            </w:r>
          </w:p>
        </w:tc>
      </w:tr>
      <w:tr w:rsidR="00A17CE8" w:rsidRPr="00E628D4" w:rsidTr="00917EA5">
        <w:trPr>
          <w:trHeight w:val="435"/>
          <w:jc w:val="center"/>
        </w:trPr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7CE8" w:rsidRPr="00E628D4" w:rsidRDefault="00A17CE8" w:rsidP="00917EA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E628D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End Stage Renal Disease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7CE8" w:rsidRPr="00E628D4" w:rsidRDefault="00A17CE8" w:rsidP="00917EA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E628D4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ICD-9-CM: 585.6</w:t>
            </w:r>
          </w:p>
          <w:p w:rsidR="00A17CE8" w:rsidRPr="00E628D4" w:rsidRDefault="00A17CE8" w:rsidP="00917EA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E628D4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ICD-10-CM: N18.6</w:t>
            </w:r>
          </w:p>
        </w:tc>
      </w:tr>
      <w:tr w:rsidR="00A17CE8" w:rsidRPr="00E628D4" w:rsidTr="00917EA5">
        <w:trPr>
          <w:trHeight w:val="435"/>
          <w:jc w:val="center"/>
        </w:trPr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7CE8" w:rsidRPr="00E628D4" w:rsidRDefault="00A17CE8" w:rsidP="00917EA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E628D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Acute Coronary Syndrome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7CE8" w:rsidRPr="00E628D4" w:rsidRDefault="00A17CE8" w:rsidP="00917EA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E628D4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ICD-9-CM: 410.XX, 411.XX</w:t>
            </w:r>
          </w:p>
          <w:p w:rsidR="00A17CE8" w:rsidRPr="00E628D4" w:rsidRDefault="00A17CE8" w:rsidP="00917EA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E628D4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ICD-10-CM: I20.0 I21 I22</w:t>
            </w:r>
          </w:p>
        </w:tc>
      </w:tr>
      <w:tr w:rsidR="00A17CE8" w:rsidRPr="00E628D4" w:rsidTr="00917EA5">
        <w:trPr>
          <w:trHeight w:val="435"/>
          <w:jc w:val="center"/>
        </w:trPr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7CE8" w:rsidRPr="00E628D4" w:rsidRDefault="00A17CE8" w:rsidP="00917EA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E628D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Ischemic stroke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7CE8" w:rsidRPr="00E628D4" w:rsidRDefault="00A17CE8" w:rsidP="00917EA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E628D4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ICD-9-CM: 433.X1, 434.X1, 436.XX </w:t>
            </w:r>
          </w:p>
          <w:p w:rsidR="00A17CE8" w:rsidRPr="00E628D4" w:rsidRDefault="00A17CE8" w:rsidP="00917EA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E628D4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ICD-10-CM: I63</w:t>
            </w:r>
          </w:p>
        </w:tc>
      </w:tr>
    </w:tbl>
    <w:p w:rsidR="00A17CE8" w:rsidRPr="00CA06FD" w:rsidRDefault="00A17CE8" w:rsidP="00A17CE8">
      <w:pPr>
        <w:rPr>
          <w:rFonts w:ascii="Arial Narrow" w:eastAsia="MS Mincho" w:hAnsi="Arial Narrow" w:cs="Times New Roman"/>
          <w:sz w:val="20"/>
          <w:szCs w:val="20"/>
          <w:lang w:eastAsia="ja-JP"/>
        </w:rPr>
      </w:pPr>
    </w:p>
    <w:p w:rsidR="00A17CE8" w:rsidRDefault="00A17CE8" w:rsidP="00A17CE8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br w:type="page"/>
      </w:r>
    </w:p>
    <w:p w:rsidR="00A17CE8" w:rsidRPr="00580A81" w:rsidRDefault="00A17CE8" w:rsidP="00A17CE8">
      <w:p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580A81">
        <w:rPr>
          <w:rFonts w:ascii="Arial Narrow" w:hAnsi="Arial Narrow" w:cs="Arial"/>
          <w:b/>
          <w:sz w:val="20"/>
          <w:szCs w:val="20"/>
        </w:rPr>
        <w:lastRenderedPageBreak/>
        <w:t xml:space="preserve">Supplementary Table </w:t>
      </w:r>
      <w:r>
        <w:rPr>
          <w:rFonts w:ascii="Arial Narrow" w:hAnsi="Arial Narrow" w:cs="Arial"/>
          <w:b/>
          <w:sz w:val="20"/>
          <w:szCs w:val="20"/>
        </w:rPr>
        <w:t>2</w:t>
      </w:r>
      <w:r w:rsidRPr="00580A81">
        <w:rPr>
          <w:rFonts w:ascii="Arial Narrow" w:hAnsi="Arial Narrow" w:cs="Arial"/>
          <w:b/>
          <w:sz w:val="20"/>
          <w:szCs w:val="20"/>
        </w:rPr>
        <w:t xml:space="preserve">. </w:t>
      </w:r>
      <w:r>
        <w:rPr>
          <w:rFonts w:ascii="Arial Narrow" w:hAnsi="Arial Narrow" w:cs="Arial"/>
          <w:b/>
          <w:sz w:val="20"/>
          <w:szCs w:val="20"/>
        </w:rPr>
        <w:t xml:space="preserve">Full analysis results: </w:t>
      </w:r>
      <w:r w:rsidRPr="00580A81">
        <w:rPr>
          <w:rFonts w:ascii="Arial Narrow" w:hAnsi="Arial Narrow" w:cs="Arial"/>
          <w:b/>
          <w:sz w:val="20"/>
          <w:szCs w:val="20"/>
        </w:rPr>
        <w:t xml:space="preserve">Estimated </w:t>
      </w:r>
      <w:proofErr w:type="spellStart"/>
      <w:r>
        <w:rPr>
          <w:rFonts w:ascii="Arial Narrow" w:hAnsi="Arial Narrow" w:cs="Arial"/>
          <w:b/>
          <w:sz w:val="20"/>
          <w:szCs w:val="20"/>
        </w:rPr>
        <w:t>estimated</w:t>
      </w:r>
      <w:proofErr w:type="spellEnd"/>
      <w:r>
        <w:rPr>
          <w:rFonts w:ascii="Arial Narrow" w:hAnsi="Arial Narrow" w:cs="Arial"/>
          <w:b/>
          <w:sz w:val="20"/>
          <w:szCs w:val="20"/>
        </w:rPr>
        <w:t xml:space="preserve"> </w:t>
      </w:r>
      <w:proofErr w:type="spellStart"/>
      <w:r>
        <w:rPr>
          <w:rFonts w:ascii="Arial Narrow" w:hAnsi="Arial Narrow" w:cs="Arial"/>
          <w:b/>
          <w:sz w:val="20"/>
          <w:szCs w:val="20"/>
        </w:rPr>
        <w:t>subdistribution</w:t>
      </w:r>
      <w:proofErr w:type="spellEnd"/>
      <w:r>
        <w:rPr>
          <w:rFonts w:ascii="Arial Narrow" w:hAnsi="Arial Narrow" w:cs="Arial"/>
          <w:b/>
          <w:sz w:val="20"/>
          <w:szCs w:val="20"/>
        </w:rPr>
        <w:t xml:space="preserve"> hazard ratios (</w:t>
      </w:r>
      <w:proofErr w:type="spellStart"/>
      <w:r>
        <w:rPr>
          <w:rFonts w:ascii="Arial Narrow" w:hAnsi="Arial Narrow" w:cs="Arial"/>
          <w:b/>
          <w:sz w:val="20"/>
          <w:szCs w:val="20"/>
        </w:rPr>
        <w:t>sHR</w:t>
      </w:r>
      <w:proofErr w:type="spellEnd"/>
      <w:r>
        <w:rPr>
          <w:rFonts w:ascii="Arial Narrow" w:hAnsi="Arial Narrow" w:cs="Arial"/>
          <w:b/>
          <w:sz w:val="20"/>
          <w:szCs w:val="20"/>
        </w:rPr>
        <w:t xml:space="preserve">) and </w:t>
      </w:r>
      <w:r w:rsidRPr="00580A81">
        <w:rPr>
          <w:rFonts w:ascii="Arial Narrow" w:hAnsi="Arial Narrow" w:cs="Arial"/>
          <w:b/>
          <w:sz w:val="20"/>
          <w:szCs w:val="20"/>
        </w:rPr>
        <w:t>cause specific hazard ratios (</w:t>
      </w:r>
      <w:proofErr w:type="spellStart"/>
      <w:r w:rsidRPr="00580A81">
        <w:rPr>
          <w:rFonts w:ascii="Arial Narrow" w:hAnsi="Arial Narrow" w:cs="Arial"/>
          <w:b/>
          <w:sz w:val="20"/>
          <w:szCs w:val="20"/>
        </w:rPr>
        <w:t>csHR</w:t>
      </w:r>
      <w:proofErr w:type="spellEnd"/>
      <w:r w:rsidRPr="00580A81">
        <w:rPr>
          <w:rFonts w:ascii="Arial Narrow" w:hAnsi="Arial Narrow" w:cs="Arial"/>
          <w:b/>
          <w:sz w:val="20"/>
          <w:szCs w:val="20"/>
        </w:rPr>
        <w:t>) for acute coronary syndrome (ACS), end-stage renal disease (ESRD), ischemic stroke, and retinopathy by antiviral treatment status and outcome</w:t>
      </w:r>
      <w:r>
        <w:rPr>
          <w:rFonts w:ascii="Arial Narrow" w:hAnsi="Arial Narrow" w:cs="Arial"/>
          <w:b/>
          <w:sz w:val="20"/>
          <w:szCs w:val="20"/>
        </w:rPr>
        <w:t xml:space="preserve"> for the full sample and subgroup analyses</w:t>
      </w:r>
      <w:r w:rsidRPr="00580A81">
        <w:rPr>
          <w:rFonts w:ascii="Arial Narrow" w:hAnsi="Arial Narrow" w:cs="Arial"/>
          <w:b/>
          <w:sz w:val="20"/>
          <w:szCs w:val="20"/>
        </w:rPr>
        <w:t xml:space="preserve">. </w:t>
      </w:r>
    </w:p>
    <w:tbl>
      <w:tblPr>
        <w:tblW w:w="10980" w:type="dxa"/>
        <w:tblLayout w:type="fixed"/>
        <w:tblLook w:val="04A0" w:firstRow="1" w:lastRow="0" w:firstColumn="1" w:lastColumn="0" w:noHBand="0" w:noVBand="1"/>
      </w:tblPr>
      <w:tblGrid>
        <w:gridCol w:w="1530"/>
        <w:gridCol w:w="1350"/>
        <w:gridCol w:w="630"/>
        <w:gridCol w:w="1260"/>
        <w:gridCol w:w="630"/>
        <w:gridCol w:w="1260"/>
        <w:gridCol w:w="630"/>
        <w:gridCol w:w="1260"/>
        <w:gridCol w:w="630"/>
        <w:gridCol w:w="1170"/>
        <w:gridCol w:w="630"/>
      </w:tblGrid>
      <w:tr w:rsidR="00A17CE8" w:rsidRPr="00D43E69" w:rsidTr="00917EA5">
        <w:trPr>
          <w:trHeight w:val="285"/>
          <w:tblHeader/>
        </w:trPr>
        <w:tc>
          <w:tcPr>
            <w:tcW w:w="1530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17CE8" w:rsidRPr="00D43E69" w:rsidRDefault="00A17CE8" w:rsidP="00917EA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D43E69">
              <w:rPr>
                <w:rFonts w:ascii="Arial Narrow" w:hAnsi="Arial Narrow" w:cs="Arial"/>
                <w:b/>
                <w:sz w:val="16"/>
                <w:szCs w:val="16"/>
              </w:rPr>
              <w:t>subdistribution</w:t>
            </w:r>
            <w:proofErr w:type="spellEnd"/>
            <w:r w:rsidRPr="00D43E69">
              <w:rPr>
                <w:rFonts w:ascii="Arial Narrow" w:hAnsi="Arial Narrow" w:cs="Arial"/>
                <w:b/>
                <w:sz w:val="16"/>
                <w:szCs w:val="16"/>
              </w:rPr>
              <w:t xml:space="preserve"> hazard ratios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>ACS</w:t>
            </w:r>
          </w:p>
        </w:tc>
        <w:tc>
          <w:tcPr>
            <w:tcW w:w="189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>ESRD</w:t>
            </w:r>
          </w:p>
        </w:tc>
        <w:tc>
          <w:tcPr>
            <w:tcW w:w="189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CE8" w:rsidRPr="00D43E69" w:rsidRDefault="00A17CE8" w:rsidP="00917EA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Ischemic Stroke                      </w:t>
            </w:r>
          </w:p>
        </w:tc>
        <w:tc>
          <w:tcPr>
            <w:tcW w:w="189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7CE8" w:rsidRPr="00D43E69" w:rsidRDefault="00A17CE8" w:rsidP="00917EA5">
            <w:pPr>
              <w:spacing w:after="0" w:line="240" w:lineRule="auto"/>
              <w:ind w:right="-15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D43E6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>Retinopathy</w:t>
            </w:r>
            <w:r w:rsidRPr="00F26144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vertAlign w:val="superscript"/>
                <w:lang w:eastAsia="en-US"/>
              </w:rPr>
              <w:t>a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A17CE8" w:rsidRPr="00D43E69" w:rsidRDefault="00A17CE8" w:rsidP="00917EA5">
            <w:pPr>
              <w:spacing w:after="0" w:line="240" w:lineRule="auto"/>
              <w:ind w:right="-15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D43E6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>Retinopathy</w:t>
            </w:r>
            <w:r w:rsidRPr="00D43E6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vertAlign w:val="superscript"/>
                <w:lang w:eastAsia="en-US"/>
              </w:rPr>
              <w:t>b</w:t>
            </w:r>
            <w:proofErr w:type="spellEnd"/>
          </w:p>
        </w:tc>
      </w:tr>
      <w:tr w:rsidR="00A17CE8" w:rsidRPr="00D43E69" w:rsidTr="00917EA5">
        <w:trPr>
          <w:trHeight w:val="252"/>
          <w:tblHeader/>
        </w:trPr>
        <w:tc>
          <w:tcPr>
            <w:tcW w:w="1530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17CE8" w:rsidRPr="00D43E69" w:rsidRDefault="00A17CE8" w:rsidP="00917EA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D43E6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>sHR</w:t>
            </w:r>
            <w:proofErr w:type="spellEnd"/>
            <w:r w:rsidRPr="00D43E6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  (95%CI)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>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D43E6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>sHR</w:t>
            </w:r>
            <w:proofErr w:type="spellEnd"/>
            <w:r w:rsidRPr="00D43E6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  (95%CI)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>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D43E6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>sHR</w:t>
            </w:r>
            <w:proofErr w:type="spellEnd"/>
            <w:r w:rsidRPr="00D43E6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  (95%CI)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>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D43E6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>sHR</w:t>
            </w:r>
            <w:proofErr w:type="spellEnd"/>
            <w:r w:rsidRPr="00D43E6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  (95%CI)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>p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D43E6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>sHR</w:t>
            </w:r>
            <w:proofErr w:type="spellEnd"/>
            <w:r w:rsidRPr="00D43E6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  (95%CI)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A17CE8" w:rsidRPr="00D43E69" w:rsidRDefault="00A17CE8" w:rsidP="00917EA5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>p</w:t>
            </w:r>
          </w:p>
        </w:tc>
      </w:tr>
      <w:tr w:rsidR="00A17CE8" w:rsidRPr="00D43E69" w:rsidTr="00917EA5">
        <w:trPr>
          <w:trHeight w:val="286"/>
          <w:tblHeader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CE8" w:rsidRPr="00D43E69" w:rsidRDefault="00A17CE8" w:rsidP="00917EA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>Full sample (n=1242)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en-US"/>
              </w:rPr>
            </w:pPr>
          </w:p>
        </w:tc>
      </w:tr>
      <w:tr w:rsidR="00A17CE8" w:rsidRPr="00D43E69" w:rsidTr="00917EA5">
        <w:trPr>
          <w:trHeight w:val="285"/>
          <w:tblHeader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CE8" w:rsidRPr="00D43E69" w:rsidRDefault="00A17CE8" w:rsidP="00917EA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SVR vs Untreated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color w:val="000000"/>
                <w:sz w:val="16"/>
                <w:szCs w:val="16"/>
              </w:rPr>
              <w:t>0.36 (0.25, 0.54)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color w:val="000000"/>
                <w:sz w:val="16"/>
                <w:szCs w:val="16"/>
              </w:rPr>
              <w:t>0.46 (0.31, 0.67)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color w:val="000000"/>
                <w:sz w:val="16"/>
                <w:szCs w:val="16"/>
              </w:rPr>
              <w:t>0.34 (0.21, 0.56)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sz w:val="16"/>
                <w:szCs w:val="16"/>
              </w:rPr>
              <w:t>0.24(0.17,0.36)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sz w:val="16"/>
                <w:szCs w:val="16"/>
              </w:rPr>
              <w:t>&lt;.001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0.61(0.48,0.79)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&lt;.001</w:t>
            </w:r>
          </w:p>
        </w:tc>
      </w:tr>
      <w:tr w:rsidR="00A17CE8" w:rsidRPr="00D43E69" w:rsidTr="00917EA5">
        <w:trPr>
          <w:trHeight w:val="285"/>
          <w:tblHeader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CE8" w:rsidRPr="00D43E69" w:rsidRDefault="00A17CE8" w:rsidP="00917EA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TF vs Untreated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color w:val="000000"/>
                <w:sz w:val="16"/>
                <w:szCs w:val="16"/>
              </w:rPr>
              <w:t>0.59 (0.40, 0.87)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color w:val="000000"/>
                <w:sz w:val="16"/>
                <w:szCs w:val="16"/>
              </w:rPr>
              <w:t>1.11 (0.80, 1.54)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color w:val="000000"/>
                <w:sz w:val="16"/>
                <w:szCs w:val="16"/>
              </w:rPr>
              <w:t>0.521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color w:val="000000"/>
                <w:sz w:val="16"/>
                <w:szCs w:val="16"/>
              </w:rPr>
              <w:t>0.64 (0.39, 1.03)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color w:val="000000"/>
                <w:sz w:val="16"/>
                <w:szCs w:val="16"/>
              </w:rPr>
              <w:t>0.068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sz w:val="16"/>
                <w:szCs w:val="16"/>
              </w:rPr>
              <w:t>0.37(0.25,0.55)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sz w:val="16"/>
                <w:szCs w:val="16"/>
              </w:rPr>
              <w:t>&lt;.001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0.62(0.45,0.84)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0.002</w:t>
            </w:r>
          </w:p>
        </w:tc>
      </w:tr>
      <w:tr w:rsidR="00A17CE8" w:rsidRPr="00D43E69" w:rsidTr="00917EA5">
        <w:trPr>
          <w:trHeight w:val="74"/>
          <w:tblHeader/>
        </w:trPr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17CE8" w:rsidRPr="00D43E69" w:rsidRDefault="00A17CE8" w:rsidP="00917EA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SVR vs TF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color w:val="000000"/>
                <w:sz w:val="16"/>
                <w:szCs w:val="16"/>
              </w:rPr>
              <w:t>0.62 (0.38, 1.02)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color w:val="000000"/>
                <w:sz w:val="16"/>
                <w:szCs w:val="16"/>
              </w:rPr>
              <w:t>0.057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color w:val="000000"/>
                <w:sz w:val="16"/>
                <w:szCs w:val="16"/>
              </w:rPr>
              <w:t>0.41 (0.27, 0.63)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color w:val="000000"/>
                <w:sz w:val="16"/>
                <w:szCs w:val="16"/>
              </w:rPr>
              <w:t>0.53 (0.29, 0.98)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color w:val="000000"/>
                <w:sz w:val="16"/>
                <w:szCs w:val="16"/>
              </w:rPr>
              <w:t>0.044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sz w:val="16"/>
                <w:szCs w:val="16"/>
              </w:rPr>
              <w:t>0.66(0.40,1.10)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sz w:val="16"/>
                <w:szCs w:val="16"/>
              </w:rPr>
              <w:t>0.110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1.00(0.71,1.40)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0.983</w:t>
            </w:r>
          </w:p>
        </w:tc>
      </w:tr>
      <w:tr w:rsidR="00A17CE8" w:rsidRPr="00D43E69" w:rsidTr="00917EA5">
        <w:trPr>
          <w:trHeight w:val="205"/>
          <w:tblHeader/>
        </w:trPr>
        <w:tc>
          <w:tcPr>
            <w:tcW w:w="47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CE8" w:rsidRPr="00D43E69" w:rsidRDefault="00A17CE8" w:rsidP="00917EA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en-US"/>
              </w:rPr>
            </w:pPr>
            <w:r w:rsidRPr="00D43E6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>DAA treated sub-cohort vs untreated (n=988)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en-US"/>
              </w:rPr>
            </w:pPr>
          </w:p>
        </w:tc>
      </w:tr>
      <w:tr w:rsidR="00A17CE8" w:rsidRPr="00D43E69" w:rsidTr="00917EA5">
        <w:trPr>
          <w:cantSplit/>
          <w:trHeight w:val="285"/>
          <w:tblHeader/>
        </w:trPr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A17CE8" w:rsidRPr="00D43E69" w:rsidRDefault="00A17CE8" w:rsidP="00917EA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SVR vs Untreated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color w:val="000000"/>
                <w:sz w:val="16"/>
                <w:szCs w:val="16"/>
              </w:rPr>
              <w:t>0.30 (0.19, 0.48)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color w:val="000000"/>
                <w:sz w:val="16"/>
                <w:szCs w:val="16"/>
              </w:rPr>
              <w:t>0.36 (0.22, 0.58)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color w:val="000000"/>
                <w:sz w:val="16"/>
                <w:szCs w:val="16"/>
              </w:rPr>
              <w:t>0.20 (0.10, 0.38)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0.16(0.08,0.30)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0.47(0.35,0.64)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&lt;.001</w:t>
            </w:r>
          </w:p>
        </w:tc>
      </w:tr>
      <w:tr w:rsidR="00A17CE8" w:rsidRPr="00D43E69" w:rsidTr="00917EA5">
        <w:trPr>
          <w:cantSplit/>
          <w:trHeight w:val="285"/>
          <w:tblHeader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7CE8" w:rsidRPr="00D43E69" w:rsidRDefault="00A17CE8" w:rsidP="00917EA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TF vs Untreated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color w:val="000000"/>
                <w:sz w:val="16"/>
                <w:szCs w:val="16"/>
              </w:rPr>
              <w:t>1.08 (0.49, 2.38)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color w:val="000000"/>
                <w:sz w:val="16"/>
                <w:szCs w:val="16"/>
              </w:rPr>
              <w:t>0.842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color w:val="000000"/>
                <w:sz w:val="16"/>
                <w:szCs w:val="16"/>
              </w:rPr>
              <w:t>0.38 (0.09, 1.57)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color w:val="000000"/>
                <w:sz w:val="16"/>
                <w:szCs w:val="16"/>
              </w:rPr>
              <w:t>0.181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color w:val="000000"/>
                <w:sz w:val="16"/>
                <w:szCs w:val="16"/>
              </w:rPr>
              <w:t>0.44 (0.11, 1.77)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color w:val="000000"/>
                <w:sz w:val="16"/>
                <w:szCs w:val="16"/>
              </w:rPr>
              <w:t>0.248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0.12(0.01,1.12)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0.063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0.20(0.06,0.74)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0.015</w:t>
            </w:r>
          </w:p>
        </w:tc>
      </w:tr>
      <w:tr w:rsidR="00A17CE8" w:rsidRPr="00D43E69" w:rsidTr="00917EA5">
        <w:trPr>
          <w:cantSplit/>
          <w:trHeight w:val="74"/>
          <w:tblHeader/>
        </w:trPr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17CE8" w:rsidRPr="00D43E69" w:rsidRDefault="00A17CE8" w:rsidP="00917EA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SVR vs TF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color w:val="000000"/>
                <w:sz w:val="16"/>
                <w:szCs w:val="16"/>
              </w:rPr>
              <w:t>0.28 (0.12, 0.66)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color w:val="000000"/>
                <w:sz w:val="16"/>
                <w:szCs w:val="16"/>
              </w:rPr>
              <w:t>0.94 (0.22, 4.10)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color w:val="000000"/>
                <w:sz w:val="16"/>
                <w:szCs w:val="16"/>
              </w:rPr>
              <w:t>0.935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color w:val="000000"/>
                <w:sz w:val="16"/>
                <w:szCs w:val="16"/>
              </w:rPr>
              <w:t>0.45 (0.10, 2.02)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color w:val="000000"/>
                <w:sz w:val="16"/>
                <w:szCs w:val="16"/>
              </w:rPr>
              <w:t>0.297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1.29(0.13,12.76)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0.826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2.32(0.63,8.54)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0.206</w:t>
            </w:r>
          </w:p>
        </w:tc>
      </w:tr>
      <w:tr w:rsidR="00A17CE8" w:rsidRPr="00D43E69" w:rsidTr="00917EA5">
        <w:trPr>
          <w:cantSplit/>
          <w:trHeight w:val="297"/>
          <w:tblHeader/>
        </w:trPr>
        <w:tc>
          <w:tcPr>
            <w:tcW w:w="4770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IFN-treated </w:t>
            </w:r>
            <w:proofErr w:type="spellStart"/>
            <w:r w:rsidRPr="00D43E6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>subcohort</w:t>
            </w:r>
            <w:proofErr w:type="spellEnd"/>
            <w:r w:rsidRPr="00D43E6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 vs untreated (n=733)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A17CE8" w:rsidRPr="00D43E69" w:rsidTr="00917EA5">
        <w:trPr>
          <w:cantSplit/>
          <w:trHeight w:val="297"/>
          <w:tblHeader/>
        </w:trPr>
        <w:tc>
          <w:tcPr>
            <w:tcW w:w="1530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:rsidR="00A17CE8" w:rsidRPr="00D43E69" w:rsidRDefault="00A17CE8" w:rsidP="00917EA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SVR vs Untreated</w:t>
            </w: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000000" w:fill="FFFFFF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0.32(0.17,0.60)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000000" w:fill="FFFFFF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0.36(0.19,0.66)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000000" w:fill="FFFFFF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0.44(0.21,0.92)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0.029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000000" w:fill="FFFFFF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0.58(0.34,0.97)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0.037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0.84(0.58,1.19)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0.324</w:t>
            </w:r>
          </w:p>
        </w:tc>
      </w:tr>
      <w:tr w:rsidR="00A17CE8" w:rsidRPr="00D43E69" w:rsidTr="00917EA5">
        <w:trPr>
          <w:cantSplit/>
          <w:trHeight w:val="297"/>
          <w:tblHeader/>
        </w:trPr>
        <w:tc>
          <w:tcPr>
            <w:tcW w:w="1530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:rsidR="00A17CE8" w:rsidRPr="00D43E69" w:rsidRDefault="00A17CE8" w:rsidP="00917EA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TF vs Untreated</w:t>
            </w: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000000" w:fill="FFFFFF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0.54(0.35,0.82)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000000" w:fill="FFFFFF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0.97(0.69,1.36)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0.841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000000" w:fill="FFFFFF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0.68(0.41,1.13)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0.138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000000" w:fill="FFFFFF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0.63(0.42,0.94)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0.68(0.49,0.93)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0.018</w:t>
            </w:r>
          </w:p>
        </w:tc>
      </w:tr>
      <w:tr w:rsidR="00A17CE8" w:rsidRPr="00D43E69" w:rsidTr="00917EA5">
        <w:trPr>
          <w:cantSplit/>
          <w:trHeight w:val="74"/>
          <w:tblHeader/>
        </w:trPr>
        <w:tc>
          <w:tcPr>
            <w:tcW w:w="1530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17CE8" w:rsidRPr="00D43E69" w:rsidRDefault="00A17CE8" w:rsidP="00917EA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SVR vs TF</w: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0.60(0.29,1.23)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0.162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0.37(0.19,0.71)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0.65(0.29,1.49)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0.313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0.92(0.50,1.67)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0.777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1.24(0.80,1.91)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0.336</w:t>
            </w:r>
          </w:p>
        </w:tc>
      </w:tr>
      <w:tr w:rsidR="00A17CE8" w:rsidRPr="00D43E69" w:rsidTr="00917EA5">
        <w:trPr>
          <w:cantSplit/>
          <w:trHeight w:val="297"/>
          <w:tblHeader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:rsidR="00A17CE8" w:rsidRPr="00D43E69" w:rsidRDefault="00A17CE8" w:rsidP="00917EA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Cirrhotic  (n=441)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A17CE8" w:rsidRPr="00D43E69" w:rsidTr="00917EA5">
        <w:trPr>
          <w:cantSplit/>
          <w:trHeight w:val="297"/>
          <w:tblHeader/>
        </w:trPr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A17CE8" w:rsidRPr="00D43E69" w:rsidRDefault="00A17CE8" w:rsidP="00917EA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eastAsia="Times New Roman" w:hAnsi="Arial Narrow" w:cs="Arial"/>
                <w:color w:val="000000" w:themeColor="text1"/>
                <w:sz w:val="16"/>
                <w:szCs w:val="16"/>
                <w:lang w:eastAsia="en-US"/>
              </w:rPr>
              <w:t>SVR vs Untreated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0.10 (0.04, 0.27)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&lt;.001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0.31 (0.14, 0.67)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0.003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0.26 (0.09, 0.70)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0.008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0.39(0.20,0.76)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0.54(0.34,0.84)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0.007</w:t>
            </w:r>
          </w:p>
        </w:tc>
      </w:tr>
      <w:tr w:rsidR="00A17CE8" w:rsidRPr="00D43E69" w:rsidTr="00917EA5">
        <w:trPr>
          <w:cantSplit/>
          <w:trHeight w:val="297"/>
          <w:tblHeader/>
        </w:trPr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A17CE8" w:rsidRPr="00D43E69" w:rsidRDefault="00A17CE8" w:rsidP="00917EA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eastAsia="Times New Roman" w:hAnsi="Arial Narrow" w:cs="Arial"/>
                <w:color w:val="000000" w:themeColor="text1"/>
                <w:sz w:val="16"/>
                <w:szCs w:val="16"/>
                <w:lang w:eastAsia="en-US"/>
              </w:rPr>
              <w:t>TF vs Untreated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0.18 (0.05, 0.59)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0.005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0.72 (0.34, 1.53)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0.392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0.54 (0.17, 1.69)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0.286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0.38(0.14,1.01)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0.052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0.39(0.19,0.83)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0.014</w:t>
            </w:r>
          </w:p>
        </w:tc>
      </w:tr>
      <w:tr w:rsidR="00A17CE8" w:rsidRPr="00D43E69" w:rsidTr="00917EA5">
        <w:trPr>
          <w:cantSplit/>
          <w:trHeight w:val="74"/>
          <w:tblHeader/>
        </w:trPr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17CE8" w:rsidRPr="00D43E69" w:rsidRDefault="00A17CE8" w:rsidP="00917EA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eastAsia="Times New Roman" w:hAnsi="Arial Narrow" w:cs="Arial"/>
                <w:color w:val="000000" w:themeColor="text1"/>
                <w:sz w:val="16"/>
                <w:szCs w:val="16"/>
                <w:lang w:eastAsia="en-US"/>
              </w:rPr>
              <w:t>SVR vs TF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0.56 (0.12, 2.57)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0.455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0.43 (0.17, 1.13)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0.088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0.48 (0.12, 1.87)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0.288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1.02(0.36,2.89)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0.963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1.37(0.63,2.95)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0.424</w:t>
            </w:r>
          </w:p>
        </w:tc>
      </w:tr>
      <w:tr w:rsidR="00A17CE8" w:rsidRPr="00D43E69" w:rsidTr="00917EA5">
        <w:trPr>
          <w:cantSplit/>
          <w:trHeight w:val="297"/>
          <w:tblHeader/>
        </w:trPr>
        <w:tc>
          <w:tcPr>
            <w:tcW w:w="3510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:rsidR="00A17CE8" w:rsidRPr="00D43E69" w:rsidRDefault="00A17CE8" w:rsidP="00917EA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Non-cirrhotic  (n=801)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A17CE8" w:rsidRPr="00D43E69" w:rsidTr="00917EA5">
        <w:trPr>
          <w:cantSplit/>
          <w:trHeight w:val="297"/>
          <w:tblHeader/>
        </w:trPr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A17CE8" w:rsidRPr="00D43E69" w:rsidRDefault="00A17CE8" w:rsidP="00917EA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eastAsia="Times New Roman" w:hAnsi="Arial Narrow" w:cs="Arial"/>
                <w:color w:val="000000" w:themeColor="text1"/>
                <w:sz w:val="16"/>
                <w:szCs w:val="16"/>
                <w:lang w:eastAsia="en-US"/>
              </w:rPr>
              <w:t>SVR vs Untreated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0.54 (0.35, 0.83)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0.005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0.52 (0.34, 0.81)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0.004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0.37 (0.21, 0.67)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&lt;.001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0.30(0.18,0.52)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0.63(0.46,0.85)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0.003</w:t>
            </w:r>
          </w:p>
        </w:tc>
      </w:tr>
      <w:tr w:rsidR="00A17CE8" w:rsidRPr="00D43E69" w:rsidTr="00917EA5">
        <w:trPr>
          <w:cantSplit/>
          <w:trHeight w:val="297"/>
          <w:tblHeader/>
        </w:trPr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A17CE8" w:rsidRPr="00D43E69" w:rsidRDefault="00A17CE8" w:rsidP="00917EA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eastAsia="Times New Roman" w:hAnsi="Arial Narrow" w:cs="Arial"/>
                <w:color w:val="000000" w:themeColor="text1"/>
                <w:sz w:val="16"/>
                <w:szCs w:val="16"/>
                <w:lang w:eastAsia="en-US"/>
              </w:rPr>
              <w:t>TF vs Untreated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0.78 (0.51, 1.20)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0.251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1.24 (0.86, 1.79)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0.243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0.65 (0.38, 1.10)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0.109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0.54(0.34,0.85)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0.68(0.48,0.96)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0.027</w:t>
            </w:r>
          </w:p>
        </w:tc>
      </w:tr>
      <w:tr w:rsidR="00A17CE8" w:rsidRPr="00D43E69" w:rsidTr="00917EA5">
        <w:trPr>
          <w:cantSplit/>
          <w:trHeight w:val="74"/>
          <w:tblHeader/>
        </w:trPr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17CE8" w:rsidRPr="00D43E69" w:rsidRDefault="00A17CE8" w:rsidP="00917EA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eastAsia="Times New Roman" w:hAnsi="Arial Narrow" w:cs="Arial"/>
                <w:color w:val="000000" w:themeColor="text1"/>
                <w:sz w:val="16"/>
                <w:szCs w:val="16"/>
                <w:lang w:eastAsia="en-US"/>
              </w:rPr>
              <w:t>SVR vs TF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0.70 (0.41, 1.17)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0.172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0.42 (0.26, 0.68)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&lt;.001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0.58 (0.29, 1.15)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0.120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0.56(0.30,1.06)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0.075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0.93(0.63,1.38)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0.711</w:t>
            </w:r>
          </w:p>
        </w:tc>
      </w:tr>
      <w:tr w:rsidR="00A17CE8" w:rsidRPr="00D43E69" w:rsidTr="00917EA5">
        <w:trPr>
          <w:cantSplit/>
          <w:trHeight w:val="297"/>
          <w:tblHeader/>
        </w:trPr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17CE8" w:rsidRPr="00D43E69" w:rsidRDefault="00A17CE8" w:rsidP="00917EA5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16"/>
                <w:szCs w:val="16"/>
                <w:lang w:eastAsia="en-US"/>
              </w:rPr>
            </w:pPr>
            <w:r w:rsidRPr="00D43E6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>Cause specific hazard model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proofErr w:type="spellStart"/>
            <w:r w:rsidRPr="00D43E6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>csHR</w:t>
            </w:r>
            <w:proofErr w:type="spellEnd"/>
            <w:r w:rsidRPr="00D43E6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  (95%CI)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D43E6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>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proofErr w:type="spellStart"/>
            <w:r w:rsidRPr="00D43E6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>csHR</w:t>
            </w:r>
            <w:proofErr w:type="spellEnd"/>
            <w:r w:rsidRPr="00D43E6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  (95%CI)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D43E6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>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proofErr w:type="spellStart"/>
            <w:r w:rsidRPr="00D43E6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>csHR</w:t>
            </w:r>
            <w:proofErr w:type="spellEnd"/>
            <w:r w:rsidRPr="00D43E6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  (95%CI)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D43E6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>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 w:rsidRPr="00D43E6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>csHR</w:t>
            </w:r>
            <w:proofErr w:type="spellEnd"/>
            <w:r w:rsidRPr="00D43E6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  (95%CI)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D43E6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>p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D43E6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>csHR</w:t>
            </w:r>
            <w:proofErr w:type="spellEnd"/>
            <w:r w:rsidRPr="00D43E6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  (95%CI)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>p</w:t>
            </w:r>
          </w:p>
        </w:tc>
      </w:tr>
      <w:tr w:rsidR="00A17CE8" w:rsidRPr="00D43E69" w:rsidTr="00917EA5">
        <w:trPr>
          <w:cantSplit/>
          <w:trHeight w:val="297"/>
          <w:tblHeader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17CE8" w:rsidRPr="00D43E69" w:rsidRDefault="00A17CE8" w:rsidP="00917EA5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D43E69">
              <w:rPr>
                <w:rFonts w:ascii="Arial Narrow" w:eastAsia="Times New Roman" w:hAnsi="Arial Narrow" w:cs="Arial"/>
                <w:b/>
                <w:color w:val="000000" w:themeColor="text1"/>
                <w:sz w:val="16"/>
                <w:szCs w:val="16"/>
                <w:lang w:eastAsia="en-US"/>
              </w:rPr>
              <w:t>Full sample (n=1242)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A17CE8" w:rsidRPr="00D43E69" w:rsidTr="00917EA5">
        <w:trPr>
          <w:cantSplit/>
          <w:trHeight w:val="297"/>
          <w:tblHeader/>
        </w:trPr>
        <w:tc>
          <w:tcPr>
            <w:tcW w:w="153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:rsidR="00A17CE8" w:rsidRPr="00D43E69" w:rsidRDefault="00A17CE8" w:rsidP="00917EA5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16"/>
                <w:szCs w:val="16"/>
                <w:lang w:eastAsia="en-US"/>
              </w:rPr>
            </w:pPr>
            <w:r w:rsidRPr="00D43E69">
              <w:rPr>
                <w:rFonts w:ascii="Arial Narrow" w:eastAsia="Times New Roman" w:hAnsi="Arial Narrow" w:cs="Arial"/>
                <w:color w:val="000000" w:themeColor="text1"/>
                <w:sz w:val="16"/>
                <w:szCs w:val="16"/>
                <w:lang w:eastAsia="en-US"/>
              </w:rPr>
              <w:t>SVR vs Untreated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D43E6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0.30 (0.20,0.45)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D43E6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&lt;.001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D43E6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0.39  (0.27,0.57)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D43E6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&lt;.001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D43E6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0.29  (0.18,0.49)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D43E6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&lt;.001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0.20(0.14,0.30)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0.53(0.41,0.69)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&lt;.001</w:t>
            </w:r>
          </w:p>
        </w:tc>
      </w:tr>
      <w:tr w:rsidR="00A17CE8" w:rsidRPr="00D43E69" w:rsidTr="00917EA5">
        <w:trPr>
          <w:cantSplit/>
          <w:trHeight w:val="297"/>
          <w:tblHeader/>
        </w:trPr>
        <w:tc>
          <w:tcPr>
            <w:tcW w:w="1530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:rsidR="00A17CE8" w:rsidRPr="00D43E69" w:rsidRDefault="00A17CE8" w:rsidP="00917EA5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16"/>
                <w:szCs w:val="16"/>
                <w:lang w:eastAsia="en-US"/>
              </w:rPr>
            </w:pPr>
            <w:r w:rsidRPr="00D43E69">
              <w:rPr>
                <w:rFonts w:ascii="Arial Narrow" w:eastAsia="Times New Roman" w:hAnsi="Arial Narrow" w:cs="Arial"/>
                <w:color w:val="000000" w:themeColor="text1"/>
                <w:sz w:val="16"/>
                <w:szCs w:val="16"/>
                <w:lang w:eastAsia="en-US"/>
              </w:rPr>
              <w:t>TF vs Untreated</w:t>
            </w: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D43E6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0.49 (0.33,0.73)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D43E6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&lt;.001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D43E6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1.02  (0.73,1.42)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D43E6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0.917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D43E6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0.57  (0.35,0.94)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D43E6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0.03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000000" w:fill="FFFFFF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0.31(0.20,0.47)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0.54(0.40,0.75)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&lt;.001</w:t>
            </w:r>
          </w:p>
        </w:tc>
      </w:tr>
      <w:tr w:rsidR="00A17CE8" w:rsidRPr="00D43E69" w:rsidTr="00917EA5">
        <w:trPr>
          <w:cantSplit/>
          <w:trHeight w:val="126"/>
          <w:tblHeader/>
        </w:trPr>
        <w:tc>
          <w:tcPr>
            <w:tcW w:w="1530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17CE8" w:rsidRPr="00D43E69" w:rsidRDefault="00A17CE8" w:rsidP="00917EA5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16"/>
                <w:szCs w:val="16"/>
                <w:lang w:eastAsia="en-US"/>
              </w:rPr>
            </w:pPr>
            <w:r w:rsidRPr="00D43E69">
              <w:rPr>
                <w:rFonts w:ascii="Arial Narrow" w:eastAsia="Times New Roman" w:hAnsi="Arial Narrow" w:cs="Arial"/>
                <w:color w:val="000000" w:themeColor="text1"/>
                <w:sz w:val="16"/>
                <w:szCs w:val="16"/>
                <w:lang w:eastAsia="en-US"/>
              </w:rPr>
              <w:t>SVR vs TF</w: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D43E6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0.61 (0.37,1.01)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D43E6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0.05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D43E6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0.38  (0.25,0.59)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D43E6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&lt;.001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D43E6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0.52  (0.27,0.97)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D43E6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0.04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0.66(0.39,1.11)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0.118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0.98(0.69,1.39)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0.916</w:t>
            </w:r>
          </w:p>
        </w:tc>
      </w:tr>
      <w:tr w:rsidR="00A17CE8" w:rsidRPr="00D43E69" w:rsidTr="00917EA5">
        <w:trPr>
          <w:trHeight w:val="285"/>
          <w:tblHeader/>
        </w:trPr>
        <w:tc>
          <w:tcPr>
            <w:tcW w:w="47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CE8" w:rsidRPr="00D43E69" w:rsidRDefault="00A17CE8" w:rsidP="00917EA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en-US"/>
              </w:rPr>
            </w:pPr>
            <w:r w:rsidRPr="00D43E6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>DAA treated sub-cohort vs untreated (n=988)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en-US"/>
              </w:rPr>
            </w:pPr>
          </w:p>
        </w:tc>
      </w:tr>
      <w:tr w:rsidR="00A17CE8" w:rsidRPr="00D43E69" w:rsidTr="00917EA5">
        <w:trPr>
          <w:cantSplit/>
          <w:trHeight w:val="285"/>
          <w:tblHeader/>
        </w:trPr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A17CE8" w:rsidRPr="00D43E69" w:rsidRDefault="00A17CE8" w:rsidP="00917EA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SVR vs Untreated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0.29  (0.18,0.47)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&lt;.001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0.35  (0.21,0.57)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&lt;.001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0.19  (0.10,0.36)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&lt;.001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0.15(0.08,0.29)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0.45(0.33,0.62)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&lt;.001</w:t>
            </w:r>
          </w:p>
        </w:tc>
      </w:tr>
      <w:tr w:rsidR="00A17CE8" w:rsidRPr="00D43E69" w:rsidTr="00917EA5">
        <w:trPr>
          <w:cantSplit/>
          <w:trHeight w:val="285"/>
          <w:tblHeader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7CE8" w:rsidRPr="00D43E69" w:rsidRDefault="00A17CE8" w:rsidP="00917EA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TF vs Untreated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1.17  (0.53,2.57)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0.7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0.41  (0.10,1.69)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0.218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0.46  (0.11,1.90)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0.29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0.13(0.01,1.17)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0.069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0.21(0.06,0.74)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0.016</w:t>
            </w:r>
          </w:p>
        </w:tc>
      </w:tr>
      <w:tr w:rsidR="00A17CE8" w:rsidRPr="00D43E69" w:rsidTr="00917EA5">
        <w:trPr>
          <w:cantSplit/>
          <w:trHeight w:val="74"/>
          <w:tblHeader/>
        </w:trPr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17CE8" w:rsidRPr="00D43E69" w:rsidRDefault="00A17CE8" w:rsidP="00917EA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SVR vs TF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0.25  (0.11,0.59)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0.84  (0.20,3.56)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0.809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0.40  (0.09,1.83)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0.24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1.19(0.12,11.85)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0.884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2.19(0.60,7.97)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0.235</w:t>
            </w:r>
          </w:p>
        </w:tc>
      </w:tr>
      <w:tr w:rsidR="00A17CE8" w:rsidRPr="00D43E69" w:rsidTr="00917EA5">
        <w:trPr>
          <w:cantSplit/>
          <w:trHeight w:val="297"/>
          <w:tblHeader/>
        </w:trPr>
        <w:tc>
          <w:tcPr>
            <w:tcW w:w="4770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IFN-treated </w:t>
            </w:r>
            <w:proofErr w:type="spellStart"/>
            <w:r w:rsidRPr="00D43E6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>subcohort</w:t>
            </w:r>
            <w:proofErr w:type="spellEnd"/>
            <w:r w:rsidRPr="00D43E6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 vs untreated (n=733)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A17CE8" w:rsidRPr="00D43E69" w:rsidTr="00917EA5">
        <w:trPr>
          <w:cantSplit/>
          <w:trHeight w:val="297"/>
          <w:tblHeader/>
        </w:trPr>
        <w:tc>
          <w:tcPr>
            <w:tcW w:w="1530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:rsidR="00A17CE8" w:rsidRPr="00D43E69" w:rsidRDefault="00A17CE8" w:rsidP="00917EA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SVR vs Untreated</w:t>
            </w: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000000" w:fill="FFFFFF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0.24(0.13,0.46)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000000" w:fill="FFFFFF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0.27(0.15,0.50)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000000" w:fill="FFFFFF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0.35(0.17,0.72)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000000" w:fill="FFFFFF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0.41(0.24,0.70)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0.67(0.47,0.95)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0.025</w:t>
            </w:r>
          </w:p>
        </w:tc>
      </w:tr>
      <w:tr w:rsidR="00A17CE8" w:rsidRPr="00D43E69" w:rsidTr="00917EA5">
        <w:trPr>
          <w:cantSplit/>
          <w:trHeight w:val="297"/>
          <w:tblHeader/>
        </w:trPr>
        <w:tc>
          <w:tcPr>
            <w:tcW w:w="1530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:rsidR="00A17CE8" w:rsidRPr="00D43E69" w:rsidRDefault="00A17CE8" w:rsidP="00917EA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TF vs Untreated</w:t>
            </w: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000000" w:fill="FFFFFF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0.44(0.28,0.70)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000000" w:fill="FFFFFF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0.85(0.60,1.22)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0.390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000000" w:fill="FFFFFF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0.59(0.34,1.01)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0.053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000000" w:fill="FFFFFF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0.49(0.31,0.75)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0.57(0.41,0.80)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0.001</w:t>
            </w:r>
          </w:p>
        </w:tc>
      </w:tr>
      <w:tr w:rsidR="00A17CE8" w:rsidRPr="00D43E69" w:rsidTr="00917EA5">
        <w:trPr>
          <w:cantSplit/>
          <w:trHeight w:val="74"/>
          <w:tblHeader/>
        </w:trPr>
        <w:tc>
          <w:tcPr>
            <w:tcW w:w="1530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17CE8" w:rsidRPr="00D43E69" w:rsidRDefault="00A17CE8" w:rsidP="00917EA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SVR vs TF</w: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0.54(0.26,1.14)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0.105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0.32(0.17,0.61)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0.59(0.26,1.36)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0.217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0.85(0.46,1.57)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0.597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1.17(0.76,1.81)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0.472</w:t>
            </w:r>
          </w:p>
        </w:tc>
      </w:tr>
      <w:tr w:rsidR="00A17CE8" w:rsidRPr="00D43E69" w:rsidTr="00917EA5">
        <w:trPr>
          <w:cantSplit/>
          <w:trHeight w:val="297"/>
          <w:tblHeader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:rsidR="00A17CE8" w:rsidRPr="00D43E69" w:rsidRDefault="00A17CE8" w:rsidP="00917EA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Cirrhotic  (n=441)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A17CE8" w:rsidRPr="00D43E69" w:rsidTr="00917EA5">
        <w:trPr>
          <w:cantSplit/>
          <w:trHeight w:val="297"/>
          <w:tblHeader/>
        </w:trPr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A17CE8" w:rsidRPr="00D43E69" w:rsidRDefault="00A17CE8" w:rsidP="00917EA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eastAsia="Times New Roman" w:hAnsi="Arial Narrow" w:cs="Arial"/>
                <w:color w:val="000000" w:themeColor="text1"/>
                <w:sz w:val="16"/>
                <w:szCs w:val="16"/>
                <w:lang w:eastAsia="en-US"/>
              </w:rPr>
              <w:t>SVR vs Untreated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0.09 (0.03,0.24)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&lt;.001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0.27 (0.13,0.57)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&lt;.001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0.21 (0.08,0.59)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0.003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0.31(0.16,0.60)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0.46(0.29,0.72)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&lt;.001</w:t>
            </w:r>
          </w:p>
        </w:tc>
      </w:tr>
      <w:tr w:rsidR="00A17CE8" w:rsidRPr="00D43E69" w:rsidTr="00917EA5">
        <w:trPr>
          <w:cantSplit/>
          <w:trHeight w:val="297"/>
          <w:tblHeader/>
        </w:trPr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A17CE8" w:rsidRPr="00D43E69" w:rsidRDefault="00A17CE8" w:rsidP="00917EA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eastAsia="Times New Roman" w:hAnsi="Arial Narrow" w:cs="Arial"/>
                <w:color w:val="000000" w:themeColor="text1"/>
                <w:sz w:val="16"/>
                <w:szCs w:val="16"/>
                <w:lang w:eastAsia="en-US"/>
              </w:rPr>
              <w:t>TF vs Untreated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0.16 (0.05,0.55)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0.003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0.69 (0.32,1.48)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0.345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0.49 (0.15,1.57)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0.231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0.33(0.12,0.90)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0.030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0.35(0.16,0.75)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0.007</w:t>
            </w:r>
          </w:p>
        </w:tc>
      </w:tr>
      <w:tr w:rsidR="00A17CE8" w:rsidRPr="00D43E69" w:rsidTr="00917EA5">
        <w:trPr>
          <w:cantSplit/>
          <w:trHeight w:val="74"/>
          <w:tblHeader/>
        </w:trPr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17CE8" w:rsidRPr="00D43E69" w:rsidRDefault="00A17CE8" w:rsidP="00917EA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eastAsia="Times New Roman" w:hAnsi="Arial Narrow" w:cs="Arial"/>
                <w:color w:val="000000" w:themeColor="text1"/>
                <w:sz w:val="16"/>
                <w:szCs w:val="16"/>
                <w:lang w:eastAsia="en-US"/>
              </w:rPr>
              <w:t>SVR vs TF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0.53 (0.11,2.47)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0.417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0.39 (0.15,1.01)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0.052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0.44 (0.11,1.78)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0.248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0.95(0.32,2.80)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0.919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1.31(0.60,2.89)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0.501</w:t>
            </w:r>
          </w:p>
        </w:tc>
      </w:tr>
      <w:tr w:rsidR="00A17CE8" w:rsidRPr="00D43E69" w:rsidTr="00917EA5">
        <w:trPr>
          <w:cantSplit/>
          <w:trHeight w:val="297"/>
          <w:tblHeader/>
        </w:trPr>
        <w:tc>
          <w:tcPr>
            <w:tcW w:w="4770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:rsidR="00A17CE8" w:rsidRPr="00D43E69" w:rsidRDefault="00A17CE8" w:rsidP="00917EA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Non-cirrhotic  (n=801)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A17CE8" w:rsidRPr="00D43E69" w:rsidTr="00917EA5">
        <w:trPr>
          <w:cantSplit/>
          <w:trHeight w:val="297"/>
          <w:tblHeader/>
        </w:trPr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A17CE8" w:rsidRPr="00D43E69" w:rsidRDefault="00A17CE8" w:rsidP="00917EA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eastAsia="Times New Roman" w:hAnsi="Arial Narrow" w:cs="Arial"/>
                <w:color w:val="000000" w:themeColor="text1"/>
                <w:sz w:val="16"/>
                <w:szCs w:val="16"/>
                <w:lang w:eastAsia="en-US"/>
              </w:rPr>
              <w:t>SVR vs Untreated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0.45 (0.29,0.70)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&lt;.001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0.43 (0.28,0.67)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&lt;.001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0.33 (0.18,0.58)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&lt;.001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0.24(0.14,0.41)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0.55(0.40,0.75)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&lt;.001</w:t>
            </w:r>
          </w:p>
        </w:tc>
      </w:tr>
      <w:tr w:rsidR="00A17CE8" w:rsidRPr="00D43E69" w:rsidTr="00917EA5">
        <w:trPr>
          <w:cantSplit/>
          <w:trHeight w:val="297"/>
          <w:tblHeader/>
        </w:trPr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A17CE8" w:rsidRPr="00D43E69" w:rsidRDefault="00A17CE8" w:rsidP="00917EA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eastAsia="Times New Roman" w:hAnsi="Arial Narrow" w:cs="Arial"/>
                <w:color w:val="000000" w:themeColor="text1"/>
                <w:sz w:val="16"/>
                <w:szCs w:val="16"/>
                <w:lang w:eastAsia="en-US"/>
              </w:rPr>
              <w:t>TF vs Untreated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0.66 (0.43,1.02)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0.064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1.14 (0.78,1.66)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0.495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0.59 (0.34,1.02)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0.060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0.44(0.27,0.71)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0.60(0.42,0.86)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0.005</w:t>
            </w:r>
          </w:p>
        </w:tc>
      </w:tr>
      <w:tr w:rsidR="00A17CE8" w:rsidRPr="00D43E69" w:rsidTr="00917EA5">
        <w:trPr>
          <w:cantSplit/>
          <w:trHeight w:val="74"/>
          <w:tblHeader/>
        </w:trPr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17CE8" w:rsidRPr="00D43E69" w:rsidRDefault="00A17CE8" w:rsidP="00917EA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eastAsia="Times New Roman" w:hAnsi="Arial Narrow" w:cs="Arial"/>
                <w:color w:val="000000" w:themeColor="text1"/>
                <w:sz w:val="16"/>
                <w:szCs w:val="16"/>
                <w:lang w:eastAsia="en-US"/>
              </w:rPr>
              <w:t>SVR vs TF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0.68 (0.40,1.16)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0.157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0.38 (0.23,0.62)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&lt;.001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0.56 (0.27,1.13)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0.105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0.54(0.28,1.03)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0.062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0.91(0.61,1.35)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17CE8" w:rsidRPr="00D43E69" w:rsidRDefault="00A17CE8" w:rsidP="00917EA5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D43E69">
              <w:rPr>
                <w:rFonts w:ascii="Arial Narrow" w:hAnsi="Arial Narrow"/>
                <w:color w:val="000000"/>
                <w:sz w:val="16"/>
                <w:szCs w:val="16"/>
              </w:rPr>
              <w:t>0.633</w:t>
            </w:r>
          </w:p>
        </w:tc>
      </w:tr>
    </w:tbl>
    <w:p w:rsidR="00A17CE8" w:rsidRDefault="00A17CE8" w:rsidP="00A17CE8">
      <w:pPr>
        <w:pStyle w:val="Caption"/>
        <w:rPr>
          <w:rFonts w:ascii="Arial Narrow" w:hAnsi="Arial Narrow" w:cs="Arial"/>
          <w:b w:val="0"/>
          <w:i/>
          <w:szCs w:val="22"/>
        </w:rPr>
      </w:pPr>
      <w:r w:rsidRPr="00580A81">
        <w:rPr>
          <w:rFonts w:ascii="Arial Narrow" w:hAnsi="Arial Narrow" w:cs="Arial"/>
          <w:b w:val="0"/>
          <w:i/>
          <w:szCs w:val="22"/>
        </w:rPr>
        <w:t xml:space="preserve">SVR: sustained </w:t>
      </w:r>
      <w:proofErr w:type="spellStart"/>
      <w:r w:rsidRPr="00580A81">
        <w:rPr>
          <w:rFonts w:ascii="Arial Narrow" w:hAnsi="Arial Narrow" w:cs="Arial"/>
          <w:b w:val="0"/>
          <w:i/>
          <w:szCs w:val="22"/>
        </w:rPr>
        <w:t>virological</w:t>
      </w:r>
      <w:proofErr w:type="spellEnd"/>
      <w:r w:rsidRPr="00580A81">
        <w:rPr>
          <w:rFonts w:ascii="Arial Narrow" w:hAnsi="Arial Narrow" w:cs="Arial"/>
          <w:b w:val="0"/>
          <w:i/>
          <w:szCs w:val="22"/>
        </w:rPr>
        <w:t xml:space="preserve"> response; TF: treatment failure</w:t>
      </w:r>
      <w:r>
        <w:rPr>
          <w:rFonts w:ascii="Arial Narrow" w:hAnsi="Arial Narrow" w:cs="Arial"/>
          <w:b w:val="0"/>
          <w:i/>
          <w:szCs w:val="22"/>
        </w:rPr>
        <w:t>;</w:t>
      </w:r>
    </w:p>
    <w:p w:rsidR="00A17CE8" w:rsidRDefault="00A17CE8" w:rsidP="00A17CE8">
      <w:pPr>
        <w:rPr>
          <w:rFonts w:ascii="Arial Narrow" w:eastAsia="MS Mincho" w:hAnsi="Arial Narrow" w:cs="Arial"/>
          <w:bCs/>
          <w:i/>
          <w:sz w:val="20"/>
          <w:lang w:eastAsia="ja-JP"/>
        </w:rPr>
      </w:pPr>
      <w:proofErr w:type="gramStart"/>
      <w:r>
        <w:rPr>
          <w:vertAlign w:val="superscript"/>
          <w:lang w:eastAsia="ja-JP"/>
        </w:rPr>
        <w:t>a</w:t>
      </w:r>
      <w:proofErr w:type="gramEnd"/>
      <w:r w:rsidRPr="00AC76AE">
        <w:rPr>
          <w:rFonts w:ascii="Arial Narrow" w:eastAsia="MS Mincho" w:hAnsi="Arial Narrow" w:cs="Arial"/>
          <w:bCs/>
          <w:i/>
          <w:sz w:val="20"/>
          <w:lang w:eastAsia="ja-JP"/>
        </w:rPr>
        <w:t xml:space="preserve">: retinopathy cases </w:t>
      </w:r>
      <w:r>
        <w:rPr>
          <w:rFonts w:ascii="Arial Narrow" w:eastAsia="MS Mincho" w:hAnsi="Arial Narrow" w:cs="Arial"/>
          <w:bCs/>
          <w:i/>
          <w:sz w:val="20"/>
          <w:lang w:eastAsia="ja-JP"/>
        </w:rPr>
        <w:t xml:space="preserve">within 1 year post index were excluded </w:t>
      </w:r>
      <w:r w:rsidRPr="00AC76AE">
        <w:rPr>
          <w:vertAlign w:val="superscript"/>
          <w:lang w:eastAsia="ja-JP"/>
        </w:rPr>
        <w:t>b</w:t>
      </w:r>
      <w:r w:rsidRPr="00AC76AE">
        <w:rPr>
          <w:rFonts w:ascii="Arial Narrow" w:eastAsia="MS Mincho" w:hAnsi="Arial Narrow" w:cs="Arial"/>
          <w:bCs/>
          <w:i/>
          <w:sz w:val="20"/>
          <w:lang w:eastAsia="ja-JP"/>
        </w:rPr>
        <w:t xml:space="preserve">:  retinopathy cases </w:t>
      </w:r>
      <w:r>
        <w:rPr>
          <w:rFonts w:ascii="Arial Narrow" w:eastAsia="MS Mincho" w:hAnsi="Arial Narrow" w:cs="Arial"/>
          <w:bCs/>
          <w:i/>
          <w:sz w:val="20"/>
          <w:lang w:eastAsia="ja-JP"/>
        </w:rPr>
        <w:t>within 1 year post index were included.</w:t>
      </w:r>
    </w:p>
    <w:p w:rsidR="00A17CE8" w:rsidRDefault="00A17CE8" w:rsidP="00A17CE8">
      <w:pPr>
        <w:rPr>
          <w:rFonts w:ascii="Arial Narrow" w:hAnsi="Arial Narrow" w:cs="Arial"/>
          <w:b/>
          <w:sz w:val="20"/>
          <w:szCs w:val="20"/>
        </w:rPr>
      </w:pPr>
      <w:r w:rsidRPr="00580A81">
        <w:rPr>
          <w:rFonts w:ascii="Arial Narrow" w:hAnsi="Arial Narrow" w:cs="Arial"/>
          <w:b/>
          <w:sz w:val="20"/>
          <w:szCs w:val="20"/>
        </w:rPr>
        <w:br w:type="page"/>
      </w:r>
      <w:bookmarkStart w:id="1" w:name="_Hlk524956252"/>
    </w:p>
    <w:p w:rsidR="00A17CE8" w:rsidRPr="00D07A69" w:rsidRDefault="00A17CE8" w:rsidP="00A17CE8">
      <w:pPr>
        <w:rPr>
          <w:rFonts w:ascii="Arial Narrow" w:hAnsi="Arial Narrow" w:cs="Arial"/>
          <w:b/>
          <w:sz w:val="20"/>
          <w:szCs w:val="20"/>
        </w:rPr>
      </w:pPr>
      <w:r w:rsidRPr="004730A0">
        <w:rPr>
          <w:rFonts w:ascii="Arial Narrow" w:eastAsia="Calibri" w:hAnsi="Arial Narrow" w:cs="Arial"/>
          <w:b/>
          <w:color w:val="231F20"/>
          <w:kern w:val="2"/>
          <w:sz w:val="20"/>
          <w:szCs w:val="18"/>
          <w:lang w:eastAsia="ko-KR"/>
        </w:rPr>
        <w:lastRenderedPageBreak/>
        <w:t xml:space="preserve">Supplementary Table 3: </w:t>
      </w:r>
      <w:r w:rsidRPr="004730A0">
        <w:rPr>
          <w:rFonts w:ascii="Arial Narrow" w:hAnsi="Arial Narrow" w:cs="Arial"/>
          <w:b/>
          <w:sz w:val="20"/>
          <w:szCs w:val="18"/>
        </w:rPr>
        <w:t>Estimated cause specific hazard ratios (</w:t>
      </w:r>
      <w:proofErr w:type="spellStart"/>
      <w:r w:rsidRPr="004730A0">
        <w:rPr>
          <w:rFonts w:ascii="Arial Narrow" w:hAnsi="Arial Narrow" w:cs="Arial"/>
          <w:b/>
          <w:sz w:val="20"/>
          <w:szCs w:val="18"/>
        </w:rPr>
        <w:t>csHR</w:t>
      </w:r>
      <w:proofErr w:type="spellEnd"/>
      <w:r w:rsidRPr="004730A0">
        <w:rPr>
          <w:rFonts w:ascii="Arial Narrow" w:hAnsi="Arial Narrow" w:cs="Arial"/>
          <w:b/>
          <w:sz w:val="20"/>
          <w:szCs w:val="18"/>
        </w:rPr>
        <w:t xml:space="preserve">) and </w:t>
      </w:r>
      <w:proofErr w:type="spellStart"/>
      <w:r w:rsidRPr="004730A0">
        <w:rPr>
          <w:rFonts w:ascii="Arial Narrow" w:hAnsi="Arial Narrow" w:cs="Arial"/>
          <w:b/>
          <w:sz w:val="20"/>
          <w:szCs w:val="18"/>
        </w:rPr>
        <w:t>subdistribution</w:t>
      </w:r>
      <w:proofErr w:type="spellEnd"/>
      <w:r w:rsidRPr="004730A0">
        <w:rPr>
          <w:rFonts w:ascii="Arial Narrow" w:hAnsi="Arial Narrow" w:cs="Arial"/>
          <w:b/>
          <w:sz w:val="20"/>
          <w:szCs w:val="18"/>
        </w:rPr>
        <w:t xml:space="preserve"> hazard ratios (</w:t>
      </w:r>
      <w:proofErr w:type="spellStart"/>
      <w:r w:rsidRPr="004730A0">
        <w:rPr>
          <w:rFonts w:ascii="Arial Narrow" w:hAnsi="Arial Narrow" w:cs="Arial"/>
          <w:b/>
          <w:sz w:val="20"/>
          <w:szCs w:val="18"/>
        </w:rPr>
        <w:t>sHR</w:t>
      </w:r>
      <w:proofErr w:type="spellEnd"/>
      <w:r w:rsidRPr="004730A0">
        <w:rPr>
          <w:rFonts w:ascii="Arial Narrow" w:hAnsi="Arial Narrow" w:cs="Arial"/>
          <w:b/>
          <w:sz w:val="20"/>
          <w:szCs w:val="18"/>
        </w:rPr>
        <w:t xml:space="preserve">) for acute coronary syndrome (ACS), end-stage renal disease (ESRD), ischemic stroke, and retinopathy among the full sample and the sub group analyses, </w:t>
      </w:r>
      <w:r w:rsidRPr="004730A0">
        <w:rPr>
          <w:rFonts w:ascii="Arial Narrow" w:hAnsi="Arial Narrow" w:cs="Arial"/>
          <w:b/>
          <w:sz w:val="20"/>
          <w:szCs w:val="18"/>
          <w:u w:val="single"/>
        </w:rPr>
        <w:t>when SVR and TF/OF treatment status was treated as time-varying</w:t>
      </w:r>
      <w:r w:rsidRPr="004730A0">
        <w:rPr>
          <w:rFonts w:ascii="Arial Narrow" w:hAnsi="Arial Narrow" w:cs="Arial"/>
          <w:b/>
          <w:sz w:val="20"/>
          <w:szCs w:val="18"/>
        </w:rPr>
        <w:t>. Analyses included adjustment for inverse probability of treatment weighting and death as a competing risk.</w:t>
      </w:r>
    </w:p>
    <w:tbl>
      <w:tblPr>
        <w:tblW w:w="10800" w:type="dxa"/>
        <w:tblLayout w:type="fixed"/>
        <w:tblLook w:val="04A0" w:firstRow="1" w:lastRow="0" w:firstColumn="1" w:lastColumn="0" w:noHBand="0" w:noVBand="1"/>
      </w:tblPr>
      <w:tblGrid>
        <w:gridCol w:w="1710"/>
        <w:gridCol w:w="1260"/>
        <w:gridCol w:w="630"/>
        <w:gridCol w:w="1170"/>
        <w:gridCol w:w="579"/>
        <w:gridCol w:w="1221"/>
        <w:gridCol w:w="549"/>
        <w:gridCol w:w="1251"/>
        <w:gridCol w:w="630"/>
        <w:gridCol w:w="1170"/>
        <w:gridCol w:w="630"/>
      </w:tblGrid>
      <w:tr w:rsidR="00A17CE8" w:rsidRPr="009315B6" w:rsidTr="00917EA5">
        <w:trPr>
          <w:trHeight w:val="276"/>
        </w:trPr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CE8" w:rsidRPr="009315B6" w:rsidRDefault="00A17CE8" w:rsidP="00917EA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en-US"/>
              </w:rPr>
            </w:pPr>
            <w:bookmarkStart w:id="2" w:name="_Hlk524956525"/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US"/>
              </w:rPr>
              <w:t>ACS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US"/>
              </w:rPr>
              <w:t>ESRD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US"/>
              </w:rPr>
              <w:t>Ischemic Stroke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9315B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US"/>
              </w:rPr>
              <w:t>Retinopathy</w:t>
            </w:r>
            <w:r w:rsidRPr="009315B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vertAlign w:val="superscript"/>
                <w:lang w:eastAsia="en-US"/>
              </w:rPr>
              <w:t>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9315B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US"/>
              </w:rPr>
              <w:t>Retinopathy</w:t>
            </w:r>
            <w:r w:rsidRPr="009315B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vertAlign w:val="superscript"/>
                <w:lang w:eastAsia="en-US"/>
              </w:rPr>
              <w:t>b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bookmarkEnd w:id="2"/>
      <w:tr w:rsidR="00A17CE8" w:rsidRPr="009315B6" w:rsidTr="00917EA5">
        <w:trPr>
          <w:trHeight w:val="299"/>
        </w:trPr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9315B6">
              <w:rPr>
                <w:rFonts w:ascii="Arial Narrow" w:hAnsi="Arial Narrow" w:cs="Arial"/>
                <w:b/>
                <w:sz w:val="16"/>
                <w:szCs w:val="16"/>
              </w:rPr>
              <w:t>subdistribution</w:t>
            </w:r>
            <w:proofErr w:type="spellEnd"/>
            <w:r w:rsidRPr="009315B6">
              <w:rPr>
                <w:rFonts w:ascii="Arial Narrow" w:hAnsi="Arial Narrow" w:cs="Arial"/>
                <w:b/>
                <w:sz w:val="16"/>
                <w:szCs w:val="16"/>
              </w:rPr>
              <w:t xml:space="preserve"> hazard ratios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9315B6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>sHR</w:t>
            </w:r>
            <w:proofErr w:type="spellEnd"/>
            <w:r w:rsidRPr="009315B6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 (95%CI)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>p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9315B6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>sHR</w:t>
            </w:r>
            <w:proofErr w:type="spellEnd"/>
            <w:r w:rsidRPr="009315B6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 (95%CI)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>p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9315B6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>sHR</w:t>
            </w:r>
            <w:proofErr w:type="spellEnd"/>
            <w:r w:rsidRPr="009315B6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 (95%CI)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>p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9315B6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>sHR</w:t>
            </w:r>
            <w:proofErr w:type="spellEnd"/>
            <w:r w:rsidRPr="009315B6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 (95%CI)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>p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9315B6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>sHR</w:t>
            </w:r>
            <w:proofErr w:type="spellEnd"/>
            <w:r w:rsidRPr="009315B6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 (95%CI)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>p</w:t>
            </w:r>
          </w:p>
        </w:tc>
      </w:tr>
      <w:tr w:rsidR="00A17CE8" w:rsidRPr="009315B6" w:rsidTr="00917EA5">
        <w:trPr>
          <w:trHeight w:val="276"/>
        </w:trPr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A17CE8" w:rsidRPr="009315B6" w:rsidRDefault="00A17CE8" w:rsidP="00917EA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>Full sample</w:t>
            </w:r>
            <w:r w:rsidRPr="009315B6">
              <w:rPr>
                <w:rFonts w:ascii="Arial Narrow" w:eastAsia="Times New Roman" w:hAnsi="Arial Narrow" w:cs="Arial"/>
                <w:b/>
                <w:color w:val="000000" w:themeColor="text1"/>
                <w:sz w:val="16"/>
                <w:szCs w:val="16"/>
                <w:lang w:eastAsia="en-US"/>
              </w:rPr>
              <w:t>(n=1242)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right w:val="nil"/>
            </w:tcBorders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17CE8" w:rsidRPr="009315B6" w:rsidTr="00917EA5">
        <w:trPr>
          <w:trHeight w:val="276"/>
        </w:trPr>
        <w:tc>
          <w:tcPr>
            <w:tcW w:w="171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SVR vs Untreated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0.47 (0.30,0.74)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0.001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0.57 (0.38,0.85)</w:t>
            </w:r>
          </w:p>
        </w:tc>
        <w:tc>
          <w:tcPr>
            <w:tcW w:w="5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0.005</w:t>
            </w:r>
          </w:p>
        </w:tc>
        <w:tc>
          <w:tcPr>
            <w:tcW w:w="122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US"/>
              </w:rPr>
              <w:t>0.36 (0.27,0.49)</w:t>
            </w:r>
          </w:p>
        </w:tc>
        <w:tc>
          <w:tcPr>
            <w:tcW w:w="54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0.001</w:t>
            </w:r>
          </w:p>
        </w:tc>
        <w:tc>
          <w:tcPr>
            <w:tcW w:w="125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hAnsi="Arial Narrow"/>
                <w:color w:val="000000"/>
                <w:sz w:val="16"/>
                <w:szCs w:val="16"/>
              </w:rPr>
              <w:t>0.49(0.32,0.74)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hAnsi="Arial Narrow"/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0.48 (0.33,0.68)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&lt;.001</w:t>
            </w:r>
          </w:p>
        </w:tc>
      </w:tr>
      <w:tr w:rsidR="00A17CE8" w:rsidRPr="009315B6" w:rsidTr="00917EA5">
        <w:trPr>
          <w:trHeight w:val="276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TF/OT vs Untreated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0.43 (0.29,0.62)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&lt;.001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0.80 (0.57,1.12)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0.195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US"/>
              </w:rPr>
              <w:t>0.39 (0.27,0.56)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0.002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hAnsi="Arial Narrow"/>
                <w:color w:val="000000"/>
                <w:sz w:val="16"/>
                <w:szCs w:val="16"/>
              </w:rPr>
              <w:t>0.36(0.23,0.56)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hAnsi="Arial Narrow"/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0.67 (0.53,0.86)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0.002</w:t>
            </w:r>
          </w:p>
        </w:tc>
      </w:tr>
      <w:tr w:rsidR="00A17CE8" w:rsidRPr="009315B6" w:rsidTr="00917EA5">
        <w:trPr>
          <w:trHeight w:val="276"/>
        </w:trPr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SVR vs TF/OT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1.11 (0.64,1.93)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0.701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0.71 (0.45,1.12)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0.141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US"/>
              </w:rPr>
              <w:t>0.93 (0.61,1.42)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0.698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hAnsi="Arial Narrow"/>
                <w:color w:val="000000"/>
                <w:sz w:val="16"/>
                <w:szCs w:val="16"/>
              </w:rPr>
              <w:t>1.37(0.77,2.42)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hAnsi="Arial Narrow"/>
                <w:color w:val="000000"/>
                <w:sz w:val="16"/>
                <w:szCs w:val="16"/>
              </w:rPr>
              <w:t>0.285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0.71 (0.48,1.05)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0.086</w:t>
            </w:r>
          </w:p>
        </w:tc>
      </w:tr>
      <w:tr w:rsidR="00A17CE8" w:rsidRPr="009315B6" w:rsidTr="00917EA5">
        <w:trPr>
          <w:trHeight w:val="276"/>
        </w:trPr>
        <w:tc>
          <w:tcPr>
            <w:tcW w:w="3600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A17CE8" w:rsidRPr="009315B6" w:rsidRDefault="00A17CE8" w:rsidP="00917EA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>DAA treated sub-cohort vs untreated (n=988)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17CE8" w:rsidRPr="009315B6" w:rsidTr="00917EA5">
        <w:trPr>
          <w:trHeight w:val="276"/>
        </w:trPr>
        <w:tc>
          <w:tcPr>
            <w:tcW w:w="171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SVR vs Untreated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0.42 (0.23,0.75)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0.003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0.54 (0.32,0.91)</w:t>
            </w:r>
          </w:p>
        </w:tc>
        <w:tc>
          <w:tcPr>
            <w:tcW w:w="5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0.02</w:t>
            </w:r>
          </w:p>
        </w:tc>
        <w:tc>
          <w:tcPr>
            <w:tcW w:w="122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US"/>
              </w:rPr>
              <w:t>0.28 (0.19,0.40)</w:t>
            </w:r>
          </w:p>
        </w:tc>
        <w:tc>
          <w:tcPr>
            <w:tcW w:w="54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&lt;.001</w:t>
            </w:r>
          </w:p>
        </w:tc>
        <w:tc>
          <w:tcPr>
            <w:tcW w:w="125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hAnsi="Arial Narrow"/>
                <w:color w:val="000000"/>
                <w:sz w:val="16"/>
                <w:szCs w:val="16"/>
              </w:rPr>
              <w:t>0.32(0.17,0.63)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hAnsi="Arial Narrow"/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0.38 (0.24,0.61)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&lt;.001</w:t>
            </w:r>
          </w:p>
        </w:tc>
      </w:tr>
      <w:tr w:rsidR="00A17CE8" w:rsidRPr="009315B6" w:rsidTr="00917EA5">
        <w:trPr>
          <w:trHeight w:val="276"/>
        </w:trPr>
        <w:tc>
          <w:tcPr>
            <w:tcW w:w="17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TF/OT vs Untreated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0.31 (0.17,0.57)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&lt;.001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0.17 (0.07,0.41)</w:t>
            </w:r>
          </w:p>
        </w:tc>
        <w:tc>
          <w:tcPr>
            <w:tcW w:w="57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&lt;.001</w:t>
            </w:r>
          </w:p>
        </w:tc>
        <w:tc>
          <w:tcPr>
            <w:tcW w:w="122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US"/>
              </w:rPr>
              <w:t>0.07 (0.01,0.61)</w:t>
            </w:r>
          </w:p>
        </w:tc>
        <w:tc>
          <w:tcPr>
            <w:tcW w:w="54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0.002</w:t>
            </w:r>
          </w:p>
        </w:tc>
        <w:tc>
          <w:tcPr>
            <w:tcW w:w="125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hAnsi="Arial Narrow"/>
                <w:color w:val="000000"/>
                <w:sz w:val="16"/>
                <w:szCs w:val="16"/>
              </w:rPr>
              <w:t>0.02(0.00,0.18)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hAnsi="Arial Narrow"/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0.49 (0.34,0.71)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&lt;.001</w:t>
            </w:r>
          </w:p>
        </w:tc>
      </w:tr>
      <w:tr w:rsidR="00A17CE8" w:rsidRPr="009315B6" w:rsidTr="00917EA5">
        <w:trPr>
          <w:trHeight w:val="288"/>
        </w:trPr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SVR vs TF/OT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1.35 (0.58,3.18)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0.487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3.12 (1.17,8.27)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0.022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US"/>
              </w:rPr>
              <w:t>4.16 (0.44,38.87)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0.857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hAnsi="Arial Narrow"/>
                <w:color w:val="000000"/>
                <w:sz w:val="16"/>
                <w:szCs w:val="16"/>
              </w:rPr>
              <w:t>17.60(1.59,194)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hAnsi="Arial Narrow"/>
                <w:color w:val="000000"/>
                <w:sz w:val="16"/>
                <w:szCs w:val="16"/>
              </w:rPr>
              <w:t>0.019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0.77 (0.43,1.37)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0.376</w:t>
            </w:r>
          </w:p>
        </w:tc>
      </w:tr>
      <w:tr w:rsidR="00A17CE8" w:rsidRPr="009315B6" w:rsidTr="00917EA5">
        <w:trPr>
          <w:trHeight w:val="288"/>
        </w:trPr>
        <w:tc>
          <w:tcPr>
            <w:tcW w:w="3600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IFN-treated </w:t>
            </w:r>
            <w:proofErr w:type="spellStart"/>
            <w:r w:rsidRPr="009315B6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>subcohort</w:t>
            </w:r>
            <w:proofErr w:type="spellEnd"/>
            <w:r w:rsidRPr="009315B6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 vs untreated (n=733)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A17CE8" w:rsidRPr="009315B6" w:rsidTr="00917EA5">
        <w:trPr>
          <w:trHeight w:val="288"/>
        </w:trPr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SVR vs Untreated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hAnsi="Arial Narrow"/>
                <w:color w:val="000000"/>
                <w:sz w:val="16"/>
                <w:szCs w:val="16"/>
              </w:rPr>
              <w:t>0.40(0.21,0.78)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hAnsi="Arial Narrow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hAnsi="Arial Narrow"/>
                <w:color w:val="000000"/>
                <w:sz w:val="16"/>
                <w:szCs w:val="16"/>
              </w:rPr>
              <w:t>0.36(0.18,0.73)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hAnsi="Arial Narrow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hAnsi="Arial Narrow"/>
                <w:color w:val="000000"/>
                <w:sz w:val="16"/>
                <w:szCs w:val="16"/>
              </w:rPr>
              <w:t>0.53(0.23,1.21)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hAnsi="Arial Narrow"/>
                <w:color w:val="000000"/>
                <w:sz w:val="16"/>
                <w:szCs w:val="16"/>
              </w:rPr>
              <w:t>0.131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hAnsi="Arial Narrow"/>
                <w:color w:val="000000"/>
                <w:sz w:val="16"/>
                <w:szCs w:val="16"/>
              </w:rPr>
              <w:t>0.74(0.43,1.30)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hAnsi="Arial Narrow"/>
                <w:color w:val="000000"/>
                <w:sz w:val="16"/>
                <w:szCs w:val="16"/>
              </w:rPr>
              <w:t>0.295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right w:val="nil"/>
            </w:tcBorders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hAnsi="Arial Narrow"/>
                <w:color w:val="000000"/>
                <w:sz w:val="16"/>
                <w:szCs w:val="16"/>
              </w:rPr>
              <w:t>0.72(0.42,1.22)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right w:val="nil"/>
            </w:tcBorders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hAnsi="Arial Narrow"/>
                <w:color w:val="000000"/>
                <w:sz w:val="16"/>
                <w:szCs w:val="16"/>
              </w:rPr>
              <w:t>0.220</w:t>
            </w:r>
          </w:p>
        </w:tc>
      </w:tr>
      <w:tr w:rsidR="00A17CE8" w:rsidRPr="009315B6" w:rsidTr="00917EA5">
        <w:trPr>
          <w:trHeight w:val="288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TF vs Untreated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hAnsi="Arial Narrow"/>
                <w:color w:val="000000"/>
                <w:sz w:val="16"/>
                <w:szCs w:val="16"/>
              </w:rPr>
              <w:t>0.46(0.30,0.70)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hAnsi="Arial Narrow"/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hAnsi="Arial Narrow"/>
                <w:color w:val="000000"/>
                <w:sz w:val="16"/>
                <w:szCs w:val="16"/>
              </w:rPr>
              <w:t>0.85(0.60,1.19)</w:t>
            </w:r>
          </w:p>
        </w:tc>
        <w:tc>
          <w:tcPr>
            <w:tcW w:w="579" w:type="dxa"/>
            <w:tcBorders>
              <w:left w:val="nil"/>
              <w:right w:val="nil"/>
            </w:tcBorders>
            <w:shd w:val="clear" w:color="auto" w:fill="auto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hAnsi="Arial Narrow"/>
                <w:color w:val="000000"/>
                <w:sz w:val="16"/>
                <w:szCs w:val="16"/>
              </w:rPr>
              <w:t>0.341</w:t>
            </w:r>
          </w:p>
        </w:tc>
        <w:tc>
          <w:tcPr>
            <w:tcW w:w="1221" w:type="dxa"/>
            <w:tcBorders>
              <w:left w:val="nil"/>
              <w:right w:val="nil"/>
            </w:tcBorders>
            <w:shd w:val="clear" w:color="auto" w:fill="auto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hAnsi="Arial Narrow"/>
                <w:color w:val="000000"/>
                <w:sz w:val="16"/>
                <w:szCs w:val="16"/>
              </w:rPr>
              <w:t>0.59(0.36,0.97)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hAnsi="Arial Narrow"/>
                <w:color w:val="000000"/>
                <w:sz w:val="16"/>
                <w:szCs w:val="16"/>
              </w:rPr>
              <w:t>0.038</w:t>
            </w:r>
          </w:p>
        </w:tc>
        <w:tc>
          <w:tcPr>
            <w:tcW w:w="1251" w:type="dxa"/>
            <w:tcBorders>
              <w:left w:val="nil"/>
              <w:right w:val="nil"/>
            </w:tcBorders>
            <w:shd w:val="clear" w:color="auto" w:fill="auto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hAnsi="Arial Narrow"/>
                <w:color w:val="000000"/>
                <w:sz w:val="16"/>
                <w:szCs w:val="16"/>
              </w:rPr>
              <w:t>0.54(0.36,0.82)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hAnsi="Arial Narrow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1170" w:type="dxa"/>
            <w:tcBorders>
              <w:left w:val="nil"/>
              <w:right w:val="nil"/>
            </w:tcBorders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hAnsi="Arial Narrow"/>
                <w:color w:val="000000"/>
                <w:sz w:val="16"/>
                <w:szCs w:val="16"/>
              </w:rPr>
              <w:t>0.74(0.56,0.98)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hAnsi="Arial Narrow"/>
                <w:color w:val="000000"/>
                <w:sz w:val="16"/>
                <w:szCs w:val="16"/>
              </w:rPr>
              <w:t>0.037</w:t>
            </w:r>
          </w:p>
        </w:tc>
      </w:tr>
      <w:tr w:rsidR="00A17CE8" w:rsidRPr="009315B6" w:rsidTr="00917EA5">
        <w:trPr>
          <w:trHeight w:val="288"/>
        </w:trPr>
        <w:tc>
          <w:tcPr>
            <w:tcW w:w="17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SVR vs TF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hAnsi="Arial Narrow"/>
                <w:color w:val="000000"/>
                <w:sz w:val="16"/>
                <w:szCs w:val="16"/>
              </w:rPr>
              <w:t>0.89(0.41,1.91)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hAnsi="Arial Narrow"/>
                <w:color w:val="000000"/>
                <w:sz w:val="16"/>
                <w:szCs w:val="16"/>
              </w:rPr>
              <w:t>0.762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hAnsi="Arial Narrow"/>
                <w:color w:val="000000"/>
                <w:sz w:val="16"/>
                <w:szCs w:val="16"/>
              </w:rPr>
              <w:t>0.43(0.20,0.91)</w:t>
            </w:r>
          </w:p>
        </w:tc>
        <w:tc>
          <w:tcPr>
            <w:tcW w:w="57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hAnsi="Arial Narrow"/>
                <w:color w:val="000000"/>
                <w:sz w:val="16"/>
                <w:szCs w:val="16"/>
              </w:rPr>
              <w:t>0.026</w:t>
            </w:r>
          </w:p>
        </w:tc>
        <w:tc>
          <w:tcPr>
            <w:tcW w:w="122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hAnsi="Arial Narrow"/>
                <w:color w:val="000000"/>
                <w:sz w:val="16"/>
                <w:szCs w:val="16"/>
              </w:rPr>
              <w:t>0.90(0.37,2.21)</w:t>
            </w:r>
          </w:p>
        </w:tc>
        <w:tc>
          <w:tcPr>
            <w:tcW w:w="54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hAnsi="Arial Narrow"/>
                <w:color w:val="000000"/>
                <w:sz w:val="16"/>
                <w:szCs w:val="16"/>
              </w:rPr>
              <w:t>0.821</w:t>
            </w:r>
          </w:p>
        </w:tc>
        <w:tc>
          <w:tcPr>
            <w:tcW w:w="12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hAnsi="Arial Narrow"/>
                <w:color w:val="000000"/>
                <w:sz w:val="16"/>
                <w:szCs w:val="16"/>
              </w:rPr>
              <w:t>1.37(0.71,2.64)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hAnsi="Arial Narrow"/>
                <w:color w:val="000000"/>
                <w:sz w:val="16"/>
                <w:szCs w:val="16"/>
              </w:rPr>
              <w:t>0.344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hAnsi="Arial Narrow"/>
                <w:color w:val="000000"/>
                <w:sz w:val="16"/>
                <w:szCs w:val="16"/>
              </w:rPr>
              <w:t>0.97(0.55,1.70)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hAnsi="Arial Narrow"/>
                <w:color w:val="000000"/>
                <w:sz w:val="16"/>
                <w:szCs w:val="16"/>
              </w:rPr>
              <w:t>0.913</w:t>
            </w:r>
          </w:p>
        </w:tc>
      </w:tr>
      <w:tr w:rsidR="00A17CE8" w:rsidRPr="009315B6" w:rsidTr="00917EA5">
        <w:trPr>
          <w:trHeight w:val="288"/>
        </w:trPr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US"/>
              </w:rPr>
              <w:t>Cause specific hazard model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9315B6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>csHR</w:t>
            </w:r>
            <w:proofErr w:type="spellEnd"/>
            <w:r w:rsidRPr="009315B6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 (95%CI)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>p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9315B6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>csHR</w:t>
            </w:r>
            <w:proofErr w:type="spellEnd"/>
            <w:r w:rsidRPr="009315B6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 (95%CI)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>p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9315B6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>CsHR</w:t>
            </w:r>
            <w:proofErr w:type="spellEnd"/>
            <w:r w:rsidRPr="009315B6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 (95%CI)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>p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9315B6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>csHR</w:t>
            </w:r>
            <w:proofErr w:type="spellEnd"/>
            <w:r w:rsidRPr="009315B6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 (95%CI)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>p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9315B6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>csHR</w:t>
            </w:r>
            <w:proofErr w:type="spellEnd"/>
            <w:r w:rsidRPr="009315B6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 (95%CI)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>p</w:t>
            </w:r>
          </w:p>
        </w:tc>
      </w:tr>
      <w:tr w:rsidR="00A17CE8" w:rsidRPr="009315B6" w:rsidTr="00917EA5">
        <w:trPr>
          <w:trHeight w:val="299"/>
        </w:trPr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>Full sample (n=1242)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A17CE8" w:rsidRPr="009315B6" w:rsidTr="00917EA5">
        <w:trPr>
          <w:trHeight w:val="276"/>
        </w:trPr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SVR vs Untreated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0.37 (0.23,0.58)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&lt;.001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0.46 (0.31,0.69)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&lt;.001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US"/>
              </w:rPr>
              <w:t>0.31 (0.23,0.42)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&lt;.001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hAnsi="Arial Narrow"/>
                <w:color w:val="000000"/>
                <w:sz w:val="16"/>
                <w:szCs w:val="16"/>
              </w:rPr>
              <w:t>0.38(0.24,0.58)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hAnsi="Arial Narrow"/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0.39 (0.27,0.57)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&lt;.001</w:t>
            </w:r>
          </w:p>
        </w:tc>
      </w:tr>
      <w:tr w:rsidR="00A17CE8" w:rsidRPr="009315B6" w:rsidTr="00917EA5">
        <w:trPr>
          <w:trHeight w:val="276"/>
        </w:trPr>
        <w:tc>
          <w:tcPr>
            <w:tcW w:w="171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TF/OT vs Untreated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0.37 (0.26,0.54)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&lt;.001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0.75 (0.54,1.04)</w:t>
            </w:r>
          </w:p>
        </w:tc>
        <w:tc>
          <w:tcPr>
            <w:tcW w:w="5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0.08</w:t>
            </w:r>
          </w:p>
        </w:tc>
        <w:tc>
          <w:tcPr>
            <w:tcW w:w="122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US"/>
              </w:rPr>
              <w:t>0.34 (0.23,0.49)</w:t>
            </w:r>
          </w:p>
        </w:tc>
        <w:tc>
          <w:tcPr>
            <w:tcW w:w="54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&lt;.001</w:t>
            </w:r>
          </w:p>
        </w:tc>
        <w:tc>
          <w:tcPr>
            <w:tcW w:w="125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hAnsi="Arial Narrow"/>
                <w:color w:val="000000"/>
                <w:sz w:val="16"/>
                <w:szCs w:val="16"/>
              </w:rPr>
              <w:t>0.31(0.20,0.47)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hAnsi="Arial Narrow"/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0.62 (0.48,0.79)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&lt;.001</w:t>
            </w:r>
          </w:p>
        </w:tc>
      </w:tr>
      <w:tr w:rsidR="00A17CE8" w:rsidRPr="009315B6" w:rsidTr="00917EA5">
        <w:trPr>
          <w:trHeight w:val="276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SVR vs TF/OT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0.98 (0.57,1.67)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0.939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0.62 (0.39,0.98)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0.042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US"/>
              </w:rPr>
              <w:t>0.92 (0.59,1.43)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0.513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hAnsi="Arial Narrow"/>
                <w:color w:val="000000"/>
                <w:sz w:val="16"/>
                <w:szCs w:val="16"/>
              </w:rPr>
              <w:t>1.23(0.71,2.12)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hAnsi="Arial Narrow"/>
                <w:color w:val="000000"/>
                <w:sz w:val="16"/>
                <w:szCs w:val="16"/>
              </w:rPr>
              <w:t>0.463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0.64 (0.43,0.95)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0.028</w:t>
            </w:r>
          </w:p>
        </w:tc>
      </w:tr>
      <w:tr w:rsidR="00A17CE8" w:rsidRPr="009315B6" w:rsidTr="00917EA5">
        <w:trPr>
          <w:trHeight w:val="276"/>
        </w:trPr>
        <w:tc>
          <w:tcPr>
            <w:tcW w:w="36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>DAA treated sub-cohort vs untreated (n=988)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17CE8" w:rsidRPr="009315B6" w:rsidTr="00917EA5">
        <w:trPr>
          <w:trHeight w:val="276"/>
        </w:trPr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A17CE8" w:rsidRPr="009315B6" w:rsidRDefault="00A17CE8" w:rsidP="00917EA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SVR vs Untreated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0.41 (0.23,0.72)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0.002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0.53 (0.30,0.93)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0.028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US"/>
              </w:rPr>
              <w:t>0.26 (0.18,0.39)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&lt;.001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hAnsi="Arial Narrow"/>
                <w:color w:val="000000"/>
                <w:sz w:val="16"/>
                <w:szCs w:val="16"/>
              </w:rPr>
              <w:t>0.36(0.22,0.58)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hAnsi="Arial Narrow"/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0.36 (0.22,0.58)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&lt;.001</w:t>
            </w:r>
          </w:p>
        </w:tc>
      </w:tr>
      <w:tr w:rsidR="00A17CE8" w:rsidRPr="009315B6" w:rsidTr="00917EA5">
        <w:trPr>
          <w:trHeight w:val="276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TF/OT vs Untreated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0.31 (0.17,0.56)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&lt;.001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0.17 (0.07,0.42)</w:t>
            </w:r>
          </w:p>
        </w:tc>
        <w:tc>
          <w:tcPr>
            <w:tcW w:w="5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&lt;.001</w:t>
            </w:r>
          </w:p>
        </w:tc>
        <w:tc>
          <w:tcPr>
            <w:tcW w:w="122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US"/>
              </w:rPr>
              <w:t>0.07 (0.01,0.63)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0.001</w:t>
            </w:r>
          </w:p>
        </w:tc>
        <w:tc>
          <w:tcPr>
            <w:tcW w:w="1251" w:type="dxa"/>
            <w:tcBorders>
              <w:left w:val="nil"/>
              <w:right w:val="nil"/>
            </w:tcBorders>
            <w:shd w:val="clear" w:color="auto" w:fill="auto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hAnsi="Arial Narrow"/>
                <w:color w:val="000000"/>
                <w:sz w:val="16"/>
                <w:szCs w:val="16"/>
              </w:rPr>
              <w:t>0.49(0.33,0.71)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hAnsi="Arial Narrow"/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0.49 (0.33,0.71)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&lt;.001</w:t>
            </w:r>
          </w:p>
        </w:tc>
      </w:tr>
      <w:tr w:rsidR="00A17CE8" w:rsidRPr="009315B6" w:rsidTr="00917EA5">
        <w:trPr>
          <w:trHeight w:val="276"/>
        </w:trPr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SVR vs TF/OT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1.31 (0.58,2.97)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0.521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3.04 (1.08,8.55)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0.035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US"/>
              </w:rPr>
              <w:t>3.89 (0.41,36.68)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0.787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hAnsi="Arial Narrow"/>
                <w:color w:val="000000"/>
                <w:sz w:val="16"/>
                <w:szCs w:val="16"/>
              </w:rPr>
              <w:t>0.74(0.40,1.34)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hAnsi="Arial Narrow"/>
                <w:color w:val="000000"/>
                <w:sz w:val="16"/>
                <w:szCs w:val="16"/>
              </w:rPr>
              <w:t>0.317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0.74 (0.40,1.34)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0.317</w:t>
            </w:r>
          </w:p>
        </w:tc>
      </w:tr>
      <w:tr w:rsidR="00A17CE8" w:rsidRPr="009315B6" w:rsidTr="00917EA5">
        <w:trPr>
          <w:trHeight w:val="287"/>
        </w:trPr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IFN-treated </w:t>
            </w:r>
            <w:proofErr w:type="spellStart"/>
            <w:r w:rsidRPr="009315B6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>subcohort</w:t>
            </w:r>
            <w:proofErr w:type="spellEnd"/>
            <w:r w:rsidRPr="009315B6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 vs untreated (n=733)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A17CE8" w:rsidRPr="009315B6" w:rsidTr="00917EA5">
        <w:trPr>
          <w:trHeight w:val="276"/>
        </w:trPr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SVR vs Untreated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hAnsi="Arial Narrow"/>
                <w:color w:val="000000"/>
                <w:sz w:val="16"/>
                <w:szCs w:val="16"/>
              </w:rPr>
              <w:t>0.40(0.21,0.78)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hAnsi="Arial Narrow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hAnsi="Arial Narrow"/>
                <w:color w:val="000000"/>
                <w:sz w:val="16"/>
                <w:szCs w:val="16"/>
              </w:rPr>
              <w:t>0.36(0.18,0.73)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hAnsi="Arial Narrow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hAnsi="Arial Narrow"/>
                <w:color w:val="000000"/>
                <w:sz w:val="16"/>
                <w:szCs w:val="16"/>
              </w:rPr>
              <w:t>0.53(0.23,1.21)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hAnsi="Arial Narrow"/>
                <w:color w:val="000000"/>
                <w:sz w:val="16"/>
                <w:szCs w:val="16"/>
              </w:rPr>
              <w:t>0.131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hAnsi="Arial Narrow"/>
                <w:color w:val="000000"/>
                <w:sz w:val="16"/>
                <w:szCs w:val="16"/>
              </w:rPr>
              <w:t>0.50(0.28,0.87)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hAnsi="Arial Narrow"/>
                <w:color w:val="000000"/>
                <w:sz w:val="16"/>
                <w:szCs w:val="16"/>
              </w:rPr>
              <w:t>0.014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hAnsi="Arial Narrow"/>
                <w:color w:val="000000"/>
                <w:sz w:val="16"/>
                <w:szCs w:val="16"/>
              </w:rPr>
              <w:t>0.51(0.30,0.85)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hAnsi="Arial Narrow"/>
                <w:color w:val="000000"/>
                <w:sz w:val="16"/>
                <w:szCs w:val="16"/>
              </w:rPr>
              <w:t>0.010</w:t>
            </w:r>
          </w:p>
        </w:tc>
      </w:tr>
      <w:tr w:rsidR="00A17CE8" w:rsidRPr="009315B6" w:rsidTr="00917EA5">
        <w:trPr>
          <w:trHeight w:val="276"/>
        </w:trPr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TF vs Untreated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hAnsi="Arial Narrow"/>
                <w:color w:val="000000"/>
                <w:sz w:val="16"/>
                <w:szCs w:val="16"/>
              </w:rPr>
              <w:t>0.46(0.30,0.70)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hAnsi="Arial Narrow"/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hAnsi="Arial Narrow"/>
                <w:color w:val="000000"/>
                <w:sz w:val="16"/>
                <w:szCs w:val="16"/>
              </w:rPr>
              <w:t>0.85(0.60,1.19)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hAnsi="Arial Narrow"/>
                <w:color w:val="000000"/>
                <w:sz w:val="16"/>
                <w:szCs w:val="16"/>
              </w:rPr>
              <w:t>0.341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hAnsi="Arial Narrow"/>
                <w:color w:val="000000"/>
                <w:sz w:val="16"/>
                <w:szCs w:val="16"/>
              </w:rPr>
              <w:t>0.59(0.36,0.97)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hAnsi="Arial Narrow"/>
                <w:color w:val="000000"/>
                <w:sz w:val="16"/>
                <w:szCs w:val="16"/>
              </w:rPr>
              <w:t>0.038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hAnsi="Arial Narrow"/>
                <w:color w:val="000000"/>
                <w:sz w:val="16"/>
                <w:szCs w:val="16"/>
              </w:rPr>
              <w:t>0.43(0.28,0.67)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hAnsi="Arial Narrow"/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hAnsi="Arial Narrow"/>
                <w:color w:val="000000"/>
                <w:sz w:val="16"/>
                <w:szCs w:val="16"/>
              </w:rPr>
              <w:t>0.64(0.48,0.86)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hAnsi="Arial Narrow"/>
                <w:color w:val="000000"/>
                <w:sz w:val="16"/>
                <w:szCs w:val="16"/>
              </w:rPr>
              <w:t>0.003</w:t>
            </w:r>
          </w:p>
        </w:tc>
      </w:tr>
      <w:tr w:rsidR="00A17CE8" w:rsidRPr="009315B6" w:rsidTr="00917EA5">
        <w:trPr>
          <w:trHeight w:val="276"/>
        </w:trPr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CE8" w:rsidRPr="009315B6" w:rsidRDefault="00A17CE8" w:rsidP="00917E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  <w:t>SVR vs TF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hAnsi="Arial Narrow"/>
                <w:color w:val="000000"/>
                <w:sz w:val="16"/>
                <w:szCs w:val="16"/>
              </w:rPr>
              <w:t>0.89(0.41,1.91)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hAnsi="Arial Narrow"/>
                <w:color w:val="000000"/>
                <w:sz w:val="16"/>
                <w:szCs w:val="16"/>
              </w:rPr>
              <w:t>0.762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hAnsi="Arial Narrow"/>
                <w:color w:val="000000"/>
                <w:sz w:val="16"/>
                <w:szCs w:val="16"/>
              </w:rPr>
              <w:t>0.43(0.20,0.91)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hAnsi="Arial Narrow"/>
                <w:color w:val="000000"/>
                <w:sz w:val="16"/>
                <w:szCs w:val="16"/>
              </w:rPr>
              <w:t>0.026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hAnsi="Arial Narrow"/>
                <w:color w:val="000000"/>
                <w:sz w:val="16"/>
                <w:szCs w:val="16"/>
              </w:rPr>
              <w:t>0.90(0.37,2.21)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hAnsi="Arial Narrow"/>
                <w:color w:val="000000"/>
                <w:sz w:val="16"/>
                <w:szCs w:val="16"/>
              </w:rPr>
              <w:t>0.821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hAnsi="Arial Narrow"/>
                <w:color w:val="000000"/>
                <w:sz w:val="16"/>
                <w:szCs w:val="16"/>
              </w:rPr>
              <w:t>1.14(0.61,2.16)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hAnsi="Arial Narrow"/>
                <w:color w:val="000000"/>
                <w:sz w:val="16"/>
                <w:szCs w:val="16"/>
              </w:rPr>
              <w:t>0.677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hAnsi="Arial Narrow"/>
                <w:color w:val="000000"/>
                <w:sz w:val="16"/>
                <w:szCs w:val="16"/>
              </w:rPr>
              <w:t>0.79(0.46,1.36)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7CE8" w:rsidRPr="009315B6" w:rsidRDefault="00A17CE8" w:rsidP="00917EA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US"/>
              </w:rPr>
            </w:pPr>
            <w:r w:rsidRPr="009315B6">
              <w:rPr>
                <w:rFonts w:ascii="Arial Narrow" w:hAnsi="Arial Narrow"/>
                <w:color w:val="000000"/>
                <w:sz w:val="16"/>
                <w:szCs w:val="16"/>
              </w:rPr>
              <w:t>0.399</w:t>
            </w:r>
          </w:p>
        </w:tc>
      </w:tr>
    </w:tbl>
    <w:p w:rsidR="00A17CE8" w:rsidRDefault="00A17CE8" w:rsidP="00A17CE8">
      <w:pPr>
        <w:pStyle w:val="Caption"/>
        <w:rPr>
          <w:rFonts w:ascii="Arial Narrow" w:hAnsi="Arial Narrow" w:cs="Arial"/>
          <w:b w:val="0"/>
          <w:i/>
          <w:szCs w:val="22"/>
        </w:rPr>
      </w:pPr>
      <w:r w:rsidRPr="00580A81">
        <w:rPr>
          <w:rFonts w:ascii="Arial Narrow" w:hAnsi="Arial Narrow" w:cs="Arial"/>
          <w:b w:val="0"/>
          <w:i/>
          <w:szCs w:val="22"/>
        </w:rPr>
        <w:t xml:space="preserve">SVR: sustained </w:t>
      </w:r>
      <w:proofErr w:type="spellStart"/>
      <w:r w:rsidRPr="00580A81">
        <w:rPr>
          <w:rFonts w:ascii="Arial Narrow" w:hAnsi="Arial Narrow" w:cs="Arial"/>
          <w:b w:val="0"/>
          <w:i/>
          <w:szCs w:val="22"/>
        </w:rPr>
        <w:t>virological</w:t>
      </w:r>
      <w:proofErr w:type="spellEnd"/>
      <w:r w:rsidRPr="00580A81">
        <w:rPr>
          <w:rFonts w:ascii="Arial Narrow" w:hAnsi="Arial Narrow" w:cs="Arial"/>
          <w:b w:val="0"/>
          <w:i/>
          <w:szCs w:val="22"/>
        </w:rPr>
        <w:t xml:space="preserve"> response; TF</w:t>
      </w:r>
      <w:r>
        <w:rPr>
          <w:rFonts w:ascii="Arial Narrow" w:hAnsi="Arial Narrow" w:cs="Arial"/>
          <w:b w:val="0"/>
          <w:i/>
          <w:szCs w:val="22"/>
        </w:rPr>
        <w:t>/OT</w:t>
      </w:r>
      <w:r w:rsidRPr="00580A81">
        <w:rPr>
          <w:rFonts w:ascii="Arial Narrow" w:hAnsi="Arial Narrow" w:cs="Arial"/>
          <w:b w:val="0"/>
          <w:i/>
          <w:szCs w:val="22"/>
        </w:rPr>
        <w:t>: treatment failure</w:t>
      </w:r>
      <w:r>
        <w:rPr>
          <w:rFonts w:ascii="Arial Narrow" w:hAnsi="Arial Narrow" w:cs="Arial"/>
          <w:b w:val="0"/>
          <w:i/>
          <w:szCs w:val="22"/>
        </w:rPr>
        <w:t>, ongoing treatment</w:t>
      </w:r>
      <w:r w:rsidRPr="00580A81">
        <w:rPr>
          <w:rFonts w:ascii="Arial Narrow" w:hAnsi="Arial Narrow" w:cs="Arial"/>
          <w:b w:val="0"/>
          <w:i/>
          <w:szCs w:val="22"/>
        </w:rPr>
        <w:t xml:space="preserve">; </w:t>
      </w:r>
    </w:p>
    <w:p w:rsidR="00A17CE8" w:rsidRDefault="00A17CE8" w:rsidP="00A17CE8">
      <w:pPr>
        <w:rPr>
          <w:rFonts w:ascii="Arial Narrow" w:eastAsia="MS Mincho" w:hAnsi="Arial Narrow" w:cs="Arial"/>
          <w:bCs/>
          <w:i/>
          <w:sz w:val="20"/>
          <w:lang w:eastAsia="ja-JP"/>
        </w:rPr>
      </w:pPr>
      <w:proofErr w:type="gramStart"/>
      <w:r>
        <w:rPr>
          <w:vertAlign w:val="superscript"/>
          <w:lang w:eastAsia="ja-JP"/>
        </w:rPr>
        <w:t>a</w:t>
      </w:r>
      <w:r>
        <w:rPr>
          <w:rFonts w:ascii="Arial Narrow" w:eastAsia="MS Mincho" w:hAnsi="Arial Narrow" w:cs="Arial"/>
          <w:bCs/>
          <w:i/>
          <w:sz w:val="20"/>
          <w:lang w:eastAsia="ja-JP"/>
        </w:rPr>
        <w:t>:</w:t>
      </w:r>
      <w:proofErr w:type="gramEnd"/>
      <w:r w:rsidRPr="00AC76AE">
        <w:rPr>
          <w:rFonts w:ascii="Arial Narrow" w:eastAsia="MS Mincho" w:hAnsi="Arial Narrow" w:cs="Arial"/>
          <w:bCs/>
          <w:i/>
          <w:sz w:val="20"/>
          <w:lang w:eastAsia="ja-JP"/>
        </w:rPr>
        <w:t xml:space="preserve">retinopathy cases </w:t>
      </w:r>
      <w:r>
        <w:rPr>
          <w:rFonts w:ascii="Arial Narrow" w:eastAsia="MS Mincho" w:hAnsi="Arial Narrow" w:cs="Arial"/>
          <w:bCs/>
          <w:i/>
          <w:sz w:val="20"/>
          <w:lang w:eastAsia="ja-JP"/>
        </w:rPr>
        <w:t>within 1 year post index were excluded.</w:t>
      </w:r>
    </w:p>
    <w:p w:rsidR="00A17CE8" w:rsidRDefault="00A17CE8" w:rsidP="00A17CE8">
      <w:pPr>
        <w:rPr>
          <w:rFonts w:ascii="Arial Narrow" w:eastAsia="MS Mincho" w:hAnsi="Arial Narrow" w:cs="Arial"/>
          <w:bCs/>
          <w:i/>
          <w:sz w:val="20"/>
          <w:lang w:eastAsia="ja-JP"/>
        </w:rPr>
      </w:pPr>
      <w:proofErr w:type="gramStart"/>
      <w:r w:rsidRPr="00AC76AE">
        <w:rPr>
          <w:vertAlign w:val="superscript"/>
          <w:lang w:eastAsia="ja-JP"/>
        </w:rPr>
        <w:t>b</w:t>
      </w:r>
      <w:proofErr w:type="gramEnd"/>
      <w:r w:rsidRPr="00AC76AE">
        <w:rPr>
          <w:rFonts w:ascii="Arial Narrow" w:eastAsia="MS Mincho" w:hAnsi="Arial Narrow" w:cs="Arial"/>
          <w:bCs/>
          <w:i/>
          <w:sz w:val="20"/>
          <w:lang w:eastAsia="ja-JP"/>
        </w:rPr>
        <w:t xml:space="preserve">:  retinopathy cases </w:t>
      </w:r>
      <w:bookmarkEnd w:id="1"/>
      <w:r>
        <w:rPr>
          <w:rFonts w:ascii="Arial Narrow" w:eastAsia="MS Mincho" w:hAnsi="Arial Narrow" w:cs="Arial"/>
          <w:bCs/>
          <w:i/>
          <w:sz w:val="20"/>
          <w:lang w:eastAsia="ja-JP"/>
        </w:rPr>
        <w:t>within 1 year post index were included.</w:t>
      </w:r>
    </w:p>
    <w:p w:rsidR="00A17CE8" w:rsidRDefault="00A17CE8" w:rsidP="00A17CE8">
      <w:pPr>
        <w:rPr>
          <w:rFonts w:ascii="Arial Narrow" w:eastAsia="MS Mincho" w:hAnsi="Arial Narrow" w:cs="Arial"/>
          <w:bCs/>
          <w:i/>
          <w:sz w:val="20"/>
          <w:lang w:eastAsia="ja-JP"/>
        </w:rPr>
      </w:pPr>
    </w:p>
    <w:p w:rsidR="00A17CE8" w:rsidRDefault="00A17CE8" w:rsidP="00A17CE8">
      <w:pPr>
        <w:rPr>
          <w:rFonts w:ascii="Arial Narrow" w:eastAsia="Calibri" w:hAnsi="Arial Narrow" w:cs="Arial"/>
          <w:b/>
          <w:color w:val="231F20"/>
          <w:kern w:val="2"/>
          <w:sz w:val="18"/>
          <w:szCs w:val="18"/>
          <w:lang w:eastAsia="ko-KR"/>
        </w:rPr>
      </w:pPr>
      <w:r>
        <w:rPr>
          <w:rFonts w:ascii="Arial Narrow" w:eastAsia="Calibri" w:hAnsi="Arial Narrow" w:cs="Arial"/>
          <w:b/>
          <w:color w:val="231F20"/>
          <w:kern w:val="2"/>
          <w:sz w:val="18"/>
          <w:szCs w:val="18"/>
          <w:lang w:eastAsia="ko-KR"/>
        </w:rPr>
        <w:br w:type="page"/>
      </w:r>
    </w:p>
    <w:p w:rsidR="00A17CE8" w:rsidRDefault="00A17CE8" w:rsidP="00A17CE8">
      <w:pPr>
        <w:spacing w:line="240" w:lineRule="auto"/>
        <w:rPr>
          <w:rFonts w:ascii="Arial Narrow" w:hAnsi="Arial Narrow" w:cs="Arial"/>
          <w:b/>
          <w:sz w:val="20"/>
          <w:szCs w:val="18"/>
        </w:rPr>
      </w:pPr>
      <w:r w:rsidRPr="004730A0">
        <w:rPr>
          <w:rFonts w:ascii="Arial Narrow" w:eastAsia="Calibri" w:hAnsi="Arial Narrow" w:cs="Arial"/>
          <w:b/>
          <w:color w:val="231F20"/>
          <w:kern w:val="2"/>
          <w:sz w:val="20"/>
          <w:szCs w:val="18"/>
          <w:lang w:eastAsia="ko-KR"/>
        </w:rPr>
        <w:lastRenderedPageBreak/>
        <w:t xml:space="preserve">Supplementary Table </w:t>
      </w:r>
      <w:r>
        <w:rPr>
          <w:rFonts w:ascii="Arial Narrow" w:eastAsia="Calibri" w:hAnsi="Arial Narrow" w:cs="Arial"/>
          <w:b/>
          <w:color w:val="231F20"/>
          <w:kern w:val="2"/>
          <w:sz w:val="20"/>
          <w:szCs w:val="18"/>
          <w:lang w:eastAsia="ko-KR"/>
        </w:rPr>
        <w:t>4</w:t>
      </w:r>
      <w:r w:rsidRPr="004730A0">
        <w:rPr>
          <w:rFonts w:ascii="Arial Narrow" w:eastAsia="Calibri" w:hAnsi="Arial Narrow" w:cs="Arial"/>
          <w:b/>
          <w:color w:val="231F20"/>
          <w:kern w:val="2"/>
          <w:sz w:val="20"/>
          <w:szCs w:val="18"/>
          <w:lang w:eastAsia="ko-KR"/>
        </w:rPr>
        <w:t xml:space="preserve">: </w:t>
      </w:r>
      <w:r w:rsidRPr="004730A0">
        <w:rPr>
          <w:rFonts w:ascii="Arial Narrow" w:hAnsi="Arial Narrow" w:cs="Arial"/>
          <w:b/>
          <w:sz w:val="20"/>
          <w:szCs w:val="18"/>
        </w:rPr>
        <w:t>Estimated cause specific hazard ratios (</w:t>
      </w:r>
      <w:proofErr w:type="spellStart"/>
      <w:r w:rsidRPr="004730A0">
        <w:rPr>
          <w:rFonts w:ascii="Arial Narrow" w:hAnsi="Arial Narrow" w:cs="Arial"/>
          <w:b/>
          <w:sz w:val="20"/>
          <w:szCs w:val="18"/>
        </w:rPr>
        <w:t>csHR</w:t>
      </w:r>
      <w:proofErr w:type="spellEnd"/>
      <w:r w:rsidRPr="004730A0">
        <w:rPr>
          <w:rFonts w:ascii="Arial Narrow" w:hAnsi="Arial Narrow" w:cs="Arial"/>
          <w:b/>
          <w:sz w:val="20"/>
          <w:szCs w:val="18"/>
        </w:rPr>
        <w:t xml:space="preserve">) and </w:t>
      </w:r>
      <w:proofErr w:type="spellStart"/>
      <w:r w:rsidRPr="004730A0">
        <w:rPr>
          <w:rFonts w:ascii="Arial Narrow" w:hAnsi="Arial Narrow" w:cs="Arial"/>
          <w:b/>
          <w:sz w:val="20"/>
          <w:szCs w:val="18"/>
        </w:rPr>
        <w:t>subdistribution</w:t>
      </w:r>
      <w:proofErr w:type="spellEnd"/>
      <w:r w:rsidRPr="004730A0">
        <w:rPr>
          <w:rFonts w:ascii="Arial Narrow" w:hAnsi="Arial Narrow" w:cs="Arial"/>
          <w:b/>
          <w:sz w:val="20"/>
          <w:szCs w:val="18"/>
        </w:rPr>
        <w:t xml:space="preserve"> hazard ratios (</w:t>
      </w:r>
      <w:proofErr w:type="spellStart"/>
      <w:r w:rsidRPr="004730A0">
        <w:rPr>
          <w:rFonts w:ascii="Arial Narrow" w:hAnsi="Arial Narrow" w:cs="Arial"/>
          <w:b/>
          <w:sz w:val="20"/>
          <w:szCs w:val="18"/>
        </w:rPr>
        <w:t>sHR</w:t>
      </w:r>
      <w:proofErr w:type="spellEnd"/>
      <w:r w:rsidRPr="004730A0">
        <w:rPr>
          <w:rFonts w:ascii="Arial Narrow" w:hAnsi="Arial Narrow" w:cs="Arial"/>
          <w:b/>
          <w:sz w:val="20"/>
          <w:szCs w:val="18"/>
        </w:rPr>
        <w:t>) for acute coronary syndrome (ACS), end-stage renal disease (ESRD), ischem</w:t>
      </w:r>
      <w:r>
        <w:rPr>
          <w:rFonts w:ascii="Arial Narrow" w:hAnsi="Arial Narrow" w:cs="Arial"/>
          <w:b/>
          <w:sz w:val="20"/>
          <w:szCs w:val="18"/>
        </w:rPr>
        <w:t>ic stroke, and retinopathy within subgroups of FIB4≤1.45 and FIB4≥3.25.</w:t>
      </w:r>
    </w:p>
    <w:tbl>
      <w:tblPr>
        <w:tblW w:w="99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4"/>
        <w:gridCol w:w="1218"/>
        <w:gridCol w:w="718"/>
        <w:gridCol w:w="1260"/>
        <w:gridCol w:w="630"/>
        <w:gridCol w:w="1350"/>
        <w:gridCol w:w="630"/>
        <w:gridCol w:w="1350"/>
        <w:gridCol w:w="1121"/>
      </w:tblGrid>
      <w:tr w:rsidR="00A17CE8" w:rsidRPr="00056F8B" w:rsidTr="00917EA5">
        <w:trPr>
          <w:trHeight w:val="292"/>
        </w:trPr>
        <w:tc>
          <w:tcPr>
            <w:tcW w:w="1664" w:type="dxa"/>
            <w:tcBorders>
              <w:top w:val="single" w:sz="8" w:space="0" w:color="auto"/>
              <w:left w:val="nil"/>
              <w:bottom w:val="single" w:sz="8" w:space="0" w:color="7F7F7F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CE8" w:rsidRPr="00056F8B" w:rsidRDefault="00A17CE8" w:rsidP="00917EA5">
            <w:pPr>
              <w:keepNext/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tcBorders>
              <w:top w:val="single" w:sz="8" w:space="0" w:color="auto"/>
              <w:left w:val="nil"/>
              <w:bottom w:val="single" w:sz="8" w:space="0" w:color="7F7F7F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CE8" w:rsidRPr="00056F8B" w:rsidRDefault="00A17CE8" w:rsidP="00917EA5">
            <w:pPr>
              <w:keepNext/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bCs/>
                <w:iCs/>
                <w:color w:val="000000"/>
                <w:sz w:val="18"/>
                <w:szCs w:val="18"/>
              </w:rPr>
            </w:pPr>
            <w:r w:rsidRPr="00056F8B">
              <w:rPr>
                <w:rFonts w:ascii="Arial Narrow" w:hAnsi="Arial Narrow"/>
                <w:b/>
                <w:bCs/>
                <w:iCs/>
                <w:color w:val="000000"/>
                <w:sz w:val="18"/>
                <w:szCs w:val="18"/>
              </w:rPr>
              <w:t>ACS</w:t>
            </w:r>
          </w:p>
        </w:tc>
        <w:tc>
          <w:tcPr>
            <w:tcW w:w="1890" w:type="dxa"/>
            <w:gridSpan w:val="2"/>
            <w:tcBorders>
              <w:top w:val="single" w:sz="8" w:space="0" w:color="auto"/>
              <w:left w:val="nil"/>
              <w:bottom w:val="single" w:sz="8" w:space="0" w:color="7F7F7F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CE8" w:rsidRPr="00056F8B" w:rsidRDefault="00A17CE8" w:rsidP="00917EA5">
            <w:pPr>
              <w:keepNext/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bCs/>
                <w:iCs/>
                <w:color w:val="000000"/>
                <w:sz w:val="18"/>
                <w:szCs w:val="18"/>
              </w:rPr>
            </w:pPr>
            <w:r w:rsidRPr="00056F8B">
              <w:rPr>
                <w:rFonts w:ascii="Arial Narrow" w:hAnsi="Arial Narrow"/>
                <w:b/>
                <w:bCs/>
                <w:iCs/>
                <w:color w:val="000000"/>
                <w:sz w:val="18"/>
                <w:szCs w:val="18"/>
              </w:rPr>
              <w:t>ESRD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single" w:sz="8" w:space="0" w:color="7F7F7F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CE8" w:rsidRPr="00056F8B" w:rsidRDefault="00A17CE8" w:rsidP="00917EA5">
            <w:pPr>
              <w:keepNext/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bCs/>
                <w:iCs/>
                <w:color w:val="000000"/>
                <w:sz w:val="18"/>
                <w:szCs w:val="18"/>
              </w:rPr>
            </w:pPr>
            <w:r w:rsidRPr="00056F8B">
              <w:rPr>
                <w:rFonts w:ascii="Arial Narrow" w:hAnsi="Arial Narrow"/>
                <w:b/>
                <w:bCs/>
                <w:iCs/>
                <w:color w:val="000000"/>
                <w:sz w:val="18"/>
                <w:szCs w:val="18"/>
              </w:rPr>
              <w:t>Ischemic Stroke</w:t>
            </w:r>
          </w:p>
        </w:tc>
        <w:tc>
          <w:tcPr>
            <w:tcW w:w="2471" w:type="dxa"/>
            <w:gridSpan w:val="2"/>
            <w:tcBorders>
              <w:top w:val="single" w:sz="8" w:space="0" w:color="auto"/>
              <w:left w:val="nil"/>
              <w:bottom w:val="single" w:sz="8" w:space="0" w:color="7F7F7F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CE8" w:rsidRPr="00056F8B" w:rsidRDefault="00A17CE8" w:rsidP="00917EA5">
            <w:pPr>
              <w:keepNext/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bCs/>
                <w:iCs/>
                <w:color w:val="000000"/>
                <w:sz w:val="18"/>
                <w:szCs w:val="18"/>
              </w:rPr>
            </w:pPr>
            <w:proofErr w:type="spellStart"/>
            <w:r w:rsidRPr="00056F8B">
              <w:rPr>
                <w:rFonts w:ascii="Arial Narrow" w:hAnsi="Arial Narrow"/>
                <w:b/>
                <w:bCs/>
                <w:iCs/>
                <w:color w:val="000000"/>
                <w:sz w:val="18"/>
                <w:szCs w:val="18"/>
              </w:rPr>
              <w:t>Retinopathy</w:t>
            </w:r>
            <w:r w:rsidRPr="00F26144">
              <w:rPr>
                <w:rFonts w:ascii="Arial Narrow" w:hAnsi="Arial Narrow"/>
                <w:b/>
                <w:bCs/>
                <w:i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A17CE8" w:rsidRPr="00056F8B" w:rsidTr="00917EA5">
        <w:trPr>
          <w:trHeight w:val="283"/>
        </w:trPr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CE8" w:rsidRPr="00056F8B" w:rsidRDefault="00A17CE8" w:rsidP="00917EA5">
            <w:pPr>
              <w:keepNext/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CE8" w:rsidRPr="00056F8B" w:rsidRDefault="00A17CE8" w:rsidP="00917EA5">
            <w:pPr>
              <w:keepNext/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56F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sHR</w:t>
            </w:r>
            <w:proofErr w:type="spellEnd"/>
            <w:r w:rsidRPr="00056F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 (95%CI)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CE8" w:rsidRPr="00056F8B" w:rsidRDefault="00A17CE8" w:rsidP="00917EA5">
            <w:pPr>
              <w:keepNext/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056F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CE8" w:rsidRPr="00056F8B" w:rsidRDefault="00A17CE8" w:rsidP="00917EA5">
            <w:pPr>
              <w:keepNext/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56F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sHR</w:t>
            </w:r>
            <w:proofErr w:type="spellEnd"/>
            <w:r w:rsidRPr="00056F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 (95%CI)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CE8" w:rsidRPr="00056F8B" w:rsidRDefault="00A17CE8" w:rsidP="00917EA5">
            <w:pPr>
              <w:keepNext/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056F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CE8" w:rsidRPr="00056F8B" w:rsidRDefault="00A17CE8" w:rsidP="00917EA5">
            <w:pPr>
              <w:keepNext/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56F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sHR</w:t>
            </w:r>
            <w:proofErr w:type="spellEnd"/>
            <w:r w:rsidRPr="00056F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 (95%CI)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CE8" w:rsidRPr="00056F8B" w:rsidRDefault="00A17CE8" w:rsidP="00917EA5">
            <w:pPr>
              <w:keepNext/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056F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CE8" w:rsidRPr="00056F8B" w:rsidRDefault="00A17CE8" w:rsidP="00917EA5">
            <w:pPr>
              <w:keepNext/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56F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sHR</w:t>
            </w:r>
            <w:proofErr w:type="spellEnd"/>
            <w:r w:rsidRPr="00056F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 (95%CI)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CE8" w:rsidRPr="00056F8B" w:rsidRDefault="00A17CE8" w:rsidP="00917EA5">
            <w:pPr>
              <w:keepNext/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056F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p</w:t>
            </w:r>
          </w:p>
        </w:tc>
      </w:tr>
      <w:tr w:rsidR="00A17CE8" w:rsidRPr="00056F8B" w:rsidTr="00917EA5">
        <w:trPr>
          <w:trHeight w:val="283"/>
        </w:trPr>
        <w:tc>
          <w:tcPr>
            <w:tcW w:w="2882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CE8" w:rsidRPr="00056F8B" w:rsidRDefault="00A17CE8" w:rsidP="00917EA5">
            <w:pPr>
              <w:keepNext/>
              <w:spacing w:after="0" w:line="240" w:lineRule="auto"/>
              <w:contextualSpacing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56F8B">
              <w:rPr>
                <w:rFonts w:ascii="Arial Narrow" w:hAnsi="Arial Narrow" w:cs="Arial"/>
                <w:b/>
                <w:sz w:val="18"/>
                <w:szCs w:val="18"/>
              </w:rPr>
              <w:t>FIB4≤1.45 subgroup (n=359)</w:t>
            </w:r>
          </w:p>
        </w:tc>
        <w:tc>
          <w:tcPr>
            <w:tcW w:w="7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CE8" w:rsidRPr="00056F8B" w:rsidRDefault="00A17CE8" w:rsidP="00917EA5">
            <w:pPr>
              <w:keepNext/>
              <w:spacing w:after="0" w:line="240" w:lineRule="auto"/>
              <w:contextualSpacing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CE8" w:rsidRPr="00056F8B" w:rsidRDefault="00A17CE8" w:rsidP="00917EA5">
            <w:pPr>
              <w:keepNext/>
              <w:spacing w:after="0" w:line="240" w:lineRule="auto"/>
              <w:contextualSpacing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CE8" w:rsidRPr="00056F8B" w:rsidRDefault="00A17CE8" w:rsidP="00917EA5">
            <w:pPr>
              <w:keepNext/>
              <w:spacing w:after="0" w:line="240" w:lineRule="auto"/>
              <w:contextualSpacing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CE8" w:rsidRPr="00056F8B" w:rsidRDefault="00A17CE8" w:rsidP="00917EA5">
            <w:pPr>
              <w:keepNext/>
              <w:spacing w:after="0" w:line="240" w:lineRule="auto"/>
              <w:contextualSpacing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CE8" w:rsidRPr="00056F8B" w:rsidRDefault="00A17CE8" w:rsidP="00917EA5">
            <w:pPr>
              <w:keepNext/>
              <w:spacing w:after="0" w:line="240" w:lineRule="auto"/>
              <w:contextualSpacing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CE8" w:rsidRPr="00056F8B" w:rsidRDefault="00A17CE8" w:rsidP="00917EA5">
            <w:pPr>
              <w:keepNext/>
              <w:spacing w:after="0" w:line="240" w:lineRule="auto"/>
              <w:contextualSpacing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CE8" w:rsidRPr="00056F8B" w:rsidRDefault="00A17CE8" w:rsidP="00917EA5">
            <w:pPr>
              <w:keepNext/>
              <w:spacing w:after="0" w:line="240" w:lineRule="auto"/>
              <w:contextualSpacing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A17CE8" w:rsidRPr="00056F8B" w:rsidTr="00917EA5">
        <w:trPr>
          <w:trHeight w:val="301"/>
        </w:trPr>
        <w:tc>
          <w:tcPr>
            <w:tcW w:w="1664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CE8" w:rsidRPr="00056F8B" w:rsidRDefault="00A17CE8" w:rsidP="00917EA5">
            <w:pPr>
              <w:keepNext/>
              <w:spacing w:after="0" w:line="240" w:lineRule="auto"/>
              <w:contextualSpacing/>
              <w:jc w:val="right"/>
              <w:rPr>
                <w:rFonts w:ascii="Arial Narrow" w:hAnsi="Arial Narrow"/>
                <w:i/>
                <w:iCs/>
                <w:color w:val="000000"/>
                <w:sz w:val="18"/>
                <w:szCs w:val="18"/>
              </w:rPr>
            </w:pPr>
            <w:r w:rsidRPr="00056F8B">
              <w:rPr>
                <w:rFonts w:ascii="Arial Narrow" w:hAnsi="Arial Narrow"/>
                <w:i/>
                <w:iCs/>
                <w:color w:val="000000"/>
                <w:sz w:val="18"/>
                <w:szCs w:val="18"/>
              </w:rPr>
              <w:t>SVR vs Untreated</w:t>
            </w:r>
          </w:p>
        </w:tc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CE8" w:rsidRPr="00056F8B" w:rsidRDefault="00A17CE8" w:rsidP="00917EA5">
            <w:pPr>
              <w:spacing w:after="0" w:line="240" w:lineRule="auto"/>
              <w:contextualSpacing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56F8B">
              <w:rPr>
                <w:rFonts w:ascii="Arial Narrow" w:hAnsi="Arial Narrow"/>
                <w:color w:val="000000"/>
                <w:sz w:val="18"/>
                <w:szCs w:val="18"/>
              </w:rPr>
              <w:t>0.09(0.02,0.34)</w:t>
            </w:r>
          </w:p>
        </w:tc>
        <w:tc>
          <w:tcPr>
            <w:tcW w:w="7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CE8" w:rsidRPr="00056F8B" w:rsidRDefault="00A17CE8" w:rsidP="00917EA5">
            <w:pPr>
              <w:spacing w:after="0" w:line="240" w:lineRule="auto"/>
              <w:contextualSpacing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56F8B">
              <w:rPr>
                <w:rFonts w:ascii="Arial Narrow" w:hAnsi="Arial Narrow"/>
                <w:color w:val="000000"/>
                <w:sz w:val="18"/>
                <w:szCs w:val="18"/>
              </w:rPr>
              <w:t>&lt;.001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CE8" w:rsidRPr="00056F8B" w:rsidRDefault="00A17CE8" w:rsidP="00917EA5">
            <w:pPr>
              <w:spacing w:after="0" w:line="240" w:lineRule="auto"/>
              <w:contextualSpacing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56F8B">
              <w:rPr>
                <w:rFonts w:ascii="Arial Narrow" w:hAnsi="Arial Narrow"/>
                <w:color w:val="000000"/>
                <w:sz w:val="18"/>
                <w:szCs w:val="18"/>
              </w:rPr>
              <w:t>0.99(0.60,1.64)</w:t>
            </w: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CE8" w:rsidRPr="00056F8B" w:rsidRDefault="00A17CE8" w:rsidP="00917EA5">
            <w:pPr>
              <w:spacing w:after="0" w:line="240" w:lineRule="auto"/>
              <w:contextualSpacing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56F8B">
              <w:rPr>
                <w:rFonts w:ascii="Arial Narrow" w:hAnsi="Arial Narrow"/>
                <w:color w:val="000000"/>
                <w:sz w:val="18"/>
                <w:szCs w:val="18"/>
              </w:rPr>
              <w:t>0.969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CE8" w:rsidRPr="00056F8B" w:rsidRDefault="00A17CE8" w:rsidP="00917EA5">
            <w:pPr>
              <w:spacing w:after="0" w:line="240" w:lineRule="auto"/>
              <w:contextualSpacing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56F8B">
              <w:rPr>
                <w:rFonts w:ascii="Arial Narrow" w:hAnsi="Arial Narrow"/>
                <w:color w:val="000000"/>
                <w:sz w:val="18"/>
                <w:szCs w:val="18"/>
              </w:rPr>
              <w:t>0.29(0.11,0.80)</w:t>
            </w: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CE8" w:rsidRPr="00056F8B" w:rsidRDefault="00A17CE8" w:rsidP="00917EA5">
            <w:pPr>
              <w:spacing w:after="0" w:line="240" w:lineRule="auto"/>
              <w:contextualSpacing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56F8B">
              <w:rPr>
                <w:rFonts w:ascii="Arial Narrow" w:hAnsi="Arial Narrow"/>
                <w:color w:val="000000"/>
                <w:sz w:val="18"/>
                <w:szCs w:val="18"/>
              </w:rPr>
              <w:t>0.017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CE8" w:rsidRPr="00056F8B" w:rsidRDefault="00A17CE8" w:rsidP="00917EA5">
            <w:pPr>
              <w:spacing w:after="0" w:line="240" w:lineRule="auto"/>
              <w:contextualSpacing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56F8B">
              <w:rPr>
                <w:rFonts w:ascii="Arial Narrow" w:hAnsi="Arial Narrow"/>
                <w:color w:val="000000"/>
                <w:sz w:val="18"/>
                <w:szCs w:val="18"/>
              </w:rPr>
              <w:t>0.17(0.07,0.46)</w:t>
            </w:r>
          </w:p>
        </w:tc>
        <w:tc>
          <w:tcPr>
            <w:tcW w:w="11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CE8" w:rsidRPr="00056F8B" w:rsidRDefault="00A17CE8" w:rsidP="00917EA5">
            <w:pPr>
              <w:spacing w:after="0" w:line="240" w:lineRule="auto"/>
              <w:contextualSpacing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56F8B">
              <w:rPr>
                <w:rFonts w:ascii="Arial Narrow" w:hAnsi="Arial Narrow"/>
                <w:color w:val="000000"/>
                <w:sz w:val="18"/>
                <w:szCs w:val="18"/>
              </w:rPr>
              <w:t>&lt;.001</w:t>
            </w:r>
          </w:p>
        </w:tc>
      </w:tr>
      <w:tr w:rsidR="00A17CE8" w:rsidRPr="00056F8B" w:rsidTr="00917EA5">
        <w:trPr>
          <w:trHeight w:val="301"/>
        </w:trPr>
        <w:tc>
          <w:tcPr>
            <w:tcW w:w="1664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CE8" w:rsidRPr="00056F8B" w:rsidRDefault="00A17CE8" w:rsidP="00917EA5">
            <w:pPr>
              <w:keepNext/>
              <w:spacing w:after="0" w:line="240" w:lineRule="auto"/>
              <w:contextualSpacing/>
              <w:jc w:val="right"/>
              <w:rPr>
                <w:rFonts w:ascii="Arial Narrow" w:hAnsi="Arial Narrow"/>
                <w:i/>
                <w:iCs/>
                <w:color w:val="000000"/>
                <w:sz w:val="18"/>
                <w:szCs w:val="18"/>
              </w:rPr>
            </w:pPr>
            <w:r w:rsidRPr="00056F8B">
              <w:rPr>
                <w:rFonts w:ascii="Arial Narrow" w:hAnsi="Arial Narrow"/>
                <w:i/>
                <w:iCs/>
                <w:color w:val="000000"/>
                <w:sz w:val="18"/>
                <w:szCs w:val="18"/>
              </w:rPr>
              <w:t>TF vs Untreated</w:t>
            </w:r>
          </w:p>
        </w:tc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CE8" w:rsidRPr="00056F8B" w:rsidRDefault="00A17CE8" w:rsidP="00917EA5">
            <w:pPr>
              <w:keepNext/>
              <w:spacing w:after="0" w:line="240" w:lineRule="auto"/>
              <w:contextualSpacing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56F8B">
              <w:rPr>
                <w:rFonts w:ascii="Arial Narrow" w:hAnsi="Arial Narrow"/>
                <w:color w:val="000000"/>
                <w:sz w:val="18"/>
                <w:szCs w:val="18"/>
              </w:rPr>
              <w:t>0.34(0.15,0.79)</w:t>
            </w:r>
          </w:p>
        </w:tc>
        <w:tc>
          <w:tcPr>
            <w:tcW w:w="7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CE8" w:rsidRPr="00056F8B" w:rsidRDefault="00A17CE8" w:rsidP="00917EA5">
            <w:pPr>
              <w:keepNext/>
              <w:spacing w:after="0" w:line="240" w:lineRule="auto"/>
              <w:contextualSpacing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56F8B">
              <w:rPr>
                <w:rFonts w:ascii="Arial Narrow" w:hAnsi="Arial Narrow"/>
                <w:color w:val="000000"/>
                <w:sz w:val="18"/>
                <w:szCs w:val="18"/>
              </w:rPr>
              <w:t>0.013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CE8" w:rsidRPr="00056F8B" w:rsidRDefault="00A17CE8" w:rsidP="00917EA5">
            <w:pPr>
              <w:keepNext/>
              <w:spacing w:after="0" w:line="240" w:lineRule="auto"/>
              <w:contextualSpacing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56F8B">
              <w:rPr>
                <w:rFonts w:ascii="Arial Narrow" w:hAnsi="Arial Narrow"/>
                <w:color w:val="000000"/>
                <w:sz w:val="18"/>
                <w:szCs w:val="18"/>
              </w:rPr>
              <w:t>0.73(0.40,1.34)</w:t>
            </w: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CE8" w:rsidRPr="00056F8B" w:rsidRDefault="00A17CE8" w:rsidP="00917EA5">
            <w:pPr>
              <w:keepNext/>
              <w:spacing w:after="0" w:line="240" w:lineRule="auto"/>
              <w:contextualSpacing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56F8B">
              <w:rPr>
                <w:rFonts w:ascii="Arial Narrow" w:hAnsi="Arial Narrow"/>
                <w:color w:val="000000"/>
                <w:sz w:val="18"/>
                <w:szCs w:val="18"/>
              </w:rPr>
              <w:t>0.306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CE8" w:rsidRPr="00056F8B" w:rsidRDefault="00A17CE8" w:rsidP="00917EA5">
            <w:pPr>
              <w:keepNext/>
              <w:spacing w:after="0" w:line="240" w:lineRule="auto"/>
              <w:contextualSpacing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56F8B">
              <w:rPr>
                <w:rFonts w:ascii="Arial Narrow" w:hAnsi="Arial Narrow"/>
                <w:color w:val="000000"/>
                <w:sz w:val="18"/>
                <w:szCs w:val="18"/>
              </w:rPr>
              <w:t>0.76(0.33,1.73)</w:t>
            </w: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CE8" w:rsidRPr="00056F8B" w:rsidRDefault="00A17CE8" w:rsidP="00917EA5">
            <w:pPr>
              <w:keepNext/>
              <w:spacing w:after="0" w:line="240" w:lineRule="auto"/>
              <w:contextualSpacing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56F8B">
              <w:rPr>
                <w:rFonts w:ascii="Arial Narrow" w:hAnsi="Arial Narrow"/>
                <w:color w:val="000000"/>
                <w:sz w:val="18"/>
                <w:szCs w:val="18"/>
              </w:rPr>
              <w:t>0.507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CE8" w:rsidRPr="00056F8B" w:rsidRDefault="00A17CE8" w:rsidP="00917EA5">
            <w:pPr>
              <w:spacing w:after="0" w:line="240" w:lineRule="auto"/>
              <w:contextualSpacing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56F8B">
              <w:rPr>
                <w:rFonts w:ascii="Arial Narrow" w:hAnsi="Arial Narrow"/>
                <w:color w:val="000000"/>
                <w:sz w:val="18"/>
                <w:szCs w:val="18"/>
              </w:rPr>
              <w:t>0.74(0.40,1.38)</w:t>
            </w:r>
          </w:p>
        </w:tc>
        <w:tc>
          <w:tcPr>
            <w:tcW w:w="11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CE8" w:rsidRPr="00056F8B" w:rsidRDefault="00A17CE8" w:rsidP="00917EA5">
            <w:pPr>
              <w:spacing w:after="0" w:line="240" w:lineRule="auto"/>
              <w:contextualSpacing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56F8B">
              <w:rPr>
                <w:rFonts w:ascii="Arial Narrow" w:hAnsi="Arial Narrow"/>
                <w:color w:val="000000"/>
                <w:sz w:val="18"/>
                <w:szCs w:val="18"/>
              </w:rPr>
              <w:t>0.344</w:t>
            </w:r>
          </w:p>
        </w:tc>
      </w:tr>
      <w:tr w:rsidR="00A17CE8" w:rsidRPr="00056F8B" w:rsidTr="00917EA5">
        <w:trPr>
          <w:trHeight w:val="301"/>
        </w:trPr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CE8" w:rsidRPr="00056F8B" w:rsidRDefault="00A17CE8" w:rsidP="00917EA5">
            <w:pPr>
              <w:keepNext/>
              <w:spacing w:after="0" w:line="240" w:lineRule="auto"/>
              <w:contextualSpacing/>
              <w:jc w:val="right"/>
              <w:rPr>
                <w:rFonts w:ascii="Arial Narrow" w:hAnsi="Arial Narrow"/>
                <w:i/>
                <w:iCs/>
                <w:color w:val="000000"/>
                <w:sz w:val="18"/>
                <w:szCs w:val="18"/>
              </w:rPr>
            </w:pPr>
            <w:r w:rsidRPr="00056F8B">
              <w:rPr>
                <w:rFonts w:ascii="Arial Narrow" w:hAnsi="Arial Narrow"/>
                <w:i/>
                <w:iCs/>
                <w:color w:val="000000"/>
                <w:sz w:val="18"/>
                <w:szCs w:val="18"/>
              </w:rPr>
              <w:t>SVR vs TF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CE8" w:rsidRPr="00056F8B" w:rsidRDefault="00A17CE8" w:rsidP="00917EA5">
            <w:pPr>
              <w:spacing w:after="0" w:line="240" w:lineRule="auto"/>
              <w:contextualSpacing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56F8B">
              <w:rPr>
                <w:rFonts w:ascii="Arial Narrow" w:hAnsi="Arial Narrow"/>
                <w:color w:val="000000"/>
                <w:sz w:val="18"/>
                <w:szCs w:val="18"/>
              </w:rPr>
              <w:t>0.26(0.06,1.17)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CE8" w:rsidRPr="00056F8B" w:rsidRDefault="00A17CE8" w:rsidP="00917EA5">
            <w:pPr>
              <w:spacing w:after="0" w:line="240" w:lineRule="auto"/>
              <w:contextualSpacing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56F8B">
              <w:rPr>
                <w:rFonts w:ascii="Arial Narrow" w:hAnsi="Arial Narrow"/>
                <w:color w:val="000000"/>
                <w:sz w:val="18"/>
                <w:szCs w:val="18"/>
              </w:rPr>
              <w:t>0.078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CE8" w:rsidRPr="00056F8B" w:rsidRDefault="00A17CE8" w:rsidP="00917EA5">
            <w:pPr>
              <w:spacing w:after="0" w:line="240" w:lineRule="auto"/>
              <w:contextualSpacing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56F8B">
              <w:rPr>
                <w:rFonts w:ascii="Arial Narrow" w:hAnsi="Arial Narrow"/>
                <w:color w:val="000000"/>
                <w:sz w:val="18"/>
                <w:szCs w:val="18"/>
              </w:rPr>
              <w:t>1.36(0.69,2.68)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CE8" w:rsidRPr="00056F8B" w:rsidRDefault="00A17CE8" w:rsidP="00917EA5">
            <w:pPr>
              <w:spacing w:after="0" w:line="240" w:lineRule="auto"/>
              <w:contextualSpacing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56F8B">
              <w:rPr>
                <w:rFonts w:ascii="Arial Narrow" w:hAnsi="Arial Narrow"/>
                <w:color w:val="000000"/>
                <w:sz w:val="18"/>
                <w:szCs w:val="18"/>
              </w:rPr>
              <w:t>0.373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CE8" w:rsidRPr="00056F8B" w:rsidRDefault="00A17CE8" w:rsidP="00917EA5">
            <w:pPr>
              <w:spacing w:after="0" w:line="240" w:lineRule="auto"/>
              <w:contextualSpacing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56F8B">
              <w:rPr>
                <w:rFonts w:ascii="Arial Narrow" w:hAnsi="Arial Narrow"/>
                <w:color w:val="000000"/>
                <w:sz w:val="18"/>
                <w:szCs w:val="18"/>
              </w:rPr>
              <w:t>0.39(0.12,1.22)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CE8" w:rsidRPr="00056F8B" w:rsidRDefault="00A17CE8" w:rsidP="00917EA5">
            <w:pPr>
              <w:spacing w:after="0" w:line="240" w:lineRule="auto"/>
              <w:contextualSpacing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56F8B">
              <w:rPr>
                <w:rFonts w:ascii="Arial Narrow" w:hAnsi="Arial Narrow"/>
                <w:color w:val="000000"/>
                <w:sz w:val="18"/>
                <w:szCs w:val="18"/>
              </w:rPr>
              <w:t>0.106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CE8" w:rsidRPr="00056F8B" w:rsidRDefault="00A17CE8" w:rsidP="00917EA5">
            <w:pPr>
              <w:spacing w:after="0" w:line="240" w:lineRule="auto"/>
              <w:contextualSpacing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56F8B">
              <w:rPr>
                <w:rFonts w:ascii="Arial Narrow" w:hAnsi="Arial Narrow"/>
                <w:color w:val="000000"/>
                <w:sz w:val="18"/>
                <w:szCs w:val="18"/>
              </w:rPr>
              <w:t>0.24(0.08,0.69)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CE8" w:rsidRPr="00056F8B" w:rsidRDefault="00A17CE8" w:rsidP="00917EA5">
            <w:pPr>
              <w:spacing w:after="0" w:line="240" w:lineRule="auto"/>
              <w:contextualSpacing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56F8B">
              <w:rPr>
                <w:rFonts w:ascii="Arial Narrow" w:hAnsi="Arial Narrow"/>
                <w:color w:val="000000"/>
                <w:sz w:val="18"/>
                <w:szCs w:val="18"/>
              </w:rPr>
              <w:t>0.008</w:t>
            </w:r>
          </w:p>
        </w:tc>
      </w:tr>
      <w:tr w:rsidR="00A17CE8" w:rsidRPr="00056F8B" w:rsidTr="00917EA5">
        <w:trPr>
          <w:trHeight w:val="138"/>
        </w:trPr>
        <w:tc>
          <w:tcPr>
            <w:tcW w:w="2882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CE8" w:rsidRPr="00056F8B" w:rsidRDefault="00A17CE8" w:rsidP="00917EA5">
            <w:pPr>
              <w:spacing w:after="0" w:line="240" w:lineRule="auto"/>
              <w:contextualSpacing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56F8B">
              <w:rPr>
                <w:rFonts w:ascii="Arial Narrow" w:hAnsi="Arial Narrow" w:cs="Arial"/>
                <w:b/>
                <w:sz w:val="18"/>
                <w:szCs w:val="18"/>
              </w:rPr>
              <w:t>FIB4≥3.25 subgroup (n=405)</w:t>
            </w:r>
          </w:p>
        </w:tc>
        <w:tc>
          <w:tcPr>
            <w:tcW w:w="7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CE8" w:rsidRPr="00056F8B" w:rsidRDefault="00A17CE8" w:rsidP="00917EA5">
            <w:pPr>
              <w:spacing w:after="0" w:line="240" w:lineRule="auto"/>
              <w:contextualSpacing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CE8" w:rsidRPr="00056F8B" w:rsidRDefault="00A17CE8" w:rsidP="00917EA5">
            <w:pPr>
              <w:spacing w:after="0" w:line="240" w:lineRule="auto"/>
              <w:contextualSpacing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CE8" w:rsidRPr="00056F8B" w:rsidRDefault="00A17CE8" w:rsidP="00917EA5">
            <w:pPr>
              <w:spacing w:after="0" w:line="240" w:lineRule="auto"/>
              <w:contextualSpacing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CE8" w:rsidRPr="00056F8B" w:rsidRDefault="00A17CE8" w:rsidP="00917EA5">
            <w:pPr>
              <w:spacing w:after="0" w:line="240" w:lineRule="auto"/>
              <w:contextualSpacing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CE8" w:rsidRPr="00056F8B" w:rsidRDefault="00A17CE8" w:rsidP="00917EA5">
            <w:pPr>
              <w:spacing w:after="0" w:line="240" w:lineRule="auto"/>
              <w:contextualSpacing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CE8" w:rsidRPr="00056F8B" w:rsidRDefault="00A17CE8" w:rsidP="00917EA5">
            <w:pPr>
              <w:spacing w:after="0" w:line="240" w:lineRule="auto"/>
              <w:contextualSpacing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CE8" w:rsidRPr="00056F8B" w:rsidRDefault="00A17CE8" w:rsidP="00917EA5">
            <w:pPr>
              <w:spacing w:after="0" w:line="240" w:lineRule="auto"/>
              <w:contextualSpacing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A17CE8" w:rsidRPr="00056F8B" w:rsidTr="00917EA5">
        <w:trPr>
          <w:trHeight w:val="301"/>
        </w:trPr>
        <w:tc>
          <w:tcPr>
            <w:tcW w:w="1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CE8" w:rsidRPr="00056F8B" w:rsidRDefault="00A17CE8" w:rsidP="00917EA5">
            <w:pPr>
              <w:keepNext/>
              <w:spacing w:after="0" w:line="240" w:lineRule="auto"/>
              <w:contextualSpacing/>
              <w:jc w:val="right"/>
              <w:rPr>
                <w:rFonts w:ascii="Arial Narrow" w:hAnsi="Arial Narrow"/>
                <w:i/>
                <w:iCs/>
                <w:color w:val="000000"/>
                <w:sz w:val="18"/>
                <w:szCs w:val="18"/>
              </w:rPr>
            </w:pPr>
            <w:r w:rsidRPr="00056F8B">
              <w:rPr>
                <w:rFonts w:ascii="Arial Narrow" w:hAnsi="Arial Narrow"/>
                <w:i/>
                <w:iCs/>
                <w:color w:val="000000"/>
                <w:sz w:val="18"/>
                <w:szCs w:val="18"/>
              </w:rPr>
              <w:t>SVR vs Untreated</w:t>
            </w:r>
          </w:p>
        </w:tc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CE8" w:rsidRPr="00056F8B" w:rsidRDefault="00A17CE8" w:rsidP="00917EA5">
            <w:pPr>
              <w:autoSpaceDE w:val="0"/>
              <w:autoSpaceDN w:val="0"/>
              <w:spacing w:after="0" w:line="240" w:lineRule="auto"/>
              <w:contextualSpacing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56F8B">
              <w:rPr>
                <w:rFonts w:ascii="Arial Narrow" w:hAnsi="Arial Narrow"/>
                <w:color w:val="000000"/>
                <w:sz w:val="18"/>
                <w:szCs w:val="18"/>
              </w:rPr>
              <w:t>0.29(0.14,0.63)</w:t>
            </w:r>
          </w:p>
        </w:tc>
        <w:tc>
          <w:tcPr>
            <w:tcW w:w="7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CE8" w:rsidRPr="00056F8B" w:rsidRDefault="00A17CE8" w:rsidP="00917EA5">
            <w:pPr>
              <w:autoSpaceDE w:val="0"/>
              <w:autoSpaceDN w:val="0"/>
              <w:spacing w:after="0" w:line="240" w:lineRule="auto"/>
              <w:contextualSpacing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56F8B">
              <w:rPr>
                <w:rFonts w:ascii="Arial Narrow" w:hAnsi="Arial Narrow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CE8" w:rsidRPr="00056F8B" w:rsidRDefault="00A17CE8" w:rsidP="00917EA5">
            <w:pPr>
              <w:autoSpaceDE w:val="0"/>
              <w:autoSpaceDN w:val="0"/>
              <w:spacing w:after="0" w:line="240" w:lineRule="auto"/>
              <w:contextualSpacing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56F8B">
              <w:rPr>
                <w:rFonts w:ascii="Arial Narrow" w:hAnsi="Arial Narrow"/>
                <w:color w:val="000000"/>
                <w:sz w:val="18"/>
                <w:szCs w:val="18"/>
              </w:rPr>
              <w:t>0.40(0.18,0.86)</w:t>
            </w: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CE8" w:rsidRPr="00056F8B" w:rsidRDefault="00A17CE8" w:rsidP="00917EA5">
            <w:pPr>
              <w:autoSpaceDE w:val="0"/>
              <w:autoSpaceDN w:val="0"/>
              <w:spacing w:after="0" w:line="240" w:lineRule="auto"/>
              <w:contextualSpacing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56F8B">
              <w:rPr>
                <w:rFonts w:ascii="Arial Narrow" w:hAnsi="Arial Narrow"/>
                <w:color w:val="000000"/>
                <w:sz w:val="18"/>
                <w:szCs w:val="18"/>
              </w:rPr>
              <w:t>0.019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CE8" w:rsidRPr="00056F8B" w:rsidRDefault="00A17CE8" w:rsidP="00917EA5">
            <w:pPr>
              <w:autoSpaceDE w:val="0"/>
              <w:autoSpaceDN w:val="0"/>
              <w:spacing w:after="0" w:line="240" w:lineRule="auto"/>
              <w:contextualSpacing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56F8B">
              <w:rPr>
                <w:rFonts w:ascii="Arial Narrow" w:hAnsi="Arial Narrow"/>
                <w:color w:val="000000"/>
                <w:sz w:val="18"/>
                <w:szCs w:val="18"/>
              </w:rPr>
              <w:t>0.23(0.08,0.65)</w:t>
            </w: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CE8" w:rsidRPr="00056F8B" w:rsidRDefault="00A17CE8" w:rsidP="00917EA5">
            <w:pPr>
              <w:autoSpaceDE w:val="0"/>
              <w:autoSpaceDN w:val="0"/>
              <w:spacing w:after="0" w:line="240" w:lineRule="auto"/>
              <w:contextualSpacing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56F8B">
              <w:rPr>
                <w:rFonts w:ascii="Arial Narrow" w:hAnsi="Arial Narrow"/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CE8" w:rsidRPr="00056F8B" w:rsidRDefault="00A17CE8" w:rsidP="00917EA5">
            <w:pPr>
              <w:autoSpaceDE w:val="0"/>
              <w:autoSpaceDN w:val="0"/>
              <w:spacing w:after="0" w:line="240" w:lineRule="auto"/>
              <w:contextualSpacing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56F8B">
              <w:rPr>
                <w:rFonts w:ascii="Arial Narrow" w:hAnsi="Arial Narrow"/>
                <w:color w:val="000000"/>
                <w:sz w:val="18"/>
                <w:szCs w:val="18"/>
              </w:rPr>
              <w:t>0.83(0.40,1.75)</w:t>
            </w:r>
          </w:p>
        </w:tc>
        <w:tc>
          <w:tcPr>
            <w:tcW w:w="11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CE8" w:rsidRPr="00056F8B" w:rsidRDefault="00A17CE8" w:rsidP="00917EA5">
            <w:pPr>
              <w:autoSpaceDE w:val="0"/>
              <w:autoSpaceDN w:val="0"/>
              <w:spacing w:after="0" w:line="240" w:lineRule="auto"/>
              <w:contextualSpacing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56F8B">
              <w:rPr>
                <w:rFonts w:ascii="Arial Narrow" w:hAnsi="Arial Narrow"/>
                <w:color w:val="000000"/>
                <w:sz w:val="18"/>
                <w:szCs w:val="18"/>
              </w:rPr>
              <w:t>0.630</w:t>
            </w:r>
          </w:p>
        </w:tc>
      </w:tr>
      <w:tr w:rsidR="00A17CE8" w:rsidRPr="00056F8B" w:rsidTr="00917EA5">
        <w:trPr>
          <w:trHeight w:val="301"/>
        </w:trPr>
        <w:tc>
          <w:tcPr>
            <w:tcW w:w="1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CE8" w:rsidRPr="00056F8B" w:rsidRDefault="00A17CE8" w:rsidP="00917EA5">
            <w:pPr>
              <w:keepNext/>
              <w:spacing w:after="0" w:line="240" w:lineRule="auto"/>
              <w:contextualSpacing/>
              <w:jc w:val="right"/>
              <w:rPr>
                <w:rFonts w:ascii="Arial Narrow" w:hAnsi="Arial Narrow"/>
                <w:i/>
                <w:iCs/>
                <w:color w:val="000000"/>
                <w:sz w:val="18"/>
                <w:szCs w:val="18"/>
              </w:rPr>
            </w:pPr>
            <w:r w:rsidRPr="00056F8B">
              <w:rPr>
                <w:rFonts w:ascii="Arial Narrow" w:hAnsi="Arial Narrow"/>
                <w:i/>
                <w:iCs/>
                <w:color w:val="000000"/>
                <w:sz w:val="18"/>
                <w:szCs w:val="18"/>
              </w:rPr>
              <w:t>TF vs Untreated</w:t>
            </w:r>
          </w:p>
        </w:tc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CE8" w:rsidRPr="00056F8B" w:rsidRDefault="00A17CE8" w:rsidP="00917EA5">
            <w:pPr>
              <w:keepNext/>
              <w:autoSpaceDE w:val="0"/>
              <w:autoSpaceDN w:val="0"/>
              <w:spacing w:after="0" w:line="240" w:lineRule="auto"/>
              <w:contextualSpacing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56F8B">
              <w:rPr>
                <w:rFonts w:ascii="Arial Narrow" w:hAnsi="Arial Narrow"/>
                <w:color w:val="000000"/>
                <w:sz w:val="18"/>
                <w:szCs w:val="18"/>
              </w:rPr>
              <w:t>0.74(0.37,1.48)</w:t>
            </w:r>
          </w:p>
        </w:tc>
        <w:tc>
          <w:tcPr>
            <w:tcW w:w="7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CE8" w:rsidRPr="00056F8B" w:rsidRDefault="00A17CE8" w:rsidP="00917EA5">
            <w:pPr>
              <w:keepNext/>
              <w:autoSpaceDE w:val="0"/>
              <w:autoSpaceDN w:val="0"/>
              <w:spacing w:after="0" w:line="240" w:lineRule="auto"/>
              <w:contextualSpacing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56F8B">
              <w:rPr>
                <w:rFonts w:ascii="Arial Narrow" w:hAnsi="Arial Narrow"/>
                <w:color w:val="000000"/>
                <w:sz w:val="18"/>
                <w:szCs w:val="18"/>
              </w:rPr>
              <w:t>0.393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CE8" w:rsidRPr="00056F8B" w:rsidRDefault="00A17CE8" w:rsidP="00917EA5">
            <w:pPr>
              <w:keepNext/>
              <w:autoSpaceDE w:val="0"/>
              <w:autoSpaceDN w:val="0"/>
              <w:spacing w:after="0" w:line="240" w:lineRule="auto"/>
              <w:contextualSpacing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56F8B">
              <w:rPr>
                <w:rFonts w:ascii="Arial Narrow" w:hAnsi="Arial Narrow"/>
                <w:color w:val="000000"/>
                <w:sz w:val="18"/>
                <w:szCs w:val="18"/>
              </w:rPr>
              <w:t>1.09(0.57,2.08)</w:t>
            </w: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CE8" w:rsidRPr="00056F8B" w:rsidRDefault="00A17CE8" w:rsidP="00917EA5">
            <w:pPr>
              <w:keepNext/>
              <w:autoSpaceDE w:val="0"/>
              <w:autoSpaceDN w:val="0"/>
              <w:spacing w:after="0" w:line="240" w:lineRule="auto"/>
              <w:contextualSpacing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56F8B">
              <w:rPr>
                <w:rFonts w:ascii="Arial Narrow" w:hAnsi="Arial Narrow"/>
                <w:color w:val="000000"/>
                <w:sz w:val="18"/>
                <w:szCs w:val="18"/>
              </w:rPr>
              <w:t>0.797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CE8" w:rsidRPr="00056F8B" w:rsidRDefault="00A17CE8" w:rsidP="00917EA5">
            <w:pPr>
              <w:keepNext/>
              <w:autoSpaceDE w:val="0"/>
              <w:autoSpaceDN w:val="0"/>
              <w:spacing w:after="0" w:line="240" w:lineRule="auto"/>
              <w:contextualSpacing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56F8B">
              <w:rPr>
                <w:rFonts w:ascii="Arial Narrow" w:hAnsi="Arial Narrow"/>
                <w:color w:val="000000"/>
                <w:sz w:val="18"/>
                <w:szCs w:val="18"/>
              </w:rPr>
              <w:t>0.57(0.21,1.56)</w:t>
            </w: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CE8" w:rsidRPr="00056F8B" w:rsidRDefault="00A17CE8" w:rsidP="00917EA5">
            <w:pPr>
              <w:keepNext/>
              <w:autoSpaceDE w:val="0"/>
              <w:autoSpaceDN w:val="0"/>
              <w:spacing w:after="0" w:line="240" w:lineRule="auto"/>
              <w:contextualSpacing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56F8B">
              <w:rPr>
                <w:rFonts w:ascii="Arial Narrow" w:hAnsi="Arial Narrow"/>
                <w:color w:val="000000"/>
                <w:sz w:val="18"/>
                <w:szCs w:val="18"/>
              </w:rPr>
              <w:t>0.272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CE8" w:rsidRPr="00056F8B" w:rsidRDefault="00A17CE8" w:rsidP="00917EA5">
            <w:pPr>
              <w:keepNext/>
              <w:autoSpaceDE w:val="0"/>
              <w:autoSpaceDN w:val="0"/>
              <w:spacing w:after="0" w:line="240" w:lineRule="auto"/>
              <w:contextualSpacing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56F8B">
              <w:rPr>
                <w:rFonts w:ascii="Arial Narrow" w:hAnsi="Arial Narrow"/>
                <w:color w:val="000000"/>
                <w:sz w:val="18"/>
                <w:szCs w:val="18"/>
              </w:rPr>
              <w:t>0.43(0.14,1.34)</w:t>
            </w:r>
          </w:p>
        </w:tc>
        <w:tc>
          <w:tcPr>
            <w:tcW w:w="11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CE8" w:rsidRPr="00056F8B" w:rsidRDefault="00A17CE8" w:rsidP="00917EA5">
            <w:pPr>
              <w:keepNext/>
              <w:autoSpaceDE w:val="0"/>
              <w:autoSpaceDN w:val="0"/>
              <w:spacing w:after="0" w:line="240" w:lineRule="auto"/>
              <w:contextualSpacing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56F8B">
              <w:rPr>
                <w:rFonts w:ascii="Arial Narrow" w:hAnsi="Arial Narrow"/>
                <w:color w:val="000000"/>
                <w:sz w:val="18"/>
                <w:szCs w:val="18"/>
              </w:rPr>
              <w:t>0.146</w:t>
            </w:r>
          </w:p>
        </w:tc>
      </w:tr>
      <w:tr w:rsidR="00A17CE8" w:rsidRPr="00056F8B" w:rsidTr="00917EA5">
        <w:trPr>
          <w:trHeight w:val="301"/>
        </w:trPr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CE8" w:rsidRPr="00056F8B" w:rsidRDefault="00A17CE8" w:rsidP="00917EA5">
            <w:pPr>
              <w:keepNext/>
              <w:spacing w:after="0" w:line="240" w:lineRule="auto"/>
              <w:contextualSpacing/>
              <w:jc w:val="right"/>
              <w:rPr>
                <w:rFonts w:ascii="Arial Narrow" w:hAnsi="Arial Narrow"/>
                <w:i/>
                <w:iCs/>
                <w:color w:val="000000"/>
                <w:sz w:val="18"/>
                <w:szCs w:val="18"/>
              </w:rPr>
            </w:pPr>
            <w:r w:rsidRPr="00056F8B">
              <w:rPr>
                <w:rFonts w:ascii="Arial Narrow" w:hAnsi="Arial Narrow"/>
                <w:i/>
                <w:iCs/>
                <w:color w:val="000000"/>
                <w:sz w:val="18"/>
                <w:szCs w:val="18"/>
              </w:rPr>
              <w:t>SVR vs TF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CE8" w:rsidRPr="00056F8B" w:rsidRDefault="00A17CE8" w:rsidP="00917EA5">
            <w:pPr>
              <w:autoSpaceDE w:val="0"/>
              <w:autoSpaceDN w:val="0"/>
              <w:spacing w:after="0" w:line="240" w:lineRule="auto"/>
              <w:contextualSpacing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56F8B">
              <w:rPr>
                <w:rFonts w:ascii="Arial Narrow" w:hAnsi="Arial Narrow"/>
                <w:color w:val="000000"/>
                <w:sz w:val="18"/>
                <w:szCs w:val="18"/>
              </w:rPr>
              <w:t>0.40(0.16,1.02)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CE8" w:rsidRPr="00056F8B" w:rsidRDefault="00A17CE8" w:rsidP="00917EA5">
            <w:pPr>
              <w:autoSpaceDE w:val="0"/>
              <w:autoSpaceDN w:val="0"/>
              <w:spacing w:after="0" w:line="240" w:lineRule="auto"/>
              <w:contextualSpacing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56F8B">
              <w:rPr>
                <w:rFonts w:ascii="Arial Narrow" w:hAnsi="Arial Narrow"/>
                <w:color w:val="000000"/>
                <w:sz w:val="18"/>
                <w:szCs w:val="18"/>
              </w:rPr>
              <w:t>0.055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CE8" w:rsidRPr="00056F8B" w:rsidRDefault="00A17CE8" w:rsidP="00917EA5">
            <w:pPr>
              <w:autoSpaceDE w:val="0"/>
              <w:autoSpaceDN w:val="0"/>
              <w:spacing w:after="0" w:line="240" w:lineRule="auto"/>
              <w:contextualSpacing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56F8B">
              <w:rPr>
                <w:rFonts w:ascii="Arial Narrow" w:hAnsi="Arial Narrow"/>
                <w:color w:val="000000"/>
                <w:sz w:val="18"/>
                <w:szCs w:val="18"/>
              </w:rPr>
              <w:t>0.36(0.15,0.86)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CE8" w:rsidRPr="00056F8B" w:rsidRDefault="00A17CE8" w:rsidP="00917EA5">
            <w:pPr>
              <w:autoSpaceDE w:val="0"/>
              <w:autoSpaceDN w:val="0"/>
              <w:spacing w:after="0" w:line="240" w:lineRule="auto"/>
              <w:contextualSpacing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56F8B">
              <w:rPr>
                <w:rFonts w:ascii="Arial Narrow" w:hAnsi="Arial Narrow"/>
                <w:color w:val="000000"/>
                <w:sz w:val="18"/>
                <w:szCs w:val="18"/>
              </w:rPr>
              <w:t>0.021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CE8" w:rsidRPr="00056F8B" w:rsidRDefault="00A17CE8" w:rsidP="00917EA5">
            <w:pPr>
              <w:autoSpaceDE w:val="0"/>
              <w:autoSpaceDN w:val="0"/>
              <w:spacing w:after="0" w:line="240" w:lineRule="auto"/>
              <w:contextualSpacing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56F8B">
              <w:rPr>
                <w:rFonts w:ascii="Arial Narrow" w:hAnsi="Arial Narrow"/>
                <w:color w:val="000000"/>
                <w:sz w:val="18"/>
                <w:szCs w:val="18"/>
              </w:rPr>
              <w:t>0.40(0.10,1.53)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CE8" w:rsidRPr="00056F8B" w:rsidRDefault="00A17CE8" w:rsidP="00917EA5">
            <w:pPr>
              <w:autoSpaceDE w:val="0"/>
              <w:autoSpaceDN w:val="0"/>
              <w:spacing w:after="0" w:line="240" w:lineRule="auto"/>
              <w:contextualSpacing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56F8B">
              <w:rPr>
                <w:rFonts w:ascii="Arial Narrow" w:hAnsi="Arial Narrow"/>
                <w:color w:val="000000"/>
                <w:sz w:val="18"/>
                <w:szCs w:val="18"/>
              </w:rPr>
              <w:t>0.180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CE8" w:rsidRPr="00056F8B" w:rsidRDefault="00A17CE8" w:rsidP="00917EA5">
            <w:pPr>
              <w:autoSpaceDE w:val="0"/>
              <w:autoSpaceDN w:val="0"/>
              <w:spacing w:after="0" w:line="240" w:lineRule="auto"/>
              <w:contextualSpacing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56F8B">
              <w:rPr>
                <w:rFonts w:ascii="Arial Narrow" w:hAnsi="Arial Narrow"/>
                <w:color w:val="000000"/>
                <w:sz w:val="18"/>
                <w:szCs w:val="18"/>
              </w:rPr>
              <w:t>1.93(0.59,6.28)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CE8" w:rsidRPr="00056F8B" w:rsidRDefault="00A17CE8" w:rsidP="00917EA5">
            <w:pPr>
              <w:autoSpaceDE w:val="0"/>
              <w:autoSpaceDN w:val="0"/>
              <w:spacing w:after="0" w:line="240" w:lineRule="auto"/>
              <w:contextualSpacing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56F8B">
              <w:rPr>
                <w:rFonts w:ascii="Arial Narrow" w:hAnsi="Arial Narrow"/>
                <w:color w:val="000000"/>
                <w:sz w:val="18"/>
                <w:szCs w:val="18"/>
              </w:rPr>
              <w:t>0.275</w:t>
            </w:r>
          </w:p>
        </w:tc>
      </w:tr>
    </w:tbl>
    <w:p w:rsidR="00A17CE8" w:rsidRDefault="00A17CE8" w:rsidP="00A17CE8">
      <w:pPr>
        <w:rPr>
          <w:rFonts w:ascii="Arial Narrow" w:hAnsi="Arial Narrow" w:cs="Arial"/>
          <w:i/>
          <w:sz w:val="20"/>
        </w:rPr>
      </w:pPr>
      <w:r w:rsidRPr="004730A0">
        <w:rPr>
          <w:rFonts w:ascii="Arial Narrow" w:hAnsi="Arial Narrow" w:cs="Arial"/>
          <w:i/>
          <w:sz w:val="20"/>
        </w:rPr>
        <w:t xml:space="preserve">ACS: acute coronary syndrome; ESRD: end-stage renal disease; SVR: sustained </w:t>
      </w:r>
      <w:proofErr w:type="spellStart"/>
      <w:r w:rsidRPr="004730A0">
        <w:rPr>
          <w:rFonts w:ascii="Arial Narrow" w:hAnsi="Arial Narrow" w:cs="Arial"/>
          <w:i/>
          <w:sz w:val="20"/>
        </w:rPr>
        <w:t>virological</w:t>
      </w:r>
      <w:proofErr w:type="spellEnd"/>
      <w:r w:rsidRPr="004730A0">
        <w:rPr>
          <w:rFonts w:ascii="Arial Narrow" w:hAnsi="Arial Narrow" w:cs="Arial"/>
          <w:i/>
          <w:sz w:val="20"/>
        </w:rPr>
        <w:t xml:space="preserve"> response; TF: treatment failure;</w:t>
      </w:r>
    </w:p>
    <w:p w:rsidR="00A17CE8" w:rsidRDefault="00A17CE8" w:rsidP="00A17CE8">
      <w:pPr>
        <w:rPr>
          <w:rFonts w:ascii="Arial Narrow" w:eastAsia="MS Mincho" w:hAnsi="Arial Narrow" w:cs="Arial"/>
          <w:bCs/>
          <w:i/>
          <w:sz w:val="20"/>
          <w:lang w:eastAsia="ja-JP"/>
        </w:rPr>
      </w:pPr>
      <w:proofErr w:type="gramStart"/>
      <w:r>
        <w:rPr>
          <w:vertAlign w:val="superscript"/>
          <w:lang w:eastAsia="ja-JP"/>
        </w:rPr>
        <w:t>a</w:t>
      </w:r>
      <w:proofErr w:type="gramEnd"/>
      <w:r w:rsidRPr="00AC76AE">
        <w:rPr>
          <w:rFonts w:ascii="Arial Narrow" w:eastAsia="MS Mincho" w:hAnsi="Arial Narrow" w:cs="Arial"/>
          <w:bCs/>
          <w:i/>
          <w:sz w:val="20"/>
          <w:lang w:eastAsia="ja-JP"/>
        </w:rPr>
        <w:t xml:space="preserve">: </w:t>
      </w:r>
      <w:r>
        <w:rPr>
          <w:rFonts w:ascii="Arial Narrow" w:eastAsia="MS Mincho" w:hAnsi="Arial Narrow" w:cs="Arial"/>
          <w:bCs/>
          <w:i/>
          <w:sz w:val="20"/>
          <w:lang w:eastAsia="ja-JP"/>
        </w:rPr>
        <w:t xml:space="preserve"> </w:t>
      </w:r>
      <w:r w:rsidRPr="00AC76AE">
        <w:rPr>
          <w:rFonts w:ascii="Arial Narrow" w:eastAsia="MS Mincho" w:hAnsi="Arial Narrow" w:cs="Arial"/>
          <w:bCs/>
          <w:i/>
          <w:sz w:val="20"/>
          <w:lang w:eastAsia="ja-JP"/>
        </w:rPr>
        <w:t xml:space="preserve">retinopathy cases </w:t>
      </w:r>
      <w:r>
        <w:rPr>
          <w:rFonts w:ascii="Arial Narrow" w:eastAsia="MS Mincho" w:hAnsi="Arial Narrow" w:cs="Arial"/>
          <w:bCs/>
          <w:i/>
          <w:sz w:val="20"/>
          <w:lang w:eastAsia="ja-JP"/>
        </w:rPr>
        <w:t>within 1 year post index were excluded.</w:t>
      </w:r>
    </w:p>
    <w:p w:rsidR="00A17CE8" w:rsidRPr="004730A0" w:rsidRDefault="00A17CE8" w:rsidP="00A17CE8">
      <w:pPr>
        <w:spacing w:line="240" w:lineRule="auto"/>
        <w:rPr>
          <w:rFonts w:ascii="Arial Narrow" w:eastAsia="MS Mincho" w:hAnsi="Arial Narrow" w:cs="Times New Roman"/>
          <w:szCs w:val="24"/>
          <w:lang w:eastAsia="ja-JP"/>
        </w:rPr>
      </w:pPr>
    </w:p>
    <w:p w:rsidR="00A17CE8" w:rsidRPr="004730A0" w:rsidRDefault="00A17CE8" w:rsidP="00A17CE8">
      <w:pPr>
        <w:spacing w:line="240" w:lineRule="auto"/>
        <w:rPr>
          <w:rFonts w:ascii="Arial Narrow" w:hAnsi="Arial Narrow" w:cs="Arial"/>
          <w:b/>
          <w:sz w:val="20"/>
          <w:szCs w:val="18"/>
        </w:rPr>
      </w:pPr>
      <w:r w:rsidRPr="004730A0">
        <w:rPr>
          <w:rFonts w:ascii="Arial Narrow" w:eastAsia="Calibri" w:hAnsi="Arial Narrow" w:cs="Arial"/>
          <w:b/>
          <w:color w:val="231F20"/>
          <w:kern w:val="2"/>
          <w:sz w:val="20"/>
          <w:szCs w:val="18"/>
          <w:lang w:eastAsia="ko-KR"/>
        </w:rPr>
        <w:t xml:space="preserve">Supplementary Table </w:t>
      </w:r>
      <w:r>
        <w:rPr>
          <w:rFonts w:ascii="Arial Narrow" w:eastAsia="Calibri" w:hAnsi="Arial Narrow" w:cs="Arial"/>
          <w:b/>
          <w:color w:val="231F20"/>
          <w:kern w:val="2"/>
          <w:sz w:val="20"/>
          <w:szCs w:val="18"/>
          <w:lang w:eastAsia="ko-KR"/>
        </w:rPr>
        <w:t>5</w:t>
      </w:r>
      <w:r w:rsidRPr="004730A0">
        <w:rPr>
          <w:rFonts w:ascii="Arial Narrow" w:eastAsia="Calibri" w:hAnsi="Arial Narrow" w:cs="Arial"/>
          <w:b/>
          <w:color w:val="231F20"/>
          <w:kern w:val="2"/>
          <w:sz w:val="20"/>
          <w:szCs w:val="18"/>
          <w:lang w:eastAsia="ko-KR"/>
        </w:rPr>
        <w:t xml:space="preserve">: Comparison in </w:t>
      </w:r>
      <w:r w:rsidRPr="004730A0">
        <w:rPr>
          <w:rFonts w:ascii="Arial Narrow" w:hAnsi="Arial Narrow" w:cs="Arial"/>
          <w:b/>
          <w:sz w:val="20"/>
          <w:szCs w:val="18"/>
        </w:rPr>
        <w:t xml:space="preserve">estimated cause </w:t>
      </w:r>
      <w:proofErr w:type="spellStart"/>
      <w:r w:rsidRPr="004730A0">
        <w:rPr>
          <w:rFonts w:ascii="Arial Narrow" w:hAnsi="Arial Narrow" w:cs="Arial"/>
          <w:b/>
          <w:sz w:val="20"/>
          <w:szCs w:val="18"/>
        </w:rPr>
        <w:t>subdistribution</w:t>
      </w:r>
      <w:proofErr w:type="spellEnd"/>
      <w:r w:rsidRPr="004730A0">
        <w:rPr>
          <w:rFonts w:ascii="Arial Narrow" w:hAnsi="Arial Narrow" w:cs="Arial"/>
          <w:b/>
          <w:sz w:val="20"/>
          <w:szCs w:val="18"/>
        </w:rPr>
        <w:t xml:space="preserve"> hazard ratios (</w:t>
      </w:r>
      <w:proofErr w:type="spellStart"/>
      <w:r w:rsidRPr="004730A0">
        <w:rPr>
          <w:rFonts w:ascii="Arial Narrow" w:hAnsi="Arial Narrow" w:cs="Arial"/>
          <w:b/>
          <w:sz w:val="20"/>
          <w:szCs w:val="18"/>
        </w:rPr>
        <w:t>sHR</w:t>
      </w:r>
      <w:proofErr w:type="spellEnd"/>
      <w:r w:rsidRPr="004730A0">
        <w:rPr>
          <w:rFonts w:ascii="Arial Narrow" w:hAnsi="Arial Narrow" w:cs="Arial"/>
          <w:b/>
          <w:sz w:val="20"/>
          <w:szCs w:val="18"/>
        </w:rPr>
        <w:t xml:space="preserve">) for acute coronary syndrome (ACS), end-stage renal disease (ESRD), ischemic stroke, and retinopathy between results from the main analysis and an analysis using propensity scores recalculated after excluding cirrhosis status and weighted </w:t>
      </w:r>
      <w:proofErr w:type="spellStart"/>
      <w:r w:rsidRPr="004730A0">
        <w:rPr>
          <w:rFonts w:ascii="Arial Narrow" w:hAnsi="Arial Narrow" w:cs="Arial"/>
          <w:b/>
          <w:sz w:val="20"/>
          <w:szCs w:val="18"/>
        </w:rPr>
        <w:t>Charlson-Deyo</w:t>
      </w:r>
      <w:proofErr w:type="spellEnd"/>
      <w:r w:rsidRPr="004730A0">
        <w:rPr>
          <w:rFonts w:ascii="Arial Narrow" w:hAnsi="Arial Narrow" w:cs="Arial"/>
          <w:b/>
          <w:sz w:val="20"/>
          <w:szCs w:val="18"/>
        </w:rPr>
        <w:t xml:space="preserve"> comorbidity index.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0"/>
        <w:gridCol w:w="1250"/>
        <w:gridCol w:w="630"/>
        <w:gridCol w:w="1260"/>
        <w:gridCol w:w="720"/>
        <w:gridCol w:w="1260"/>
        <w:gridCol w:w="630"/>
        <w:gridCol w:w="1170"/>
        <w:gridCol w:w="630"/>
      </w:tblGrid>
      <w:tr w:rsidR="00A17CE8" w:rsidRPr="00056F8B" w:rsidTr="00917EA5">
        <w:trPr>
          <w:trHeight w:val="292"/>
        </w:trPr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7F7F7F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CE8" w:rsidRPr="00056F8B" w:rsidRDefault="00A17CE8" w:rsidP="00917EA5">
            <w:pPr>
              <w:keepNext/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single" w:sz="8" w:space="0" w:color="7F7F7F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CE8" w:rsidRPr="00056F8B" w:rsidRDefault="00A17CE8" w:rsidP="00917EA5">
            <w:pPr>
              <w:keepNext/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</w:rPr>
            </w:pPr>
            <w:r w:rsidRPr="00056F8B"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</w:rPr>
              <w:t>ACS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single" w:sz="8" w:space="0" w:color="7F7F7F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CE8" w:rsidRPr="00056F8B" w:rsidRDefault="00A17CE8" w:rsidP="00917EA5">
            <w:pPr>
              <w:keepNext/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</w:rPr>
            </w:pPr>
            <w:r w:rsidRPr="00056F8B"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</w:rPr>
              <w:t>ESRD</w:t>
            </w:r>
          </w:p>
        </w:tc>
        <w:tc>
          <w:tcPr>
            <w:tcW w:w="1890" w:type="dxa"/>
            <w:gridSpan w:val="2"/>
            <w:tcBorders>
              <w:top w:val="single" w:sz="8" w:space="0" w:color="auto"/>
              <w:left w:val="nil"/>
              <w:bottom w:val="single" w:sz="8" w:space="0" w:color="7F7F7F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CE8" w:rsidRPr="00056F8B" w:rsidRDefault="00A17CE8" w:rsidP="00917EA5">
            <w:pPr>
              <w:keepNext/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</w:rPr>
            </w:pPr>
            <w:r w:rsidRPr="00056F8B"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</w:rPr>
              <w:t>Ischemic Stroke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8" w:space="0" w:color="7F7F7F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CE8" w:rsidRPr="00056F8B" w:rsidRDefault="00A17CE8" w:rsidP="00917EA5">
            <w:pPr>
              <w:keepNext/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</w:rPr>
            </w:pPr>
            <w:proofErr w:type="spellStart"/>
            <w:r w:rsidRPr="00056F8B"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</w:rPr>
              <w:t>Retinopathy</w:t>
            </w:r>
            <w:r w:rsidRPr="00F26144"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  <w:vertAlign w:val="superscript"/>
              </w:rPr>
              <w:t>a</w:t>
            </w:r>
            <w:proofErr w:type="spellEnd"/>
          </w:p>
        </w:tc>
      </w:tr>
      <w:tr w:rsidR="00A17CE8" w:rsidRPr="00056F8B" w:rsidTr="00917EA5">
        <w:trPr>
          <w:trHeight w:val="283"/>
        </w:trPr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CE8" w:rsidRPr="00056F8B" w:rsidRDefault="00A17CE8" w:rsidP="00917EA5">
            <w:pPr>
              <w:keepNext/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CE8" w:rsidRPr="00056F8B" w:rsidRDefault="00A17CE8" w:rsidP="00917EA5">
            <w:pPr>
              <w:keepNext/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56F8B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sHR</w:t>
            </w:r>
            <w:proofErr w:type="spellEnd"/>
            <w:r w:rsidRPr="00056F8B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  (95%CI)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CE8" w:rsidRPr="00056F8B" w:rsidRDefault="00A17CE8" w:rsidP="00917EA5">
            <w:pPr>
              <w:keepNext/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056F8B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CE8" w:rsidRPr="00056F8B" w:rsidRDefault="00A17CE8" w:rsidP="00917EA5">
            <w:pPr>
              <w:keepNext/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56F8B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sHR</w:t>
            </w:r>
            <w:proofErr w:type="spellEnd"/>
            <w:r w:rsidRPr="00056F8B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  (95%CI)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CE8" w:rsidRPr="00056F8B" w:rsidRDefault="00A17CE8" w:rsidP="00917EA5">
            <w:pPr>
              <w:keepNext/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056F8B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CE8" w:rsidRPr="00056F8B" w:rsidRDefault="00A17CE8" w:rsidP="00917EA5">
            <w:pPr>
              <w:keepNext/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56F8B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sHR</w:t>
            </w:r>
            <w:proofErr w:type="spellEnd"/>
            <w:r w:rsidRPr="00056F8B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  (95%CI)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CE8" w:rsidRPr="00056F8B" w:rsidRDefault="00A17CE8" w:rsidP="00917EA5">
            <w:pPr>
              <w:keepNext/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056F8B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p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CE8" w:rsidRPr="00056F8B" w:rsidRDefault="00A17CE8" w:rsidP="00917EA5">
            <w:pPr>
              <w:keepNext/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56F8B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sHR</w:t>
            </w:r>
            <w:proofErr w:type="spellEnd"/>
            <w:r w:rsidRPr="00056F8B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  (95%CI)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CE8" w:rsidRPr="00056F8B" w:rsidRDefault="00A17CE8" w:rsidP="00917EA5">
            <w:pPr>
              <w:keepNext/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056F8B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p</w:t>
            </w:r>
          </w:p>
        </w:tc>
      </w:tr>
      <w:tr w:rsidR="00A17CE8" w:rsidRPr="00056F8B" w:rsidTr="00917EA5">
        <w:trPr>
          <w:trHeight w:val="283"/>
        </w:trPr>
        <w:tc>
          <w:tcPr>
            <w:tcW w:w="181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CE8" w:rsidRPr="00056F8B" w:rsidRDefault="00A17CE8" w:rsidP="00917EA5">
            <w:pPr>
              <w:keepNext/>
              <w:spacing w:after="0" w:line="240" w:lineRule="auto"/>
              <w:contextualSpacing/>
              <w:jc w:val="right"/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56F8B"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  <w:t>Main analysis</w:t>
            </w:r>
          </w:p>
        </w:tc>
        <w:tc>
          <w:tcPr>
            <w:tcW w:w="12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CE8" w:rsidRPr="00056F8B" w:rsidRDefault="00A17CE8" w:rsidP="00917EA5">
            <w:pPr>
              <w:keepNext/>
              <w:spacing w:after="0" w:line="240" w:lineRule="auto"/>
              <w:contextualSpacing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CE8" w:rsidRPr="00056F8B" w:rsidRDefault="00A17CE8" w:rsidP="00917EA5">
            <w:pPr>
              <w:keepNext/>
              <w:spacing w:after="0" w:line="240" w:lineRule="auto"/>
              <w:contextualSpacing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CE8" w:rsidRPr="00056F8B" w:rsidRDefault="00A17CE8" w:rsidP="00917EA5">
            <w:pPr>
              <w:keepNext/>
              <w:spacing w:after="0" w:line="240" w:lineRule="auto"/>
              <w:contextualSpacing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CE8" w:rsidRPr="00056F8B" w:rsidRDefault="00A17CE8" w:rsidP="00917EA5">
            <w:pPr>
              <w:keepNext/>
              <w:spacing w:after="0" w:line="240" w:lineRule="auto"/>
              <w:contextualSpacing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CE8" w:rsidRPr="00056F8B" w:rsidRDefault="00A17CE8" w:rsidP="00917EA5">
            <w:pPr>
              <w:keepNext/>
              <w:spacing w:after="0" w:line="240" w:lineRule="auto"/>
              <w:contextualSpacing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CE8" w:rsidRPr="00056F8B" w:rsidRDefault="00A17CE8" w:rsidP="00917EA5">
            <w:pPr>
              <w:keepNext/>
              <w:spacing w:after="0" w:line="240" w:lineRule="auto"/>
              <w:contextualSpacing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CE8" w:rsidRPr="00056F8B" w:rsidRDefault="00A17CE8" w:rsidP="00917EA5">
            <w:pPr>
              <w:keepNext/>
              <w:spacing w:after="0" w:line="240" w:lineRule="auto"/>
              <w:contextualSpacing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CE8" w:rsidRPr="00056F8B" w:rsidRDefault="00A17CE8" w:rsidP="00917EA5">
            <w:pPr>
              <w:keepNext/>
              <w:spacing w:after="0" w:line="240" w:lineRule="auto"/>
              <w:contextualSpacing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A17CE8" w:rsidRPr="00056F8B" w:rsidTr="00917EA5">
        <w:trPr>
          <w:trHeight w:val="301"/>
        </w:trPr>
        <w:tc>
          <w:tcPr>
            <w:tcW w:w="181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CE8" w:rsidRPr="00056F8B" w:rsidRDefault="00A17CE8" w:rsidP="00917EA5">
            <w:pPr>
              <w:keepNext/>
              <w:spacing w:after="0" w:line="240" w:lineRule="auto"/>
              <w:contextualSpacing/>
              <w:jc w:val="right"/>
              <w:rPr>
                <w:rFonts w:ascii="Arial Narrow" w:hAnsi="Arial Narrow"/>
                <w:i/>
                <w:iCs/>
                <w:color w:val="000000"/>
                <w:sz w:val="16"/>
                <w:szCs w:val="16"/>
              </w:rPr>
            </w:pPr>
            <w:r w:rsidRPr="00056F8B">
              <w:rPr>
                <w:rFonts w:ascii="Arial Narrow" w:hAnsi="Arial Narrow"/>
                <w:i/>
                <w:iCs/>
                <w:color w:val="000000"/>
                <w:sz w:val="16"/>
                <w:szCs w:val="16"/>
              </w:rPr>
              <w:t>SVR vs Untreated</w:t>
            </w:r>
          </w:p>
        </w:tc>
        <w:tc>
          <w:tcPr>
            <w:tcW w:w="12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CE8" w:rsidRPr="00056F8B" w:rsidRDefault="00A17CE8" w:rsidP="00917EA5">
            <w:pPr>
              <w:spacing w:after="0" w:line="240" w:lineRule="auto"/>
              <w:contextualSpacing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56F8B">
              <w:rPr>
                <w:rFonts w:ascii="Arial Narrow" w:hAnsi="Arial Narrow"/>
                <w:color w:val="000000"/>
                <w:sz w:val="16"/>
                <w:szCs w:val="16"/>
              </w:rPr>
              <w:t>0.36  (0.25, 0.54)</w:t>
            </w: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CE8" w:rsidRPr="00056F8B" w:rsidRDefault="00A17CE8" w:rsidP="00917EA5">
            <w:pPr>
              <w:spacing w:after="0" w:line="240" w:lineRule="auto"/>
              <w:contextualSpacing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56F8B">
              <w:rPr>
                <w:rFonts w:ascii="Arial Narrow" w:hAnsi="Arial Narrow"/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CE8" w:rsidRPr="00056F8B" w:rsidRDefault="00A17CE8" w:rsidP="00917EA5">
            <w:pPr>
              <w:spacing w:after="0" w:line="240" w:lineRule="auto"/>
              <w:contextualSpacing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56F8B">
              <w:rPr>
                <w:rFonts w:ascii="Arial Narrow" w:hAnsi="Arial Narrow"/>
                <w:color w:val="000000"/>
                <w:sz w:val="16"/>
                <w:szCs w:val="16"/>
              </w:rPr>
              <w:t>0.46  (0.31, 0.67)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CE8" w:rsidRPr="00056F8B" w:rsidRDefault="00A17CE8" w:rsidP="00917EA5">
            <w:pPr>
              <w:spacing w:after="0" w:line="240" w:lineRule="auto"/>
              <w:contextualSpacing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56F8B">
              <w:rPr>
                <w:rFonts w:ascii="Arial Narrow" w:hAnsi="Arial Narrow"/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CE8" w:rsidRPr="00056F8B" w:rsidRDefault="00A17CE8" w:rsidP="00917EA5">
            <w:pPr>
              <w:spacing w:after="0" w:line="240" w:lineRule="auto"/>
              <w:contextualSpacing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56F8B">
              <w:rPr>
                <w:rFonts w:ascii="Arial Narrow" w:hAnsi="Arial Narrow"/>
                <w:color w:val="000000"/>
                <w:sz w:val="16"/>
                <w:szCs w:val="16"/>
              </w:rPr>
              <w:t>0.34  (0.21, 0.56)</w:t>
            </w: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CE8" w:rsidRPr="00056F8B" w:rsidRDefault="00A17CE8" w:rsidP="00917EA5">
            <w:pPr>
              <w:spacing w:after="0" w:line="240" w:lineRule="auto"/>
              <w:contextualSpacing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56F8B">
              <w:rPr>
                <w:rFonts w:ascii="Arial Narrow" w:hAnsi="Arial Narrow"/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CE8" w:rsidRPr="00056F8B" w:rsidRDefault="00A17CE8" w:rsidP="00917EA5">
            <w:pPr>
              <w:spacing w:after="0" w:line="240" w:lineRule="auto"/>
              <w:contextualSpacing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26144">
              <w:rPr>
                <w:rFonts w:ascii="Arial Narrow" w:hAnsi="Arial Narrow"/>
                <w:color w:val="000000"/>
                <w:sz w:val="16"/>
                <w:szCs w:val="16"/>
              </w:rPr>
              <w:t>0.24(0.17,0.36)</w:t>
            </w: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CE8" w:rsidRPr="00056F8B" w:rsidRDefault="00A17CE8" w:rsidP="00917EA5">
            <w:pPr>
              <w:spacing w:after="0" w:line="240" w:lineRule="auto"/>
              <w:contextualSpacing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26144">
              <w:rPr>
                <w:rFonts w:ascii="Arial Narrow" w:hAnsi="Arial Narrow"/>
                <w:color w:val="000000"/>
                <w:sz w:val="16"/>
                <w:szCs w:val="16"/>
              </w:rPr>
              <w:t>&lt;.001</w:t>
            </w:r>
          </w:p>
        </w:tc>
      </w:tr>
      <w:tr w:rsidR="00A17CE8" w:rsidRPr="00056F8B" w:rsidTr="00917EA5">
        <w:trPr>
          <w:trHeight w:val="301"/>
        </w:trPr>
        <w:tc>
          <w:tcPr>
            <w:tcW w:w="181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CE8" w:rsidRPr="00056F8B" w:rsidRDefault="00A17CE8" w:rsidP="00917EA5">
            <w:pPr>
              <w:keepNext/>
              <w:spacing w:after="0" w:line="240" w:lineRule="auto"/>
              <w:contextualSpacing/>
              <w:jc w:val="right"/>
              <w:rPr>
                <w:rFonts w:ascii="Arial Narrow" w:hAnsi="Arial Narrow"/>
                <w:i/>
                <w:iCs/>
                <w:color w:val="000000"/>
                <w:sz w:val="16"/>
                <w:szCs w:val="16"/>
              </w:rPr>
            </w:pPr>
            <w:r w:rsidRPr="00056F8B">
              <w:rPr>
                <w:rFonts w:ascii="Arial Narrow" w:hAnsi="Arial Narrow"/>
                <w:i/>
                <w:iCs/>
                <w:color w:val="000000"/>
                <w:sz w:val="16"/>
                <w:szCs w:val="16"/>
              </w:rPr>
              <w:t>TF vs Untreated</w:t>
            </w:r>
          </w:p>
        </w:tc>
        <w:tc>
          <w:tcPr>
            <w:tcW w:w="12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CE8" w:rsidRPr="00056F8B" w:rsidRDefault="00A17CE8" w:rsidP="00917EA5">
            <w:pPr>
              <w:keepNext/>
              <w:spacing w:after="0" w:line="240" w:lineRule="auto"/>
              <w:contextualSpacing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56F8B">
              <w:rPr>
                <w:rFonts w:ascii="Arial Narrow" w:hAnsi="Arial Narrow"/>
                <w:color w:val="000000"/>
                <w:sz w:val="16"/>
                <w:szCs w:val="16"/>
              </w:rPr>
              <w:t>0.59  (0.40, 0.87)</w:t>
            </w: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CE8" w:rsidRPr="00056F8B" w:rsidRDefault="00A17CE8" w:rsidP="00917EA5">
            <w:pPr>
              <w:keepNext/>
              <w:spacing w:after="0" w:line="240" w:lineRule="auto"/>
              <w:contextualSpacing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56F8B">
              <w:rPr>
                <w:rFonts w:ascii="Arial Narrow" w:hAnsi="Arial Narrow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CE8" w:rsidRPr="00056F8B" w:rsidRDefault="00A17CE8" w:rsidP="00917EA5">
            <w:pPr>
              <w:keepNext/>
              <w:spacing w:after="0" w:line="240" w:lineRule="auto"/>
              <w:contextualSpacing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56F8B">
              <w:rPr>
                <w:rFonts w:ascii="Arial Narrow" w:hAnsi="Arial Narrow"/>
                <w:color w:val="000000"/>
                <w:sz w:val="16"/>
                <w:szCs w:val="16"/>
              </w:rPr>
              <w:t>1.11  (0.80, 1.54)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CE8" w:rsidRPr="00056F8B" w:rsidRDefault="00A17CE8" w:rsidP="00917EA5">
            <w:pPr>
              <w:keepNext/>
              <w:spacing w:after="0" w:line="240" w:lineRule="auto"/>
              <w:contextualSpacing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56F8B">
              <w:rPr>
                <w:rFonts w:ascii="Arial Narrow" w:hAnsi="Arial Narrow"/>
                <w:color w:val="000000"/>
                <w:sz w:val="16"/>
                <w:szCs w:val="16"/>
              </w:rPr>
              <w:t>0.521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CE8" w:rsidRPr="00056F8B" w:rsidRDefault="00A17CE8" w:rsidP="00917EA5">
            <w:pPr>
              <w:keepNext/>
              <w:spacing w:after="0" w:line="240" w:lineRule="auto"/>
              <w:contextualSpacing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56F8B">
              <w:rPr>
                <w:rFonts w:ascii="Arial Narrow" w:hAnsi="Arial Narrow"/>
                <w:color w:val="000000"/>
                <w:sz w:val="16"/>
                <w:szCs w:val="16"/>
              </w:rPr>
              <w:t>0.64  (0.39, 1.03)</w:t>
            </w: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CE8" w:rsidRPr="00056F8B" w:rsidRDefault="00A17CE8" w:rsidP="00917EA5">
            <w:pPr>
              <w:keepNext/>
              <w:spacing w:after="0" w:line="240" w:lineRule="auto"/>
              <w:contextualSpacing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56F8B">
              <w:rPr>
                <w:rFonts w:ascii="Arial Narrow" w:hAnsi="Arial Narrow"/>
                <w:color w:val="000000"/>
                <w:sz w:val="16"/>
                <w:szCs w:val="16"/>
              </w:rPr>
              <w:t>0.068</w:t>
            </w:r>
          </w:p>
        </w:tc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CE8" w:rsidRPr="00056F8B" w:rsidRDefault="00A17CE8" w:rsidP="00917EA5">
            <w:pPr>
              <w:spacing w:after="0" w:line="240" w:lineRule="auto"/>
              <w:contextualSpacing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26144">
              <w:rPr>
                <w:rFonts w:ascii="Arial Narrow" w:hAnsi="Arial Narrow"/>
                <w:color w:val="000000"/>
                <w:sz w:val="16"/>
                <w:szCs w:val="16"/>
              </w:rPr>
              <w:t>0.37(0.25,0.55)</w:t>
            </w: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CE8" w:rsidRPr="00056F8B" w:rsidRDefault="00A17CE8" w:rsidP="00917EA5">
            <w:pPr>
              <w:spacing w:after="0" w:line="240" w:lineRule="auto"/>
              <w:contextualSpacing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26144">
              <w:rPr>
                <w:rFonts w:ascii="Arial Narrow" w:hAnsi="Arial Narrow"/>
                <w:color w:val="000000"/>
                <w:sz w:val="16"/>
                <w:szCs w:val="16"/>
              </w:rPr>
              <w:t>&lt;.001</w:t>
            </w:r>
          </w:p>
        </w:tc>
      </w:tr>
      <w:tr w:rsidR="00A17CE8" w:rsidRPr="00056F8B" w:rsidTr="00917EA5">
        <w:trPr>
          <w:trHeight w:val="301"/>
        </w:trPr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CE8" w:rsidRPr="00056F8B" w:rsidRDefault="00A17CE8" w:rsidP="00917EA5">
            <w:pPr>
              <w:keepNext/>
              <w:spacing w:after="0" w:line="240" w:lineRule="auto"/>
              <w:contextualSpacing/>
              <w:jc w:val="right"/>
              <w:rPr>
                <w:rFonts w:ascii="Arial Narrow" w:hAnsi="Arial Narrow"/>
                <w:i/>
                <w:iCs/>
                <w:color w:val="000000"/>
                <w:sz w:val="16"/>
                <w:szCs w:val="16"/>
              </w:rPr>
            </w:pPr>
            <w:r w:rsidRPr="00056F8B">
              <w:rPr>
                <w:rFonts w:ascii="Arial Narrow" w:hAnsi="Arial Narrow"/>
                <w:i/>
                <w:iCs/>
                <w:color w:val="000000"/>
                <w:sz w:val="16"/>
                <w:szCs w:val="16"/>
              </w:rPr>
              <w:t>SVR vs TF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CE8" w:rsidRPr="00056F8B" w:rsidRDefault="00A17CE8" w:rsidP="00917EA5">
            <w:pPr>
              <w:spacing w:after="0" w:line="240" w:lineRule="auto"/>
              <w:contextualSpacing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56F8B">
              <w:rPr>
                <w:rFonts w:ascii="Arial Narrow" w:hAnsi="Arial Narrow"/>
                <w:color w:val="000000"/>
                <w:sz w:val="16"/>
                <w:szCs w:val="16"/>
              </w:rPr>
              <w:t>0.62  (0.38, 1.02)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CE8" w:rsidRPr="00056F8B" w:rsidRDefault="00A17CE8" w:rsidP="00917EA5">
            <w:pPr>
              <w:spacing w:after="0" w:line="240" w:lineRule="auto"/>
              <w:contextualSpacing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56F8B">
              <w:rPr>
                <w:rFonts w:ascii="Arial Narrow" w:hAnsi="Arial Narrow"/>
                <w:color w:val="000000"/>
                <w:sz w:val="16"/>
                <w:szCs w:val="16"/>
              </w:rPr>
              <w:t>0.057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CE8" w:rsidRPr="00056F8B" w:rsidRDefault="00A17CE8" w:rsidP="00917EA5">
            <w:pPr>
              <w:spacing w:after="0" w:line="240" w:lineRule="auto"/>
              <w:contextualSpacing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56F8B">
              <w:rPr>
                <w:rFonts w:ascii="Arial Narrow" w:hAnsi="Arial Narrow"/>
                <w:color w:val="000000"/>
                <w:sz w:val="16"/>
                <w:szCs w:val="16"/>
              </w:rPr>
              <w:t>0.41  (0.27, 0.63)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CE8" w:rsidRPr="00056F8B" w:rsidRDefault="00A17CE8" w:rsidP="00917EA5">
            <w:pPr>
              <w:spacing w:after="0" w:line="240" w:lineRule="auto"/>
              <w:contextualSpacing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56F8B">
              <w:rPr>
                <w:rFonts w:ascii="Arial Narrow" w:hAnsi="Arial Narrow"/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CE8" w:rsidRPr="00056F8B" w:rsidRDefault="00A17CE8" w:rsidP="00917EA5">
            <w:pPr>
              <w:spacing w:after="0" w:line="240" w:lineRule="auto"/>
              <w:contextualSpacing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56F8B">
              <w:rPr>
                <w:rFonts w:ascii="Arial Narrow" w:hAnsi="Arial Narrow"/>
                <w:color w:val="000000"/>
                <w:sz w:val="16"/>
                <w:szCs w:val="16"/>
              </w:rPr>
              <w:t>0.53  (0.29, 0.98)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CE8" w:rsidRPr="00056F8B" w:rsidRDefault="00A17CE8" w:rsidP="00917EA5">
            <w:pPr>
              <w:spacing w:after="0" w:line="240" w:lineRule="auto"/>
              <w:contextualSpacing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56F8B">
              <w:rPr>
                <w:rFonts w:ascii="Arial Narrow" w:hAnsi="Arial Narrow"/>
                <w:color w:val="000000"/>
                <w:sz w:val="16"/>
                <w:szCs w:val="16"/>
              </w:rPr>
              <w:t>0.044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CE8" w:rsidRPr="00056F8B" w:rsidRDefault="00A17CE8" w:rsidP="00917EA5">
            <w:pPr>
              <w:spacing w:after="0" w:line="240" w:lineRule="auto"/>
              <w:contextualSpacing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26144">
              <w:rPr>
                <w:rFonts w:ascii="Arial Narrow" w:hAnsi="Arial Narrow"/>
                <w:color w:val="000000"/>
                <w:sz w:val="16"/>
                <w:szCs w:val="16"/>
              </w:rPr>
              <w:t>0.66(0.40,1.10)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CE8" w:rsidRPr="00056F8B" w:rsidRDefault="00A17CE8" w:rsidP="00917EA5">
            <w:pPr>
              <w:spacing w:after="0" w:line="240" w:lineRule="auto"/>
              <w:contextualSpacing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26144">
              <w:rPr>
                <w:rFonts w:ascii="Arial Narrow" w:hAnsi="Arial Narrow"/>
                <w:color w:val="000000"/>
                <w:sz w:val="16"/>
                <w:szCs w:val="16"/>
              </w:rPr>
              <w:t>0.110</w:t>
            </w:r>
          </w:p>
        </w:tc>
      </w:tr>
      <w:tr w:rsidR="00A17CE8" w:rsidRPr="00056F8B" w:rsidTr="00917EA5">
        <w:trPr>
          <w:trHeight w:val="138"/>
        </w:trPr>
        <w:tc>
          <w:tcPr>
            <w:tcW w:w="1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CE8" w:rsidRPr="00056F8B" w:rsidRDefault="00A17CE8" w:rsidP="00917EA5">
            <w:pPr>
              <w:keepNext/>
              <w:spacing w:after="0" w:line="240" w:lineRule="auto"/>
              <w:contextualSpacing/>
              <w:jc w:val="right"/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56F8B"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  <w:t>Sensitivity analysis*</w:t>
            </w:r>
          </w:p>
        </w:tc>
        <w:tc>
          <w:tcPr>
            <w:tcW w:w="12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CE8" w:rsidRPr="00056F8B" w:rsidRDefault="00A17CE8" w:rsidP="00917EA5">
            <w:pPr>
              <w:spacing w:after="0" w:line="240" w:lineRule="auto"/>
              <w:contextualSpacing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CE8" w:rsidRPr="00056F8B" w:rsidRDefault="00A17CE8" w:rsidP="00917EA5">
            <w:pPr>
              <w:spacing w:after="0" w:line="240" w:lineRule="auto"/>
              <w:contextualSpacing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CE8" w:rsidRPr="00056F8B" w:rsidRDefault="00A17CE8" w:rsidP="00917EA5">
            <w:pPr>
              <w:spacing w:after="0" w:line="240" w:lineRule="auto"/>
              <w:contextualSpacing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CE8" w:rsidRPr="00056F8B" w:rsidRDefault="00A17CE8" w:rsidP="00917EA5">
            <w:pPr>
              <w:spacing w:after="0" w:line="240" w:lineRule="auto"/>
              <w:contextualSpacing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CE8" w:rsidRPr="00056F8B" w:rsidRDefault="00A17CE8" w:rsidP="00917EA5">
            <w:pPr>
              <w:spacing w:after="0" w:line="240" w:lineRule="auto"/>
              <w:contextualSpacing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CE8" w:rsidRPr="00056F8B" w:rsidRDefault="00A17CE8" w:rsidP="00917EA5">
            <w:pPr>
              <w:spacing w:after="0" w:line="240" w:lineRule="auto"/>
              <w:contextualSpacing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CE8" w:rsidRPr="00056F8B" w:rsidRDefault="00A17CE8" w:rsidP="00917EA5">
            <w:pPr>
              <w:spacing w:after="0" w:line="240" w:lineRule="auto"/>
              <w:contextualSpacing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CE8" w:rsidRPr="00056F8B" w:rsidRDefault="00A17CE8" w:rsidP="00917EA5">
            <w:pPr>
              <w:spacing w:after="0" w:line="240" w:lineRule="auto"/>
              <w:contextualSpacing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A17CE8" w:rsidRPr="00056F8B" w:rsidTr="00917EA5">
        <w:trPr>
          <w:trHeight w:val="301"/>
        </w:trPr>
        <w:tc>
          <w:tcPr>
            <w:tcW w:w="1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CE8" w:rsidRPr="00056F8B" w:rsidRDefault="00A17CE8" w:rsidP="00917EA5">
            <w:pPr>
              <w:keepNext/>
              <w:spacing w:after="0" w:line="240" w:lineRule="auto"/>
              <w:contextualSpacing/>
              <w:jc w:val="right"/>
              <w:rPr>
                <w:rFonts w:ascii="Arial Narrow" w:hAnsi="Arial Narrow"/>
                <w:i/>
                <w:iCs/>
                <w:color w:val="000000"/>
                <w:sz w:val="16"/>
                <w:szCs w:val="16"/>
              </w:rPr>
            </w:pPr>
            <w:r w:rsidRPr="00056F8B">
              <w:rPr>
                <w:rFonts w:ascii="Arial Narrow" w:hAnsi="Arial Narrow"/>
                <w:i/>
                <w:iCs/>
                <w:color w:val="000000"/>
                <w:sz w:val="16"/>
                <w:szCs w:val="16"/>
              </w:rPr>
              <w:t>SVR vs Untreated</w:t>
            </w:r>
          </w:p>
        </w:tc>
        <w:tc>
          <w:tcPr>
            <w:tcW w:w="12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CE8" w:rsidRPr="00056F8B" w:rsidRDefault="00A17CE8" w:rsidP="00917EA5">
            <w:pPr>
              <w:autoSpaceDE w:val="0"/>
              <w:autoSpaceDN w:val="0"/>
              <w:spacing w:after="0" w:line="240" w:lineRule="auto"/>
              <w:contextualSpacing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56F8B">
              <w:rPr>
                <w:rFonts w:ascii="Arial Narrow" w:hAnsi="Arial Narrow"/>
                <w:color w:val="000000"/>
                <w:sz w:val="16"/>
                <w:szCs w:val="16"/>
              </w:rPr>
              <w:t>0.36 (0.24,0.54)</w:t>
            </w: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CE8" w:rsidRPr="00056F8B" w:rsidRDefault="00A17CE8" w:rsidP="00917EA5">
            <w:pPr>
              <w:autoSpaceDE w:val="0"/>
              <w:autoSpaceDN w:val="0"/>
              <w:spacing w:after="0" w:line="240" w:lineRule="auto"/>
              <w:contextualSpacing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56F8B">
              <w:rPr>
                <w:rFonts w:ascii="Arial Narrow" w:hAnsi="Arial Narrow"/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CE8" w:rsidRPr="00056F8B" w:rsidRDefault="00A17CE8" w:rsidP="00917EA5">
            <w:pPr>
              <w:autoSpaceDE w:val="0"/>
              <w:autoSpaceDN w:val="0"/>
              <w:spacing w:after="0" w:line="240" w:lineRule="auto"/>
              <w:contextualSpacing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56F8B">
              <w:rPr>
                <w:rFonts w:ascii="Arial Narrow" w:hAnsi="Arial Narrow"/>
                <w:color w:val="000000"/>
                <w:sz w:val="16"/>
                <w:szCs w:val="16"/>
              </w:rPr>
              <w:t>0.49 (0.33,0.71)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CE8" w:rsidRPr="00056F8B" w:rsidRDefault="00A17CE8" w:rsidP="00917EA5">
            <w:pPr>
              <w:autoSpaceDE w:val="0"/>
              <w:autoSpaceDN w:val="0"/>
              <w:spacing w:after="0" w:line="240" w:lineRule="auto"/>
              <w:contextualSpacing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56F8B">
              <w:rPr>
                <w:rFonts w:ascii="Arial Narrow" w:hAnsi="Arial Narrow"/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CE8" w:rsidRPr="00056F8B" w:rsidRDefault="00A17CE8" w:rsidP="00917EA5">
            <w:pPr>
              <w:autoSpaceDE w:val="0"/>
              <w:autoSpaceDN w:val="0"/>
              <w:spacing w:after="0" w:line="240" w:lineRule="auto"/>
              <w:contextualSpacing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56F8B">
              <w:rPr>
                <w:rFonts w:ascii="Arial Narrow" w:hAnsi="Arial Narrow"/>
                <w:color w:val="000000"/>
                <w:sz w:val="16"/>
                <w:szCs w:val="16"/>
              </w:rPr>
              <w:t>0.32 (0.19,0.53)</w:t>
            </w: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CE8" w:rsidRPr="00056F8B" w:rsidRDefault="00A17CE8" w:rsidP="00917EA5">
            <w:pPr>
              <w:autoSpaceDE w:val="0"/>
              <w:autoSpaceDN w:val="0"/>
              <w:spacing w:after="0" w:line="240" w:lineRule="auto"/>
              <w:contextualSpacing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56F8B">
              <w:rPr>
                <w:rFonts w:ascii="Arial Narrow" w:hAnsi="Arial Narrow"/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CE8" w:rsidRPr="00056F8B" w:rsidRDefault="00A17CE8" w:rsidP="00917EA5">
            <w:pPr>
              <w:autoSpaceDE w:val="0"/>
              <w:autoSpaceDN w:val="0"/>
              <w:spacing w:after="0" w:line="240" w:lineRule="auto"/>
              <w:contextualSpacing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56F8B">
              <w:rPr>
                <w:rFonts w:ascii="Arial Narrow" w:hAnsi="Arial Narrow"/>
                <w:color w:val="000000"/>
                <w:sz w:val="16"/>
                <w:szCs w:val="16"/>
              </w:rPr>
              <w:t>0.39(0.26,0.58)</w:t>
            </w: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CE8" w:rsidRPr="00056F8B" w:rsidRDefault="00A17CE8" w:rsidP="00917EA5">
            <w:pPr>
              <w:autoSpaceDE w:val="0"/>
              <w:autoSpaceDN w:val="0"/>
              <w:spacing w:after="0" w:line="240" w:lineRule="auto"/>
              <w:contextualSpacing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56F8B">
              <w:rPr>
                <w:rFonts w:ascii="Arial Narrow" w:hAnsi="Arial Narrow"/>
                <w:color w:val="000000"/>
                <w:sz w:val="16"/>
                <w:szCs w:val="16"/>
              </w:rPr>
              <w:t>&lt;.001</w:t>
            </w:r>
          </w:p>
        </w:tc>
      </w:tr>
      <w:tr w:rsidR="00A17CE8" w:rsidRPr="00056F8B" w:rsidTr="00917EA5">
        <w:trPr>
          <w:trHeight w:val="301"/>
        </w:trPr>
        <w:tc>
          <w:tcPr>
            <w:tcW w:w="1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CE8" w:rsidRPr="00056F8B" w:rsidRDefault="00A17CE8" w:rsidP="00917EA5">
            <w:pPr>
              <w:keepNext/>
              <w:spacing w:after="0" w:line="240" w:lineRule="auto"/>
              <w:contextualSpacing/>
              <w:jc w:val="right"/>
              <w:rPr>
                <w:rFonts w:ascii="Arial Narrow" w:hAnsi="Arial Narrow"/>
                <w:i/>
                <w:iCs/>
                <w:color w:val="000000"/>
                <w:sz w:val="16"/>
                <w:szCs w:val="16"/>
              </w:rPr>
            </w:pPr>
            <w:r w:rsidRPr="00056F8B">
              <w:rPr>
                <w:rFonts w:ascii="Arial Narrow" w:hAnsi="Arial Narrow"/>
                <w:i/>
                <w:iCs/>
                <w:color w:val="000000"/>
                <w:sz w:val="16"/>
                <w:szCs w:val="16"/>
              </w:rPr>
              <w:t>TF vs Untreated</w:t>
            </w:r>
          </w:p>
        </w:tc>
        <w:tc>
          <w:tcPr>
            <w:tcW w:w="12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CE8" w:rsidRPr="00056F8B" w:rsidRDefault="00A17CE8" w:rsidP="00917EA5">
            <w:pPr>
              <w:keepNext/>
              <w:autoSpaceDE w:val="0"/>
              <w:autoSpaceDN w:val="0"/>
              <w:spacing w:after="0" w:line="240" w:lineRule="auto"/>
              <w:contextualSpacing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56F8B">
              <w:rPr>
                <w:rFonts w:ascii="Arial Narrow" w:hAnsi="Arial Narrow"/>
                <w:color w:val="000000"/>
                <w:sz w:val="16"/>
                <w:szCs w:val="16"/>
              </w:rPr>
              <w:t>0.59 (0.39,0.89)</w:t>
            </w: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CE8" w:rsidRPr="00056F8B" w:rsidRDefault="00A17CE8" w:rsidP="00917EA5">
            <w:pPr>
              <w:keepNext/>
              <w:autoSpaceDE w:val="0"/>
              <w:autoSpaceDN w:val="0"/>
              <w:spacing w:after="0" w:line="240" w:lineRule="auto"/>
              <w:contextualSpacing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56F8B">
              <w:rPr>
                <w:rFonts w:ascii="Arial Narrow" w:hAnsi="Arial Narrow"/>
                <w:color w:val="000000"/>
                <w:sz w:val="16"/>
                <w:szCs w:val="16"/>
              </w:rPr>
              <w:t>0.013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CE8" w:rsidRPr="00056F8B" w:rsidRDefault="00A17CE8" w:rsidP="00917EA5">
            <w:pPr>
              <w:keepNext/>
              <w:autoSpaceDE w:val="0"/>
              <w:autoSpaceDN w:val="0"/>
              <w:spacing w:after="0" w:line="240" w:lineRule="auto"/>
              <w:contextualSpacing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56F8B">
              <w:rPr>
                <w:rFonts w:ascii="Arial Narrow" w:hAnsi="Arial Narrow"/>
                <w:color w:val="000000"/>
                <w:sz w:val="16"/>
                <w:szCs w:val="16"/>
              </w:rPr>
              <w:t>1.06 (0.75,1.50)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CE8" w:rsidRPr="00056F8B" w:rsidRDefault="00A17CE8" w:rsidP="00917EA5">
            <w:pPr>
              <w:keepNext/>
              <w:autoSpaceDE w:val="0"/>
              <w:autoSpaceDN w:val="0"/>
              <w:spacing w:after="0" w:line="240" w:lineRule="auto"/>
              <w:contextualSpacing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56F8B">
              <w:rPr>
                <w:rFonts w:ascii="Arial Narrow" w:hAnsi="Arial Narrow"/>
                <w:color w:val="000000"/>
                <w:sz w:val="16"/>
                <w:szCs w:val="16"/>
              </w:rPr>
              <w:t>0.726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CE8" w:rsidRPr="00056F8B" w:rsidRDefault="00A17CE8" w:rsidP="00917EA5">
            <w:pPr>
              <w:keepNext/>
              <w:autoSpaceDE w:val="0"/>
              <w:autoSpaceDN w:val="0"/>
              <w:spacing w:after="0" w:line="240" w:lineRule="auto"/>
              <w:contextualSpacing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56F8B">
              <w:rPr>
                <w:rFonts w:ascii="Arial Narrow" w:hAnsi="Arial Narrow"/>
                <w:color w:val="000000"/>
                <w:sz w:val="16"/>
                <w:szCs w:val="16"/>
              </w:rPr>
              <w:t>0.60 (0.36,1.00)</w:t>
            </w: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CE8" w:rsidRPr="00056F8B" w:rsidRDefault="00A17CE8" w:rsidP="00917EA5">
            <w:pPr>
              <w:keepNext/>
              <w:autoSpaceDE w:val="0"/>
              <w:autoSpaceDN w:val="0"/>
              <w:spacing w:after="0" w:line="240" w:lineRule="auto"/>
              <w:contextualSpacing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56F8B">
              <w:rPr>
                <w:rFonts w:ascii="Arial Narrow" w:hAnsi="Arial Narrow"/>
                <w:color w:val="000000"/>
                <w:sz w:val="16"/>
                <w:szCs w:val="16"/>
              </w:rPr>
              <w:t>0.050</w:t>
            </w:r>
          </w:p>
        </w:tc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CE8" w:rsidRPr="00056F8B" w:rsidRDefault="00A17CE8" w:rsidP="00917EA5">
            <w:pPr>
              <w:keepNext/>
              <w:autoSpaceDE w:val="0"/>
              <w:autoSpaceDN w:val="0"/>
              <w:spacing w:after="0" w:line="240" w:lineRule="auto"/>
              <w:contextualSpacing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56F8B">
              <w:rPr>
                <w:rFonts w:ascii="Arial Narrow" w:hAnsi="Arial Narrow"/>
                <w:color w:val="000000"/>
                <w:sz w:val="16"/>
                <w:szCs w:val="16"/>
              </w:rPr>
              <w:t>0.54(0.36,0.83)</w:t>
            </w: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CE8" w:rsidRPr="00056F8B" w:rsidRDefault="00A17CE8" w:rsidP="00917EA5">
            <w:pPr>
              <w:keepNext/>
              <w:autoSpaceDE w:val="0"/>
              <w:autoSpaceDN w:val="0"/>
              <w:spacing w:after="0" w:line="240" w:lineRule="auto"/>
              <w:contextualSpacing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56F8B">
              <w:rPr>
                <w:rFonts w:ascii="Arial Narrow" w:hAnsi="Arial Narrow"/>
                <w:color w:val="000000"/>
                <w:sz w:val="16"/>
                <w:szCs w:val="16"/>
              </w:rPr>
              <w:t>0.004</w:t>
            </w:r>
          </w:p>
        </w:tc>
      </w:tr>
      <w:tr w:rsidR="00A17CE8" w:rsidRPr="00056F8B" w:rsidTr="00917EA5">
        <w:trPr>
          <w:trHeight w:val="301"/>
        </w:trPr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CE8" w:rsidRPr="00056F8B" w:rsidRDefault="00A17CE8" w:rsidP="00917EA5">
            <w:pPr>
              <w:keepNext/>
              <w:spacing w:after="0" w:line="240" w:lineRule="auto"/>
              <w:contextualSpacing/>
              <w:jc w:val="right"/>
              <w:rPr>
                <w:rFonts w:ascii="Arial Narrow" w:hAnsi="Arial Narrow"/>
                <w:i/>
                <w:iCs/>
                <w:color w:val="000000"/>
                <w:sz w:val="16"/>
                <w:szCs w:val="16"/>
              </w:rPr>
            </w:pPr>
            <w:r w:rsidRPr="00056F8B">
              <w:rPr>
                <w:rFonts w:ascii="Arial Narrow" w:hAnsi="Arial Narrow"/>
                <w:i/>
                <w:iCs/>
                <w:color w:val="000000"/>
                <w:sz w:val="16"/>
                <w:szCs w:val="16"/>
              </w:rPr>
              <w:t>SVR vs TF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CE8" w:rsidRPr="00056F8B" w:rsidRDefault="00A17CE8" w:rsidP="00917EA5">
            <w:pPr>
              <w:autoSpaceDE w:val="0"/>
              <w:autoSpaceDN w:val="0"/>
              <w:spacing w:after="0" w:line="240" w:lineRule="auto"/>
              <w:contextualSpacing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56F8B">
              <w:rPr>
                <w:rFonts w:ascii="Arial Narrow" w:hAnsi="Arial Narrow"/>
                <w:color w:val="000000"/>
                <w:sz w:val="16"/>
                <w:szCs w:val="16"/>
              </w:rPr>
              <w:t>0.61 (0.36,1.03)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CE8" w:rsidRPr="00056F8B" w:rsidRDefault="00A17CE8" w:rsidP="00917EA5">
            <w:pPr>
              <w:autoSpaceDE w:val="0"/>
              <w:autoSpaceDN w:val="0"/>
              <w:spacing w:after="0" w:line="240" w:lineRule="auto"/>
              <w:contextualSpacing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56F8B">
              <w:rPr>
                <w:rFonts w:ascii="Arial Narrow" w:hAnsi="Arial Narrow"/>
                <w:color w:val="000000"/>
                <w:sz w:val="16"/>
                <w:szCs w:val="16"/>
              </w:rPr>
              <w:t>0.064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CE8" w:rsidRPr="00056F8B" w:rsidRDefault="00A17CE8" w:rsidP="00917EA5">
            <w:pPr>
              <w:autoSpaceDE w:val="0"/>
              <w:autoSpaceDN w:val="0"/>
              <w:spacing w:after="0" w:line="240" w:lineRule="auto"/>
              <w:contextualSpacing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56F8B">
              <w:rPr>
                <w:rFonts w:ascii="Arial Narrow" w:hAnsi="Arial Narrow"/>
                <w:color w:val="000000"/>
                <w:sz w:val="16"/>
                <w:szCs w:val="16"/>
              </w:rPr>
              <w:t>0.46 (0.30,0.71)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CE8" w:rsidRPr="00056F8B" w:rsidRDefault="00A17CE8" w:rsidP="00917EA5">
            <w:pPr>
              <w:autoSpaceDE w:val="0"/>
              <w:autoSpaceDN w:val="0"/>
              <w:spacing w:after="0" w:line="240" w:lineRule="auto"/>
              <w:contextualSpacing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56F8B">
              <w:rPr>
                <w:rFonts w:ascii="Arial Narrow" w:hAnsi="Arial Narrow"/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CE8" w:rsidRPr="00056F8B" w:rsidRDefault="00A17CE8" w:rsidP="00917EA5">
            <w:pPr>
              <w:autoSpaceDE w:val="0"/>
              <w:autoSpaceDN w:val="0"/>
              <w:spacing w:after="0" w:line="240" w:lineRule="auto"/>
              <w:contextualSpacing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56F8B">
              <w:rPr>
                <w:rFonts w:ascii="Arial Narrow" w:hAnsi="Arial Narrow"/>
                <w:color w:val="000000"/>
                <w:sz w:val="16"/>
                <w:szCs w:val="16"/>
              </w:rPr>
              <w:t>0.53 (0.28,1.01)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CE8" w:rsidRPr="00056F8B" w:rsidRDefault="00A17CE8" w:rsidP="00917EA5">
            <w:pPr>
              <w:autoSpaceDE w:val="0"/>
              <w:autoSpaceDN w:val="0"/>
              <w:spacing w:after="0" w:line="240" w:lineRule="auto"/>
              <w:contextualSpacing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56F8B">
              <w:rPr>
                <w:rFonts w:ascii="Arial Narrow" w:hAnsi="Arial Narrow"/>
                <w:color w:val="000000"/>
                <w:sz w:val="16"/>
                <w:szCs w:val="16"/>
              </w:rPr>
              <w:t>0.052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CE8" w:rsidRPr="00056F8B" w:rsidRDefault="00A17CE8" w:rsidP="00917EA5">
            <w:pPr>
              <w:autoSpaceDE w:val="0"/>
              <w:autoSpaceDN w:val="0"/>
              <w:spacing w:after="0" w:line="240" w:lineRule="auto"/>
              <w:contextualSpacing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56F8B">
              <w:rPr>
                <w:rFonts w:ascii="Arial Narrow" w:hAnsi="Arial Narrow"/>
                <w:color w:val="000000"/>
                <w:sz w:val="16"/>
                <w:szCs w:val="16"/>
              </w:rPr>
              <w:t>0.71(0.43,1.19)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CE8" w:rsidRPr="00056F8B" w:rsidRDefault="00A17CE8" w:rsidP="00917EA5">
            <w:pPr>
              <w:autoSpaceDE w:val="0"/>
              <w:autoSpaceDN w:val="0"/>
              <w:spacing w:after="0" w:line="240" w:lineRule="auto"/>
              <w:contextualSpacing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56F8B">
              <w:rPr>
                <w:rFonts w:ascii="Arial Narrow" w:hAnsi="Arial Narrow"/>
                <w:color w:val="000000"/>
                <w:sz w:val="16"/>
                <w:szCs w:val="16"/>
              </w:rPr>
              <w:t>0.198</w:t>
            </w:r>
          </w:p>
        </w:tc>
      </w:tr>
    </w:tbl>
    <w:p w:rsidR="00A17CE8" w:rsidRDefault="00A17CE8" w:rsidP="00A17CE8">
      <w:pPr>
        <w:rPr>
          <w:rFonts w:ascii="Arial Narrow" w:hAnsi="Arial Narrow" w:cs="Arial"/>
          <w:i/>
          <w:sz w:val="20"/>
        </w:rPr>
      </w:pPr>
      <w:r w:rsidRPr="004730A0">
        <w:rPr>
          <w:rFonts w:ascii="Arial Narrow" w:hAnsi="Arial Narrow" w:cs="Arial"/>
          <w:i/>
          <w:sz w:val="20"/>
        </w:rPr>
        <w:t xml:space="preserve">ACS: acute coronary syndrome; ESRD: end-stage renal disease; SVR: sustained </w:t>
      </w:r>
      <w:proofErr w:type="spellStart"/>
      <w:r w:rsidRPr="004730A0">
        <w:rPr>
          <w:rFonts w:ascii="Arial Narrow" w:hAnsi="Arial Narrow" w:cs="Arial"/>
          <w:i/>
          <w:sz w:val="20"/>
        </w:rPr>
        <w:t>virological</w:t>
      </w:r>
      <w:proofErr w:type="spellEnd"/>
      <w:r w:rsidRPr="004730A0">
        <w:rPr>
          <w:rFonts w:ascii="Arial Narrow" w:hAnsi="Arial Narrow" w:cs="Arial"/>
          <w:i/>
          <w:sz w:val="20"/>
        </w:rPr>
        <w:t xml:space="preserve"> response; TF: treatment failure;</w:t>
      </w:r>
    </w:p>
    <w:p w:rsidR="00A17CE8" w:rsidRDefault="00A17CE8" w:rsidP="00A17CE8">
      <w:pPr>
        <w:rPr>
          <w:rFonts w:ascii="Arial Narrow" w:eastAsia="MS Mincho" w:hAnsi="Arial Narrow" w:cs="Arial"/>
          <w:bCs/>
          <w:i/>
          <w:sz w:val="20"/>
          <w:lang w:eastAsia="ja-JP"/>
        </w:rPr>
      </w:pPr>
      <w:proofErr w:type="gramStart"/>
      <w:r>
        <w:rPr>
          <w:vertAlign w:val="superscript"/>
          <w:lang w:eastAsia="ja-JP"/>
        </w:rPr>
        <w:t>a</w:t>
      </w:r>
      <w:proofErr w:type="gramEnd"/>
      <w:r w:rsidRPr="00AC76AE">
        <w:rPr>
          <w:rFonts w:ascii="Arial Narrow" w:eastAsia="MS Mincho" w:hAnsi="Arial Narrow" w:cs="Arial"/>
          <w:bCs/>
          <w:i/>
          <w:sz w:val="20"/>
          <w:lang w:eastAsia="ja-JP"/>
        </w:rPr>
        <w:t xml:space="preserve">:  retinopathy cases </w:t>
      </w:r>
      <w:r>
        <w:rPr>
          <w:rFonts w:ascii="Arial Narrow" w:eastAsia="MS Mincho" w:hAnsi="Arial Narrow" w:cs="Arial"/>
          <w:bCs/>
          <w:i/>
          <w:sz w:val="20"/>
          <w:lang w:eastAsia="ja-JP"/>
        </w:rPr>
        <w:t>within 1 year post index were excluded.</w:t>
      </w:r>
    </w:p>
    <w:p w:rsidR="00A17CE8" w:rsidRDefault="00A17CE8" w:rsidP="00A17CE8">
      <w:pPr>
        <w:rPr>
          <w:rFonts w:ascii="Arial Narrow" w:hAnsi="Arial Narrow" w:cs="Arial"/>
          <w:i/>
          <w:sz w:val="20"/>
        </w:rPr>
      </w:pPr>
    </w:p>
    <w:p w:rsidR="00A17CE8" w:rsidRPr="004730A0" w:rsidRDefault="00A17CE8" w:rsidP="00A17CE8">
      <w:pPr>
        <w:spacing w:line="240" w:lineRule="auto"/>
        <w:rPr>
          <w:rFonts w:ascii="Arial Narrow" w:eastAsia="MS Mincho" w:hAnsi="Arial Narrow" w:cs="Times New Roman"/>
          <w:szCs w:val="24"/>
          <w:lang w:eastAsia="ja-JP"/>
        </w:rPr>
      </w:pPr>
    </w:p>
    <w:p w:rsidR="00BF72AC" w:rsidRDefault="00BF72AC"/>
    <w:sectPr w:rsidR="00BF72AC" w:rsidSect="002766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D717E"/>
    <w:multiLevelType w:val="hybridMultilevel"/>
    <w:tmpl w:val="72CA0C98"/>
    <w:lvl w:ilvl="0" w:tplc="714859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E890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041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9C4E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FC9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94A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F0D0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30C9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1A2A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E76A5F"/>
    <w:multiLevelType w:val="hybridMultilevel"/>
    <w:tmpl w:val="3216C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D2334"/>
    <w:multiLevelType w:val="multilevel"/>
    <w:tmpl w:val="6F28E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89597E"/>
    <w:multiLevelType w:val="hybridMultilevel"/>
    <w:tmpl w:val="1478BA64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D72AC"/>
    <w:multiLevelType w:val="hybridMultilevel"/>
    <w:tmpl w:val="02FA6ECA"/>
    <w:lvl w:ilvl="0" w:tplc="BD562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8CC8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A6FE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C6CA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1CF7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3889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58F9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16D4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9244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587636"/>
    <w:multiLevelType w:val="multilevel"/>
    <w:tmpl w:val="70004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E81D52"/>
    <w:multiLevelType w:val="multilevel"/>
    <w:tmpl w:val="F1C6C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CC4306"/>
    <w:multiLevelType w:val="hybridMultilevel"/>
    <w:tmpl w:val="38CE7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D731D"/>
    <w:multiLevelType w:val="hybridMultilevel"/>
    <w:tmpl w:val="DB4E0244"/>
    <w:lvl w:ilvl="0" w:tplc="648CC2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AAEE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1649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ECB0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DEDF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34BE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4679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E879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6A5E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BB93415"/>
    <w:multiLevelType w:val="hybridMultilevel"/>
    <w:tmpl w:val="DA045A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8"/>
  </w:num>
  <w:num w:numId="7">
    <w:abstractNumId w:val="9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CE8"/>
    <w:rsid w:val="005F0057"/>
    <w:rsid w:val="00A17CE8"/>
    <w:rsid w:val="00BF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93A6D1-B570-403D-B58F-0D14597F5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CE8"/>
    <w:pPr>
      <w:spacing w:after="160" w:line="259" w:lineRule="auto"/>
    </w:pPr>
    <w:rPr>
      <w:rFonts w:eastAsiaTheme="minorEastAsia"/>
      <w:lang w:eastAsia="zh-CN"/>
    </w:rPr>
  </w:style>
  <w:style w:type="paragraph" w:styleId="Heading3">
    <w:name w:val="heading 3"/>
    <w:basedOn w:val="Normal"/>
    <w:link w:val="Heading3Char"/>
    <w:uiPriority w:val="9"/>
    <w:qFormat/>
    <w:rsid w:val="00A17C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17CE8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A17C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7C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7CE8"/>
    <w:rPr>
      <w:rFonts w:eastAsiaTheme="minorEastAsia"/>
      <w:sz w:val="20"/>
      <w:szCs w:val="20"/>
      <w:lang w:eastAsia="zh-CN"/>
    </w:rPr>
  </w:style>
  <w:style w:type="paragraph" w:styleId="NormalWeb">
    <w:name w:val="Normal (Web)"/>
    <w:basedOn w:val="Normal"/>
    <w:uiPriority w:val="99"/>
    <w:unhideWhenUsed/>
    <w:rsid w:val="00A17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A17CE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CE8"/>
    <w:rPr>
      <w:rFonts w:ascii="Segoe UI" w:eastAsiaTheme="minorEastAsia" w:hAnsi="Segoe UI" w:cs="Segoe UI"/>
      <w:sz w:val="18"/>
      <w:szCs w:val="18"/>
      <w:lang w:eastAsia="zh-CN"/>
    </w:rPr>
  </w:style>
  <w:style w:type="paragraph" w:customStyle="1" w:styleId="EndNoteBibliographyTitle">
    <w:name w:val="EndNote Bibliography Title"/>
    <w:basedOn w:val="Normal"/>
    <w:link w:val="EndNoteBibliographyTitleChar"/>
    <w:rsid w:val="00A17CE8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17CE8"/>
    <w:rPr>
      <w:rFonts w:ascii="Calibri" w:eastAsiaTheme="minorEastAsia" w:hAnsi="Calibri" w:cs="Calibri"/>
      <w:noProof/>
      <w:lang w:eastAsia="zh-CN"/>
    </w:rPr>
  </w:style>
  <w:style w:type="paragraph" w:customStyle="1" w:styleId="EndNoteBibliography">
    <w:name w:val="EndNote Bibliography"/>
    <w:basedOn w:val="Normal"/>
    <w:link w:val="EndNoteBibliographyChar"/>
    <w:rsid w:val="00A17CE8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A17CE8"/>
    <w:rPr>
      <w:rFonts w:ascii="Calibri" w:eastAsiaTheme="minorEastAsia" w:hAnsi="Calibri" w:cs="Calibri"/>
      <w:noProof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7C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7CE8"/>
    <w:rPr>
      <w:rFonts w:eastAsiaTheme="minorEastAsia"/>
      <w:b/>
      <w:bCs/>
      <w:sz w:val="20"/>
      <w:szCs w:val="20"/>
      <w:lang w:eastAsia="zh-CN"/>
    </w:rPr>
  </w:style>
  <w:style w:type="character" w:customStyle="1" w:styleId="element-citation">
    <w:name w:val="element-citation"/>
    <w:basedOn w:val="DefaultParagraphFont"/>
    <w:rsid w:val="00A17CE8"/>
  </w:style>
  <w:style w:type="character" w:customStyle="1" w:styleId="ref-journal">
    <w:name w:val="ref-journal"/>
    <w:basedOn w:val="DefaultParagraphFont"/>
    <w:rsid w:val="00A17CE8"/>
  </w:style>
  <w:style w:type="character" w:customStyle="1" w:styleId="ref-vol">
    <w:name w:val="ref-vol"/>
    <w:basedOn w:val="DefaultParagraphFont"/>
    <w:rsid w:val="00A17CE8"/>
  </w:style>
  <w:style w:type="paragraph" w:customStyle="1" w:styleId="p">
    <w:name w:val="p"/>
    <w:basedOn w:val="Normal"/>
    <w:rsid w:val="00A17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A17CE8"/>
    <w:pPr>
      <w:spacing w:after="0" w:line="240" w:lineRule="auto"/>
    </w:pPr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A17CE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17CE8"/>
  </w:style>
  <w:style w:type="character" w:styleId="Hyperlink">
    <w:name w:val="Hyperlink"/>
    <w:basedOn w:val="DefaultParagraphFont"/>
    <w:uiPriority w:val="99"/>
    <w:unhideWhenUsed/>
    <w:rsid w:val="00A17CE8"/>
    <w:rPr>
      <w:color w:val="0000FF"/>
      <w:u w:val="single"/>
    </w:rPr>
  </w:style>
  <w:style w:type="table" w:customStyle="1" w:styleId="PlainTable41">
    <w:name w:val="Plain Table 41"/>
    <w:basedOn w:val="TableNormal"/>
    <w:uiPriority w:val="44"/>
    <w:rsid w:val="00A17CE8"/>
    <w:pPr>
      <w:spacing w:after="0" w:line="240" w:lineRule="auto"/>
    </w:pPr>
    <w:rPr>
      <w:rFonts w:eastAsiaTheme="minorEastAsia"/>
      <w:lang w:eastAsia="zh-C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A17CE8"/>
    <w:pPr>
      <w:spacing w:after="0" w:line="240" w:lineRule="auto"/>
    </w:pPr>
    <w:rPr>
      <w:rFonts w:eastAsiaTheme="minorEastAsia"/>
      <w:lang w:eastAsia="zh-C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Subtle2">
    <w:name w:val="Table Subtle 2"/>
    <w:basedOn w:val="TableNormal"/>
    <w:uiPriority w:val="99"/>
    <w:rsid w:val="00A17CE8"/>
    <w:pPr>
      <w:spacing w:after="160" w:line="259" w:lineRule="auto"/>
    </w:pPr>
    <w:rPr>
      <w:rFonts w:eastAsiaTheme="minorEastAsia"/>
      <w:lang w:eastAsia="zh-C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1Light-Accent31">
    <w:name w:val="Grid Table 1 Light - Accent 31"/>
    <w:basedOn w:val="TableNormal"/>
    <w:uiPriority w:val="46"/>
    <w:rsid w:val="00A17CE8"/>
    <w:pPr>
      <w:spacing w:after="0" w:line="240" w:lineRule="auto"/>
    </w:pPr>
    <w:rPr>
      <w:rFonts w:eastAsiaTheme="minorEastAsia"/>
      <w:lang w:eastAsia="zh-CN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1">
    <w:name w:val="Grid Table 1 Light1"/>
    <w:basedOn w:val="TableNormal"/>
    <w:uiPriority w:val="46"/>
    <w:rsid w:val="00A17CE8"/>
    <w:pPr>
      <w:spacing w:after="0" w:line="240" w:lineRule="auto"/>
    </w:pPr>
    <w:rPr>
      <w:rFonts w:eastAsiaTheme="minorEastAsia"/>
      <w:lang w:eastAsia="zh-C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">
    <w:name w:val="Plain Table 51"/>
    <w:basedOn w:val="TableNormal"/>
    <w:uiPriority w:val="45"/>
    <w:rsid w:val="00A17CE8"/>
    <w:pPr>
      <w:spacing w:after="0" w:line="240" w:lineRule="auto"/>
    </w:pPr>
    <w:rPr>
      <w:rFonts w:eastAsiaTheme="minorEastAsia"/>
      <w:lang w:eastAsia="zh-C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31">
    <w:name w:val="Plain Table 31"/>
    <w:basedOn w:val="TableNormal"/>
    <w:uiPriority w:val="43"/>
    <w:rsid w:val="00A17CE8"/>
    <w:pPr>
      <w:spacing w:after="0" w:line="240" w:lineRule="auto"/>
    </w:pPr>
    <w:rPr>
      <w:rFonts w:eastAsiaTheme="minorEastAsia"/>
      <w:lang w:eastAsia="zh-C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GridLight1">
    <w:name w:val="Table Grid Light1"/>
    <w:basedOn w:val="TableNormal"/>
    <w:uiPriority w:val="40"/>
    <w:rsid w:val="00A17CE8"/>
    <w:pPr>
      <w:spacing w:after="0" w:line="240" w:lineRule="auto"/>
    </w:pPr>
    <w:rPr>
      <w:rFonts w:eastAsia="SimSu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17CE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17CE8"/>
    <w:rPr>
      <w:rFonts w:ascii="Calibri" w:eastAsiaTheme="minorEastAsia" w:hAnsi="Calibri"/>
      <w:szCs w:val="21"/>
      <w:lang w:eastAsia="zh-CN"/>
    </w:rPr>
  </w:style>
  <w:style w:type="character" w:customStyle="1" w:styleId="authorsname">
    <w:name w:val="authors__name"/>
    <w:basedOn w:val="DefaultParagraphFont"/>
    <w:rsid w:val="00A17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1794</Words>
  <Characters>10226</Characters>
  <Application>Microsoft Office Word</Application>
  <DocSecurity>4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loginwb6</dc:creator>
  <cp:keywords/>
  <dc:description/>
  <cp:lastModifiedBy>Moorman, Anne (CDC/DDID/NCHHSTP/DVH)</cp:lastModifiedBy>
  <cp:revision>2</cp:revision>
  <dcterms:created xsi:type="dcterms:W3CDTF">2019-06-21T16:34:00Z</dcterms:created>
  <dcterms:modified xsi:type="dcterms:W3CDTF">2019-06-21T16:34:00Z</dcterms:modified>
</cp:coreProperties>
</file>