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2C" w:rsidRDefault="006252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5429250</wp:posOffset>
                </wp:positionV>
                <wp:extent cx="721042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82E" w:rsidRPr="00C03316" w:rsidRDefault="0084407C" w:rsidP="004726E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*First-line, guideline-</w:t>
                            </w:r>
                            <w:r w:rsidR="0062520C" w:rsidRPr="00D22C13">
                              <w:rPr>
                                <w:rFonts w:ascii="Times New Roman" w:hAnsi="Times New Roman" w:cs="Times New Roman"/>
                              </w:rPr>
                              <w:t xml:space="preserve">concordant prescribing </w:t>
                            </w:r>
                            <w:r w:rsidR="0062520C" w:rsidRPr="00D22C13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defined as amoxicillin or amoxicillin-clavulanate for </w:t>
                            </w:r>
                            <w:r w:rsidR="0062520C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AOM and sinusitis; </w:t>
                            </w:r>
                            <w:r w:rsidR="0062520C" w:rsidRPr="00C03316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penicillin or amoxicillin for pharyngitis. </w:t>
                            </w:r>
                            <w:r w:rsidR="0062520C" w:rsidRPr="00C03316">
                              <w:rPr>
                                <w:rFonts w:ascii="Times New Roman" w:hAnsi="Times New Roman" w:cs="Times New Roman"/>
                              </w:rPr>
                              <w:t>**Change in antibiotic prescriptions over time assessed in 2-year increments.</w:t>
                            </w:r>
                            <w:r w:rsidR="0062520C" w:rsidRPr="00C03316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 w:rsidR="0062520C" w:rsidRPr="00C03316">
                              <w:rPr>
                                <w:rFonts w:ascii="Times New Roman" w:eastAsia="Times New Roman" w:hAnsi="Times New Roman" w:cs="Times New Roman"/>
                                <w:bCs/>
                                <w:vertAlign w:val="superscript"/>
                              </w:rPr>
                              <w:t>+</w:t>
                            </w:r>
                            <w:r w:rsidR="0062520C" w:rsidRPr="00C03316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 xml:space="preserve">Antibiotic visits defined as visits in which antibiotics were continued, administered, or prescribed. </w:t>
                            </w:r>
                          </w:p>
                          <w:p w:rsidR="00C03316" w:rsidRDefault="00C03316" w:rsidP="00472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rtl/>
                                <w:lang w:val="en"/>
                              </w:rPr>
                            </w:pPr>
                            <w:r w:rsidRPr="00C03316">
                              <w:rPr>
                                <w:rFonts w:ascii="Times New Roman" w:eastAsia="Times New Roman" w:hAnsi="Times New Roman" w:cs="Times New Roman"/>
                                <w:bCs/>
                              </w:rPr>
                              <w:t>#</w:t>
                            </w:r>
                            <w:r w:rsidRPr="00C0331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Population den</w:t>
                            </w:r>
                            <w:r w:rsidR="00570A43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ominators </w:t>
                            </w:r>
                            <w:r w:rsidR="00A01F13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based on the 2009 – 2014</w:t>
                            </w:r>
                            <w:r w:rsidRPr="00C0331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 set of estimates of the civilian, noninstitutional</w:t>
                            </w:r>
                            <w:r w:rsidR="00A01F13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ized</w:t>
                            </w:r>
                            <w:r w:rsidRPr="00C03316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 xml:space="preserve"> population of the United States, as developed by the Population Division, US Census </w:t>
                            </w:r>
                            <w:r w:rsidR="00A01F13">
                              <w:rPr>
                                <w:rFonts w:ascii="Times New Roman" w:hAnsi="Times New Roman" w:cs="Times New Roman"/>
                                <w:lang w:val="en"/>
                              </w:rPr>
                              <w:t>Bureau</w:t>
                            </w:r>
                            <w:r w:rsidR="007B5303">
                              <w:rPr>
                                <w:rFonts w:ascii="Times New Roman" w:hAnsi="Times New Roman" w:cs="Times New Roman"/>
                                <w:vertAlign w:val="superscript"/>
                                <w:lang w:val="en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4726EB" w:rsidRPr="00C03316" w:rsidRDefault="004726EB" w:rsidP="004726E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520C" w:rsidRPr="00C03316" w:rsidRDefault="006252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3316">
                              <w:rPr>
                                <w:rFonts w:ascii="Times New Roman" w:hAnsi="Times New Roman" w:cs="Times New Roman"/>
                              </w:rPr>
                              <w:t>No significant change in percentages over study period.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427.5pt;width:56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">
                <v:textbox style="mso-fit-shape-to-text:t">
                  <w:txbxContent>
                    <w:p w:rsidR="00A2182E" w:rsidRPr="00C03316" w:rsidRDefault="0084407C" w:rsidP="004726E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*First-line, guideline-</w:t>
                      </w:r>
                      <w:r w:rsidR="0062520C" w:rsidRPr="00D22C13">
                        <w:rPr>
                          <w:rFonts w:ascii="Times New Roman" w:hAnsi="Times New Roman" w:cs="Times New Roman"/>
                        </w:rPr>
                        <w:t xml:space="preserve">concordant prescribing </w:t>
                      </w:r>
                      <w:r w:rsidR="0062520C" w:rsidRPr="00D22C13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defined as amoxicillin or amoxicillin-clavulanate for </w:t>
                      </w:r>
                      <w:r w:rsidR="0062520C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AOM and sinusitis; </w:t>
                      </w:r>
                      <w:r w:rsidR="0062520C" w:rsidRPr="00C03316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penicillin or amoxicillin for pharyngitis. </w:t>
                      </w:r>
                      <w:r w:rsidR="0062520C" w:rsidRPr="00C03316">
                        <w:rPr>
                          <w:rFonts w:ascii="Times New Roman" w:hAnsi="Times New Roman" w:cs="Times New Roman"/>
                        </w:rPr>
                        <w:t>**Change in antibiotic prescriptions over time assessed in 2-year increments.</w:t>
                      </w:r>
                      <w:r w:rsidR="0062520C" w:rsidRPr="00C03316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 </w:t>
                      </w:r>
                      <w:r w:rsidR="0062520C" w:rsidRPr="00C03316">
                        <w:rPr>
                          <w:rFonts w:ascii="Times New Roman" w:eastAsia="Times New Roman" w:hAnsi="Times New Roman" w:cs="Times New Roman"/>
                          <w:bCs/>
                          <w:vertAlign w:val="superscript"/>
                        </w:rPr>
                        <w:t>+</w:t>
                      </w:r>
                      <w:r w:rsidR="0062520C" w:rsidRPr="00C03316">
                        <w:rPr>
                          <w:rFonts w:ascii="Times New Roman" w:eastAsia="Times New Roman" w:hAnsi="Times New Roman" w:cs="Times New Roman"/>
                          <w:bCs/>
                        </w:rPr>
                        <w:t xml:space="preserve">Antibiotic visits defined as visits in which antibiotics were continued, administered, or prescribed. </w:t>
                      </w:r>
                    </w:p>
                    <w:p w:rsidR="00C03316" w:rsidRDefault="00C03316" w:rsidP="004726EB">
                      <w:pPr>
                        <w:spacing w:after="0"/>
                        <w:rPr>
                          <w:rFonts w:ascii="Times New Roman" w:hAnsi="Times New Roman" w:cs="Times New Roman"/>
                          <w:rtl/>
                          <w:lang w:val="en"/>
                        </w:rPr>
                      </w:pPr>
                      <w:r w:rsidRPr="00C03316">
                        <w:rPr>
                          <w:rFonts w:ascii="Times New Roman" w:eastAsia="Times New Roman" w:hAnsi="Times New Roman" w:cs="Times New Roman"/>
                          <w:bCs/>
                        </w:rPr>
                        <w:t>#</w:t>
                      </w:r>
                      <w:r w:rsidRPr="00C03316">
                        <w:rPr>
                          <w:rFonts w:ascii="Times New Roman" w:hAnsi="Times New Roman" w:cs="Times New Roman"/>
                          <w:lang w:val="en"/>
                        </w:rPr>
                        <w:t>Population den</w:t>
                      </w:r>
                      <w:r w:rsidR="00570A43">
                        <w:rPr>
                          <w:rFonts w:ascii="Times New Roman" w:hAnsi="Times New Roman" w:cs="Times New Roman"/>
                          <w:lang w:val="en"/>
                        </w:rPr>
                        <w:t xml:space="preserve">ominators </w:t>
                      </w:r>
                      <w:r w:rsidR="00A01F13">
                        <w:rPr>
                          <w:rFonts w:ascii="Times New Roman" w:hAnsi="Times New Roman" w:cs="Times New Roman"/>
                          <w:lang w:val="en"/>
                        </w:rPr>
                        <w:t>based on the 2009 – 2014</w:t>
                      </w:r>
                      <w:r w:rsidRPr="00C03316">
                        <w:rPr>
                          <w:rFonts w:ascii="Times New Roman" w:hAnsi="Times New Roman" w:cs="Times New Roman"/>
                          <w:lang w:val="en"/>
                        </w:rPr>
                        <w:t xml:space="preserve"> set of estimates of the civilian, noninstitutional</w:t>
                      </w:r>
                      <w:r w:rsidR="00A01F13">
                        <w:rPr>
                          <w:rFonts w:ascii="Times New Roman" w:hAnsi="Times New Roman" w:cs="Times New Roman"/>
                          <w:lang w:val="en"/>
                        </w:rPr>
                        <w:t>ized</w:t>
                      </w:r>
                      <w:r w:rsidRPr="00C03316">
                        <w:rPr>
                          <w:rFonts w:ascii="Times New Roman" w:hAnsi="Times New Roman" w:cs="Times New Roman"/>
                          <w:lang w:val="en"/>
                        </w:rPr>
                        <w:t xml:space="preserve"> population of the United States, as developed by the Population Division, US Census </w:t>
                      </w:r>
                      <w:r w:rsidR="00A01F13">
                        <w:rPr>
                          <w:rFonts w:ascii="Times New Roman" w:hAnsi="Times New Roman" w:cs="Times New Roman"/>
                          <w:lang w:val="en"/>
                        </w:rPr>
                        <w:t>Bureau</w:t>
                      </w:r>
                      <w:r w:rsidR="007B5303">
                        <w:rPr>
                          <w:rFonts w:ascii="Times New Roman" w:hAnsi="Times New Roman" w:cs="Times New Roman"/>
                          <w:vertAlign w:val="superscript"/>
                          <w:lang w:val="en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4726EB" w:rsidRPr="00C03316" w:rsidRDefault="004726EB" w:rsidP="004726E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62520C" w:rsidRPr="00C03316" w:rsidRDefault="006252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03316">
                        <w:rPr>
                          <w:rFonts w:ascii="Times New Roman" w:hAnsi="Times New Roman" w:cs="Times New Roman"/>
                        </w:rPr>
                        <w:t>No significant change in percentages over study period.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1D48" w:rsidRPr="001C1D48">
        <w:rPr>
          <w:noProof/>
        </w:rPr>
        <w:drawing>
          <wp:anchor distT="0" distB="0" distL="114300" distR="114300" simplePos="0" relativeHeight="251659264" behindDoc="1" locked="0" layoutInCell="0" allowOverlap="1" wp14:anchorId="1963CBAB" wp14:editId="24891F90">
            <wp:simplePos x="0" y="0"/>
            <wp:positionH relativeFrom="margin">
              <wp:posOffset>0</wp:posOffset>
            </wp:positionH>
            <wp:positionV relativeFrom="line">
              <wp:posOffset>3000375</wp:posOffset>
            </wp:positionV>
            <wp:extent cx="7210425" cy="2428875"/>
            <wp:effectExtent l="0" t="0" r="9525" b="9525"/>
            <wp:wrapThrough wrapText="bothSides">
              <wp:wrapPolygon edited="0">
                <wp:start x="0" y="0"/>
                <wp:lineTo x="0" y="21515"/>
                <wp:lineTo x="21571" y="21515"/>
                <wp:lineTo x="21571" y="0"/>
                <wp:lineTo x="0" y="0"/>
              </wp:wrapPolygon>
            </wp:wrapThrough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D48" w:rsidRPr="001C1D48">
        <w:rPr>
          <w:noProof/>
        </w:rPr>
        <w:drawing>
          <wp:anchor distT="0" distB="0" distL="114300" distR="114300" simplePos="0" relativeHeight="251660288" behindDoc="1" locked="0" layoutInCell="1" allowOverlap="1" wp14:anchorId="4BC11E96" wp14:editId="4ABF3982">
            <wp:simplePos x="0" y="0"/>
            <wp:positionH relativeFrom="margin">
              <wp:posOffset>635</wp:posOffset>
            </wp:positionH>
            <wp:positionV relativeFrom="margin">
              <wp:posOffset>285750</wp:posOffset>
            </wp:positionV>
            <wp:extent cx="7210425" cy="2743200"/>
            <wp:effectExtent l="0" t="0" r="9525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D2C" w:rsidSect="001C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48"/>
    <w:rsid w:val="00012155"/>
    <w:rsid w:val="001C1D48"/>
    <w:rsid w:val="003D279A"/>
    <w:rsid w:val="004726EB"/>
    <w:rsid w:val="005274E2"/>
    <w:rsid w:val="00570A43"/>
    <w:rsid w:val="0062520C"/>
    <w:rsid w:val="00774463"/>
    <w:rsid w:val="007B5303"/>
    <w:rsid w:val="0084407C"/>
    <w:rsid w:val="0086701A"/>
    <w:rsid w:val="008F6D2C"/>
    <w:rsid w:val="00A01F13"/>
    <w:rsid w:val="00A2182E"/>
    <w:rsid w:val="00A66F73"/>
    <w:rsid w:val="00C03316"/>
    <w:rsid w:val="00D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C39B"/>
  <w15:docId w15:val="{B43EFE5C-6639-4482-9FDE-881985D5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3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Supplemental Figure 2b: ED Visits</a:t>
            </a:r>
            <a:r>
              <a:rPr lang="en-US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Prescribed an Antibiotic per 1000 population,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United States, 2009-2014</a:t>
            </a:r>
            <a:endParaRPr lang="en-US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2546195057191243"/>
          <c:y val="3.1434306005866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626796650418701"/>
          <c:y val="0.17457252658790673"/>
          <c:w val="0.75736199641711455"/>
          <c:h val="0.5544236699123988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Antibiotic prescribed at visit </c:v>
                </c:pt>
              </c:strCache>
            </c:strRef>
          </c:tx>
          <c:spPr>
            <a:ln w="190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Sheet1!$B$10:$D$10</c:f>
                <c:numCache>
                  <c:formatCode>General</c:formatCode>
                  <c:ptCount val="3"/>
                  <c:pt idx="0">
                    <c:v>18</c:v>
                  </c:pt>
                  <c:pt idx="1">
                    <c:v>11</c:v>
                  </c:pt>
                  <c:pt idx="2">
                    <c:v>21</c:v>
                  </c:pt>
                </c:numCache>
              </c:numRef>
            </c:plus>
            <c:minus>
              <c:numRef>
                <c:f>Sheet1!$B$11:$D$11</c:f>
                <c:numCache>
                  <c:formatCode>General</c:formatCode>
                  <c:ptCount val="3"/>
                  <c:pt idx="0">
                    <c:v>17</c:v>
                  </c:pt>
                  <c:pt idx="1">
                    <c:v>11</c:v>
                  </c:pt>
                  <c:pt idx="2">
                    <c:v>20</c:v>
                  </c:pt>
                </c:numCache>
              </c:numRef>
            </c:minus>
          </c:errBars>
          <c:cat>
            <c:strRef>
              <c:f>Sheet1!$A$2:$A$4</c:f>
              <c:strCache>
                <c:ptCount val="3"/>
                <c:pt idx="0">
                  <c:v>2009-2010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96</c:v>
                </c:pt>
                <c:pt idx="1">
                  <c:v>87</c:v>
                </c:pt>
                <c:pt idx="2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D0-474A-BD7D-F3F2BD3CA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9756288"/>
        <c:axId val="263795456"/>
      </c:lineChart>
      <c:catAx>
        <c:axId val="249756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Year**</a:t>
                </a:r>
              </a:p>
            </c:rich>
          </c:tx>
          <c:layout>
            <c:manualLayout>
              <c:xMode val="edge"/>
              <c:yMode val="edge"/>
              <c:x val="0.57001333166687496"/>
              <c:y val="0.80357604131435345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63795456"/>
        <c:crosses val="autoZero"/>
        <c:auto val="1"/>
        <c:lblAlgn val="ctr"/>
        <c:lblOffset val="0"/>
        <c:noMultiLvlLbl val="0"/>
      </c:catAx>
      <c:valAx>
        <c:axId val="263795456"/>
        <c:scaling>
          <c:orientation val="minMax"/>
          <c:max val="115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Antibiotic Visits</a:t>
                </a:r>
                <a:r>
                  <a:rPr lang="en-US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+ </a:t>
                </a:r>
                <a:r>
                  <a:rPr lang="en-US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 1000 population</a:t>
                </a:r>
                <a:r>
                  <a:rPr lang="en-US" baseline="30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#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249756288"/>
        <c:crosses val="autoZero"/>
        <c:crossBetween val="between"/>
        <c:minorUnit val="10"/>
      </c:valAx>
    </c:plotArea>
    <c:legend>
      <c:legendPos val="b"/>
      <c:layout>
        <c:manualLayout>
          <c:xMode val="edge"/>
          <c:yMode val="edge"/>
          <c:x val="0.17304489716563207"/>
          <c:y val="0.8533296939992524"/>
          <c:w val="0.78676931594488198"/>
          <c:h val="9.4698923504127203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>
                <a:latin typeface="Times New Roman" panose="02020603050405020304" pitchFamily="18" charset="0"/>
                <a:cs typeface="Times New Roman" panose="02020603050405020304" pitchFamily="18" charset="0"/>
              </a:rPr>
              <a:t>Supplemental Figure 2a:</a:t>
            </a:r>
            <a:r>
              <a:rPr lang="en-US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Percent of Antibiotic Visits Prescribed First-Line Guideline-Concordant* Antibiotics for Acute Otitis Media, Pharyngitis, and Sinusitis in ED Visits by Children, United States, 2009-2014 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2096251857406712"/>
          <c:y val="0.23422072240969879"/>
          <c:w val="0.77817147856517932"/>
          <c:h val="0.5612175343753672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First-line guideline-concordant prescribing for acute otitis media, pharyngitis, and sinusitis</c:v>
                </c:pt>
              </c:strCache>
            </c:strRef>
          </c:tx>
          <c:spPr>
            <a:ln w="22225">
              <a:solidFill>
                <a:schemeClr val="tx1"/>
              </a:solidFill>
              <a:prstDash val="solid"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Sheet1!$B$10:$D$10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0.03</c:v>
                  </c:pt>
                  <c:pt idx="2">
                    <c:v>0.04</c:v>
                  </c:pt>
                </c:numCache>
              </c:numRef>
            </c:plus>
            <c:minus>
              <c:numRef>
                <c:f>Sheet1!$B$11:$D$11</c:f>
                <c:numCache>
                  <c:formatCode>General</c:formatCode>
                  <c:ptCount val="3"/>
                  <c:pt idx="0">
                    <c:v>0.03</c:v>
                  </c:pt>
                  <c:pt idx="1">
                    <c:v>0.04</c:v>
                  </c:pt>
                  <c:pt idx="2">
                    <c:v>0.05</c:v>
                  </c:pt>
                </c:numCache>
              </c:numRef>
            </c:minus>
          </c:errBars>
          <c:cat>
            <c:strRef>
              <c:f>Sheet1!$A$2:$A$4</c:f>
              <c:strCache>
                <c:ptCount val="3"/>
                <c:pt idx="0">
                  <c:v>2009-2010</c:v>
                </c:pt>
                <c:pt idx="1">
                  <c:v>2011-2012</c:v>
                </c:pt>
                <c:pt idx="2">
                  <c:v>2013-2014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0.72</c:v>
                </c:pt>
                <c:pt idx="1">
                  <c:v>0.77</c:v>
                </c:pt>
                <c:pt idx="2">
                  <c:v>0.77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8E9-4041-A96E-72DC69FD8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3805184"/>
        <c:axId val="263836032"/>
      </c:lineChart>
      <c:catAx>
        <c:axId val="263805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Year** </a:t>
                </a:r>
              </a:p>
            </c:rich>
          </c:tx>
          <c:layout>
            <c:manualLayout>
              <c:xMode val="edge"/>
              <c:yMode val="edge"/>
              <c:x val="0.56919621158466305"/>
              <c:y val="0.8574288481567184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63836032"/>
        <c:crosses val="autoZero"/>
        <c:auto val="1"/>
        <c:lblAlgn val="ctr"/>
        <c:lblOffset val="0"/>
        <c:noMultiLvlLbl val="0"/>
      </c:catAx>
      <c:valAx>
        <c:axId val="263836032"/>
        <c:scaling>
          <c:orientation val="minMax"/>
          <c:max val="1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 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Antibiotic Visits</a:t>
                </a:r>
                <a:r>
                  <a:rPr lang="en-US" baseline="30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+</a:t>
                </a:r>
              </a:p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/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2638051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46299768084545"/>
          <c:y val="0.90165950048832677"/>
          <c:w val="0.73235165048813344"/>
          <c:h val="9.4882270887484604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npoole</dc:creator>
  <cp:lastModifiedBy>Poole, Nicole</cp:lastModifiedBy>
  <cp:revision>6</cp:revision>
  <dcterms:created xsi:type="dcterms:W3CDTF">2018-06-27T01:23:00Z</dcterms:created>
  <dcterms:modified xsi:type="dcterms:W3CDTF">2018-06-28T01:39:00Z</dcterms:modified>
</cp:coreProperties>
</file>