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75" w:rsidRDefault="00155A61">
      <w:r>
        <w:rPr>
          <w:noProof/>
          <w:lang w:eastAsia="en-US"/>
        </w:rPr>
        <w:drawing>
          <wp:inline distT="0" distB="0" distL="0" distR="0" wp14:anchorId="294A517C" wp14:editId="54CEE173">
            <wp:extent cx="5943600" cy="3278505"/>
            <wp:effectExtent l="0" t="0" r="0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5628" w:rsidRPr="00905628" w:rsidRDefault="00905628">
      <w:pPr>
        <w:rPr>
          <w:b/>
        </w:rPr>
      </w:pPr>
      <w:r w:rsidRPr="00905628">
        <w:rPr>
          <w:b/>
        </w:rPr>
        <w:t>Supplemental Figure 1. Risk of Bias Assessment</w:t>
      </w:r>
      <w:r w:rsidR="007652D9">
        <w:rPr>
          <w:b/>
        </w:rPr>
        <w:t>.</w:t>
      </w:r>
      <w:bookmarkStart w:id="0" w:name="_GoBack"/>
      <w:bookmarkEnd w:id="0"/>
    </w:p>
    <w:sectPr w:rsidR="00905628" w:rsidRPr="00905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65"/>
    <w:rsid w:val="00155A61"/>
    <w:rsid w:val="004D6CAB"/>
    <w:rsid w:val="00557B46"/>
    <w:rsid w:val="006220D2"/>
    <w:rsid w:val="007652D9"/>
    <w:rsid w:val="00905628"/>
    <w:rsid w:val="00B74670"/>
    <w:rsid w:val="00C6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84711286089239"/>
          <c:y val="0.19428295421405659"/>
          <c:w val="0.47741262195689776"/>
          <c:h val="0.6209988378337676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SupFig1!$K$14</c:f>
              <c:strCache>
                <c:ptCount val="1"/>
                <c:pt idx="0">
                  <c:v>Low Risk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SupFig1!$J$15:$J$21</c:f>
              <c:strCache>
                <c:ptCount val="7"/>
                <c:pt idx="0">
                  <c:v>Other bias</c:v>
                </c:pt>
                <c:pt idx="1">
                  <c:v>Selective reporting (reporting bias)</c:v>
                </c:pt>
                <c:pt idx="2">
                  <c:v>Incomplete outcome data addressed (attrition bias) </c:v>
                </c:pt>
                <c:pt idx="3">
                  <c:v>Blinding of outcome assessment (detection bias) </c:v>
                </c:pt>
                <c:pt idx="4">
                  <c:v>Blinding of participants and personnel (performance bias) </c:v>
                </c:pt>
                <c:pt idx="5">
                  <c:v>Allocation concealment (selection bias)</c:v>
                </c:pt>
                <c:pt idx="6">
                  <c:v>Random sequence generation (selection bias)</c:v>
                </c:pt>
              </c:strCache>
            </c:strRef>
          </c:cat>
          <c:val>
            <c:numRef>
              <c:f>SupFig1!$K$15:$K$21</c:f>
              <c:numCache>
                <c:formatCode>General</c:formatCode>
                <c:ptCount val="7"/>
                <c:pt idx="0">
                  <c:v>100</c:v>
                </c:pt>
                <c:pt idx="1">
                  <c:v>96</c:v>
                </c:pt>
                <c:pt idx="2">
                  <c:v>85</c:v>
                </c:pt>
                <c:pt idx="3">
                  <c:v>100</c:v>
                </c:pt>
                <c:pt idx="4">
                  <c:v>37</c:v>
                </c:pt>
                <c:pt idx="5">
                  <c:v>26</c:v>
                </c:pt>
                <c:pt idx="6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89-4899-A7C8-5B0E4B98B8BD}"/>
            </c:ext>
          </c:extLst>
        </c:ser>
        <c:ser>
          <c:idx val="1"/>
          <c:order val="1"/>
          <c:tx>
            <c:strRef>
              <c:f>SupFig1!$L$14</c:f>
              <c:strCache>
                <c:ptCount val="1"/>
                <c:pt idx="0">
                  <c:v>Unclear Risk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SupFig1!$J$15:$J$21</c:f>
              <c:strCache>
                <c:ptCount val="7"/>
                <c:pt idx="0">
                  <c:v>Other bias</c:v>
                </c:pt>
                <c:pt idx="1">
                  <c:v>Selective reporting (reporting bias)</c:v>
                </c:pt>
                <c:pt idx="2">
                  <c:v>Incomplete outcome data addressed (attrition bias) </c:v>
                </c:pt>
                <c:pt idx="3">
                  <c:v>Blinding of outcome assessment (detection bias) </c:v>
                </c:pt>
                <c:pt idx="4">
                  <c:v>Blinding of participants and personnel (performance bias) </c:v>
                </c:pt>
                <c:pt idx="5">
                  <c:v>Allocation concealment (selection bias)</c:v>
                </c:pt>
                <c:pt idx="6">
                  <c:v>Random sequence generation (selection bias)</c:v>
                </c:pt>
              </c:strCache>
            </c:strRef>
          </c:cat>
          <c:val>
            <c:numRef>
              <c:f>SupFig1!$L$15:$L$21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67</c:v>
                </c:pt>
                <c:pt idx="6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89-4899-A7C8-5B0E4B98B8BD}"/>
            </c:ext>
          </c:extLst>
        </c:ser>
        <c:ser>
          <c:idx val="2"/>
          <c:order val="2"/>
          <c:tx>
            <c:strRef>
              <c:f>SupFig1!$M$14</c:f>
              <c:strCache>
                <c:ptCount val="1"/>
                <c:pt idx="0">
                  <c:v>High Risk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SupFig1!$J$15:$J$21</c:f>
              <c:strCache>
                <c:ptCount val="7"/>
                <c:pt idx="0">
                  <c:v>Other bias</c:v>
                </c:pt>
                <c:pt idx="1">
                  <c:v>Selective reporting (reporting bias)</c:v>
                </c:pt>
                <c:pt idx="2">
                  <c:v>Incomplete outcome data addressed (attrition bias) </c:v>
                </c:pt>
                <c:pt idx="3">
                  <c:v>Blinding of outcome assessment (detection bias) </c:v>
                </c:pt>
                <c:pt idx="4">
                  <c:v>Blinding of participants and personnel (performance bias) </c:v>
                </c:pt>
                <c:pt idx="5">
                  <c:v>Allocation concealment (selection bias)</c:v>
                </c:pt>
                <c:pt idx="6">
                  <c:v>Random sequence generation (selection bias)</c:v>
                </c:pt>
              </c:strCache>
            </c:strRef>
          </c:cat>
          <c:val>
            <c:numRef>
              <c:f>SupFig1!$M$15:$M$21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2">
                  <c:v>12</c:v>
                </c:pt>
                <c:pt idx="3">
                  <c:v>0</c:v>
                </c:pt>
                <c:pt idx="4">
                  <c:v>63</c:v>
                </c:pt>
                <c:pt idx="5">
                  <c:v>7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89-4899-A7C8-5B0E4B98B8B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4723968"/>
        <c:axId val="65996672"/>
      </c:barChart>
      <c:catAx>
        <c:axId val="64723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996672"/>
        <c:crosses val="autoZero"/>
        <c:auto val="1"/>
        <c:lblAlgn val="ctr"/>
        <c:lblOffset val="100"/>
        <c:noMultiLvlLbl val="0"/>
      </c:catAx>
      <c:valAx>
        <c:axId val="65996672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72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Company>University of Missouri-Columbia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Yoshida, Yilin</dc:creator>
  <cp:keywords/>
  <dc:description/>
  <cp:lastModifiedBy>Shoer, Mardi, Springer US PHL</cp:lastModifiedBy>
  <cp:revision>5</cp:revision>
  <dcterms:created xsi:type="dcterms:W3CDTF">2018-05-09T15:59:00Z</dcterms:created>
  <dcterms:modified xsi:type="dcterms:W3CDTF">2019-02-26T14:02:00Z</dcterms:modified>
</cp:coreProperties>
</file>