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1530"/>
        <w:gridCol w:w="810"/>
        <w:gridCol w:w="4680"/>
      </w:tblGrid>
      <w:tr w:rsidR="00EF1C9A" w:rsidRPr="00F8365E" w:rsidTr="0072561A">
        <w:tc>
          <w:tcPr>
            <w:tcW w:w="10890" w:type="dxa"/>
            <w:gridSpan w:val="5"/>
          </w:tcPr>
          <w:p w:rsidR="00EF1C9A" w:rsidRPr="00F8365E" w:rsidRDefault="00EF1C9A" w:rsidP="0072561A">
            <w:pPr>
              <w:ind w:left="238" w:hanging="238"/>
              <w:rPr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 xml:space="preserve">Table </w:t>
            </w:r>
            <w:r>
              <w:rPr>
                <w:b/>
                <w:sz w:val="20"/>
                <w:szCs w:val="20"/>
              </w:rPr>
              <w:t>5</w:t>
            </w:r>
            <w:r w:rsidRPr="00F8365E">
              <w:rPr>
                <w:b/>
                <w:sz w:val="20"/>
                <w:szCs w:val="20"/>
              </w:rPr>
              <w:t xml:space="preserve">: Included epidemiological publication of autism and metals in </w:t>
            </w:r>
            <w:r>
              <w:rPr>
                <w:b/>
                <w:sz w:val="20"/>
                <w:szCs w:val="20"/>
              </w:rPr>
              <w:t>air pollution</w:t>
            </w:r>
          </w:p>
        </w:tc>
      </w:tr>
      <w:tr w:rsidR="00EF1C9A" w:rsidRPr="00F8365E" w:rsidTr="0072561A">
        <w:trPr>
          <w:trHeight w:val="330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</w:tcPr>
          <w:p w:rsidR="00EF1C9A" w:rsidRPr="00F8365E" w:rsidRDefault="00EF1C9A" w:rsidP="0072561A">
            <w:pPr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Author (year)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:rsidR="00EF1C9A" w:rsidRPr="00F8365E" w:rsidRDefault="00EF1C9A" w:rsidP="00725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EF1C9A" w:rsidRPr="00F8365E" w:rsidRDefault="00EF1C9A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ASD measurement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EF1C9A" w:rsidRPr="00F8365E" w:rsidRDefault="00EF1C9A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Metals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</w:tcPr>
          <w:p w:rsidR="00EF1C9A" w:rsidRPr="00F8365E" w:rsidRDefault="00EF1C9A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Results</w:t>
            </w:r>
          </w:p>
        </w:tc>
      </w:tr>
      <w:tr w:rsidR="00EF1C9A" w:rsidRPr="00F8365E" w:rsidTr="0072561A">
        <w:tc>
          <w:tcPr>
            <w:tcW w:w="1890" w:type="dxa"/>
          </w:tcPr>
          <w:p w:rsidR="00EF1C9A" w:rsidRPr="00AA3112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1C9A" w:rsidRPr="00AA3112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F1C9A" w:rsidRPr="00AA3112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EF1C9A" w:rsidRPr="00F8365E" w:rsidTr="0072561A">
        <w:tc>
          <w:tcPr>
            <w:tcW w:w="1890" w:type="dxa"/>
          </w:tcPr>
          <w:p w:rsidR="00EF1C9A" w:rsidRPr="003D09D7" w:rsidRDefault="00EF1C9A" w:rsidP="0072561A">
            <w:pPr>
              <w:rPr>
                <w:sz w:val="20"/>
                <w:szCs w:val="20"/>
              </w:rPr>
            </w:pPr>
            <w:r w:rsidRPr="00370C82">
              <w:rPr>
                <w:sz w:val="20"/>
                <w:szCs w:val="20"/>
              </w:rPr>
              <w:t>Dickerson et al. (2016)</w:t>
            </w:r>
          </w:p>
        </w:tc>
        <w:tc>
          <w:tcPr>
            <w:tcW w:w="1980" w:type="dxa"/>
          </w:tcPr>
          <w:p w:rsidR="00EF1C9A" w:rsidRDefault="00EF1C9A" w:rsidP="0072561A">
            <w:pPr>
              <w:rPr>
                <w:sz w:val="20"/>
                <w:szCs w:val="20"/>
              </w:rPr>
            </w:pPr>
            <w:r w:rsidRPr="00370C82">
              <w:rPr>
                <w:sz w:val="20"/>
                <w:szCs w:val="20"/>
              </w:rPr>
              <w:t>2,489 census tracts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USA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Pr="003D09D7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8 years</w:t>
            </w:r>
          </w:p>
        </w:tc>
        <w:tc>
          <w:tcPr>
            <w:tcW w:w="1530" w:type="dxa"/>
          </w:tcPr>
          <w:p w:rsidR="00EF1C9A" w:rsidRPr="003D09D7" w:rsidRDefault="00EF1C9A" w:rsidP="0072561A">
            <w:pPr>
              <w:rPr>
                <w:sz w:val="20"/>
                <w:szCs w:val="20"/>
              </w:rPr>
            </w:pPr>
            <w:r>
              <w:t>DSM-IV</w:t>
            </w:r>
          </w:p>
        </w:tc>
        <w:tc>
          <w:tcPr>
            <w:tcW w:w="810" w:type="dxa"/>
          </w:tcPr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  <w:tc>
          <w:tcPr>
            <w:tcW w:w="4680" w:type="dxa"/>
          </w:tcPr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Pr="00370C82">
              <w:rPr>
                <w:sz w:val="20"/>
                <w:szCs w:val="20"/>
              </w:rPr>
              <w:t xml:space="preserve"> (95% CI): 0.86 (0.67-1.11) for highest vs. lowest quartile</w:t>
            </w:r>
            <w:r>
              <w:rPr>
                <w:sz w:val="20"/>
                <w:szCs w:val="20"/>
              </w:rPr>
              <w:t xml:space="preserve"> As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Pr="00A0546E">
              <w:rPr>
                <w:sz w:val="20"/>
                <w:szCs w:val="20"/>
              </w:rPr>
              <w:t xml:space="preserve"> (95% CI): 1.36 (1.18-1.57) for highest vs. lowest quartile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</w:tc>
      </w:tr>
      <w:tr w:rsidR="00EF1C9A" w:rsidRPr="00F8365E" w:rsidTr="0072561A">
        <w:tc>
          <w:tcPr>
            <w:tcW w:w="1890" w:type="dxa"/>
          </w:tcPr>
          <w:p w:rsidR="00EF1C9A" w:rsidRPr="003D09D7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1C9A" w:rsidRPr="003D09D7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F1C9A" w:rsidRPr="003D09D7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EF1C9A" w:rsidRPr="00F8365E" w:rsidTr="0072561A">
        <w:tc>
          <w:tcPr>
            <w:tcW w:w="1890" w:type="dxa"/>
          </w:tcPr>
          <w:p w:rsidR="00EF1C9A" w:rsidRPr="00AA3112" w:rsidRDefault="00EF1C9A" w:rsidP="0072561A">
            <w:pPr>
              <w:rPr>
                <w:sz w:val="20"/>
                <w:szCs w:val="20"/>
              </w:rPr>
            </w:pPr>
            <w:proofErr w:type="spellStart"/>
            <w:r w:rsidRPr="008669FE">
              <w:rPr>
                <w:sz w:val="20"/>
                <w:szCs w:val="20"/>
              </w:rPr>
              <w:t>Talbott</w:t>
            </w:r>
            <w:proofErr w:type="spellEnd"/>
            <w:r w:rsidRPr="008669FE">
              <w:rPr>
                <w:sz w:val="20"/>
                <w:szCs w:val="20"/>
              </w:rPr>
              <w:t xml:space="preserve"> et al. (2015)</w:t>
            </w:r>
          </w:p>
        </w:tc>
        <w:tc>
          <w:tcPr>
            <w:tcW w:w="1980" w:type="dxa"/>
          </w:tcPr>
          <w:p w:rsidR="00EF1C9A" w:rsidRPr="008669FE" w:rsidRDefault="00EF1C9A" w:rsidP="0072561A">
            <w:pPr>
              <w:rPr>
                <w:sz w:val="20"/>
                <w:szCs w:val="20"/>
              </w:rPr>
            </w:pPr>
            <w:r w:rsidRPr="008669FE">
              <w:rPr>
                <w:sz w:val="20"/>
                <w:szCs w:val="20"/>
              </w:rPr>
              <w:t>Cases: 217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  <w:r w:rsidRPr="008669FE">
              <w:rPr>
                <w:sz w:val="20"/>
                <w:szCs w:val="20"/>
              </w:rPr>
              <w:t>Controls: 226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Pennsylvania, USA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Pr="00AA3112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not specified</w:t>
            </w:r>
          </w:p>
        </w:tc>
        <w:tc>
          <w:tcPr>
            <w:tcW w:w="1530" w:type="dxa"/>
          </w:tcPr>
          <w:p w:rsidR="00EF1C9A" w:rsidRPr="00AA3112" w:rsidRDefault="00EF1C9A" w:rsidP="0072561A">
            <w:pPr>
              <w:rPr>
                <w:sz w:val="20"/>
                <w:szCs w:val="20"/>
              </w:rPr>
            </w:pPr>
            <w:r>
              <w:t>SCQ and previous diagnosis</w:t>
            </w:r>
          </w:p>
        </w:tc>
        <w:tc>
          <w:tcPr>
            <w:tcW w:w="810" w:type="dxa"/>
          </w:tcPr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680" w:type="dxa"/>
          </w:tcPr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370C82">
              <w:rPr>
                <w:sz w:val="20"/>
                <w:szCs w:val="20"/>
              </w:rPr>
              <w:t xml:space="preserve"> (95% CI): 1.28 (0.71-2.28) for highest vs. lowest quartile</w:t>
            </w:r>
            <w:r>
              <w:rPr>
                <w:sz w:val="20"/>
                <w:szCs w:val="20"/>
              </w:rPr>
              <w:t xml:space="preserve"> As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370C82">
              <w:rPr>
                <w:sz w:val="20"/>
                <w:szCs w:val="20"/>
              </w:rPr>
              <w:t xml:space="preserve"> (95% CI): 0.93 (0.53-1.63) for highest vs. lowest quartile</w:t>
            </w:r>
            <w:r>
              <w:rPr>
                <w:sz w:val="20"/>
                <w:szCs w:val="20"/>
              </w:rPr>
              <w:t xml:space="preserve"> Cd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370C82">
              <w:rPr>
                <w:sz w:val="20"/>
                <w:szCs w:val="20"/>
              </w:rPr>
              <w:t xml:space="preserve"> (95% CI): 1.52 (0.87-2.66) for highest vs. lowest quartile</w:t>
            </w:r>
            <w:r>
              <w:rPr>
                <w:sz w:val="20"/>
                <w:szCs w:val="20"/>
              </w:rPr>
              <w:t xml:space="preserve"> Cr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A0546E">
              <w:rPr>
                <w:sz w:val="20"/>
                <w:szCs w:val="20"/>
              </w:rPr>
              <w:t>(95% CI): 1.10 (0.63-1.94) for highest vs. lowest quartile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A0546E">
              <w:rPr>
                <w:sz w:val="20"/>
                <w:szCs w:val="20"/>
              </w:rPr>
              <w:t>(95% CI): 1.10 (0.64-1.90) for highest vs. lowest quartile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B75AD5">
              <w:rPr>
                <w:sz w:val="20"/>
                <w:szCs w:val="20"/>
              </w:rPr>
              <w:t>(95% CI): 0.76 (0.44-1.31) for highest vs. lowest quartile</w:t>
            </w:r>
            <w:r>
              <w:rPr>
                <w:sz w:val="20"/>
                <w:szCs w:val="20"/>
              </w:rPr>
              <w:t xml:space="preserve"> Ni</w:t>
            </w:r>
          </w:p>
        </w:tc>
      </w:tr>
      <w:tr w:rsidR="00EF1C9A" w:rsidRPr="00F8365E" w:rsidTr="0072561A">
        <w:tc>
          <w:tcPr>
            <w:tcW w:w="1890" w:type="dxa"/>
          </w:tcPr>
          <w:p w:rsidR="00EF1C9A" w:rsidRPr="00AA3112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1C9A" w:rsidRPr="00AA3112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F1C9A" w:rsidRPr="00AA3112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EF1C9A" w:rsidRPr="00F8365E" w:rsidTr="0072561A">
        <w:tc>
          <w:tcPr>
            <w:tcW w:w="1890" w:type="dxa"/>
          </w:tcPr>
          <w:p w:rsidR="00EF1C9A" w:rsidRPr="00C37FD1" w:rsidRDefault="00EF1C9A" w:rsidP="0072561A">
            <w:pPr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Roberts et al. (2013)</w:t>
            </w:r>
            <w:r w:rsidR="00C27A99">
              <w:rPr>
                <w:sz w:val="20"/>
                <w:szCs w:val="20"/>
              </w:rPr>
              <w:t xml:space="preserve"> </w:t>
            </w:r>
            <w:r w:rsidR="00CD5488">
              <w:rPr>
                <w:sz w:val="20"/>
                <w:szCs w:val="20"/>
              </w:rPr>
              <w:t xml:space="preserve">* </w:t>
            </w:r>
          </w:p>
        </w:tc>
        <w:tc>
          <w:tcPr>
            <w:tcW w:w="1980" w:type="dxa"/>
          </w:tcPr>
          <w:p w:rsidR="00EF1C9A" w:rsidRPr="007F3D35" w:rsidRDefault="00EF1C9A" w:rsidP="0072561A">
            <w:pPr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Cases: 325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Controls: 22,101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USA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not specified</w:t>
            </w:r>
          </w:p>
        </w:tc>
        <w:tc>
          <w:tcPr>
            <w:tcW w:w="1530" w:type="dxa"/>
          </w:tcPr>
          <w:p w:rsidR="00EF1C9A" w:rsidRPr="003D09D7" w:rsidRDefault="00EF1C9A" w:rsidP="0072561A">
            <w:pPr>
              <w:jc w:val="center"/>
              <w:rPr>
                <w:sz w:val="20"/>
                <w:szCs w:val="20"/>
              </w:rPr>
            </w:pPr>
            <w:r>
              <w:t>Questionnaire</w:t>
            </w:r>
          </w:p>
        </w:tc>
        <w:tc>
          <w:tcPr>
            <w:tcW w:w="810" w:type="dxa"/>
          </w:tcPr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680" w:type="dxa"/>
          </w:tcPr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7F3D35">
              <w:rPr>
                <w:sz w:val="20"/>
                <w:szCs w:val="20"/>
              </w:rPr>
              <w:t xml:space="preserve"> (95% CI): 1.5 (1.0-2.3) for highest vs. lowest quintile</w:t>
            </w:r>
            <w:r>
              <w:rPr>
                <w:sz w:val="20"/>
                <w:szCs w:val="20"/>
              </w:rPr>
              <w:t xml:space="preserve"> Sb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 w:rsidRPr="007F3D35">
              <w:rPr>
                <w:sz w:val="20"/>
                <w:szCs w:val="20"/>
              </w:rPr>
              <w:t xml:space="preserve"> (95% CI): 1.3 (0.9-2.0) for highest vs. lowest quintile</w:t>
            </w:r>
            <w:r>
              <w:rPr>
                <w:sz w:val="20"/>
                <w:szCs w:val="20"/>
              </w:rPr>
              <w:t xml:space="preserve"> As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370C82">
              <w:rPr>
                <w:sz w:val="20"/>
                <w:szCs w:val="20"/>
              </w:rPr>
              <w:t xml:space="preserve"> (95% CI): 1.5 (1.0-2.1) for highest vs. lowest quintile</w:t>
            </w:r>
            <w:r>
              <w:rPr>
                <w:sz w:val="20"/>
                <w:szCs w:val="20"/>
              </w:rPr>
              <w:t xml:space="preserve"> Cd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370C82">
              <w:rPr>
                <w:sz w:val="20"/>
                <w:szCs w:val="20"/>
              </w:rPr>
              <w:t xml:space="preserve"> (95% CI): 1.4 (0.9-2.0) for highest vs. lowest quintile</w:t>
            </w:r>
            <w:r>
              <w:rPr>
                <w:sz w:val="20"/>
                <w:szCs w:val="20"/>
              </w:rPr>
              <w:t xml:space="preserve"> Cr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A0546E">
              <w:rPr>
                <w:sz w:val="20"/>
                <w:szCs w:val="20"/>
              </w:rPr>
              <w:t>(95% CI): 1.6 (1.1-2.3) for highest vs. lowest quintile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A0546E">
              <w:rPr>
                <w:sz w:val="20"/>
                <w:szCs w:val="20"/>
              </w:rPr>
              <w:t>(95% CI): 1.5 (1.1-2.2) for highest vs. lowest quintile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EF1C9A" w:rsidRPr="00C37FD1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A0546E">
              <w:rPr>
                <w:sz w:val="20"/>
                <w:szCs w:val="20"/>
              </w:rPr>
              <w:t>(95% CI): 1.7 (1.1-2.5) for highest vs. lowest quintile</w:t>
            </w:r>
            <w:r>
              <w:rPr>
                <w:sz w:val="20"/>
                <w:szCs w:val="20"/>
              </w:rPr>
              <w:t xml:space="preserve"> Ni</w:t>
            </w:r>
          </w:p>
        </w:tc>
      </w:tr>
      <w:tr w:rsidR="00EF1C9A" w:rsidRPr="00F8365E" w:rsidTr="0072561A">
        <w:tc>
          <w:tcPr>
            <w:tcW w:w="1890" w:type="dxa"/>
          </w:tcPr>
          <w:p w:rsidR="00EF1C9A" w:rsidRPr="00C37FD1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1C9A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F1C9A" w:rsidRPr="003D09D7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EF1C9A" w:rsidRPr="00C37FD1" w:rsidRDefault="00EF1C9A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EF1C9A" w:rsidRPr="00F8365E" w:rsidTr="00EF1C9A">
        <w:tc>
          <w:tcPr>
            <w:tcW w:w="1890" w:type="dxa"/>
            <w:tcBorders>
              <w:bottom w:val="single" w:sz="4" w:space="0" w:color="auto"/>
            </w:tcBorders>
          </w:tcPr>
          <w:p w:rsidR="00EF1C9A" w:rsidRPr="00C37FD1" w:rsidRDefault="00EF1C9A" w:rsidP="0072561A">
            <w:pPr>
              <w:rPr>
                <w:sz w:val="20"/>
                <w:szCs w:val="20"/>
              </w:rPr>
            </w:pPr>
            <w:proofErr w:type="spellStart"/>
            <w:r w:rsidRPr="007F3D35">
              <w:rPr>
                <w:sz w:val="20"/>
                <w:szCs w:val="20"/>
              </w:rPr>
              <w:t>Kalkbrenner</w:t>
            </w:r>
            <w:proofErr w:type="spellEnd"/>
            <w:r w:rsidRPr="007F3D35">
              <w:rPr>
                <w:sz w:val="20"/>
                <w:szCs w:val="20"/>
              </w:rPr>
              <w:t xml:space="preserve"> et al. (2010)</w:t>
            </w:r>
            <w:r w:rsidR="00CD5488">
              <w:rPr>
                <w:sz w:val="20"/>
                <w:szCs w:val="20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F1C9A" w:rsidRPr="007F3D35" w:rsidRDefault="00EF1C9A" w:rsidP="0072561A">
            <w:pPr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Cases: 374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Controls: 2,803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North Carolina and West Virginia, USA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8 years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F1C9A" w:rsidRPr="003D09D7" w:rsidRDefault="00EF1C9A" w:rsidP="0072561A">
            <w:pPr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DSM-IV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7F3D35">
              <w:rPr>
                <w:sz w:val="20"/>
                <w:szCs w:val="20"/>
              </w:rPr>
              <w:t xml:space="preserve"> (95% CI): 1.0 (0.8-1.3) for 80th vs. 20th percentile</w:t>
            </w:r>
            <w:r>
              <w:rPr>
                <w:sz w:val="20"/>
                <w:szCs w:val="20"/>
              </w:rPr>
              <w:t xml:space="preserve"> As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370C82">
              <w:rPr>
                <w:sz w:val="20"/>
                <w:szCs w:val="20"/>
              </w:rPr>
              <w:t xml:space="preserve"> (95% CI): 0.9 (0.4-2.1) for 80th vs. 20th percentile</w:t>
            </w:r>
            <w:r>
              <w:rPr>
                <w:sz w:val="20"/>
                <w:szCs w:val="20"/>
              </w:rPr>
              <w:t xml:space="preserve"> Be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370C82">
              <w:rPr>
                <w:sz w:val="20"/>
                <w:szCs w:val="20"/>
              </w:rPr>
              <w:t xml:space="preserve"> (95% CI): 1.1 (0.6-2.0) for 80th vs. 20th percentile</w:t>
            </w:r>
            <w:r>
              <w:rPr>
                <w:sz w:val="20"/>
                <w:szCs w:val="20"/>
              </w:rPr>
              <w:t xml:space="preserve"> Cd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370C82">
              <w:rPr>
                <w:sz w:val="20"/>
                <w:szCs w:val="20"/>
              </w:rPr>
              <w:t xml:space="preserve"> (95% CI): 1.2 (0.6-2.5) for 80th vs. 20th percentile</w:t>
            </w:r>
            <w:r>
              <w:rPr>
                <w:sz w:val="20"/>
                <w:szCs w:val="20"/>
              </w:rPr>
              <w:t xml:space="preserve"> Cr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A0546E">
              <w:rPr>
                <w:sz w:val="20"/>
                <w:szCs w:val="20"/>
              </w:rPr>
              <w:t>(95% CI): 0.7 (0.4-1.1) for 80th vs. 20th percentile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A0546E">
              <w:rPr>
                <w:sz w:val="20"/>
                <w:szCs w:val="20"/>
              </w:rPr>
              <w:t>(95% CI): 1.2 (0.7-1.5) for 80th vs. 20th percentile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EF1C9A" w:rsidRPr="00C37FD1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A0546E">
              <w:rPr>
                <w:sz w:val="20"/>
                <w:szCs w:val="20"/>
              </w:rPr>
              <w:t>(95% CI): 1.1 (0.6-1.9) for 80th vs. 20th percentile</w:t>
            </w:r>
            <w:r>
              <w:rPr>
                <w:sz w:val="20"/>
                <w:szCs w:val="20"/>
              </w:rPr>
              <w:t xml:space="preserve"> Ni</w:t>
            </w:r>
          </w:p>
        </w:tc>
      </w:tr>
      <w:tr w:rsidR="00EF1C9A" w:rsidRPr="00F8365E" w:rsidTr="00EF1C9A">
        <w:tc>
          <w:tcPr>
            <w:tcW w:w="10890" w:type="dxa"/>
            <w:gridSpan w:val="5"/>
            <w:tcBorders>
              <w:top w:val="single" w:sz="4" w:space="0" w:color="auto"/>
            </w:tcBorders>
          </w:tcPr>
          <w:p w:rsidR="00EF1C9A" w:rsidRDefault="00EF1C9A" w:rsidP="00EF1C9A">
            <w:pPr>
              <w:ind w:left="238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= Aluminum; Sb = Antimony; Be = Beryllium; Cd = Cadmium; Cr = Chromium; </w:t>
            </w: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  <w:r>
              <w:rPr>
                <w:sz w:val="16"/>
                <w:szCs w:val="16"/>
              </w:rPr>
              <w:t xml:space="preserve"> = Lead; </w:t>
            </w:r>
            <w:proofErr w:type="spellStart"/>
            <w:r>
              <w:rPr>
                <w:sz w:val="16"/>
                <w:szCs w:val="16"/>
              </w:rPr>
              <w:t>Mn</w:t>
            </w:r>
            <w:proofErr w:type="spellEnd"/>
            <w:r>
              <w:rPr>
                <w:sz w:val="16"/>
                <w:szCs w:val="16"/>
              </w:rPr>
              <w:t xml:space="preserve"> = Manganese; Ni = Nickle</w:t>
            </w:r>
          </w:p>
          <w:p w:rsidR="00EF1C9A" w:rsidRDefault="00EF1C9A" w:rsidP="00EF1C9A">
            <w:pPr>
              <w:ind w:left="238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 = Prevalence ratio, OR = Odds ratio; CI = Confidence Interval</w:t>
            </w:r>
          </w:p>
          <w:p w:rsidR="00C27A99" w:rsidRDefault="00CD5488" w:rsidP="00EF1C9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* Study assessed sex differences</w:t>
            </w:r>
          </w:p>
        </w:tc>
      </w:tr>
    </w:tbl>
    <w:p w:rsidR="00EF1C9A" w:rsidRDefault="00EF1C9A"/>
    <w:p w:rsidR="00EF1C9A" w:rsidRDefault="00EF1C9A">
      <w:r>
        <w:br w:type="page"/>
      </w:r>
    </w:p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1530"/>
        <w:gridCol w:w="810"/>
        <w:gridCol w:w="4680"/>
      </w:tblGrid>
      <w:tr w:rsidR="00EF1C9A" w:rsidRPr="00F8365E" w:rsidTr="0072561A">
        <w:tc>
          <w:tcPr>
            <w:tcW w:w="10890" w:type="dxa"/>
            <w:gridSpan w:val="5"/>
            <w:tcBorders>
              <w:bottom w:val="single" w:sz="4" w:space="0" w:color="auto"/>
            </w:tcBorders>
            <w:vAlign w:val="bottom"/>
          </w:tcPr>
          <w:p w:rsidR="00EF1C9A" w:rsidRPr="005D3184" w:rsidRDefault="00EF1C9A" w:rsidP="007256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Table 5 </w:t>
            </w:r>
            <w:r>
              <w:rPr>
                <w:sz w:val="20"/>
                <w:szCs w:val="20"/>
              </w:rPr>
              <w:t>(continued)</w:t>
            </w:r>
          </w:p>
        </w:tc>
      </w:tr>
      <w:tr w:rsidR="00EF1C9A" w:rsidRPr="00F8365E" w:rsidTr="0072561A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F1C9A" w:rsidRPr="00F8365E" w:rsidRDefault="00EF1C9A" w:rsidP="0072561A">
            <w:pPr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Author (year)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F1C9A" w:rsidRPr="00F8365E" w:rsidRDefault="00EF1C9A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F1C9A" w:rsidRPr="00F8365E" w:rsidRDefault="00EF1C9A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ASD measurement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F1C9A" w:rsidRPr="00F8365E" w:rsidRDefault="00EF1C9A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Metals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EF1C9A" w:rsidRPr="00F8365E" w:rsidRDefault="00EF1C9A" w:rsidP="0072561A">
            <w:pPr>
              <w:jc w:val="center"/>
              <w:rPr>
                <w:b/>
                <w:sz w:val="20"/>
                <w:szCs w:val="20"/>
              </w:rPr>
            </w:pPr>
            <w:r w:rsidRPr="00F8365E">
              <w:rPr>
                <w:b/>
                <w:sz w:val="20"/>
                <w:szCs w:val="20"/>
              </w:rPr>
              <w:t>Results</w:t>
            </w:r>
          </w:p>
        </w:tc>
      </w:tr>
      <w:tr w:rsidR="00EF1C9A" w:rsidRPr="00F8365E" w:rsidTr="0072561A">
        <w:tc>
          <w:tcPr>
            <w:tcW w:w="1890" w:type="dxa"/>
            <w:tcBorders>
              <w:top w:val="single" w:sz="4" w:space="0" w:color="auto"/>
            </w:tcBorders>
          </w:tcPr>
          <w:p w:rsidR="00EF1C9A" w:rsidRPr="003D09D7" w:rsidRDefault="00EF1C9A" w:rsidP="0072561A">
            <w:pPr>
              <w:rPr>
                <w:sz w:val="20"/>
                <w:szCs w:val="20"/>
              </w:rPr>
            </w:pPr>
            <w:r w:rsidRPr="00B14882">
              <w:rPr>
                <w:sz w:val="20"/>
                <w:szCs w:val="20"/>
              </w:rPr>
              <w:t>Lewandowski et al. (2009)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F1C9A" w:rsidRPr="00B14882" w:rsidRDefault="00EF1C9A" w:rsidP="0072561A">
            <w:pPr>
              <w:rPr>
                <w:sz w:val="20"/>
                <w:szCs w:val="20"/>
              </w:rPr>
            </w:pPr>
            <w:r w:rsidRPr="00B14882">
              <w:rPr>
                <w:sz w:val="20"/>
                <w:szCs w:val="20"/>
              </w:rPr>
              <w:t>Cases: 7,022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  <w:r w:rsidRPr="00B14882">
              <w:rPr>
                <w:sz w:val="20"/>
                <w:szCs w:val="20"/>
              </w:rPr>
              <w:t>Controls: 4,050,690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Texas, USA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5-6 years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F1C9A" w:rsidRPr="003D09D7" w:rsidRDefault="00EF1C9A" w:rsidP="0072561A">
            <w:pPr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Education  designation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</w:t>
            </w:r>
            <w:r w:rsidRPr="007F3D35">
              <w:rPr>
                <w:sz w:val="20"/>
                <w:szCs w:val="20"/>
              </w:rPr>
              <w:t>(95% CI): 1.95 (0.89-4.25)</w:t>
            </w:r>
            <w:r>
              <w:rPr>
                <w:sz w:val="20"/>
                <w:szCs w:val="20"/>
              </w:rPr>
              <w:t xml:space="preserve"> for Sb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  <w:r w:rsidRPr="00370C82">
              <w:rPr>
                <w:sz w:val="20"/>
                <w:szCs w:val="20"/>
              </w:rPr>
              <w:t xml:space="preserve"> (95% CI): 1.04 (0.97-1.11)</w:t>
            </w:r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</w:t>
            </w:r>
            <w:r w:rsidRPr="00A0546E">
              <w:rPr>
                <w:sz w:val="20"/>
                <w:szCs w:val="20"/>
              </w:rPr>
              <w:t>(95% CI): 1.16 (0.97-1.37)</w:t>
            </w:r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</w:p>
          <w:p w:rsidR="00EF1C9A" w:rsidRPr="003D09D7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 </w:t>
            </w:r>
            <w:r w:rsidRPr="00A0546E">
              <w:rPr>
                <w:sz w:val="20"/>
                <w:szCs w:val="20"/>
              </w:rPr>
              <w:t>(95% CI): 1.71 (1.12-2.60)</w:t>
            </w:r>
            <w:r>
              <w:rPr>
                <w:sz w:val="20"/>
                <w:szCs w:val="20"/>
              </w:rPr>
              <w:t xml:space="preserve"> for Ni</w:t>
            </w:r>
          </w:p>
        </w:tc>
      </w:tr>
      <w:tr w:rsidR="00EF1C9A" w:rsidRPr="00F8365E" w:rsidTr="0072561A">
        <w:tc>
          <w:tcPr>
            <w:tcW w:w="1890" w:type="dxa"/>
          </w:tcPr>
          <w:p w:rsidR="00EF1C9A" w:rsidRPr="00F8365E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1C9A" w:rsidRPr="00F8365E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F1C9A" w:rsidRPr="00F8365E" w:rsidRDefault="00EF1C9A" w:rsidP="0072561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F1C9A" w:rsidRPr="00F8365E" w:rsidRDefault="00EF1C9A" w:rsidP="00725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EF1C9A" w:rsidRPr="0009436E" w:rsidRDefault="00EF1C9A" w:rsidP="0072561A">
            <w:pPr>
              <w:ind w:left="238" w:hanging="238"/>
              <w:rPr>
                <w:sz w:val="20"/>
                <w:szCs w:val="20"/>
              </w:rPr>
            </w:pPr>
          </w:p>
        </w:tc>
      </w:tr>
      <w:tr w:rsidR="00EF1C9A" w:rsidRPr="00F8365E" w:rsidTr="00EF1C9A">
        <w:tc>
          <w:tcPr>
            <w:tcW w:w="1890" w:type="dxa"/>
            <w:tcBorders>
              <w:bottom w:val="single" w:sz="4" w:space="0" w:color="auto"/>
            </w:tcBorders>
          </w:tcPr>
          <w:p w:rsidR="00EF1C9A" w:rsidRPr="00F8365E" w:rsidRDefault="00EF1C9A" w:rsidP="0072561A">
            <w:pPr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Windham et al. (2006)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F1C9A" w:rsidRPr="007F3D35" w:rsidRDefault="00EF1C9A" w:rsidP="0072561A">
            <w:pPr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Cases: 284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Controls: 657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California, USA</w:t>
            </w:r>
          </w:p>
          <w:p w:rsidR="00EF1C9A" w:rsidRDefault="00EF1C9A" w:rsidP="0072561A">
            <w:pPr>
              <w:rPr>
                <w:sz w:val="20"/>
                <w:szCs w:val="20"/>
              </w:rPr>
            </w:pPr>
          </w:p>
          <w:p w:rsidR="00EF1C9A" w:rsidRPr="00F8365E" w:rsidRDefault="00EF1C9A" w:rsidP="00725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not specified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F1C9A" w:rsidRPr="00F8365E" w:rsidRDefault="00EF1C9A" w:rsidP="0072561A">
            <w:pPr>
              <w:rPr>
                <w:sz w:val="20"/>
                <w:szCs w:val="20"/>
              </w:rPr>
            </w:pPr>
            <w:r w:rsidRPr="007F3D35">
              <w:rPr>
                <w:sz w:val="20"/>
                <w:szCs w:val="20"/>
              </w:rPr>
              <w:t>Previous diagnosis, education designation, or DSM-IV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</w:t>
            </w: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EF1C9A" w:rsidRDefault="00EF1C9A" w:rsidP="0072561A">
            <w:pPr>
              <w:jc w:val="center"/>
              <w:rPr>
                <w:sz w:val="20"/>
                <w:szCs w:val="20"/>
              </w:rPr>
            </w:pPr>
          </w:p>
          <w:p w:rsidR="00EF1C9A" w:rsidRPr="00F8365E" w:rsidRDefault="00EF1C9A" w:rsidP="00725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7F3D35">
              <w:rPr>
                <w:sz w:val="20"/>
                <w:szCs w:val="20"/>
              </w:rPr>
              <w:t xml:space="preserve"> (95% CI): 1.28 (0.90-1.81) for highest quartile vs. lower two quartiles</w:t>
            </w:r>
            <w:r>
              <w:rPr>
                <w:sz w:val="20"/>
                <w:szCs w:val="20"/>
              </w:rPr>
              <w:t xml:space="preserve"> of As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370C82">
              <w:rPr>
                <w:sz w:val="20"/>
                <w:szCs w:val="20"/>
              </w:rPr>
              <w:t>(95% CI): 1.54 (1.08-2.20) for highest quartile vs. lower two quartiles</w:t>
            </w:r>
            <w:r>
              <w:rPr>
                <w:sz w:val="20"/>
                <w:szCs w:val="20"/>
              </w:rPr>
              <w:t xml:space="preserve"> of Cd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370C82">
              <w:rPr>
                <w:sz w:val="20"/>
                <w:szCs w:val="20"/>
              </w:rPr>
              <w:t xml:space="preserve"> (95% CI): 1.12 (0.79-1.58) for highest quartile vs. lower two quartiles</w:t>
            </w:r>
            <w:r>
              <w:rPr>
                <w:sz w:val="20"/>
                <w:szCs w:val="20"/>
              </w:rPr>
              <w:t xml:space="preserve"> of Cr</w:t>
            </w:r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Pr="00370C82">
              <w:rPr>
                <w:sz w:val="20"/>
                <w:szCs w:val="20"/>
              </w:rPr>
              <w:t xml:space="preserve"> (95% CI): 1.07 (0.76-1.51) for highest quartile vs. lower two quartiles</w:t>
            </w:r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Pb</w:t>
            </w:r>
            <w:proofErr w:type="spellEnd"/>
          </w:p>
          <w:p w:rsidR="00EF1C9A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A0546E">
              <w:rPr>
                <w:sz w:val="20"/>
                <w:szCs w:val="20"/>
              </w:rPr>
              <w:t>(95% CI): 1.08 (0.75-1.59) for highest quartile vs. lower two quartiles</w:t>
            </w:r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Mn</w:t>
            </w:r>
            <w:proofErr w:type="spellEnd"/>
          </w:p>
          <w:p w:rsidR="00EF1C9A" w:rsidRPr="00F8365E" w:rsidRDefault="00EF1C9A" w:rsidP="0072561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A0546E">
              <w:rPr>
                <w:sz w:val="20"/>
                <w:szCs w:val="20"/>
              </w:rPr>
              <w:t>(95% CI): 1.46 (1.04-2.06) for highest quartile vs. lower two quartiles</w:t>
            </w:r>
            <w:r>
              <w:rPr>
                <w:sz w:val="20"/>
                <w:szCs w:val="20"/>
              </w:rPr>
              <w:t xml:space="preserve"> or Ni</w:t>
            </w:r>
          </w:p>
        </w:tc>
      </w:tr>
      <w:tr w:rsidR="00EF1C9A" w:rsidRPr="00F8365E" w:rsidTr="00EF1C9A">
        <w:tc>
          <w:tcPr>
            <w:tcW w:w="10890" w:type="dxa"/>
            <w:gridSpan w:val="5"/>
            <w:tcBorders>
              <w:top w:val="single" w:sz="4" w:space="0" w:color="auto"/>
            </w:tcBorders>
          </w:tcPr>
          <w:p w:rsidR="00EF1C9A" w:rsidRDefault="00EF1C9A" w:rsidP="00EF1C9A">
            <w:pPr>
              <w:ind w:left="238" w:hanging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= Aluminum; Sb = Antimony; Be = Beryllium; Cd = Cadmium; Cr = Chromium; </w:t>
            </w:r>
            <w:proofErr w:type="spellStart"/>
            <w:r>
              <w:rPr>
                <w:sz w:val="16"/>
                <w:szCs w:val="16"/>
              </w:rPr>
              <w:t>Pb</w:t>
            </w:r>
            <w:proofErr w:type="spellEnd"/>
            <w:r>
              <w:rPr>
                <w:sz w:val="16"/>
                <w:szCs w:val="16"/>
              </w:rPr>
              <w:t xml:space="preserve"> = Lead; </w:t>
            </w:r>
            <w:proofErr w:type="spellStart"/>
            <w:r>
              <w:rPr>
                <w:sz w:val="16"/>
                <w:szCs w:val="16"/>
              </w:rPr>
              <w:t>Mn</w:t>
            </w:r>
            <w:proofErr w:type="spellEnd"/>
            <w:r>
              <w:rPr>
                <w:sz w:val="16"/>
                <w:szCs w:val="16"/>
              </w:rPr>
              <w:t xml:space="preserve"> = Manganese; Ni = Nickle</w:t>
            </w:r>
          </w:p>
          <w:p w:rsidR="00EF1C9A" w:rsidRDefault="00EF1C9A" w:rsidP="00EF1C9A">
            <w:pPr>
              <w:ind w:left="238" w:hanging="23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RR = Relative risk, OR = Odds ratio; CI = Confidence Interval</w:t>
            </w:r>
          </w:p>
        </w:tc>
      </w:tr>
    </w:tbl>
    <w:p w:rsidR="00B43DA6" w:rsidRDefault="00B43DA6"/>
    <w:sectPr w:rsidR="00B43DA6" w:rsidSect="00EF1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A"/>
    <w:rsid w:val="00527E8E"/>
    <w:rsid w:val="00714DD7"/>
    <w:rsid w:val="008614A0"/>
    <w:rsid w:val="00B43DA6"/>
    <w:rsid w:val="00C27A99"/>
    <w:rsid w:val="00CD5488"/>
    <w:rsid w:val="00E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masterit</dc:creator>
  <cp:lastModifiedBy>masterit</cp:lastModifiedBy>
  <cp:revision>2</cp:revision>
  <dcterms:created xsi:type="dcterms:W3CDTF">2017-09-09T17:22:00Z</dcterms:created>
  <dcterms:modified xsi:type="dcterms:W3CDTF">2017-09-09T17:22:00Z</dcterms:modified>
</cp:coreProperties>
</file>