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9965A" w14:textId="77777777" w:rsidR="00E3105B" w:rsidRPr="00625CEE" w:rsidRDefault="00E3105B" w:rsidP="00E3105B">
      <w:pPr>
        <w:spacing w:line="480" w:lineRule="auto"/>
        <w:rPr>
          <w:rFonts w:asciiTheme="majorHAnsi" w:hAnsiTheme="majorHAnsi"/>
          <w:b/>
        </w:rPr>
      </w:pPr>
      <w:r w:rsidRPr="00625CEE">
        <w:rPr>
          <w:rFonts w:asciiTheme="majorHAnsi" w:hAnsiTheme="majorHAnsi"/>
          <w:b/>
        </w:rPr>
        <w:t>Supplementary Material</w:t>
      </w:r>
    </w:p>
    <w:p w14:paraId="32F425F2" w14:textId="77777777" w:rsidR="00E3105B" w:rsidRDefault="00E3105B" w:rsidP="00E3105B">
      <w:pPr>
        <w:autoSpaceDE w:val="0"/>
        <w:autoSpaceDN w:val="0"/>
        <w:adjustRightInd w:val="0"/>
        <w:spacing w:after="120" w:line="480" w:lineRule="auto"/>
        <w:rPr>
          <w:rFonts w:asciiTheme="majorHAnsi" w:hAnsiTheme="majorHAnsi"/>
          <w:b/>
        </w:rPr>
      </w:pPr>
    </w:p>
    <w:p w14:paraId="575531E4" w14:textId="58602A82" w:rsidR="00E3105B" w:rsidRPr="007B50AE" w:rsidRDefault="00E3105B" w:rsidP="00E3105B">
      <w:pPr>
        <w:autoSpaceDE w:val="0"/>
        <w:autoSpaceDN w:val="0"/>
        <w:adjustRightInd w:val="0"/>
        <w:spacing w:after="120" w:line="480" w:lineRule="auto"/>
        <w:rPr>
          <w:rFonts w:asciiTheme="majorHAnsi" w:hAnsiTheme="majorHAnsi"/>
        </w:rPr>
      </w:pPr>
      <w:r>
        <w:rPr>
          <w:rFonts w:asciiTheme="majorHAnsi" w:hAnsiTheme="majorHAnsi"/>
          <w:b/>
        </w:rPr>
        <w:t>Manuscript</w:t>
      </w:r>
      <w:r w:rsidRPr="007B50AE">
        <w:rPr>
          <w:rFonts w:asciiTheme="majorHAnsi" w:hAnsiTheme="majorHAnsi"/>
          <w:b/>
        </w:rPr>
        <w:t xml:space="preserve">: </w:t>
      </w:r>
      <w:r w:rsidRPr="007B50AE">
        <w:rPr>
          <w:rFonts w:asciiTheme="majorHAnsi" w:hAnsiTheme="majorHAnsi"/>
        </w:rPr>
        <w:t xml:space="preserve">Analysis of false-negative HIV rapid tests performed </w:t>
      </w:r>
      <w:r>
        <w:rPr>
          <w:rFonts w:asciiTheme="majorHAnsi" w:hAnsiTheme="majorHAnsi"/>
        </w:rPr>
        <w:t xml:space="preserve">on </w:t>
      </w:r>
      <w:r w:rsidRPr="007B50AE">
        <w:rPr>
          <w:rFonts w:asciiTheme="majorHAnsi" w:hAnsiTheme="majorHAnsi"/>
        </w:rPr>
        <w:t xml:space="preserve">oral fluid in three international clinical research studies. </w:t>
      </w:r>
    </w:p>
    <w:p w14:paraId="31B3EF3C" w14:textId="77777777" w:rsidR="00E3105B" w:rsidRDefault="00E3105B" w:rsidP="00224356">
      <w:pPr>
        <w:spacing w:line="480" w:lineRule="auto"/>
        <w:rPr>
          <w:rFonts w:asciiTheme="majorHAnsi" w:hAnsiTheme="majorHAnsi"/>
          <w:b/>
        </w:rPr>
      </w:pPr>
    </w:p>
    <w:p w14:paraId="25BEE29C" w14:textId="77777777" w:rsidR="00E3105B" w:rsidRDefault="00E3105B" w:rsidP="00E3105B">
      <w:pPr>
        <w:autoSpaceDE w:val="0"/>
        <w:autoSpaceDN w:val="0"/>
        <w:adjustRightInd w:val="0"/>
        <w:spacing w:after="120" w:line="480" w:lineRule="auto"/>
        <w:rPr>
          <w:rFonts w:asciiTheme="majorHAnsi" w:hAnsiTheme="majorHAnsi"/>
        </w:rPr>
      </w:pPr>
      <w:r w:rsidRPr="007B50AE">
        <w:rPr>
          <w:rFonts w:asciiTheme="majorHAnsi" w:hAnsiTheme="majorHAnsi"/>
          <w:b/>
        </w:rPr>
        <w:t xml:space="preserve">Corresponding author: </w:t>
      </w:r>
      <w:r w:rsidRPr="007B50AE">
        <w:rPr>
          <w:rFonts w:asciiTheme="majorHAnsi" w:hAnsiTheme="majorHAnsi"/>
        </w:rPr>
        <w:t>M</w:t>
      </w:r>
      <w:r>
        <w:rPr>
          <w:rFonts w:asciiTheme="majorHAnsi" w:hAnsiTheme="majorHAnsi"/>
        </w:rPr>
        <w:t xml:space="preserve">arcel E. Curlin. Current contact information: Oregon Health and Sciences University, 3181 SW Sam Jackson Park Rd, Portland, OR 97239. Email: </w:t>
      </w:r>
      <w:hyperlink r:id="rId9" w:history="1">
        <w:r w:rsidRPr="00F41521">
          <w:rPr>
            <w:rStyle w:val="Hyperlink"/>
            <w:rFonts w:asciiTheme="majorHAnsi" w:hAnsiTheme="majorHAnsi"/>
          </w:rPr>
          <w:t>curlin@ohsu.edu</w:t>
        </w:r>
      </w:hyperlink>
      <w:r>
        <w:rPr>
          <w:rFonts w:asciiTheme="majorHAnsi" w:hAnsiTheme="majorHAnsi"/>
        </w:rPr>
        <w:t>. Tel.: 503 494 4971</w:t>
      </w:r>
    </w:p>
    <w:p w14:paraId="2852852C" w14:textId="77777777" w:rsidR="00E3105B" w:rsidRDefault="00E3105B" w:rsidP="00224356">
      <w:pPr>
        <w:spacing w:line="480" w:lineRule="auto"/>
        <w:rPr>
          <w:rFonts w:asciiTheme="majorHAnsi" w:hAnsiTheme="majorHAnsi"/>
          <w:b/>
        </w:rPr>
      </w:pPr>
    </w:p>
    <w:p w14:paraId="5CE2910A" w14:textId="3E38F16E" w:rsidR="00E3105B" w:rsidRDefault="00E3105B" w:rsidP="00224356">
      <w:pPr>
        <w:spacing w:line="480" w:lineRule="auto"/>
        <w:rPr>
          <w:rFonts w:asciiTheme="majorHAnsi" w:hAnsiTheme="majorHAnsi"/>
          <w:b/>
        </w:rPr>
      </w:pPr>
      <w:r>
        <w:rPr>
          <w:rFonts w:asciiTheme="majorHAnsi" w:hAnsiTheme="majorHAnsi"/>
          <w:b/>
        </w:rPr>
        <w:t>Contents</w:t>
      </w:r>
    </w:p>
    <w:p w14:paraId="5595F064" w14:textId="30B8856A" w:rsidR="00625CEE" w:rsidRDefault="00625CEE" w:rsidP="00625CEE">
      <w:pPr>
        <w:pStyle w:val="ListParagraph"/>
        <w:numPr>
          <w:ilvl w:val="0"/>
          <w:numId w:val="9"/>
        </w:numPr>
        <w:spacing w:line="480" w:lineRule="auto"/>
        <w:rPr>
          <w:rFonts w:asciiTheme="majorHAnsi" w:hAnsiTheme="majorHAnsi"/>
        </w:rPr>
      </w:pPr>
      <w:r w:rsidRPr="00625CEE">
        <w:rPr>
          <w:rFonts w:asciiTheme="majorHAnsi" w:hAnsiTheme="majorHAnsi"/>
        </w:rPr>
        <w:t>HIV testing in contributing parent studies</w:t>
      </w:r>
    </w:p>
    <w:p w14:paraId="3C5C5887" w14:textId="3BDC0A0D" w:rsidR="002F33AB" w:rsidRDefault="002F33AB" w:rsidP="00625CEE">
      <w:pPr>
        <w:pStyle w:val="ListParagraph"/>
        <w:numPr>
          <w:ilvl w:val="0"/>
          <w:numId w:val="9"/>
        </w:numPr>
        <w:spacing w:line="480" w:lineRule="auto"/>
        <w:rPr>
          <w:rFonts w:asciiTheme="majorHAnsi" w:hAnsiTheme="majorHAnsi"/>
        </w:rPr>
      </w:pPr>
      <w:r>
        <w:rPr>
          <w:rFonts w:asciiTheme="majorHAnsi" w:hAnsiTheme="majorHAnsi"/>
        </w:rPr>
        <w:t>Statistical methods</w:t>
      </w:r>
    </w:p>
    <w:p w14:paraId="078AE048" w14:textId="72A4C2EE" w:rsidR="00E81FDE" w:rsidRDefault="00E81FDE" w:rsidP="00625CEE">
      <w:pPr>
        <w:pStyle w:val="ListParagraph"/>
        <w:numPr>
          <w:ilvl w:val="0"/>
          <w:numId w:val="9"/>
        </w:numPr>
        <w:spacing w:line="480" w:lineRule="auto"/>
        <w:rPr>
          <w:rFonts w:asciiTheme="majorHAnsi" w:hAnsiTheme="majorHAnsi"/>
        </w:rPr>
      </w:pPr>
      <w:r>
        <w:rPr>
          <w:rFonts w:asciiTheme="majorHAnsi" w:hAnsiTheme="majorHAnsi"/>
        </w:rPr>
        <w:t>Figure S1 – HIV testing strategies in TDF2, BTS and BMCS (parental studies)</w:t>
      </w:r>
    </w:p>
    <w:p w14:paraId="4217C14E" w14:textId="3E56EB7B" w:rsidR="00E81FDE" w:rsidRDefault="00E81FDE" w:rsidP="00625CEE">
      <w:pPr>
        <w:pStyle w:val="ListParagraph"/>
        <w:numPr>
          <w:ilvl w:val="0"/>
          <w:numId w:val="9"/>
        </w:numPr>
        <w:spacing w:line="480" w:lineRule="auto"/>
        <w:rPr>
          <w:rFonts w:asciiTheme="majorHAnsi" w:hAnsiTheme="majorHAnsi"/>
        </w:rPr>
      </w:pPr>
      <w:r>
        <w:rPr>
          <w:rFonts w:asciiTheme="majorHAnsi" w:hAnsiTheme="majorHAnsi"/>
        </w:rPr>
        <w:t>Figure S2</w:t>
      </w:r>
      <w:r w:rsidR="00090B76">
        <w:rPr>
          <w:rFonts w:asciiTheme="majorHAnsi" w:hAnsiTheme="majorHAnsi"/>
        </w:rPr>
        <w:t xml:space="preserve"> – Testing schedules and interval calculations</w:t>
      </w:r>
    </w:p>
    <w:p w14:paraId="69333805" w14:textId="44EB7AC5" w:rsidR="00E81FDE" w:rsidRPr="00625CEE" w:rsidRDefault="00E81FDE" w:rsidP="00625CEE">
      <w:pPr>
        <w:pStyle w:val="ListParagraph"/>
        <w:numPr>
          <w:ilvl w:val="0"/>
          <w:numId w:val="9"/>
        </w:numPr>
        <w:spacing w:line="480" w:lineRule="auto"/>
        <w:rPr>
          <w:rFonts w:asciiTheme="majorHAnsi" w:hAnsiTheme="majorHAnsi"/>
        </w:rPr>
      </w:pPr>
      <w:r>
        <w:rPr>
          <w:rFonts w:asciiTheme="majorHAnsi" w:hAnsiTheme="majorHAnsi"/>
        </w:rPr>
        <w:t>Figure S3</w:t>
      </w:r>
      <w:r w:rsidR="00090B76">
        <w:rPr>
          <w:rFonts w:asciiTheme="majorHAnsi" w:hAnsiTheme="majorHAnsi"/>
        </w:rPr>
        <w:t xml:space="preserve"> - </w:t>
      </w:r>
      <w:r w:rsidR="00090B76" w:rsidRPr="00C54CEF">
        <w:rPr>
          <w:rFonts w:asciiTheme="majorHAnsi" w:hAnsiTheme="majorHAnsi"/>
        </w:rPr>
        <w:t>Breakdown of study participants and test results in all contributing studies.</w:t>
      </w:r>
    </w:p>
    <w:p w14:paraId="3055C5B0" w14:textId="65A69645" w:rsidR="00625CEE" w:rsidRDefault="00625CEE" w:rsidP="00224356">
      <w:pPr>
        <w:pStyle w:val="ListParagraph"/>
        <w:numPr>
          <w:ilvl w:val="0"/>
          <w:numId w:val="9"/>
        </w:numPr>
        <w:spacing w:line="480" w:lineRule="auto"/>
        <w:rPr>
          <w:rFonts w:asciiTheme="majorHAnsi" w:hAnsiTheme="majorHAnsi"/>
        </w:rPr>
      </w:pPr>
      <w:r>
        <w:rPr>
          <w:rFonts w:asciiTheme="majorHAnsi" w:hAnsiTheme="majorHAnsi"/>
        </w:rPr>
        <w:t>Supplementary t</w:t>
      </w:r>
      <w:r w:rsidR="003E6C89">
        <w:rPr>
          <w:rFonts w:asciiTheme="majorHAnsi" w:hAnsiTheme="majorHAnsi"/>
        </w:rPr>
        <w:t>able S1</w:t>
      </w:r>
    </w:p>
    <w:p w14:paraId="582BA09A" w14:textId="604513F0" w:rsidR="002F33AB" w:rsidRPr="003E6C89" w:rsidRDefault="002F33AB" w:rsidP="00224356">
      <w:pPr>
        <w:pStyle w:val="ListParagraph"/>
        <w:numPr>
          <w:ilvl w:val="0"/>
          <w:numId w:val="9"/>
        </w:numPr>
        <w:spacing w:line="480" w:lineRule="auto"/>
        <w:rPr>
          <w:rFonts w:asciiTheme="majorHAnsi" w:hAnsiTheme="majorHAnsi"/>
        </w:rPr>
      </w:pPr>
      <w:r>
        <w:rPr>
          <w:rFonts w:asciiTheme="majorHAnsi" w:hAnsiTheme="majorHAnsi"/>
        </w:rPr>
        <w:t xml:space="preserve">Citations </w:t>
      </w:r>
    </w:p>
    <w:p w14:paraId="306606E1" w14:textId="77777777" w:rsidR="00625CEE" w:rsidRDefault="00625CEE" w:rsidP="00224356">
      <w:pPr>
        <w:spacing w:line="480" w:lineRule="auto"/>
        <w:rPr>
          <w:rFonts w:asciiTheme="majorHAnsi" w:hAnsiTheme="majorHAnsi"/>
        </w:rPr>
      </w:pPr>
    </w:p>
    <w:p w14:paraId="6A6F0D43" w14:textId="47050C54" w:rsidR="00625CEE" w:rsidRPr="00625CEE" w:rsidRDefault="00204671" w:rsidP="00224356">
      <w:pPr>
        <w:spacing w:line="480" w:lineRule="auto"/>
        <w:rPr>
          <w:rFonts w:asciiTheme="majorHAnsi" w:hAnsiTheme="majorHAnsi"/>
          <w:b/>
        </w:rPr>
      </w:pPr>
      <w:r>
        <w:rPr>
          <w:rFonts w:asciiTheme="majorHAnsi" w:hAnsiTheme="majorHAnsi"/>
          <w:b/>
        </w:rPr>
        <w:t xml:space="preserve">1. </w:t>
      </w:r>
      <w:r w:rsidR="00625CEE" w:rsidRPr="00625CEE">
        <w:rPr>
          <w:rFonts w:asciiTheme="majorHAnsi" w:hAnsiTheme="majorHAnsi"/>
          <w:b/>
        </w:rPr>
        <w:t>HIV testing in parent studies</w:t>
      </w:r>
    </w:p>
    <w:p w14:paraId="7B99A271" w14:textId="77777777" w:rsidR="00326F06" w:rsidRDefault="00326F06" w:rsidP="00224356">
      <w:pPr>
        <w:spacing w:line="480" w:lineRule="auto"/>
        <w:rPr>
          <w:rFonts w:asciiTheme="majorHAnsi" w:hAnsiTheme="majorHAnsi"/>
        </w:rPr>
      </w:pPr>
      <w:r>
        <w:rPr>
          <w:rFonts w:asciiTheme="majorHAnsi" w:hAnsiTheme="majorHAnsi"/>
          <w:b/>
        </w:rPr>
        <w:t xml:space="preserve">TDF2: </w:t>
      </w:r>
      <w:r>
        <w:rPr>
          <w:rFonts w:asciiTheme="majorHAnsi" w:hAnsiTheme="majorHAnsi"/>
        </w:rPr>
        <w:t xml:space="preserve">Prior to enrolment, HIV screening was performed with two </w:t>
      </w:r>
      <w:r w:rsidRPr="00625CEE">
        <w:rPr>
          <w:rFonts w:asciiTheme="majorHAnsi" w:hAnsiTheme="majorHAnsi"/>
        </w:rPr>
        <w:t>rapid HIV tests on whole-blood samples</w:t>
      </w:r>
      <w:r>
        <w:rPr>
          <w:rFonts w:asciiTheme="majorHAnsi" w:hAnsiTheme="majorHAnsi"/>
        </w:rPr>
        <w:t xml:space="preserve"> in parallel</w:t>
      </w:r>
      <w:r w:rsidRPr="00625CEE">
        <w:rPr>
          <w:rFonts w:asciiTheme="majorHAnsi" w:hAnsiTheme="majorHAnsi"/>
        </w:rPr>
        <w:t xml:space="preserve">, using Determine HIV-1/2 (Abbott Diagnostics) and either </w:t>
      </w:r>
      <w:proofErr w:type="spellStart"/>
      <w:r w:rsidRPr="00625CEE">
        <w:rPr>
          <w:rFonts w:asciiTheme="majorHAnsi" w:hAnsiTheme="majorHAnsi"/>
        </w:rPr>
        <w:t>Uni</w:t>
      </w:r>
      <w:proofErr w:type="spellEnd"/>
      <w:r w:rsidRPr="00625CEE">
        <w:rPr>
          <w:rFonts w:asciiTheme="majorHAnsi" w:hAnsiTheme="majorHAnsi"/>
        </w:rPr>
        <w:t xml:space="preserve">-Gold </w:t>
      </w:r>
      <w:proofErr w:type="spellStart"/>
      <w:r w:rsidRPr="00625CEE">
        <w:rPr>
          <w:rFonts w:asciiTheme="majorHAnsi" w:hAnsiTheme="majorHAnsi"/>
        </w:rPr>
        <w:t>Recombigen</w:t>
      </w:r>
      <w:proofErr w:type="spellEnd"/>
      <w:r w:rsidRPr="00625CEE">
        <w:rPr>
          <w:rFonts w:asciiTheme="majorHAnsi" w:hAnsiTheme="majorHAnsi"/>
        </w:rPr>
        <w:t xml:space="preserve"> HIV (Trinity Biotech) or OraQuick Advance HIV-1/2 (OraSure Technologies). </w:t>
      </w:r>
      <w:r>
        <w:rPr>
          <w:rFonts w:asciiTheme="majorHAnsi" w:hAnsiTheme="majorHAnsi"/>
        </w:rPr>
        <w:t xml:space="preserve">At </w:t>
      </w:r>
      <w:r>
        <w:rPr>
          <w:rFonts w:asciiTheme="majorHAnsi" w:hAnsiTheme="majorHAnsi"/>
        </w:rPr>
        <w:lastRenderedPageBreak/>
        <w:t xml:space="preserve">enrollment and at monthly visits while on study, </w:t>
      </w:r>
      <w:r w:rsidRPr="00625CEE">
        <w:rPr>
          <w:rFonts w:asciiTheme="majorHAnsi" w:hAnsiTheme="majorHAnsi"/>
        </w:rPr>
        <w:t xml:space="preserve">HIV rapid testing was performed </w:t>
      </w:r>
      <w:r>
        <w:rPr>
          <w:rFonts w:asciiTheme="majorHAnsi" w:hAnsiTheme="majorHAnsi"/>
        </w:rPr>
        <w:t>using OraQuick Advance HIV-1/2 test on</w:t>
      </w:r>
      <w:r w:rsidRPr="00625CEE">
        <w:rPr>
          <w:rFonts w:asciiTheme="majorHAnsi" w:hAnsiTheme="majorHAnsi"/>
        </w:rPr>
        <w:t xml:space="preserve"> oral </w:t>
      </w:r>
      <w:r>
        <w:rPr>
          <w:rFonts w:asciiTheme="majorHAnsi" w:hAnsiTheme="majorHAnsi"/>
        </w:rPr>
        <w:t>fluid.</w:t>
      </w:r>
    </w:p>
    <w:p w14:paraId="09416CD6" w14:textId="69ABEBD2" w:rsidR="00DB3AD6" w:rsidRDefault="00326F06" w:rsidP="00224356">
      <w:pPr>
        <w:spacing w:line="480" w:lineRule="auto"/>
        <w:rPr>
          <w:rFonts w:asciiTheme="majorHAnsi" w:hAnsiTheme="majorHAnsi"/>
        </w:rPr>
      </w:pPr>
      <w:r w:rsidRPr="00625CEE">
        <w:rPr>
          <w:rFonts w:asciiTheme="majorHAnsi" w:hAnsiTheme="majorHAnsi"/>
          <w:b/>
        </w:rPr>
        <w:t xml:space="preserve">BTS: </w:t>
      </w:r>
      <w:r w:rsidRPr="00625CEE">
        <w:rPr>
          <w:rFonts w:asciiTheme="majorHAnsi" w:hAnsiTheme="majorHAnsi"/>
        </w:rPr>
        <w:t xml:space="preserve">At enrolment and monthly visits </w:t>
      </w:r>
      <w:r>
        <w:rPr>
          <w:rFonts w:asciiTheme="majorHAnsi" w:hAnsiTheme="majorHAnsi"/>
        </w:rPr>
        <w:t xml:space="preserve">while on study </w:t>
      </w:r>
      <w:r w:rsidRPr="00625CEE">
        <w:rPr>
          <w:rFonts w:asciiTheme="majorHAnsi" w:hAnsiTheme="majorHAnsi"/>
        </w:rPr>
        <w:t xml:space="preserve">(every 28 days), </w:t>
      </w:r>
      <w:r>
        <w:rPr>
          <w:rFonts w:asciiTheme="majorHAnsi" w:hAnsiTheme="majorHAnsi"/>
        </w:rPr>
        <w:t>oral fl</w:t>
      </w:r>
      <w:r w:rsidRPr="00625CEE">
        <w:rPr>
          <w:rFonts w:asciiTheme="majorHAnsi" w:hAnsiTheme="majorHAnsi"/>
        </w:rPr>
        <w:t xml:space="preserve">uid was tested for HIV antibodies (OraQuick Rapid HIV-1/2 Antibody Test; OraSure Technologies </w:t>
      </w:r>
      <w:proofErr w:type="spellStart"/>
      <w:r w:rsidRPr="00625CEE">
        <w:rPr>
          <w:rFonts w:asciiTheme="majorHAnsi" w:hAnsiTheme="majorHAnsi"/>
        </w:rPr>
        <w:t>Inc</w:t>
      </w:r>
      <w:proofErr w:type="spellEnd"/>
      <w:r w:rsidRPr="00625CEE">
        <w:rPr>
          <w:rFonts w:asciiTheme="majorHAnsi" w:hAnsiTheme="majorHAnsi"/>
        </w:rPr>
        <w:t xml:space="preserve">, PA, USA). On Sept 15, 2011, </w:t>
      </w:r>
      <w:r>
        <w:rPr>
          <w:rFonts w:asciiTheme="majorHAnsi" w:hAnsiTheme="majorHAnsi"/>
        </w:rPr>
        <w:t>testing with</w:t>
      </w:r>
      <w:r w:rsidRPr="00625CEE">
        <w:rPr>
          <w:rFonts w:asciiTheme="majorHAnsi" w:hAnsiTheme="majorHAnsi"/>
        </w:rPr>
        <w:t xml:space="preserve"> monthly enzyme-immunoassay (Genetic Systems HIV-1/HIV-2 Plus O EIA; Bio-Rad, Redmond, WA, USA) </w:t>
      </w:r>
      <w:r>
        <w:rPr>
          <w:rFonts w:asciiTheme="majorHAnsi" w:hAnsiTheme="majorHAnsi"/>
        </w:rPr>
        <w:t xml:space="preserve">on blood was added </w:t>
      </w:r>
      <w:r w:rsidRPr="00625CEE">
        <w:rPr>
          <w:rFonts w:asciiTheme="majorHAnsi" w:hAnsiTheme="majorHAnsi"/>
        </w:rPr>
        <w:t>to improve detecti</w:t>
      </w:r>
      <w:r>
        <w:rPr>
          <w:rFonts w:asciiTheme="majorHAnsi" w:hAnsiTheme="majorHAnsi"/>
        </w:rPr>
        <w:t xml:space="preserve">on of early HIV infection. </w:t>
      </w:r>
      <w:r w:rsidRPr="00625CEE">
        <w:rPr>
          <w:rFonts w:asciiTheme="majorHAnsi" w:hAnsiTheme="majorHAnsi"/>
        </w:rPr>
        <w:t xml:space="preserve">We tested blood </w:t>
      </w:r>
      <w:r>
        <w:rPr>
          <w:rFonts w:asciiTheme="majorHAnsi" w:hAnsiTheme="majorHAnsi"/>
        </w:rPr>
        <w:t>samples obtained at the fi</w:t>
      </w:r>
      <w:r w:rsidRPr="00625CEE">
        <w:rPr>
          <w:rFonts w:asciiTheme="majorHAnsi" w:hAnsiTheme="majorHAnsi"/>
        </w:rPr>
        <w:t>nal follow-up visit for HIV with enzyme-immun</w:t>
      </w:r>
      <w:r>
        <w:rPr>
          <w:rFonts w:asciiTheme="majorHAnsi" w:hAnsiTheme="majorHAnsi"/>
        </w:rPr>
        <w:t>oassay and nucleic-acid amplifi</w:t>
      </w:r>
      <w:r w:rsidRPr="00625CEE">
        <w:rPr>
          <w:rFonts w:asciiTheme="majorHAnsi" w:hAnsiTheme="majorHAnsi"/>
        </w:rPr>
        <w:t xml:space="preserve">cation (Aptima HIV-1 RNA Qualitative Assay; Gen- Probe </w:t>
      </w:r>
      <w:proofErr w:type="spellStart"/>
      <w:r w:rsidRPr="00625CEE">
        <w:rPr>
          <w:rFonts w:asciiTheme="majorHAnsi" w:hAnsiTheme="majorHAnsi"/>
        </w:rPr>
        <w:t>I</w:t>
      </w:r>
      <w:r>
        <w:rPr>
          <w:rFonts w:asciiTheme="majorHAnsi" w:hAnsiTheme="majorHAnsi"/>
        </w:rPr>
        <w:t>nc</w:t>
      </w:r>
      <w:proofErr w:type="spellEnd"/>
      <w:r>
        <w:rPr>
          <w:rFonts w:asciiTheme="majorHAnsi" w:hAnsiTheme="majorHAnsi"/>
        </w:rPr>
        <w:t>, San Diego, CA, USA</w:t>
      </w:r>
      <w:r w:rsidRPr="00625CEE">
        <w:rPr>
          <w:rFonts w:asciiTheme="majorHAnsi" w:hAnsiTheme="majorHAnsi"/>
        </w:rPr>
        <w:t>).</w:t>
      </w:r>
    </w:p>
    <w:p w14:paraId="3640BCC8" w14:textId="2043846A" w:rsidR="00625CEE" w:rsidRDefault="00625CEE" w:rsidP="00224356">
      <w:pPr>
        <w:spacing w:line="480" w:lineRule="auto"/>
        <w:rPr>
          <w:rFonts w:asciiTheme="majorHAnsi" w:hAnsiTheme="majorHAnsi"/>
        </w:rPr>
      </w:pPr>
      <w:r w:rsidRPr="00625CEE">
        <w:rPr>
          <w:rFonts w:asciiTheme="majorHAnsi" w:hAnsiTheme="majorHAnsi"/>
          <w:b/>
        </w:rPr>
        <w:t xml:space="preserve">BMCS: </w:t>
      </w:r>
      <w:r w:rsidRPr="00625CEE">
        <w:rPr>
          <w:rFonts w:asciiTheme="majorHAnsi" w:hAnsiTheme="majorHAnsi"/>
        </w:rPr>
        <w:t xml:space="preserve">HIV-infection was determined at baseline and every 4 months </w:t>
      </w:r>
      <w:r w:rsidR="00326F06">
        <w:rPr>
          <w:rFonts w:asciiTheme="majorHAnsi" w:hAnsiTheme="majorHAnsi"/>
        </w:rPr>
        <w:t>while on study</w:t>
      </w:r>
      <w:r w:rsidRPr="00625CEE">
        <w:rPr>
          <w:rFonts w:asciiTheme="majorHAnsi" w:hAnsiTheme="majorHAnsi"/>
        </w:rPr>
        <w:t xml:space="preserve"> using OraQuick HIV-1/2 Rapid Test (OraSure Technologies,</w:t>
      </w:r>
      <w:r w:rsidR="00326F06">
        <w:rPr>
          <w:rFonts w:asciiTheme="majorHAnsi" w:hAnsiTheme="majorHAnsi"/>
        </w:rPr>
        <w:t xml:space="preserve"> Bethlehem, Pennsylvania, USA). Reactive tests were</w:t>
      </w:r>
      <w:r w:rsidRPr="00625CEE">
        <w:rPr>
          <w:rFonts w:asciiTheme="majorHAnsi" w:hAnsiTheme="majorHAnsi"/>
        </w:rPr>
        <w:t xml:space="preserve"> confirmed according to Thai national guidelines with three rapid tests on blood [Determine HIV-1/2; Abbott Laboratories, Tokyo, Japan; Double- Check II HIV-1&amp;2; Organics, </w:t>
      </w:r>
      <w:proofErr w:type="spellStart"/>
      <w:r w:rsidRPr="00625CEE">
        <w:rPr>
          <w:rFonts w:asciiTheme="majorHAnsi" w:hAnsiTheme="majorHAnsi"/>
        </w:rPr>
        <w:t>Yavne</w:t>
      </w:r>
      <w:proofErr w:type="spellEnd"/>
      <w:r w:rsidRPr="00625CEE">
        <w:rPr>
          <w:rFonts w:asciiTheme="majorHAnsi" w:hAnsiTheme="majorHAnsi"/>
        </w:rPr>
        <w:t>, Israel (after 02/2011 replaced by SD-</w:t>
      </w:r>
      <w:proofErr w:type="spellStart"/>
      <w:r w:rsidRPr="00625CEE">
        <w:rPr>
          <w:rFonts w:asciiTheme="majorHAnsi" w:hAnsiTheme="majorHAnsi"/>
        </w:rPr>
        <w:t>Bioline</w:t>
      </w:r>
      <w:proofErr w:type="spellEnd"/>
      <w:r w:rsidRPr="00625CEE">
        <w:rPr>
          <w:rFonts w:asciiTheme="majorHAnsi" w:hAnsiTheme="majorHAnsi"/>
        </w:rPr>
        <w:t xml:space="preserve"> HIV-1/2 3.0; Standard Diagnostics, </w:t>
      </w:r>
      <w:proofErr w:type="spellStart"/>
      <w:r w:rsidRPr="00625CEE">
        <w:rPr>
          <w:rFonts w:asciiTheme="majorHAnsi" w:hAnsiTheme="majorHAnsi"/>
        </w:rPr>
        <w:t>Kyonggi</w:t>
      </w:r>
      <w:proofErr w:type="spellEnd"/>
      <w:r w:rsidRPr="00625CEE">
        <w:rPr>
          <w:rFonts w:asciiTheme="majorHAnsi" w:hAnsiTheme="majorHAnsi"/>
        </w:rPr>
        <w:t xml:space="preserve">-do, South-Korea); </w:t>
      </w:r>
      <w:proofErr w:type="spellStart"/>
      <w:r w:rsidRPr="00625CEE">
        <w:rPr>
          <w:rFonts w:asciiTheme="majorHAnsi" w:hAnsiTheme="majorHAnsi"/>
        </w:rPr>
        <w:t>Capillus</w:t>
      </w:r>
      <w:proofErr w:type="spellEnd"/>
      <w:r w:rsidRPr="00625CEE">
        <w:rPr>
          <w:rFonts w:asciiTheme="majorHAnsi" w:hAnsiTheme="majorHAnsi"/>
        </w:rPr>
        <w:t xml:space="preserve"> HIV- 1/HIV-2; Trinity Biotech, Jamestown, New York, USA (after 11/2008 replaced by Core HIV-1/2, Birmingham, UK)].</w:t>
      </w:r>
    </w:p>
    <w:p w14:paraId="413A9D26" w14:textId="77777777" w:rsidR="002F33AB" w:rsidRDefault="002F33AB" w:rsidP="00224356">
      <w:pPr>
        <w:spacing w:line="480" w:lineRule="auto"/>
        <w:rPr>
          <w:rFonts w:asciiTheme="majorHAnsi" w:hAnsiTheme="majorHAnsi"/>
        </w:rPr>
      </w:pPr>
    </w:p>
    <w:p w14:paraId="7B7B4F6D" w14:textId="15D3BE00" w:rsidR="002F33AB" w:rsidRDefault="002F33AB" w:rsidP="00224356">
      <w:pPr>
        <w:spacing w:line="480" w:lineRule="auto"/>
        <w:rPr>
          <w:rFonts w:asciiTheme="majorHAnsi" w:hAnsiTheme="majorHAnsi"/>
          <w:b/>
        </w:rPr>
      </w:pPr>
      <w:r w:rsidRPr="002F33AB">
        <w:rPr>
          <w:rFonts w:asciiTheme="majorHAnsi" w:hAnsiTheme="majorHAnsi"/>
          <w:b/>
        </w:rPr>
        <w:t>2. Statistical methods</w:t>
      </w:r>
    </w:p>
    <w:p w14:paraId="5F3FB59D" w14:textId="7DECE594" w:rsidR="002F33AB" w:rsidRPr="007B50AE" w:rsidRDefault="006607DD" w:rsidP="002F33AB">
      <w:pPr>
        <w:spacing w:line="480" w:lineRule="auto"/>
        <w:rPr>
          <w:rFonts w:asciiTheme="majorHAnsi" w:hAnsiTheme="majorHAnsi"/>
        </w:rPr>
      </w:pPr>
      <w:r>
        <w:rPr>
          <w:rFonts w:asciiTheme="majorHAnsi" w:hAnsiTheme="majorHAnsi"/>
          <w:b/>
        </w:rPr>
        <w:t>Test results and intervals</w:t>
      </w:r>
      <w:bookmarkStart w:id="0" w:name="_GoBack"/>
      <w:bookmarkEnd w:id="0"/>
      <w:r w:rsidR="002F33AB" w:rsidRPr="007B50AE">
        <w:rPr>
          <w:rFonts w:asciiTheme="majorHAnsi" w:hAnsiTheme="majorHAnsi"/>
          <w:b/>
        </w:rPr>
        <w:t>:</w:t>
      </w:r>
      <w:r w:rsidR="002F33AB">
        <w:rPr>
          <w:rFonts w:asciiTheme="majorHAnsi" w:hAnsiTheme="majorHAnsi"/>
        </w:rPr>
        <w:t xml:space="preserve"> </w:t>
      </w:r>
      <w:r w:rsidR="00CE7BAE">
        <w:rPr>
          <w:rFonts w:asciiTheme="majorHAnsi" w:hAnsiTheme="majorHAnsi"/>
        </w:rPr>
        <w:t xml:space="preserve">Estimated date of infection was calculated retrospectively based on </w:t>
      </w:r>
      <w:r w:rsidR="003141DE">
        <w:rPr>
          <w:rFonts w:asciiTheme="majorHAnsi" w:hAnsiTheme="majorHAnsi"/>
        </w:rPr>
        <w:t xml:space="preserve">the results of </w:t>
      </w:r>
      <w:r w:rsidR="00CE7BAE">
        <w:rPr>
          <w:rFonts w:asciiTheme="majorHAnsi" w:hAnsiTheme="majorHAnsi"/>
        </w:rPr>
        <w:t xml:space="preserve">enzyme immunoassay (EIA) </w:t>
      </w:r>
      <w:r w:rsidR="003141DE">
        <w:rPr>
          <w:rFonts w:asciiTheme="majorHAnsi" w:hAnsiTheme="majorHAnsi"/>
        </w:rPr>
        <w:t>and/</w:t>
      </w:r>
      <w:r w:rsidR="00CE7BAE">
        <w:rPr>
          <w:rFonts w:asciiTheme="majorHAnsi" w:hAnsiTheme="majorHAnsi"/>
        </w:rPr>
        <w:t>or nucleic acid amplification (NAAT)</w:t>
      </w:r>
      <w:r w:rsidR="003141DE">
        <w:rPr>
          <w:rFonts w:asciiTheme="majorHAnsi" w:hAnsiTheme="majorHAnsi"/>
        </w:rPr>
        <w:t xml:space="preserve"> gold standard (GS) tests</w:t>
      </w:r>
      <w:r w:rsidR="00CE7BAE">
        <w:rPr>
          <w:rFonts w:asciiTheme="majorHAnsi" w:hAnsiTheme="majorHAnsi"/>
        </w:rPr>
        <w:t xml:space="preserve">. The estimated date of infection was defined as the midpoint between the last negative and first positive </w:t>
      </w:r>
      <w:r w:rsidR="003141DE">
        <w:rPr>
          <w:rFonts w:asciiTheme="majorHAnsi" w:hAnsiTheme="majorHAnsi"/>
        </w:rPr>
        <w:t>GS</w:t>
      </w:r>
      <w:r w:rsidR="00CE7BAE">
        <w:rPr>
          <w:rFonts w:asciiTheme="majorHAnsi" w:hAnsiTheme="majorHAnsi"/>
        </w:rPr>
        <w:t xml:space="preserve"> test (</w:t>
      </w:r>
      <w:r w:rsidR="00CE7BAE">
        <w:rPr>
          <w:rFonts w:asciiTheme="majorHAnsi" w:hAnsiTheme="majorHAnsi"/>
          <w:b/>
        </w:rPr>
        <w:t>Figure S2</w:t>
      </w:r>
      <w:r w:rsidR="00CE7BAE">
        <w:rPr>
          <w:rFonts w:asciiTheme="majorHAnsi" w:hAnsiTheme="majorHAnsi"/>
        </w:rPr>
        <w:t>)</w:t>
      </w:r>
      <w:r w:rsidR="003141DE">
        <w:rPr>
          <w:rFonts w:asciiTheme="majorHAnsi" w:hAnsiTheme="majorHAnsi"/>
        </w:rPr>
        <w:t>. If a last negative GS test was not available, infection was assumed to occur 20 days before the first positive GS test</w:t>
      </w:r>
      <w:r w:rsidR="00CE7BAE">
        <w:rPr>
          <w:rFonts w:asciiTheme="majorHAnsi" w:hAnsiTheme="majorHAnsi"/>
        </w:rPr>
        <w:t>.  N</w:t>
      </w:r>
      <w:r w:rsidR="002F33AB" w:rsidRPr="007B50AE">
        <w:rPr>
          <w:rFonts w:asciiTheme="majorHAnsi" w:hAnsiTheme="majorHAnsi"/>
        </w:rPr>
        <w:t>onreactive OFOQ tests were categorized as true-</w:t>
      </w:r>
      <w:r w:rsidR="002F33AB" w:rsidRPr="007B50AE">
        <w:rPr>
          <w:rFonts w:asciiTheme="majorHAnsi" w:hAnsiTheme="majorHAnsi"/>
        </w:rPr>
        <w:lastRenderedPageBreak/>
        <w:t xml:space="preserve">negative (TN) or false-negative (FN), and reactive tests were categorized as either true-positive (TP) or false-positive (FP) with reference to </w:t>
      </w:r>
      <w:r w:rsidR="003141DE">
        <w:rPr>
          <w:rFonts w:asciiTheme="majorHAnsi" w:hAnsiTheme="majorHAnsi"/>
        </w:rPr>
        <w:t>GS test results</w:t>
      </w:r>
      <w:r w:rsidR="002F33AB" w:rsidRPr="007B50AE">
        <w:rPr>
          <w:rFonts w:asciiTheme="majorHAnsi" w:hAnsiTheme="majorHAnsi"/>
        </w:rPr>
        <w:t xml:space="preserve">, or unconfirmed (UNC) if no additional confirmatory testing was available. OFOQ </w:t>
      </w:r>
      <w:r w:rsidR="002F33AB">
        <w:rPr>
          <w:rFonts w:asciiTheme="majorHAnsi" w:hAnsiTheme="majorHAnsi"/>
        </w:rPr>
        <w:t>results</w:t>
      </w:r>
      <w:r w:rsidR="002F33AB" w:rsidRPr="007B50AE">
        <w:rPr>
          <w:rFonts w:asciiTheme="majorHAnsi" w:hAnsiTheme="majorHAnsi"/>
        </w:rPr>
        <w:t xml:space="preserve"> were considered </w:t>
      </w:r>
      <w:r w:rsidR="002F33AB">
        <w:rPr>
          <w:rFonts w:asciiTheme="majorHAnsi" w:hAnsiTheme="majorHAnsi"/>
        </w:rPr>
        <w:t xml:space="preserve">FN </w:t>
      </w:r>
      <w:r w:rsidR="002F33AB" w:rsidRPr="007B50AE">
        <w:rPr>
          <w:rFonts w:asciiTheme="majorHAnsi" w:hAnsiTheme="majorHAnsi"/>
        </w:rPr>
        <w:t>if a</w:t>
      </w:r>
      <w:r w:rsidR="003141DE">
        <w:rPr>
          <w:rFonts w:asciiTheme="majorHAnsi" w:hAnsiTheme="majorHAnsi"/>
        </w:rPr>
        <w:t xml:space="preserve"> GS</w:t>
      </w:r>
      <w:r w:rsidR="002F33AB" w:rsidRPr="007B50AE">
        <w:rPr>
          <w:rFonts w:asciiTheme="majorHAnsi" w:hAnsiTheme="majorHAnsi"/>
        </w:rPr>
        <w:t xml:space="preserve"> test from contemporaneous or earlier specimens </w:t>
      </w:r>
      <w:r w:rsidR="002F33AB">
        <w:rPr>
          <w:rFonts w:asciiTheme="majorHAnsi" w:hAnsiTheme="majorHAnsi"/>
        </w:rPr>
        <w:t>was</w:t>
      </w:r>
      <w:r w:rsidR="002F33AB" w:rsidRPr="007B50AE">
        <w:rPr>
          <w:rFonts w:asciiTheme="majorHAnsi" w:hAnsiTheme="majorHAnsi"/>
        </w:rPr>
        <w:t xml:space="preserve"> positive. </w:t>
      </w:r>
      <w:r w:rsidR="002F33AB" w:rsidRPr="00BD1F69">
        <w:rPr>
          <w:rFonts w:asciiTheme="majorHAnsi" w:hAnsiTheme="majorHAnsi"/>
        </w:rPr>
        <w:t xml:space="preserve">The OFOQ conversion delay time was defined as the time between estimated date of infection and estimated date of OFOQ conversion from a negative to a positive result. The OFOQ conversion delay time was calculated as: [date of last negative OFOQ] – [midpoint date between last negative and first positive EIA/NAAT](i.e., midpoint method, </w:t>
      </w:r>
      <w:r w:rsidR="002F33AB" w:rsidRPr="003D6392">
        <w:rPr>
          <w:rFonts w:asciiTheme="majorHAnsi" w:hAnsiTheme="majorHAnsi"/>
          <w:b/>
        </w:rPr>
        <w:t>Figure S2</w:t>
      </w:r>
      <w:r w:rsidR="002F33AB" w:rsidRPr="009F319A">
        <w:rPr>
          <w:rFonts w:asciiTheme="majorHAnsi" w:hAnsiTheme="majorHAnsi"/>
        </w:rPr>
        <w:t>)</w:t>
      </w:r>
      <w:r w:rsidR="002F33AB" w:rsidRPr="00BD1F69">
        <w:rPr>
          <w:rFonts w:asciiTheme="majorHAnsi" w:hAnsiTheme="majorHAnsi"/>
        </w:rPr>
        <w:t>.</w:t>
      </w:r>
      <w:r w:rsidR="002F33AB" w:rsidRPr="007B50AE">
        <w:rPr>
          <w:rFonts w:asciiTheme="majorHAnsi" w:hAnsiTheme="majorHAnsi"/>
        </w:rPr>
        <w:t xml:space="preserve"> Lack of operator proficiency was defined as one or more incorrect OFOQ </w:t>
      </w:r>
      <w:r w:rsidR="002F33AB">
        <w:rPr>
          <w:rFonts w:asciiTheme="majorHAnsi" w:hAnsiTheme="majorHAnsi"/>
        </w:rPr>
        <w:t>result</w:t>
      </w:r>
      <w:r w:rsidR="002F33AB" w:rsidRPr="007B50AE">
        <w:rPr>
          <w:rFonts w:asciiTheme="majorHAnsi" w:hAnsiTheme="majorHAnsi"/>
        </w:rPr>
        <w:t xml:space="preserve"> interpretations during any proficiency assessments. High operator workload was defined as performing more than </w:t>
      </w:r>
      <w:r w:rsidR="002F33AB">
        <w:rPr>
          <w:rFonts w:asciiTheme="majorHAnsi" w:hAnsiTheme="majorHAnsi"/>
        </w:rPr>
        <w:t>five</w:t>
      </w:r>
      <w:r w:rsidR="002F33AB" w:rsidRPr="007B50AE">
        <w:rPr>
          <w:rFonts w:asciiTheme="majorHAnsi" w:hAnsiTheme="majorHAnsi"/>
        </w:rPr>
        <w:t xml:space="preserve"> additional tests on the day of testing. </w:t>
      </w:r>
    </w:p>
    <w:p w14:paraId="2A272519" w14:textId="77777777" w:rsidR="002F33AB" w:rsidRPr="007B50AE" w:rsidRDefault="002F33AB" w:rsidP="002F33AB">
      <w:pPr>
        <w:spacing w:line="480" w:lineRule="auto"/>
        <w:rPr>
          <w:rFonts w:asciiTheme="majorHAnsi" w:hAnsiTheme="majorHAnsi"/>
        </w:rPr>
      </w:pPr>
    </w:p>
    <w:p w14:paraId="3AC6FA7D" w14:textId="67DE1539" w:rsidR="002F33AB" w:rsidRPr="007B50AE" w:rsidRDefault="002F33AB" w:rsidP="002F33AB">
      <w:pPr>
        <w:spacing w:line="480" w:lineRule="auto"/>
        <w:rPr>
          <w:rFonts w:asciiTheme="majorHAnsi" w:hAnsiTheme="majorHAnsi"/>
        </w:rPr>
      </w:pPr>
      <w:r w:rsidRPr="007B50AE">
        <w:rPr>
          <w:rFonts w:asciiTheme="majorHAnsi" w:hAnsiTheme="majorHAnsi"/>
          <w:b/>
        </w:rPr>
        <w:t xml:space="preserve">Statistical </w:t>
      </w:r>
      <w:r w:rsidR="006607DD">
        <w:rPr>
          <w:rFonts w:asciiTheme="majorHAnsi" w:hAnsiTheme="majorHAnsi"/>
          <w:b/>
        </w:rPr>
        <w:t>analysis</w:t>
      </w:r>
      <w:r w:rsidRPr="007B50AE">
        <w:rPr>
          <w:rFonts w:asciiTheme="majorHAnsi" w:hAnsiTheme="majorHAnsi"/>
          <w:b/>
        </w:rPr>
        <w:t xml:space="preserve">: </w:t>
      </w:r>
      <w:r w:rsidRPr="007B50AE">
        <w:rPr>
          <w:rFonts w:asciiTheme="majorHAnsi" w:hAnsiTheme="majorHAnsi"/>
        </w:rPr>
        <w:t xml:space="preserve">The primary outcome variable was the proportion of FN </w:t>
      </w:r>
      <w:r>
        <w:rPr>
          <w:rFonts w:asciiTheme="majorHAnsi" w:hAnsiTheme="majorHAnsi"/>
        </w:rPr>
        <w:t>results</w:t>
      </w:r>
      <w:r w:rsidRPr="007B50AE">
        <w:rPr>
          <w:rFonts w:asciiTheme="majorHAnsi" w:hAnsiTheme="majorHAnsi"/>
        </w:rPr>
        <w:t xml:space="preserve"> among all negative OFOQ responses</w:t>
      </w:r>
      <w:r>
        <w:rPr>
          <w:rFonts w:asciiTheme="majorHAnsi" w:hAnsiTheme="majorHAnsi"/>
        </w:rPr>
        <w:t xml:space="preserve"> in newly infected individuals after the estimated time of infection</w:t>
      </w:r>
      <w:r w:rsidRPr="007B50AE">
        <w:rPr>
          <w:rFonts w:asciiTheme="majorHAnsi" w:hAnsiTheme="majorHAnsi"/>
        </w:rPr>
        <w:t>. Continuous variables were summarized using mean, standard deviation, median, and range. Categorical variables were summarized by frequency counts and percentages. The relationships between primary outcome</w:t>
      </w:r>
      <w:r>
        <w:rPr>
          <w:rFonts w:asciiTheme="majorHAnsi" w:hAnsiTheme="majorHAnsi"/>
        </w:rPr>
        <w:t>s</w:t>
      </w:r>
      <w:r w:rsidRPr="007B50AE">
        <w:rPr>
          <w:rFonts w:asciiTheme="majorHAnsi" w:hAnsiTheme="majorHAnsi"/>
        </w:rPr>
        <w:t xml:space="preserve"> and potential predictors (participant</w:t>
      </w:r>
      <w:r>
        <w:rPr>
          <w:rFonts w:asciiTheme="majorHAnsi" w:hAnsiTheme="majorHAnsi"/>
        </w:rPr>
        <w:t xml:space="preserve"> age</w:t>
      </w:r>
      <w:r w:rsidRPr="007B50AE">
        <w:rPr>
          <w:rFonts w:asciiTheme="majorHAnsi" w:hAnsiTheme="majorHAnsi"/>
        </w:rPr>
        <w:t xml:space="preserve">, gender, clinic, study arm, HIV subtype, operator workload, </w:t>
      </w:r>
      <w:r>
        <w:rPr>
          <w:rFonts w:asciiTheme="majorHAnsi" w:hAnsiTheme="majorHAnsi"/>
        </w:rPr>
        <w:t xml:space="preserve">and </w:t>
      </w:r>
      <w:r w:rsidRPr="007B50AE">
        <w:rPr>
          <w:rFonts w:asciiTheme="majorHAnsi" w:hAnsiTheme="majorHAnsi"/>
        </w:rPr>
        <w:t xml:space="preserve">time to test kit expiration) were summarized using prevalence ratios and robust 95% confidence intervals (CI) obtained from a log-binomial regression model using the generalized estimating equations (GEE) approach </w:t>
      </w:r>
      <w:r w:rsidRPr="00070B31">
        <w:rPr>
          <w:rFonts w:asciiTheme="majorHAnsi" w:hAnsiTheme="majorHAnsi"/>
        </w:rPr>
        <w:fldChar w:fldCharType="begin">
          <w:fldData xml:space="preserve">PEVuZE5vdGU+PENpdGU+PEF1dGhvcj5NY051dHQ8L0F1dGhvcj48WWVhcj4yMDAzPC9ZZWFyPjxS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</w:fldData>
        </w:fldChar>
      </w:r>
      <w:r>
        <w:rPr>
          <w:rFonts w:asciiTheme="majorHAnsi" w:hAnsiTheme="majorHAnsi"/>
        </w:rPr>
        <w:instrText xml:space="preserve"> ADDIN EN.CITE </w:instrText>
      </w:r>
      <w:r>
        <w:rPr>
          <w:rFonts w:asciiTheme="majorHAnsi" w:hAnsiTheme="majorHAnsi"/>
        </w:rPr>
        <w:fldChar w:fldCharType="begin">
          <w:fldData xml:space="preserve">PEVuZE5vdGU+PENpdGU+PEF1dGhvcj5NY051dHQ8L0F1dGhvcj48WWVhcj4yMDAzPC9ZZWFyPjxS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</w:fldData>
        </w:fldChar>
      </w:r>
      <w:r>
        <w:rPr>
          <w:rFonts w:asciiTheme="majorHAnsi" w:hAnsiTheme="majorHAnsi"/>
        </w:rPr>
        <w:instrText xml:space="preserve"> ADDIN EN.CITE.DATA </w:instrText>
      </w:r>
      <w:r>
        <w:rPr>
          <w:rFonts w:asciiTheme="majorHAnsi" w:hAnsiTheme="majorHAnsi"/>
        </w:rPr>
      </w:r>
      <w:r>
        <w:rPr>
          <w:rFonts w:asciiTheme="majorHAnsi" w:hAnsiTheme="majorHAnsi"/>
        </w:rPr>
        <w:fldChar w:fldCharType="end"/>
      </w:r>
      <w:r w:rsidRPr="00070B31">
        <w:rPr>
          <w:rFonts w:asciiTheme="majorHAnsi" w:hAnsiTheme="majorHAnsi"/>
        </w:rPr>
      </w:r>
      <w:r w:rsidRPr="00070B31">
        <w:rPr>
          <w:rFonts w:asciiTheme="majorHAnsi" w:hAnsiTheme="majorHAnsi"/>
        </w:rPr>
        <w:fldChar w:fldCharType="separate"/>
      </w:r>
      <w:r>
        <w:rPr>
          <w:rFonts w:asciiTheme="majorHAnsi" w:hAnsiTheme="majorHAnsi"/>
          <w:noProof/>
        </w:rPr>
        <w:t>[</w:t>
      </w:r>
      <w:hyperlink w:anchor="_ENREF_1" w:tooltip="McNutt, 2003 #1182" w:history="1">
        <w:r>
          <w:rPr>
            <w:rFonts w:asciiTheme="majorHAnsi" w:hAnsiTheme="majorHAnsi"/>
            <w:noProof/>
          </w:rPr>
          <w:t>1</w:t>
        </w:r>
      </w:hyperlink>
      <w:r>
        <w:rPr>
          <w:rFonts w:asciiTheme="majorHAnsi" w:hAnsiTheme="majorHAnsi"/>
          <w:noProof/>
        </w:rPr>
        <w:t xml:space="preserve">, </w:t>
      </w:r>
      <w:hyperlink w:anchor="_ENREF_2" w:tooltip="Hardin, 2003 #1181" w:history="1">
        <w:r>
          <w:rPr>
            <w:rFonts w:asciiTheme="majorHAnsi" w:hAnsiTheme="majorHAnsi"/>
            <w:noProof/>
          </w:rPr>
          <w:t>2</w:t>
        </w:r>
      </w:hyperlink>
      <w:r>
        <w:rPr>
          <w:rFonts w:asciiTheme="majorHAnsi" w:hAnsiTheme="majorHAnsi"/>
          <w:noProof/>
        </w:rPr>
        <w:t>]</w:t>
      </w:r>
      <w:r w:rsidRPr="00070B31">
        <w:rPr>
          <w:rFonts w:asciiTheme="majorHAnsi" w:hAnsiTheme="majorHAnsi"/>
        </w:rPr>
        <w:fldChar w:fldCharType="end"/>
      </w:r>
      <w:r w:rsidRPr="007B50AE">
        <w:rPr>
          <w:rFonts w:asciiTheme="majorHAnsi" w:hAnsiTheme="majorHAnsi"/>
        </w:rPr>
        <w:t>. Individual participants were treated as clusters in GEE analys</w:t>
      </w:r>
      <w:r>
        <w:rPr>
          <w:rFonts w:asciiTheme="majorHAnsi" w:hAnsiTheme="majorHAnsi"/>
        </w:rPr>
        <w:t>e</w:t>
      </w:r>
      <w:r w:rsidRPr="007B50AE">
        <w:rPr>
          <w:rFonts w:asciiTheme="majorHAnsi" w:hAnsiTheme="majorHAnsi"/>
        </w:rPr>
        <w:t xml:space="preserve">s. Repeated HIV viral load measures were analyzed using a linear mixed-effects regression model and accounting for lower and upper </w:t>
      </w:r>
      <w:r w:rsidRPr="007B50AE">
        <w:rPr>
          <w:rFonts w:asciiTheme="majorHAnsi" w:hAnsiTheme="majorHAnsi"/>
        </w:rPr>
        <w:lastRenderedPageBreak/>
        <w:t xml:space="preserve">detection limits </w:t>
      </w:r>
      <w:r w:rsidRPr="00070B31">
        <w:rPr>
          <w:rFonts w:asciiTheme="majorHAnsi" w:hAnsiTheme="majorHAnsi"/>
        </w:rPr>
        <w:fldChar w:fldCharType="begin">
          <w:fldData xml:space="preserve">PEVuZE5vdGU+PENpdGU+PEF1dGhvcj5XaWVnYW5kPC9BdXRob3I+PFllYXI+MjAxNDwvWWVhcj48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==
</w:fldData>
        </w:fldChar>
      </w:r>
      <w:r>
        <w:rPr>
          <w:rFonts w:asciiTheme="majorHAnsi" w:hAnsiTheme="majorHAnsi"/>
        </w:rPr>
        <w:instrText xml:space="preserve"> ADDIN EN.CITE </w:instrText>
      </w:r>
      <w:r>
        <w:rPr>
          <w:rFonts w:asciiTheme="majorHAnsi" w:hAnsiTheme="majorHAnsi"/>
        </w:rPr>
        <w:fldChar w:fldCharType="begin">
          <w:fldData xml:space="preserve">PEVuZE5vdGU+PENpdGU+PEF1dGhvcj5XaWVnYW5kPC9BdXRob3I+PFllYXI+MjAxNDwvWWVhcj48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==
</w:fldData>
        </w:fldChar>
      </w:r>
      <w:r>
        <w:rPr>
          <w:rFonts w:asciiTheme="majorHAnsi" w:hAnsiTheme="majorHAnsi"/>
        </w:rPr>
        <w:instrText xml:space="preserve"> ADDIN EN.CITE.DATA </w:instrText>
      </w:r>
      <w:r>
        <w:rPr>
          <w:rFonts w:asciiTheme="majorHAnsi" w:hAnsiTheme="majorHAnsi"/>
        </w:rPr>
      </w:r>
      <w:r>
        <w:rPr>
          <w:rFonts w:asciiTheme="majorHAnsi" w:hAnsiTheme="majorHAnsi"/>
        </w:rPr>
        <w:fldChar w:fldCharType="end"/>
      </w:r>
      <w:r w:rsidRPr="00070B31">
        <w:rPr>
          <w:rFonts w:asciiTheme="majorHAnsi" w:hAnsiTheme="majorHAnsi"/>
        </w:rPr>
      </w:r>
      <w:r w:rsidRPr="00070B31">
        <w:rPr>
          <w:rFonts w:asciiTheme="majorHAnsi" w:hAnsiTheme="majorHAnsi"/>
        </w:rPr>
        <w:fldChar w:fldCharType="separate"/>
      </w:r>
      <w:r>
        <w:rPr>
          <w:rFonts w:asciiTheme="majorHAnsi" w:hAnsiTheme="majorHAnsi"/>
          <w:noProof/>
        </w:rPr>
        <w:t>[</w:t>
      </w:r>
      <w:hyperlink w:anchor="_ENREF_3" w:tooltip="Wiegand, 2014 #1186" w:history="1">
        <w:r>
          <w:rPr>
            <w:rFonts w:asciiTheme="majorHAnsi" w:hAnsiTheme="majorHAnsi"/>
            <w:noProof/>
          </w:rPr>
          <w:t>3</w:t>
        </w:r>
      </w:hyperlink>
      <w:r>
        <w:rPr>
          <w:rFonts w:asciiTheme="majorHAnsi" w:hAnsiTheme="majorHAnsi"/>
          <w:noProof/>
        </w:rPr>
        <w:t xml:space="preserve">, </w:t>
      </w:r>
      <w:hyperlink w:anchor="_ENREF_4" w:tooltip="Thiebaut, 2004 #1187" w:history="1">
        <w:r>
          <w:rPr>
            <w:rFonts w:asciiTheme="majorHAnsi" w:hAnsiTheme="majorHAnsi"/>
            <w:noProof/>
          </w:rPr>
          <w:t>4</w:t>
        </w:r>
      </w:hyperlink>
      <w:r>
        <w:rPr>
          <w:rFonts w:asciiTheme="majorHAnsi" w:hAnsiTheme="majorHAnsi"/>
          <w:noProof/>
        </w:rPr>
        <w:t>]</w:t>
      </w:r>
      <w:r w:rsidRPr="00070B31">
        <w:rPr>
          <w:rFonts w:asciiTheme="majorHAnsi" w:hAnsiTheme="majorHAnsi"/>
        </w:rPr>
        <w:fldChar w:fldCharType="end"/>
      </w:r>
      <w:r w:rsidRPr="007B50AE">
        <w:rPr>
          <w:rFonts w:asciiTheme="majorHAnsi" w:hAnsiTheme="majorHAnsi"/>
        </w:rPr>
        <w:t>.</w:t>
      </w:r>
      <w:r>
        <w:rPr>
          <w:rFonts w:asciiTheme="majorHAnsi" w:hAnsiTheme="majorHAnsi"/>
        </w:rPr>
        <w:t xml:space="preserve"> </w:t>
      </w:r>
      <w:r w:rsidRPr="007B50AE">
        <w:rPr>
          <w:rFonts w:asciiTheme="majorHAnsi" w:hAnsiTheme="majorHAnsi"/>
        </w:rPr>
        <w:t xml:space="preserve">Statistical hypotheses tests were interpreted at the 0.05 level of significance. </w:t>
      </w:r>
    </w:p>
    <w:p w14:paraId="7E844F0B" w14:textId="77777777" w:rsidR="002F33AB" w:rsidRPr="007B50AE" w:rsidRDefault="002F33AB" w:rsidP="002F33AB">
      <w:pPr>
        <w:spacing w:line="480" w:lineRule="auto"/>
        <w:rPr>
          <w:rFonts w:asciiTheme="majorHAnsi" w:hAnsiTheme="majorHAnsi"/>
        </w:rPr>
      </w:pPr>
    </w:p>
    <w:p w14:paraId="34D95DB2" w14:textId="77777777" w:rsidR="002F33AB" w:rsidRDefault="002F33AB" w:rsidP="002F33AB">
      <w:pPr>
        <w:spacing w:line="480" w:lineRule="auto"/>
        <w:rPr>
          <w:rFonts w:asciiTheme="majorHAnsi" w:hAnsiTheme="majorHAnsi"/>
        </w:rPr>
      </w:pPr>
      <w:r w:rsidRPr="007B50AE">
        <w:rPr>
          <w:rFonts w:asciiTheme="majorHAnsi" w:hAnsiTheme="majorHAnsi"/>
        </w:rPr>
        <w:t xml:space="preserve">In secondary analyses we considered; a) what proportion of negative OFOQ tests were obtained after the appearance of HIV-specific (or gp41-specific) antibodies in blood; b) whether there were any significant differences in ARV exposure (treatment arm assignment), HIV PVL, and subtype distribution between participants with prolonged (i.e. &gt; 180 days) and those without a prolonged history of FN results, and; c) whether there </w:t>
      </w:r>
      <w:r>
        <w:rPr>
          <w:rFonts w:asciiTheme="majorHAnsi" w:hAnsiTheme="majorHAnsi"/>
        </w:rPr>
        <w:t>were</w:t>
      </w:r>
      <w:r w:rsidRPr="007B50AE">
        <w:rPr>
          <w:rFonts w:asciiTheme="majorHAnsi" w:hAnsiTheme="majorHAnsi"/>
        </w:rPr>
        <w:t xml:space="preserve"> any </w:t>
      </w:r>
      <w:r>
        <w:rPr>
          <w:rFonts w:asciiTheme="majorHAnsi" w:hAnsiTheme="majorHAnsi"/>
        </w:rPr>
        <w:t xml:space="preserve">interactions </w:t>
      </w:r>
      <w:r w:rsidRPr="007B50AE">
        <w:rPr>
          <w:rFonts w:asciiTheme="majorHAnsi" w:hAnsiTheme="majorHAnsi"/>
        </w:rPr>
        <w:t xml:space="preserve">between participant, test center, test operator, and test kit lot in those with </w:t>
      </w:r>
      <w:r>
        <w:rPr>
          <w:rFonts w:asciiTheme="majorHAnsi" w:hAnsiTheme="majorHAnsi"/>
        </w:rPr>
        <w:t>exceptionally</w:t>
      </w:r>
      <w:r w:rsidRPr="007B50AE">
        <w:rPr>
          <w:rFonts w:asciiTheme="majorHAnsi" w:hAnsiTheme="majorHAnsi"/>
        </w:rPr>
        <w:t xml:space="preserve"> frequent FN results.</w:t>
      </w:r>
    </w:p>
    <w:p w14:paraId="11EC4385" w14:textId="77777777" w:rsidR="002F33AB" w:rsidRPr="007B50AE" w:rsidRDefault="002F33AB" w:rsidP="002F33AB">
      <w:pPr>
        <w:spacing w:line="480" w:lineRule="auto"/>
        <w:rPr>
          <w:rFonts w:asciiTheme="majorHAnsi" w:hAnsiTheme="majorHAnsi"/>
        </w:rPr>
      </w:pPr>
    </w:p>
    <w:p w14:paraId="7DAA716E" w14:textId="2FE6EE3B" w:rsidR="002F33AB" w:rsidRPr="002F33AB" w:rsidRDefault="002F33AB" w:rsidP="002F33AB">
      <w:pPr>
        <w:spacing w:line="480" w:lineRule="auto"/>
        <w:rPr>
          <w:rFonts w:asciiTheme="majorHAnsi" w:hAnsiTheme="majorHAnsi"/>
          <w:b/>
        </w:rPr>
      </w:pPr>
      <w:r w:rsidRPr="007B50AE">
        <w:rPr>
          <w:rFonts w:asciiTheme="majorHAnsi" w:hAnsiTheme="majorHAnsi"/>
        </w:rPr>
        <w:t xml:space="preserve">Geometric mean HIV PVLs were calculated using all available PVL measurements </w:t>
      </w:r>
      <w:r>
        <w:rPr>
          <w:rFonts w:asciiTheme="majorHAnsi" w:hAnsiTheme="majorHAnsi"/>
        </w:rPr>
        <w:t>obtained prior to</w:t>
      </w:r>
      <w:r w:rsidRPr="007B50AE">
        <w:rPr>
          <w:rFonts w:asciiTheme="majorHAnsi" w:hAnsiTheme="majorHAnsi"/>
        </w:rPr>
        <w:t xml:space="preserve"> OFOQ conversion. We analyzed </w:t>
      </w:r>
      <w:r>
        <w:rPr>
          <w:rFonts w:asciiTheme="majorHAnsi" w:hAnsiTheme="majorHAnsi"/>
        </w:rPr>
        <w:t xml:space="preserve">log-transformed </w:t>
      </w:r>
      <w:r w:rsidRPr="007B50AE">
        <w:rPr>
          <w:rFonts w:asciiTheme="majorHAnsi" w:hAnsiTheme="majorHAnsi"/>
        </w:rPr>
        <w:t>HIV PVL using the mixed-effect model described above. Test operators and clinics were categorized as having less than</w:t>
      </w:r>
      <w:r>
        <w:rPr>
          <w:rFonts w:asciiTheme="majorHAnsi" w:hAnsiTheme="majorHAnsi"/>
        </w:rPr>
        <w:t>,</w:t>
      </w:r>
      <w:r w:rsidRPr="007B50AE">
        <w:rPr>
          <w:rFonts w:asciiTheme="majorHAnsi" w:hAnsiTheme="majorHAnsi"/>
        </w:rPr>
        <w:t xml:space="preserve"> or equal to</w:t>
      </w:r>
      <w:r>
        <w:rPr>
          <w:rFonts w:asciiTheme="majorHAnsi" w:hAnsiTheme="majorHAnsi"/>
        </w:rPr>
        <w:t xml:space="preserve"> or </w:t>
      </w:r>
      <w:r w:rsidRPr="007B50AE">
        <w:rPr>
          <w:rFonts w:asciiTheme="majorHAnsi" w:hAnsiTheme="majorHAnsi"/>
        </w:rPr>
        <w:t>above</w:t>
      </w:r>
      <w:r>
        <w:rPr>
          <w:rFonts w:asciiTheme="majorHAnsi" w:hAnsiTheme="majorHAnsi"/>
        </w:rPr>
        <w:t>,</w:t>
      </w:r>
      <w:r w:rsidRPr="007B50AE">
        <w:rPr>
          <w:rFonts w:asciiTheme="majorHAnsi" w:hAnsiTheme="majorHAnsi"/>
        </w:rPr>
        <w:t xml:space="preserve"> the corresponding median number of FN </w:t>
      </w:r>
      <w:r>
        <w:rPr>
          <w:rFonts w:asciiTheme="majorHAnsi" w:hAnsiTheme="majorHAnsi"/>
        </w:rPr>
        <w:t>results</w:t>
      </w:r>
      <w:r w:rsidRPr="007B50AE">
        <w:rPr>
          <w:rFonts w:asciiTheme="majorHAnsi" w:hAnsiTheme="majorHAnsi"/>
        </w:rPr>
        <w:t xml:space="preserve"> compared with other operators</w:t>
      </w:r>
      <w:r>
        <w:rPr>
          <w:rFonts w:asciiTheme="majorHAnsi" w:hAnsiTheme="majorHAnsi"/>
        </w:rPr>
        <w:t xml:space="preserve"> or </w:t>
      </w:r>
      <w:r w:rsidRPr="007B50AE">
        <w:rPr>
          <w:rFonts w:asciiTheme="majorHAnsi" w:hAnsiTheme="majorHAnsi"/>
        </w:rPr>
        <w:t>clinics, for each study. We performed cross-tabulation of FN results by clinic, test operators, test kit lots, and study participants to describe possible associations among them. Analyses were generated using SAS Version 9.3 (SAS Institute Inc., Cary, NC, USA).</w:t>
      </w:r>
    </w:p>
    <w:p w14:paraId="1D93490E" w14:textId="631FB771" w:rsidR="00625CEE" w:rsidRDefault="00625CEE" w:rsidP="00224356">
      <w:pPr>
        <w:spacing w:line="480" w:lineRule="auto"/>
        <w:rPr>
          <w:rFonts w:asciiTheme="majorHAnsi" w:hAnsiTheme="majorHAnsi"/>
        </w:rPr>
      </w:pPr>
    </w:p>
    <w:p w14:paraId="06C28C8F" w14:textId="2D0B33C9" w:rsidR="002F33AB" w:rsidRDefault="002F33AB" w:rsidP="002F33AB">
      <w:pPr>
        <w:spacing w:line="480" w:lineRule="auto"/>
        <w:rPr>
          <w:rFonts w:asciiTheme="majorHAnsi" w:hAnsiTheme="majorHAnsi"/>
          <w:b/>
        </w:rPr>
      </w:pPr>
      <w:r>
        <w:rPr>
          <w:rFonts w:asciiTheme="majorHAnsi" w:hAnsiTheme="majorHAnsi"/>
          <w:b/>
        </w:rPr>
        <w:t xml:space="preserve">3. Figure S1 </w:t>
      </w:r>
    </w:p>
    <w:p w14:paraId="6B1CF5D1" w14:textId="77777777" w:rsidR="002F33AB" w:rsidRDefault="002F33AB" w:rsidP="00224356">
      <w:pPr>
        <w:spacing w:line="480" w:lineRule="auto"/>
        <w:rPr>
          <w:rFonts w:asciiTheme="majorHAnsi" w:hAnsiTheme="majorHAnsi"/>
        </w:rPr>
      </w:pPr>
    </w:p>
    <w:p w14:paraId="104A9352" w14:textId="77777777" w:rsidR="001343AE" w:rsidRDefault="001343AE" w:rsidP="00224356">
      <w:pPr>
        <w:spacing w:line="480" w:lineRule="auto"/>
        <w:rPr>
          <w:rFonts w:asciiTheme="majorHAnsi" w:hAnsiTheme="majorHAnsi"/>
        </w:rPr>
        <w:sectPr w:rsidR="001343AE" w:rsidSect="00E3105B">
          <w:headerReference w:type="even" r:id="rId10"/>
          <w:headerReference w:type="default" r:id="rId11"/>
          <w:footerReference w:type="default" r:id="rId12"/>
          <w:headerReference w:type="first" r:id="rId13"/>
          <w:pgSz w:w="12240" w:h="15840"/>
          <w:pgMar w:top="1440" w:right="1440" w:bottom="1440" w:left="1440" w:header="720" w:footer="720" w:gutter="0"/>
          <w:lnNumType w:countBy="1" w:restart="continuous"/>
          <w:cols w:space="720"/>
        </w:sectPr>
      </w:pPr>
    </w:p>
    <w:p w14:paraId="6A4278EC" w14:textId="274AA186" w:rsidR="00C54CEF" w:rsidRDefault="000E34D7" w:rsidP="00C54CEF">
      <w:pPr>
        <w:spacing w:line="480" w:lineRule="auto"/>
        <w:rPr>
          <w:rFonts w:asciiTheme="majorHAnsi" w:hAnsiTheme="majorHAnsi"/>
          <w:b/>
        </w:rPr>
      </w:pPr>
      <w:r>
        <w:rPr>
          <w:rFonts w:asciiTheme="majorHAnsi" w:hAnsiTheme="majorHAnsi"/>
          <w:b/>
          <w:noProof/>
          <w:lang w:eastAsia="en-US"/>
        </w:rPr>
        <w:lastRenderedPageBreak/>
        <w:drawing>
          <wp:inline distT="0" distB="0" distL="0" distR="0" wp14:anchorId="7523520A" wp14:editId="45287800">
            <wp:extent cx="5943600" cy="4457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1_Testing_strategies.eps"/>
                    <pic:cNvPicPr/>
                  </pic:nvPicPr>
                  <pic:blipFill>
                    <a:blip r:embed="rId1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7C58777F" w14:textId="6B4CE72D" w:rsidR="00C54CEF" w:rsidRDefault="00C54CEF" w:rsidP="00C54CEF">
      <w:pPr>
        <w:spacing w:line="480" w:lineRule="auto"/>
        <w:rPr>
          <w:rFonts w:asciiTheme="majorHAnsi" w:hAnsiTheme="majorHAnsi"/>
        </w:rPr>
      </w:pPr>
      <w:r w:rsidRPr="00C54CEF">
        <w:rPr>
          <w:rFonts w:asciiTheme="majorHAnsi" w:hAnsiTheme="majorHAnsi"/>
          <w:b/>
        </w:rPr>
        <w:t>Figure S1 –</w:t>
      </w:r>
      <w:r w:rsidRPr="00C54CEF">
        <w:rPr>
          <w:rFonts w:asciiTheme="majorHAnsi" w:hAnsiTheme="majorHAnsi"/>
        </w:rPr>
        <w:t xml:space="preserve"> </w:t>
      </w:r>
      <w:r w:rsidR="002222CC" w:rsidRPr="002222CC">
        <w:rPr>
          <w:rFonts w:asciiTheme="majorHAnsi" w:hAnsiTheme="majorHAnsi"/>
          <w:b/>
        </w:rPr>
        <w:t xml:space="preserve">Testing schemes in TDF2, BTS and BMCS studies. </w:t>
      </w:r>
      <w:r w:rsidR="002222CC" w:rsidRPr="002222CC">
        <w:rPr>
          <w:rFonts w:asciiTheme="majorHAnsi" w:hAnsiTheme="majorHAnsi"/>
        </w:rPr>
        <w:t>Screening for HIV infection during the study was performed monthly in BTS and TDF2, and every four months in BMCS, using OFOQ. Positive results were confirmed by EIA and/or NAAT in blood. Look-back testing was performed retrospectively on stored blood specimens collected every three months (</w:t>
      </w:r>
      <w:r w:rsidR="007D0F26">
        <w:rPr>
          <w:rFonts w:asciiTheme="majorHAnsi" w:hAnsiTheme="majorHAnsi"/>
        </w:rPr>
        <w:t xml:space="preserve">TDF2 and </w:t>
      </w:r>
      <w:r w:rsidR="002222CC" w:rsidRPr="002222CC">
        <w:rPr>
          <w:rFonts w:asciiTheme="majorHAnsi" w:hAnsiTheme="majorHAnsi"/>
        </w:rPr>
        <w:t>BTS</w:t>
      </w:r>
      <w:r w:rsidR="007D0F26">
        <w:rPr>
          <w:rFonts w:asciiTheme="majorHAnsi" w:hAnsiTheme="majorHAnsi"/>
        </w:rPr>
        <w:t xml:space="preserve"> )</w:t>
      </w:r>
      <w:r w:rsidR="002222CC" w:rsidRPr="002222CC">
        <w:rPr>
          <w:rFonts w:asciiTheme="majorHAnsi" w:hAnsiTheme="majorHAnsi"/>
        </w:rPr>
        <w:t xml:space="preserve"> or annually (BMCS).</w:t>
      </w:r>
    </w:p>
    <w:p w14:paraId="5226E606" w14:textId="77777777" w:rsidR="00E81FDE" w:rsidRDefault="00E81FDE" w:rsidP="00C54CEF">
      <w:pPr>
        <w:spacing w:line="480" w:lineRule="auto"/>
        <w:rPr>
          <w:rFonts w:asciiTheme="majorHAnsi" w:hAnsiTheme="majorHAnsi"/>
        </w:rPr>
      </w:pPr>
    </w:p>
    <w:p w14:paraId="2C0D9F23" w14:textId="77777777" w:rsidR="00E81FDE" w:rsidRDefault="00E81FDE" w:rsidP="00C54CEF">
      <w:pPr>
        <w:spacing w:line="480" w:lineRule="auto"/>
        <w:rPr>
          <w:rFonts w:asciiTheme="majorHAnsi" w:hAnsiTheme="majorHAnsi"/>
        </w:rPr>
      </w:pPr>
    </w:p>
    <w:p w14:paraId="3335E199" w14:textId="77777777" w:rsidR="00E81FDE" w:rsidRDefault="00E81FDE" w:rsidP="00C54CEF">
      <w:pPr>
        <w:spacing w:line="480" w:lineRule="auto"/>
        <w:rPr>
          <w:rFonts w:asciiTheme="majorHAnsi" w:hAnsiTheme="majorHAnsi"/>
        </w:rPr>
      </w:pPr>
    </w:p>
    <w:p w14:paraId="206D1790" w14:textId="77777777" w:rsidR="002F33AB" w:rsidRDefault="002F33AB" w:rsidP="00C54CEF">
      <w:pPr>
        <w:spacing w:line="480" w:lineRule="auto"/>
        <w:rPr>
          <w:rFonts w:asciiTheme="majorHAnsi" w:hAnsiTheme="majorHAnsi"/>
        </w:rPr>
      </w:pPr>
    </w:p>
    <w:p w14:paraId="5EF0D0AC" w14:textId="77777777" w:rsidR="002F33AB" w:rsidRDefault="002F33AB" w:rsidP="00C54CEF">
      <w:pPr>
        <w:spacing w:line="480" w:lineRule="auto"/>
        <w:rPr>
          <w:rFonts w:asciiTheme="majorHAnsi" w:hAnsiTheme="majorHAnsi"/>
        </w:rPr>
      </w:pPr>
    </w:p>
    <w:p w14:paraId="0A4F4C32" w14:textId="35BA266A" w:rsidR="002F33AB" w:rsidRDefault="002F33AB" w:rsidP="002F33AB">
      <w:pPr>
        <w:spacing w:line="480" w:lineRule="auto"/>
        <w:rPr>
          <w:rFonts w:asciiTheme="majorHAnsi" w:hAnsiTheme="majorHAnsi"/>
          <w:b/>
        </w:rPr>
      </w:pPr>
      <w:r>
        <w:rPr>
          <w:rFonts w:asciiTheme="majorHAnsi" w:hAnsiTheme="majorHAnsi"/>
          <w:b/>
        </w:rPr>
        <w:t xml:space="preserve">4. Figure S2 </w:t>
      </w:r>
    </w:p>
    <w:p w14:paraId="6C6CEC94" w14:textId="2A96AD7F" w:rsidR="00CC270A" w:rsidRDefault="008A4D3F" w:rsidP="00224356">
      <w:pPr>
        <w:spacing w:line="480" w:lineRule="auto"/>
        <w:rPr>
          <w:rFonts w:asciiTheme="majorHAnsi" w:hAnsiTheme="majorHAnsi"/>
        </w:rPr>
      </w:pPr>
      <w:r>
        <w:rPr>
          <w:rFonts w:asciiTheme="majorHAnsi" w:hAnsiTheme="majorHAnsi"/>
          <w:b/>
          <w:noProof/>
          <w:lang w:eastAsia="en-US"/>
        </w:rPr>
        <w:drawing>
          <wp:inline distT="0" distB="0" distL="0" distR="0" wp14:anchorId="718AB3DB" wp14:editId="0AB54F2B">
            <wp:extent cx="5943600" cy="4457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2_Interval_Calculations.eps"/>
                    <pic:cNvPicPr/>
                  </pic:nvPicPr>
                  <pic:blipFill>
                    <a:blip r:embed="rId15">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r w:rsidR="00E81FDE">
        <w:rPr>
          <w:rFonts w:asciiTheme="majorHAnsi" w:hAnsiTheme="majorHAnsi"/>
          <w:b/>
        </w:rPr>
        <w:t>Figure S2</w:t>
      </w:r>
      <w:r w:rsidR="00C12B13" w:rsidRPr="00E81FDE">
        <w:rPr>
          <w:rFonts w:asciiTheme="majorHAnsi" w:hAnsiTheme="majorHAnsi"/>
          <w:b/>
        </w:rPr>
        <w:t xml:space="preserve">. </w:t>
      </w:r>
      <w:r w:rsidR="00C12B13" w:rsidRPr="00E81FDE">
        <w:rPr>
          <w:rFonts w:asciiTheme="majorHAnsi" w:hAnsiTheme="majorHAnsi"/>
        </w:rPr>
        <w:t>Testing sche</w:t>
      </w:r>
      <w:r w:rsidR="00090B76">
        <w:rPr>
          <w:rFonts w:asciiTheme="majorHAnsi" w:hAnsiTheme="majorHAnsi"/>
        </w:rPr>
        <w:t xml:space="preserve">mes in </w:t>
      </w:r>
      <w:r w:rsidR="00C12B13" w:rsidRPr="00E81FDE">
        <w:rPr>
          <w:rFonts w:asciiTheme="majorHAnsi" w:hAnsiTheme="majorHAnsi"/>
        </w:rPr>
        <w:t>TDF2</w:t>
      </w:r>
      <w:r w:rsidR="00090B76">
        <w:rPr>
          <w:rFonts w:asciiTheme="majorHAnsi" w:hAnsiTheme="majorHAnsi"/>
        </w:rPr>
        <w:t>, BTS</w:t>
      </w:r>
      <w:r w:rsidR="00C12B13" w:rsidRPr="00E81FDE">
        <w:rPr>
          <w:rFonts w:asciiTheme="majorHAnsi" w:hAnsiTheme="majorHAnsi"/>
        </w:rPr>
        <w:t xml:space="preserve"> and BMCS studies (upper panels), and schematic showing calculation of the estimated OF OQ conversion delay time (bottom panel) in a hypothetical BMCS </w:t>
      </w:r>
      <w:proofErr w:type="spellStart"/>
      <w:r w:rsidR="00C12B13" w:rsidRPr="00E81FDE">
        <w:rPr>
          <w:rFonts w:asciiTheme="majorHAnsi" w:hAnsiTheme="majorHAnsi"/>
        </w:rPr>
        <w:t>seroconverter</w:t>
      </w:r>
      <w:proofErr w:type="spellEnd"/>
      <w:r w:rsidR="00C12B13" w:rsidRPr="00E81FDE">
        <w:rPr>
          <w:rFonts w:asciiTheme="majorHAnsi" w:hAnsiTheme="majorHAnsi"/>
        </w:rPr>
        <w:t xml:space="preserve">. </w:t>
      </w:r>
      <w:r w:rsidR="001B0BA6" w:rsidRPr="001B0BA6">
        <w:rPr>
          <w:rFonts w:asciiTheme="majorHAnsi" w:hAnsiTheme="majorHAnsi"/>
        </w:rPr>
        <w:t xml:space="preserve">In this example, a hypothetical BMCS </w:t>
      </w:r>
      <w:proofErr w:type="spellStart"/>
      <w:r w:rsidR="001B0BA6" w:rsidRPr="001B0BA6">
        <w:rPr>
          <w:rFonts w:asciiTheme="majorHAnsi" w:hAnsiTheme="majorHAnsi"/>
        </w:rPr>
        <w:t>seroconverter</w:t>
      </w:r>
      <w:proofErr w:type="spellEnd"/>
      <w:r w:rsidR="001B0BA6" w:rsidRPr="001B0BA6">
        <w:rPr>
          <w:rFonts w:asciiTheme="majorHAnsi" w:hAnsiTheme="majorHAnsi"/>
        </w:rPr>
        <w:t xml:space="preserve"> is found to be HIV-infected by OFOQ at 20 months (black oval), and look-back testing in blood reveals the estimated time of infection to be six months by the midpoint method (midpoint between open and solid diamonds).  Key: TDF2: TDF2 study; BTS: Bangkok Tenofovir Study;  BMCS; Bangkok MSM Cohort Study;  EIA: enzyme immunoassay (diamonds);  NAAT: nucleic acid amplification test (diamonds);  OFOQ: oral fluid OraQuick test (ovals); non-reactive tests: open symbols; reactive tests: closed symbols.</w:t>
      </w:r>
    </w:p>
    <w:p w14:paraId="30947FD6" w14:textId="03481D7B" w:rsidR="002F33AB" w:rsidRDefault="002F33AB" w:rsidP="002F33AB">
      <w:pPr>
        <w:spacing w:line="480" w:lineRule="auto"/>
        <w:rPr>
          <w:rFonts w:asciiTheme="majorHAnsi" w:hAnsiTheme="majorHAnsi"/>
          <w:b/>
        </w:rPr>
      </w:pPr>
      <w:r>
        <w:rPr>
          <w:rFonts w:asciiTheme="majorHAnsi" w:hAnsiTheme="majorHAnsi"/>
          <w:b/>
        </w:rPr>
        <w:t xml:space="preserve">5. Figure S3 </w:t>
      </w:r>
    </w:p>
    <w:p w14:paraId="178180F5" w14:textId="397698F0" w:rsidR="00C54CEF" w:rsidRDefault="000E34D7" w:rsidP="00224356">
      <w:pPr>
        <w:spacing w:line="480" w:lineRule="auto"/>
        <w:rPr>
          <w:rFonts w:asciiTheme="majorHAnsi" w:hAnsiTheme="majorHAnsi"/>
        </w:rPr>
      </w:pPr>
      <w:r>
        <w:rPr>
          <w:rFonts w:asciiTheme="majorHAnsi" w:hAnsiTheme="majorHAnsi"/>
          <w:noProof/>
          <w:lang w:eastAsia="en-US"/>
        </w:rPr>
        <w:drawing>
          <wp:inline distT="0" distB="0" distL="0" distR="0" wp14:anchorId="15D6068F" wp14:editId="4C200EC9">
            <wp:extent cx="4864100" cy="38400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3_TestBreakdown.eps"/>
                    <pic:cNvPicPr/>
                  </pic:nvPicPr>
                  <pic:blipFill>
                    <a:blip r:embed="rId16">
                      <a:extLst>
                        <a:ext uri="{28A0092B-C50C-407E-A947-70E740481C1C}">
                          <a14:useLocalDpi xmlns:a14="http://schemas.microsoft.com/office/drawing/2010/main" val="0"/>
                        </a:ext>
                      </a:extLst>
                    </a:blip>
                    <a:stretch>
                      <a:fillRect/>
                    </a:stretch>
                  </pic:blipFill>
                  <pic:spPr>
                    <a:xfrm>
                      <a:off x="0" y="0"/>
                      <a:ext cx="4864100" cy="3840079"/>
                    </a:xfrm>
                    <a:prstGeom prst="rect">
                      <a:avLst/>
                    </a:prstGeom>
                  </pic:spPr>
                </pic:pic>
              </a:graphicData>
            </a:graphic>
          </wp:inline>
        </w:drawing>
      </w:r>
    </w:p>
    <w:p w14:paraId="7CB2B412" w14:textId="234A865E" w:rsidR="00204671" w:rsidRPr="00625CEE" w:rsidRDefault="00C54CEF" w:rsidP="00224356">
      <w:pPr>
        <w:spacing w:line="480" w:lineRule="auto"/>
        <w:rPr>
          <w:rFonts w:asciiTheme="majorHAnsi" w:hAnsiTheme="majorHAnsi"/>
        </w:rPr>
        <w:sectPr w:rsidR="00204671" w:rsidRPr="00625CEE" w:rsidSect="00E3105B">
          <w:pgSz w:w="12240" w:h="15840"/>
          <w:pgMar w:top="1440" w:right="1440" w:bottom="1440" w:left="1440" w:header="720" w:footer="720" w:gutter="0"/>
          <w:lnNumType w:countBy="1" w:restart="continuous"/>
          <w:cols w:space="720"/>
        </w:sectPr>
      </w:pPr>
      <w:r w:rsidRPr="00C54CEF">
        <w:rPr>
          <w:rFonts w:asciiTheme="majorHAnsi" w:hAnsiTheme="majorHAnsi"/>
          <w:b/>
        </w:rPr>
        <w:t>Figure S3 –</w:t>
      </w:r>
      <w:r w:rsidRPr="00C54CEF">
        <w:rPr>
          <w:rFonts w:asciiTheme="majorHAnsi" w:hAnsiTheme="majorHAnsi"/>
        </w:rPr>
        <w:t xml:space="preserve"> </w:t>
      </w:r>
      <w:r w:rsidR="005361AE">
        <w:rPr>
          <w:rFonts w:asciiTheme="majorHAnsi" w:hAnsiTheme="majorHAnsi"/>
        </w:rPr>
        <w:t>Breakdown of OraQuick HIV test results by participant category and test result, in the TDF2 study, the Bangkok Tenofovir Study, and the Bangkok MSM Cohort Study. Bold numbers represent study participants and italics represent tests.</w:t>
      </w:r>
    </w:p>
    <w:p w14:paraId="47E0C43F" w14:textId="02F143F9" w:rsidR="00AA60AB" w:rsidRPr="00DB3AD6" w:rsidRDefault="002F33AB" w:rsidP="00224356">
      <w:pPr>
        <w:spacing w:line="480" w:lineRule="auto"/>
        <w:rPr>
          <w:rFonts w:asciiTheme="majorHAnsi" w:hAnsiTheme="majorHAnsi"/>
          <w:b/>
        </w:rPr>
      </w:pPr>
      <w:r>
        <w:rPr>
          <w:rFonts w:asciiTheme="majorHAnsi" w:hAnsiTheme="majorHAnsi"/>
          <w:b/>
        </w:rPr>
        <w:t>6</w:t>
      </w:r>
      <w:r w:rsidR="00DB3AD6" w:rsidRPr="00DB3AD6">
        <w:rPr>
          <w:rFonts w:asciiTheme="majorHAnsi" w:hAnsiTheme="majorHAnsi"/>
          <w:b/>
        </w:rPr>
        <w:t>. Supplementary Table S1</w:t>
      </w:r>
    </w:p>
    <w:tbl>
      <w:tblPr>
        <w:tblW w:w="13950" w:type="dxa"/>
        <w:tblInd w:w="-783" w:type="dxa"/>
        <w:tblLayout w:type="fixed"/>
        <w:tblCellMar>
          <w:left w:w="0" w:type="dxa"/>
          <w:right w:w="0" w:type="dxa"/>
        </w:tblCellMar>
        <w:tblLook w:val="04A0" w:firstRow="1" w:lastRow="0" w:firstColumn="1" w:lastColumn="0" w:noHBand="0" w:noVBand="1"/>
      </w:tblPr>
      <w:tblGrid>
        <w:gridCol w:w="2333"/>
        <w:gridCol w:w="1449"/>
        <w:gridCol w:w="1451"/>
        <w:gridCol w:w="1451"/>
        <w:gridCol w:w="1456"/>
        <w:gridCol w:w="1451"/>
        <w:gridCol w:w="1452"/>
        <w:gridCol w:w="1451"/>
        <w:gridCol w:w="1456"/>
      </w:tblGrid>
      <w:tr w:rsidR="00F66CB4" w14:paraId="4832F412" w14:textId="77777777" w:rsidTr="00F66CB4">
        <w:tc>
          <w:tcPr>
            <w:tcW w:w="2333"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14D5706B" w14:textId="77777777" w:rsidR="00A7709F" w:rsidRPr="00A7709F" w:rsidRDefault="00A7709F" w:rsidP="00224356">
            <w:pPr>
              <w:spacing w:before="60" w:after="120" w:line="480" w:lineRule="auto"/>
              <w:rPr>
                <w:rFonts w:asciiTheme="majorHAnsi" w:hAnsiTheme="majorHAnsi"/>
                <w:sz w:val="18"/>
                <w:szCs w:val="18"/>
              </w:rPr>
            </w:pPr>
          </w:p>
        </w:tc>
        <w:tc>
          <w:tcPr>
            <w:tcW w:w="29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66FF1"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TDF2</w:t>
            </w:r>
          </w:p>
        </w:tc>
        <w:tc>
          <w:tcPr>
            <w:tcW w:w="290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15DCC"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BTS</w:t>
            </w:r>
          </w:p>
        </w:tc>
        <w:tc>
          <w:tcPr>
            <w:tcW w:w="29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82E81"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BMCS</w:t>
            </w:r>
          </w:p>
        </w:tc>
        <w:tc>
          <w:tcPr>
            <w:tcW w:w="2907" w:type="dxa"/>
            <w:gridSpan w:val="2"/>
            <w:tcBorders>
              <w:top w:val="single" w:sz="8" w:space="0" w:color="auto"/>
              <w:left w:val="single" w:sz="8" w:space="0" w:color="auto"/>
              <w:bottom w:val="single" w:sz="8" w:space="0" w:color="auto"/>
              <w:right w:val="single" w:sz="8" w:space="0" w:color="auto"/>
            </w:tcBorders>
          </w:tcPr>
          <w:p w14:paraId="3ADCEB12"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Combined</w:t>
            </w:r>
          </w:p>
        </w:tc>
      </w:tr>
      <w:tr w:rsidR="00F66CB4" w14:paraId="2ACF3D56" w14:textId="77777777" w:rsidTr="00F66CB4">
        <w:tc>
          <w:tcPr>
            <w:tcW w:w="233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5CA2AE8" w14:textId="77777777" w:rsidR="00A7709F" w:rsidRPr="00704B5F" w:rsidRDefault="00A7709F" w:rsidP="00224356">
            <w:pPr>
              <w:spacing w:before="60" w:after="120" w:line="480" w:lineRule="auto"/>
              <w:rPr>
                <w:rFonts w:asciiTheme="majorHAnsi" w:hAnsiTheme="majorHAnsi"/>
                <w:sz w:val="18"/>
                <w:szCs w:val="18"/>
              </w:rPr>
            </w:pP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CF45B" w14:textId="77777777" w:rsidR="00A7709F" w:rsidRPr="00704B5F" w:rsidRDefault="00A7709F" w:rsidP="00224356">
            <w:pPr>
              <w:spacing w:before="60" w:after="120" w:line="480" w:lineRule="auto"/>
              <w:jc w:val="center"/>
              <w:rPr>
                <w:rFonts w:asciiTheme="majorHAnsi" w:hAnsiTheme="majorHAnsi"/>
                <w:sz w:val="18"/>
                <w:szCs w:val="18"/>
              </w:rPr>
            </w:pPr>
            <w:r w:rsidRPr="00704B5F">
              <w:rPr>
                <w:rFonts w:asciiTheme="majorHAnsi" w:hAnsiTheme="majorHAnsi"/>
                <w:sz w:val="18"/>
                <w:szCs w:val="18"/>
              </w:rPr>
              <w:t>FN results</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96F405" w14:textId="77777777" w:rsidR="00A7709F" w:rsidRPr="00704B5F" w:rsidRDefault="00A7709F" w:rsidP="00224356">
            <w:pPr>
              <w:spacing w:before="60" w:after="120" w:line="480" w:lineRule="auto"/>
              <w:jc w:val="center"/>
              <w:rPr>
                <w:rFonts w:asciiTheme="majorHAnsi" w:hAnsiTheme="majorHAnsi"/>
                <w:sz w:val="18"/>
                <w:szCs w:val="18"/>
              </w:rPr>
            </w:pPr>
            <w:r w:rsidRPr="00704B5F">
              <w:rPr>
                <w:rFonts w:asciiTheme="majorHAnsi" w:hAnsiTheme="majorHAnsi"/>
                <w:sz w:val="18"/>
                <w:szCs w:val="18"/>
              </w:rPr>
              <w:t>no FN results</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1C16B1" w14:textId="77777777" w:rsidR="00A7709F" w:rsidRPr="00704B5F" w:rsidRDefault="00A7709F" w:rsidP="00224356">
            <w:pPr>
              <w:spacing w:before="60" w:after="120" w:line="480" w:lineRule="auto"/>
              <w:jc w:val="center"/>
              <w:rPr>
                <w:rFonts w:asciiTheme="majorHAnsi" w:hAnsiTheme="majorHAnsi"/>
                <w:sz w:val="18"/>
                <w:szCs w:val="18"/>
              </w:rPr>
            </w:pPr>
            <w:r w:rsidRPr="00704B5F">
              <w:rPr>
                <w:rFonts w:asciiTheme="majorHAnsi" w:hAnsiTheme="majorHAnsi"/>
                <w:sz w:val="18"/>
                <w:szCs w:val="18"/>
              </w:rPr>
              <w:t>FN results</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F6AF5" w14:textId="77777777" w:rsidR="00A7709F" w:rsidRPr="00704B5F" w:rsidRDefault="00A7709F" w:rsidP="00224356">
            <w:pPr>
              <w:spacing w:before="60" w:after="120" w:line="480" w:lineRule="auto"/>
              <w:jc w:val="center"/>
              <w:rPr>
                <w:rFonts w:asciiTheme="majorHAnsi" w:hAnsiTheme="majorHAnsi"/>
                <w:sz w:val="18"/>
                <w:szCs w:val="18"/>
              </w:rPr>
            </w:pPr>
            <w:r w:rsidRPr="00704B5F">
              <w:rPr>
                <w:rFonts w:asciiTheme="majorHAnsi" w:hAnsiTheme="majorHAnsi"/>
                <w:sz w:val="18"/>
                <w:szCs w:val="18"/>
              </w:rPr>
              <w:t>no FN results</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D6E6A2" w14:textId="77777777" w:rsidR="00A7709F" w:rsidRPr="00704B5F" w:rsidRDefault="00A7709F" w:rsidP="00224356">
            <w:pPr>
              <w:spacing w:before="60" w:after="120" w:line="480" w:lineRule="auto"/>
              <w:jc w:val="center"/>
              <w:rPr>
                <w:rFonts w:asciiTheme="majorHAnsi" w:hAnsiTheme="majorHAnsi"/>
                <w:sz w:val="18"/>
                <w:szCs w:val="18"/>
              </w:rPr>
            </w:pPr>
            <w:r w:rsidRPr="00704B5F">
              <w:rPr>
                <w:rFonts w:asciiTheme="majorHAnsi" w:hAnsiTheme="majorHAnsi"/>
                <w:sz w:val="18"/>
                <w:szCs w:val="18"/>
              </w:rPr>
              <w:t>FN results</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AC672" w14:textId="77777777" w:rsidR="00A7709F" w:rsidRPr="00704B5F" w:rsidRDefault="00A7709F" w:rsidP="00224356">
            <w:pPr>
              <w:spacing w:before="60" w:after="120" w:line="480" w:lineRule="auto"/>
              <w:jc w:val="center"/>
              <w:rPr>
                <w:rFonts w:asciiTheme="majorHAnsi" w:hAnsiTheme="majorHAnsi"/>
                <w:sz w:val="18"/>
                <w:szCs w:val="18"/>
              </w:rPr>
            </w:pPr>
            <w:r w:rsidRPr="00704B5F">
              <w:rPr>
                <w:rFonts w:asciiTheme="majorHAnsi" w:hAnsiTheme="majorHAnsi"/>
                <w:sz w:val="18"/>
                <w:szCs w:val="18"/>
              </w:rPr>
              <w:t>no FN results</w:t>
            </w:r>
          </w:p>
        </w:tc>
        <w:tc>
          <w:tcPr>
            <w:tcW w:w="1451" w:type="dxa"/>
            <w:tcBorders>
              <w:top w:val="nil"/>
              <w:left w:val="single" w:sz="8" w:space="0" w:color="auto"/>
              <w:bottom w:val="single" w:sz="8" w:space="0" w:color="auto"/>
              <w:right w:val="single" w:sz="8" w:space="0" w:color="auto"/>
            </w:tcBorders>
            <w:vAlign w:val="center"/>
          </w:tcPr>
          <w:p w14:paraId="6A7BC4F9" w14:textId="77777777" w:rsidR="00A7709F" w:rsidRPr="00704B5F" w:rsidRDefault="00A7709F" w:rsidP="00224356">
            <w:pPr>
              <w:spacing w:before="60" w:after="120" w:line="480" w:lineRule="auto"/>
              <w:jc w:val="center"/>
              <w:rPr>
                <w:rFonts w:asciiTheme="majorHAnsi" w:hAnsiTheme="majorHAnsi"/>
                <w:sz w:val="18"/>
                <w:szCs w:val="18"/>
              </w:rPr>
            </w:pPr>
            <w:r w:rsidRPr="00704B5F">
              <w:rPr>
                <w:rFonts w:asciiTheme="majorHAnsi" w:hAnsiTheme="majorHAnsi"/>
                <w:sz w:val="18"/>
                <w:szCs w:val="18"/>
              </w:rPr>
              <w:t>FN results</w:t>
            </w:r>
          </w:p>
        </w:tc>
        <w:tc>
          <w:tcPr>
            <w:tcW w:w="1456" w:type="dxa"/>
            <w:tcBorders>
              <w:top w:val="nil"/>
              <w:left w:val="single" w:sz="8" w:space="0" w:color="auto"/>
              <w:bottom w:val="single" w:sz="8" w:space="0" w:color="auto"/>
              <w:right w:val="single" w:sz="8" w:space="0" w:color="auto"/>
            </w:tcBorders>
            <w:vAlign w:val="center"/>
          </w:tcPr>
          <w:p w14:paraId="29408230" w14:textId="77777777" w:rsidR="00A7709F" w:rsidRPr="00704B5F" w:rsidRDefault="00A7709F" w:rsidP="00224356">
            <w:pPr>
              <w:spacing w:before="60" w:after="120" w:line="480" w:lineRule="auto"/>
              <w:jc w:val="center"/>
              <w:rPr>
                <w:rFonts w:asciiTheme="majorHAnsi" w:hAnsiTheme="majorHAnsi"/>
                <w:sz w:val="18"/>
                <w:szCs w:val="18"/>
              </w:rPr>
            </w:pPr>
            <w:r w:rsidRPr="00704B5F">
              <w:rPr>
                <w:rFonts w:asciiTheme="majorHAnsi" w:hAnsiTheme="majorHAnsi"/>
                <w:sz w:val="18"/>
                <w:szCs w:val="18"/>
              </w:rPr>
              <w:t>no FN results</w:t>
            </w:r>
          </w:p>
        </w:tc>
      </w:tr>
      <w:tr w:rsidR="00F66CB4" w14:paraId="1D5DEC3B"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70D42C" w14:textId="77777777" w:rsidR="00A7709F" w:rsidRPr="00A7709F" w:rsidRDefault="00A7709F" w:rsidP="00224356">
            <w:pPr>
              <w:spacing w:before="60" w:after="120" w:line="480" w:lineRule="auto"/>
              <w:rPr>
                <w:rFonts w:asciiTheme="majorHAnsi" w:hAnsiTheme="majorHAnsi"/>
                <w:sz w:val="18"/>
                <w:szCs w:val="18"/>
              </w:rPr>
            </w:pPr>
            <w:r w:rsidRPr="00A7709F">
              <w:rPr>
                <w:rFonts w:asciiTheme="majorHAnsi" w:hAnsiTheme="majorHAnsi"/>
                <w:sz w:val="18"/>
                <w:szCs w:val="18"/>
              </w:rPr>
              <w:t>Seroconverters</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88435"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12 (36.4)</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44D892"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21 (63.6)</w:t>
            </w:r>
            <w:r w:rsidR="00F66CB4">
              <w:rPr>
                <w:rFonts w:asciiTheme="majorHAnsi" w:hAnsiTheme="majorHAnsi"/>
                <w:sz w:val="18"/>
                <w:szCs w:val="18"/>
              </w:rPr>
              <w:t xml:space="preserve"> </w:t>
            </w:r>
            <w:r w:rsidRPr="00A7709F">
              <w:rPr>
                <w:rFonts w:asciiTheme="majorHAnsi" w:hAnsiTheme="majorHAnsi"/>
                <w:sz w:val="18"/>
                <w:szCs w:val="18"/>
              </w:rPr>
              <w:t>[22]</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35216C"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32 (60.4)</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4FF18B"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21 (39.6)</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F23C02"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 xml:space="preserve">36 (18.0) </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F502C0"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164 (82.0)</w:t>
            </w:r>
          </w:p>
        </w:tc>
        <w:tc>
          <w:tcPr>
            <w:tcW w:w="1451" w:type="dxa"/>
            <w:tcBorders>
              <w:top w:val="nil"/>
              <w:left w:val="single" w:sz="8" w:space="0" w:color="auto"/>
              <w:bottom w:val="single" w:sz="8" w:space="0" w:color="auto"/>
              <w:right w:val="single" w:sz="8" w:space="0" w:color="auto"/>
            </w:tcBorders>
          </w:tcPr>
          <w:p w14:paraId="1D775A6A" w14:textId="2E5C8864"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80</w:t>
            </w:r>
            <w:r w:rsidR="00CC4D12">
              <w:rPr>
                <w:rFonts w:asciiTheme="majorHAnsi" w:hAnsiTheme="majorHAnsi"/>
                <w:sz w:val="18"/>
                <w:szCs w:val="18"/>
              </w:rPr>
              <w:t xml:space="preserve"> </w:t>
            </w:r>
            <w:r w:rsidRPr="00A7709F">
              <w:rPr>
                <w:rFonts w:asciiTheme="majorHAnsi" w:hAnsiTheme="majorHAnsi"/>
                <w:sz w:val="18"/>
                <w:szCs w:val="18"/>
              </w:rPr>
              <w:t>(28.0)</w:t>
            </w:r>
          </w:p>
        </w:tc>
        <w:tc>
          <w:tcPr>
            <w:tcW w:w="1456" w:type="dxa"/>
            <w:tcBorders>
              <w:top w:val="nil"/>
              <w:left w:val="single" w:sz="8" w:space="0" w:color="auto"/>
              <w:bottom w:val="single" w:sz="8" w:space="0" w:color="auto"/>
              <w:right w:val="single" w:sz="8" w:space="0" w:color="auto"/>
            </w:tcBorders>
          </w:tcPr>
          <w:p w14:paraId="06D4661C"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 xml:space="preserve"> 206 (72.0)</w:t>
            </w:r>
            <w:r w:rsidR="00674E46">
              <w:rPr>
                <w:rFonts w:asciiTheme="majorHAnsi" w:hAnsiTheme="majorHAnsi"/>
                <w:sz w:val="18"/>
                <w:szCs w:val="18"/>
              </w:rPr>
              <w:t xml:space="preserve"> </w:t>
            </w:r>
            <w:r w:rsidRPr="00A7709F">
              <w:rPr>
                <w:rFonts w:asciiTheme="majorHAnsi" w:hAnsiTheme="majorHAnsi"/>
                <w:sz w:val="18"/>
                <w:szCs w:val="18"/>
              </w:rPr>
              <w:t>[207]</w:t>
            </w:r>
          </w:p>
        </w:tc>
      </w:tr>
      <w:tr w:rsidR="00F66CB4" w14:paraId="42276051"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3C65C8" w14:textId="77777777" w:rsidR="00A7709F" w:rsidRPr="00A7709F" w:rsidRDefault="00A7709F" w:rsidP="00224356">
            <w:pPr>
              <w:spacing w:before="60" w:after="120" w:line="480" w:lineRule="auto"/>
              <w:rPr>
                <w:rFonts w:asciiTheme="majorHAnsi" w:hAnsiTheme="majorHAnsi"/>
                <w:sz w:val="18"/>
                <w:szCs w:val="18"/>
              </w:rPr>
            </w:pPr>
            <w:r w:rsidRPr="00A7709F">
              <w:rPr>
                <w:rFonts w:asciiTheme="majorHAnsi" w:hAnsiTheme="majorHAnsi"/>
                <w:sz w:val="18"/>
                <w:szCs w:val="18"/>
              </w:rPr>
              <w:t>Age (</w:t>
            </w:r>
            <w:proofErr w:type="spellStart"/>
            <w:r w:rsidRPr="00A7709F">
              <w:rPr>
                <w:rFonts w:asciiTheme="majorHAnsi" w:hAnsiTheme="majorHAnsi"/>
                <w:sz w:val="18"/>
                <w:szCs w:val="18"/>
              </w:rPr>
              <w:t>yrs</w:t>
            </w:r>
            <w:proofErr w:type="spellEnd"/>
            <w:r w:rsidRPr="00A7709F">
              <w:rPr>
                <w:rFonts w:asciiTheme="majorHAnsi" w:hAnsiTheme="majorHAnsi"/>
                <w:sz w:val="18"/>
                <w:szCs w:val="18"/>
              </w:rPr>
              <w:t>):</w:t>
            </w:r>
            <w:r w:rsidR="00360D78">
              <w:rPr>
                <w:rFonts w:asciiTheme="majorHAnsi" w:hAnsiTheme="majorHAnsi"/>
                <w:sz w:val="18"/>
                <w:szCs w:val="18"/>
              </w:rPr>
              <w:t xml:space="preserve"> </w:t>
            </w:r>
            <w:r w:rsidRPr="00A7709F">
              <w:rPr>
                <w:rFonts w:asciiTheme="majorHAnsi" w:hAnsiTheme="majorHAnsi"/>
                <w:sz w:val="18"/>
                <w:szCs w:val="18"/>
              </w:rPr>
              <w:t>Median (range)</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197509"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24 (22-36)</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ABA9C5"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25.5 (21-29)</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CB9B1"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30 (20-50)</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8C8DF2"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27 (20-53)</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642B"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24 (19-48)</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C584A3"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24 (18-42)</w:t>
            </w:r>
          </w:p>
        </w:tc>
        <w:tc>
          <w:tcPr>
            <w:tcW w:w="1451" w:type="dxa"/>
            <w:tcBorders>
              <w:top w:val="nil"/>
              <w:left w:val="single" w:sz="8" w:space="0" w:color="auto"/>
              <w:bottom w:val="single" w:sz="8" w:space="0" w:color="auto"/>
              <w:right w:val="single" w:sz="8" w:space="0" w:color="auto"/>
            </w:tcBorders>
          </w:tcPr>
          <w:p w14:paraId="0E7E31D7"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26 (19-50)</w:t>
            </w:r>
          </w:p>
        </w:tc>
        <w:tc>
          <w:tcPr>
            <w:tcW w:w="1456" w:type="dxa"/>
            <w:tcBorders>
              <w:top w:val="nil"/>
              <w:left w:val="single" w:sz="8" w:space="0" w:color="auto"/>
              <w:bottom w:val="single" w:sz="8" w:space="0" w:color="auto"/>
              <w:right w:val="single" w:sz="8" w:space="0" w:color="auto"/>
            </w:tcBorders>
          </w:tcPr>
          <w:p w14:paraId="1A4AC9AB"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25 (18-53)</w:t>
            </w:r>
          </w:p>
        </w:tc>
      </w:tr>
      <w:tr w:rsidR="00F66CB4" w14:paraId="0CD9D417"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6C9EE" w14:textId="77777777" w:rsidR="00A7709F" w:rsidRPr="00A7709F" w:rsidRDefault="00A7709F" w:rsidP="00224356">
            <w:pPr>
              <w:spacing w:before="60" w:after="120" w:line="480" w:lineRule="auto"/>
              <w:rPr>
                <w:rFonts w:asciiTheme="majorHAnsi" w:hAnsiTheme="majorHAnsi"/>
                <w:sz w:val="18"/>
                <w:szCs w:val="18"/>
              </w:rPr>
            </w:pPr>
            <w:r w:rsidRPr="00A7709F">
              <w:rPr>
                <w:rFonts w:asciiTheme="majorHAnsi" w:hAnsiTheme="majorHAnsi"/>
                <w:sz w:val="18"/>
                <w:szCs w:val="18"/>
              </w:rPr>
              <w:t>Gender:</w:t>
            </w:r>
            <w:r w:rsidR="00360D78">
              <w:rPr>
                <w:rFonts w:asciiTheme="majorHAnsi" w:hAnsiTheme="majorHAnsi"/>
                <w:sz w:val="18"/>
                <w:szCs w:val="18"/>
              </w:rPr>
              <w:t xml:space="preserve"> </w:t>
            </w:r>
            <w:r w:rsidRPr="00A7709F">
              <w:rPr>
                <w:rFonts w:asciiTheme="majorHAnsi" w:hAnsiTheme="majorHAnsi"/>
                <w:sz w:val="18"/>
                <w:szCs w:val="18"/>
              </w:rPr>
              <w:t>n (%)</w:t>
            </w:r>
          </w:p>
          <w:p w14:paraId="489DACBE" w14:textId="77777777" w:rsidR="00A7709F" w:rsidRPr="00A7709F" w:rsidRDefault="00360D78"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Female</w:t>
            </w:r>
          </w:p>
          <w:p w14:paraId="63F8C379" w14:textId="77777777" w:rsidR="00A7709F" w:rsidRPr="00A7709F" w:rsidRDefault="00360D78"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Male</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FD99D"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32FC4204"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8 (66.7)</w:t>
            </w:r>
          </w:p>
          <w:p w14:paraId="127D4F19"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4 (33.3)</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503C09"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5D1C09D2"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13 (61.9)</w:t>
            </w:r>
            <w:r w:rsidR="00F66CB4">
              <w:rPr>
                <w:rFonts w:asciiTheme="majorHAnsi" w:hAnsiTheme="majorHAnsi"/>
                <w:sz w:val="18"/>
                <w:szCs w:val="18"/>
              </w:rPr>
              <w:t xml:space="preserve"> </w:t>
            </w:r>
            <w:r w:rsidRPr="00A7709F">
              <w:rPr>
                <w:rFonts w:asciiTheme="majorHAnsi" w:hAnsiTheme="majorHAnsi"/>
                <w:sz w:val="18"/>
                <w:szCs w:val="18"/>
              </w:rPr>
              <w:t>[14]</w:t>
            </w:r>
          </w:p>
          <w:p w14:paraId="17B1B481"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8 (38,1)</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666BF8"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4F48B7EC"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5 (15.6)</w:t>
            </w:r>
          </w:p>
          <w:p w14:paraId="33C4C6BB"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27 (84.4)</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08C04A"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2DC58DE2"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6 (28.6)</w:t>
            </w:r>
          </w:p>
          <w:p w14:paraId="0EE0D705"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15 (71.4)</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A58BF8"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03F788EE"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4A4CD226"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36 (100.0)</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6E4C9"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6F23927D"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42B7AA57"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164 (100.0)</w:t>
            </w:r>
          </w:p>
        </w:tc>
        <w:tc>
          <w:tcPr>
            <w:tcW w:w="1451" w:type="dxa"/>
            <w:tcBorders>
              <w:top w:val="nil"/>
              <w:left w:val="single" w:sz="8" w:space="0" w:color="auto"/>
              <w:bottom w:val="single" w:sz="8" w:space="0" w:color="auto"/>
              <w:right w:val="single" w:sz="8" w:space="0" w:color="auto"/>
            </w:tcBorders>
          </w:tcPr>
          <w:p w14:paraId="1B0EA73F"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1C32D4FC"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13 (16.3)</w:t>
            </w:r>
          </w:p>
          <w:p w14:paraId="65218AC1"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67 (83.7)</w:t>
            </w:r>
          </w:p>
        </w:tc>
        <w:tc>
          <w:tcPr>
            <w:tcW w:w="1456" w:type="dxa"/>
            <w:tcBorders>
              <w:top w:val="nil"/>
              <w:left w:val="single" w:sz="8" w:space="0" w:color="auto"/>
              <w:bottom w:val="single" w:sz="8" w:space="0" w:color="auto"/>
              <w:right w:val="single" w:sz="8" w:space="0" w:color="auto"/>
            </w:tcBorders>
          </w:tcPr>
          <w:p w14:paraId="52D50BB1"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522E6FA0"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19 (9.2)</w:t>
            </w:r>
            <w:r w:rsidR="00674E46">
              <w:rPr>
                <w:rFonts w:asciiTheme="majorHAnsi" w:hAnsiTheme="majorHAnsi"/>
                <w:sz w:val="18"/>
                <w:szCs w:val="18"/>
              </w:rPr>
              <w:t xml:space="preserve"> </w:t>
            </w:r>
            <w:r w:rsidRPr="00A7709F">
              <w:rPr>
                <w:rFonts w:asciiTheme="majorHAnsi" w:hAnsiTheme="majorHAnsi"/>
                <w:sz w:val="18"/>
                <w:szCs w:val="18"/>
              </w:rPr>
              <w:t>[20]</w:t>
            </w:r>
          </w:p>
          <w:p w14:paraId="5A7D1D4C"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187 (90.8)</w:t>
            </w:r>
          </w:p>
        </w:tc>
      </w:tr>
      <w:tr w:rsidR="00F66CB4" w14:paraId="31A3DD2A"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A23EA" w14:textId="77777777" w:rsidR="00A7709F" w:rsidRPr="00A7709F" w:rsidRDefault="00A7709F" w:rsidP="00224356">
            <w:pPr>
              <w:spacing w:before="60" w:after="120" w:line="480" w:lineRule="auto"/>
              <w:rPr>
                <w:rFonts w:asciiTheme="majorHAnsi" w:hAnsiTheme="majorHAnsi"/>
                <w:sz w:val="18"/>
                <w:szCs w:val="18"/>
              </w:rPr>
            </w:pPr>
            <w:r w:rsidRPr="00A7709F">
              <w:rPr>
                <w:rFonts w:asciiTheme="majorHAnsi" w:hAnsiTheme="majorHAnsi"/>
                <w:sz w:val="18"/>
                <w:szCs w:val="18"/>
              </w:rPr>
              <w:t>Study arm:</w:t>
            </w:r>
            <w:r w:rsidR="00360D78">
              <w:rPr>
                <w:rFonts w:asciiTheme="majorHAnsi" w:hAnsiTheme="majorHAnsi"/>
                <w:sz w:val="18"/>
                <w:szCs w:val="18"/>
              </w:rPr>
              <w:t xml:space="preserve"> </w:t>
            </w:r>
            <w:r w:rsidRPr="00A7709F">
              <w:rPr>
                <w:rFonts w:asciiTheme="majorHAnsi" w:hAnsiTheme="majorHAnsi"/>
                <w:sz w:val="18"/>
                <w:szCs w:val="18"/>
              </w:rPr>
              <w:t>n (%)</w:t>
            </w:r>
          </w:p>
          <w:p w14:paraId="69308C44" w14:textId="77777777" w:rsidR="00A7709F" w:rsidRPr="00A7709F" w:rsidRDefault="00360D78"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TDF (</w:t>
            </w:r>
            <w:r>
              <w:rPr>
                <w:rFonts w:asciiTheme="majorHAnsi" w:hAnsiTheme="majorHAnsi"/>
                <w:sz w:val="18"/>
                <w:szCs w:val="18"/>
              </w:rPr>
              <w:t>TDF/FTC</w:t>
            </w:r>
            <w:r w:rsidR="00A7709F" w:rsidRPr="00A7709F">
              <w:rPr>
                <w:rFonts w:asciiTheme="majorHAnsi" w:hAnsiTheme="majorHAnsi"/>
                <w:sz w:val="18"/>
                <w:szCs w:val="18"/>
              </w:rPr>
              <w:t xml:space="preserve"> in TDF2)</w:t>
            </w:r>
          </w:p>
          <w:p w14:paraId="0681F8C1" w14:textId="77777777" w:rsidR="00A7709F" w:rsidRPr="00A7709F" w:rsidRDefault="00360D78"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Placebo</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30B4BE"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3E92B271"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4 (33.3)</w:t>
            </w:r>
          </w:p>
          <w:p w14:paraId="1CD47597"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8 (66.7)</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FE1D9"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7F77F9F3"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 (9.5)</w:t>
            </w:r>
            <w:r w:rsidR="00F66CB4">
              <w:rPr>
                <w:rFonts w:asciiTheme="majorHAnsi" w:hAnsiTheme="majorHAnsi"/>
                <w:sz w:val="18"/>
                <w:szCs w:val="18"/>
              </w:rPr>
              <w:t xml:space="preserve"> </w:t>
            </w:r>
            <w:r w:rsidRPr="00A7709F">
              <w:rPr>
                <w:rFonts w:asciiTheme="majorHAnsi" w:hAnsiTheme="majorHAnsi"/>
                <w:sz w:val="18"/>
                <w:szCs w:val="18"/>
              </w:rPr>
              <w:t>[3]</w:t>
            </w:r>
          </w:p>
          <w:p w14:paraId="38BCE15B"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19 (90.5)</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1E201F"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3BC32AB7"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11 (34.4)</w:t>
            </w:r>
          </w:p>
          <w:p w14:paraId="494A8612"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21 (65.6)</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64757"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4AEBB689"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6 (28.6)</w:t>
            </w:r>
          </w:p>
          <w:p w14:paraId="4FC68F1E"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15 (71.4)</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D5A94"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NA</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3889B9"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NA</w:t>
            </w:r>
          </w:p>
        </w:tc>
        <w:tc>
          <w:tcPr>
            <w:tcW w:w="1451" w:type="dxa"/>
            <w:tcBorders>
              <w:top w:val="nil"/>
              <w:left w:val="single" w:sz="8" w:space="0" w:color="auto"/>
              <w:bottom w:val="single" w:sz="8" w:space="0" w:color="auto"/>
              <w:right w:val="single" w:sz="8" w:space="0" w:color="auto"/>
            </w:tcBorders>
          </w:tcPr>
          <w:p w14:paraId="2108739F"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5C486683" w14:textId="422F6803"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15 (34.</w:t>
            </w:r>
            <w:r w:rsidR="00CC4D12">
              <w:rPr>
                <w:rFonts w:asciiTheme="majorHAnsi" w:hAnsiTheme="majorHAnsi"/>
                <w:sz w:val="18"/>
                <w:szCs w:val="18"/>
              </w:rPr>
              <w:t>1</w:t>
            </w:r>
            <w:r w:rsidRPr="00A7709F">
              <w:rPr>
                <w:rFonts w:asciiTheme="majorHAnsi" w:hAnsiTheme="majorHAnsi"/>
                <w:sz w:val="18"/>
                <w:szCs w:val="18"/>
              </w:rPr>
              <w:t>)</w:t>
            </w:r>
          </w:p>
          <w:p w14:paraId="6091A1EE" w14:textId="786A5354"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29 (6</w:t>
            </w:r>
            <w:r w:rsidR="00CC4D12">
              <w:rPr>
                <w:rFonts w:asciiTheme="majorHAnsi" w:hAnsiTheme="majorHAnsi"/>
                <w:sz w:val="18"/>
                <w:szCs w:val="18"/>
              </w:rPr>
              <w:t>5</w:t>
            </w:r>
            <w:r w:rsidRPr="00A7709F">
              <w:rPr>
                <w:rFonts w:asciiTheme="majorHAnsi" w:hAnsiTheme="majorHAnsi"/>
                <w:sz w:val="18"/>
                <w:szCs w:val="18"/>
              </w:rPr>
              <w:t>.</w:t>
            </w:r>
            <w:r w:rsidR="00CC4D12">
              <w:rPr>
                <w:rFonts w:asciiTheme="majorHAnsi" w:hAnsiTheme="majorHAnsi"/>
                <w:sz w:val="18"/>
                <w:szCs w:val="18"/>
              </w:rPr>
              <w:t>9</w:t>
            </w:r>
            <w:r w:rsidRPr="00A7709F">
              <w:rPr>
                <w:rFonts w:asciiTheme="majorHAnsi" w:hAnsiTheme="majorHAnsi"/>
                <w:sz w:val="18"/>
                <w:szCs w:val="18"/>
              </w:rPr>
              <w:t>)</w:t>
            </w:r>
          </w:p>
        </w:tc>
        <w:tc>
          <w:tcPr>
            <w:tcW w:w="1456" w:type="dxa"/>
            <w:tcBorders>
              <w:top w:val="nil"/>
              <w:left w:val="single" w:sz="8" w:space="0" w:color="auto"/>
              <w:bottom w:val="single" w:sz="8" w:space="0" w:color="auto"/>
              <w:right w:val="single" w:sz="8" w:space="0" w:color="auto"/>
            </w:tcBorders>
          </w:tcPr>
          <w:p w14:paraId="4DFE0858" w14:textId="77777777" w:rsidR="00A7709F" w:rsidRPr="00A7709F" w:rsidRDefault="00A7709F" w:rsidP="00224356">
            <w:pPr>
              <w:spacing w:before="60" w:after="120" w:line="480" w:lineRule="auto"/>
              <w:ind w:left="-43" w:right="-43"/>
              <w:jc w:val="center"/>
              <w:rPr>
                <w:rFonts w:asciiTheme="majorHAnsi" w:hAnsiTheme="majorHAnsi"/>
                <w:sz w:val="18"/>
                <w:szCs w:val="18"/>
              </w:rPr>
            </w:pPr>
          </w:p>
          <w:p w14:paraId="2592EC7D"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8 (19.0)</w:t>
            </w:r>
            <w:r w:rsidR="00674E46">
              <w:rPr>
                <w:rFonts w:asciiTheme="majorHAnsi" w:hAnsiTheme="majorHAnsi"/>
                <w:sz w:val="18"/>
                <w:szCs w:val="18"/>
              </w:rPr>
              <w:t xml:space="preserve"> </w:t>
            </w:r>
            <w:r w:rsidRPr="00A7709F">
              <w:rPr>
                <w:rFonts w:asciiTheme="majorHAnsi" w:hAnsiTheme="majorHAnsi"/>
                <w:sz w:val="18"/>
                <w:szCs w:val="18"/>
              </w:rPr>
              <w:t>[9]</w:t>
            </w:r>
          </w:p>
          <w:p w14:paraId="10874D0E" w14:textId="77777777" w:rsidR="00A7709F" w:rsidRPr="00A7709F" w:rsidRDefault="00A7709F" w:rsidP="00224356">
            <w:pPr>
              <w:spacing w:before="60" w:after="120" w:line="480" w:lineRule="auto"/>
              <w:ind w:left="-43" w:right="-43"/>
              <w:jc w:val="center"/>
              <w:rPr>
                <w:rFonts w:asciiTheme="majorHAnsi" w:hAnsiTheme="majorHAnsi"/>
                <w:sz w:val="18"/>
                <w:szCs w:val="18"/>
              </w:rPr>
            </w:pPr>
            <w:r w:rsidRPr="00A7709F">
              <w:rPr>
                <w:rFonts w:asciiTheme="majorHAnsi" w:hAnsiTheme="majorHAnsi"/>
                <w:sz w:val="18"/>
                <w:szCs w:val="18"/>
              </w:rPr>
              <w:t>34 (81.0)</w:t>
            </w:r>
          </w:p>
        </w:tc>
      </w:tr>
      <w:tr w:rsidR="00F66CB4" w14:paraId="50CA738C"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686E3E" w14:textId="77777777" w:rsidR="00A7709F" w:rsidRPr="00A7709F" w:rsidRDefault="00A7709F" w:rsidP="00224356">
            <w:pPr>
              <w:spacing w:before="60" w:after="120" w:line="480" w:lineRule="auto"/>
              <w:rPr>
                <w:rFonts w:asciiTheme="majorHAnsi" w:hAnsiTheme="majorHAnsi"/>
                <w:sz w:val="18"/>
                <w:szCs w:val="18"/>
              </w:rPr>
            </w:pPr>
            <w:r w:rsidRPr="00A7709F">
              <w:rPr>
                <w:rFonts w:asciiTheme="majorHAnsi" w:hAnsiTheme="majorHAnsi"/>
                <w:sz w:val="18"/>
                <w:szCs w:val="18"/>
              </w:rPr>
              <w:t>HIV subtype:</w:t>
            </w:r>
            <w:r w:rsidR="00360D78">
              <w:rPr>
                <w:rFonts w:asciiTheme="majorHAnsi" w:hAnsiTheme="majorHAnsi"/>
                <w:sz w:val="18"/>
                <w:szCs w:val="18"/>
              </w:rPr>
              <w:t xml:space="preserve"> </w:t>
            </w:r>
            <w:r w:rsidRPr="00A7709F">
              <w:rPr>
                <w:rFonts w:asciiTheme="majorHAnsi" w:hAnsiTheme="majorHAnsi"/>
                <w:sz w:val="18"/>
                <w:szCs w:val="18"/>
              </w:rPr>
              <w:t>n (%)</w:t>
            </w:r>
          </w:p>
          <w:p w14:paraId="1F5A467F" w14:textId="77777777" w:rsidR="00A7709F" w:rsidRPr="00A7709F" w:rsidRDefault="00360D78"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B/BE</w:t>
            </w:r>
          </w:p>
          <w:p w14:paraId="654F4748" w14:textId="77777777" w:rsidR="00A7709F" w:rsidRPr="00A7709F" w:rsidRDefault="00360D78"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E</w:t>
            </w:r>
          </w:p>
          <w:p w14:paraId="2D6E8A7F" w14:textId="77777777" w:rsidR="00A7709F" w:rsidRPr="00A7709F" w:rsidRDefault="00360D78"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C</w:t>
            </w:r>
          </w:p>
          <w:p w14:paraId="04C3EEDA" w14:textId="77777777" w:rsidR="00A7709F" w:rsidRPr="00A7709F" w:rsidRDefault="00360D78"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Missing</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AEC3F6"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2AA098FF"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6E1A4660"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010AC59E"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12 (100.0)</w:t>
            </w:r>
          </w:p>
          <w:p w14:paraId="154BF1E1"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8AF00D"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7627E13F"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72F9311F"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5CDE64D3"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23 (100.0)</w:t>
            </w:r>
          </w:p>
          <w:p w14:paraId="5ACEE883"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BADF14"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720CD4E9"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3 (9.4)</w:t>
            </w:r>
          </w:p>
          <w:p w14:paraId="7150D5E5"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25 (78.1)</w:t>
            </w:r>
          </w:p>
          <w:p w14:paraId="452A97B8"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0E0B4C7B"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4 (12.5)</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81CDF8"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28C78148"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 (9.5)</w:t>
            </w:r>
          </w:p>
          <w:p w14:paraId="08B76700"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19 (90.5)</w:t>
            </w:r>
          </w:p>
          <w:p w14:paraId="7EF7152E"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67F49007"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46425F"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1E6D0A95"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5 (13.9)</w:t>
            </w:r>
          </w:p>
          <w:p w14:paraId="583BC853"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24 (66.7)</w:t>
            </w:r>
          </w:p>
          <w:p w14:paraId="0880FBF6"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574EBDBE"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7 (19.4)</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D216C4"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50C01087"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26 (15.9)</w:t>
            </w:r>
          </w:p>
          <w:p w14:paraId="7346F524"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122 (74.4)</w:t>
            </w:r>
          </w:p>
          <w:p w14:paraId="04375EB7"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 (0.0)</w:t>
            </w:r>
          </w:p>
          <w:p w14:paraId="5B39570A"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16 (9.8)</w:t>
            </w:r>
          </w:p>
        </w:tc>
        <w:tc>
          <w:tcPr>
            <w:tcW w:w="1451" w:type="dxa"/>
            <w:tcBorders>
              <w:top w:val="nil"/>
              <w:left w:val="single" w:sz="8" w:space="0" w:color="auto"/>
              <w:bottom w:val="single" w:sz="8" w:space="0" w:color="auto"/>
              <w:right w:val="single" w:sz="8" w:space="0" w:color="auto"/>
            </w:tcBorders>
          </w:tcPr>
          <w:p w14:paraId="41CCFC31"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6FF3AA4E"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8 (10.0)</w:t>
            </w:r>
          </w:p>
          <w:p w14:paraId="71D96F9D"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49 (61.3)</w:t>
            </w:r>
          </w:p>
          <w:p w14:paraId="3D9BCED9"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12 (15.0)</w:t>
            </w:r>
          </w:p>
          <w:p w14:paraId="1D5B3B91"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11 (13.7)</w:t>
            </w:r>
          </w:p>
        </w:tc>
        <w:tc>
          <w:tcPr>
            <w:tcW w:w="1456" w:type="dxa"/>
            <w:tcBorders>
              <w:top w:val="nil"/>
              <w:left w:val="single" w:sz="8" w:space="0" w:color="auto"/>
              <w:bottom w:val="single" w:sz="8" w:space="0" w:color="auto"/>
              <w:right w:val="single" w:sz="8" w:space="0" w:color="auto"/>
            </w:tcBorders>
          </w:tcPr>
          <w:p w14:paraId="5008F042"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p>
          <w:p w14:paraId="01F5F1DE"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28 (13.5 )</w:t>
            </w:r>
          </w:p>
          <w:p w14:paraId="534C759D"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141 (67.8)</w:t>
            </w:r>
          </w:p>
          <w:p w14:paraId="3748E912" w14:textId="220BA4EB"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23 (11.</w:t>
            </w:r>
            <w:r w:rsidR="00CC4D12">
              <w:rPr>
                <w:rFonts w:asciiTheme="majorHAnsi" w:hAnsiTheme="majorHAnsi"/>
                <w:color w:val="000000" w:themeColor="text1"/>
                <w:sz w:val="18"/>
                <w:szCs w:val="18"/>
              </w:rPr>
              <w:t>1</w:t>
            </w:r>
            <w:r w:rsidRPr="00A7709F">
              <w:rPr>
                <w:rFonts w:asciiTheme="majorHAnsi" w:hAnsiTheme="majorHAnsi"/>
                <w:color w:val="000000" w:themeColor="text1"/>
                <w:sz w:val="18"/>
                <w:szCs w:val="18"/>
              </w:rPr>
              <w:t>)</w:t>
            </w:r>
          </w:p>
          <w:p w14:paraId="03222AA3" w14:textId="77777777" w:rsidR="00A7709F" w:rsidRPr="00A7709F" w:rsidRDefault="00A7709F" w:rsidP="00224356">
            <w:pPr>
              <w:spacing w:before="60" w:after="120" w:line="480" w:lineRule="auto"/>
              <w:ind w:left="-43" w:right="-43"/>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16 (7.7)</w:t>
            </w:r>
          </w:p>
        </w:tc>
      </w:tr>
      <w:tr w:rsidR="00F66CB4" w14:paraId="304BA100"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FB4E1" w14:textId="62F46DE7" w:rsidR="00A7709F" w:rsidRPr="00A7709F" w:rsidRDefault="00BB7E2B" w:rsidP="00224356">
            <w:pPr>
              <w:spacing w:before="60" w:after="120" w:line="480" w:lineRule="auto"/>
              <w:rPr>
                <w:rFonts w:asciiTheme="majorHAnsi" w:hAnsiTheme="majorHAnsi"/>
                <w:sz w:val="18"/>
                <w:szCs w:val="18"/>
              </w:rPr>
            </w:pPr>
            <w:r>
              <w:rPr>
                <w:rFonts w:asciiTheme="majorHAnsi" w:hAnsiTheme="majorHAnsi"/>
                <w:sz w:val="18"/>
                <w:szCs w:val="18"/>
              </w:rPr>
              <w:t xml:space="preserve">No. </w:t>
            </w:r>
            <w:r w:rsidR="00A7709F" w:rsidRPr="00A7709F">
              <w:rPr>
                <w:rFonts w:asciiTheme="majorHAnsi" w:hAnsiTheme="majorHAnsi"/>
                <w:sz w:val="18"/>
                <w:szCs w:val="18"/>
              </w:rPr>
              <w:t xml:space="preserve">of </w:t>
            </w:r>
            <w:r w:rsidR="00AC7056">
              <w:rPr>
                <w:rFonts w:asciiTheme="majorHAnsi" w:hAnsiTheme="majorHAnsi"/>
                <w:sz w:val="18"/>
                <w:szCs w:val="18"/>
              </w:rPr>
              <w:t xml:space="preserve">test </w:t>
            </w:r>
            <w:r w:rsidR="00A7709F" w:rsidRPr="00A7709F">
              <w:rPr>
                <w:rFonts w:asciiTheme="majorHAnsi" w:hAnsiTheme="majorHAnsi"/>
                <w:sz w:val="18"/>
                <w:szCs w:val="18"/>
              </w:rPr>
              <w:t xml:space="preserve">results </w:t>
            </w:r>
            <w:r w:rsidR="00AC7056">
              <w:rPr>
                <w:rFonts w:asciiTheme="majorHAnsi" w:hAnsiTheme="majorHAnsi"/>
                <w:sz w:val="18"/>
                <w:szCs w:val="18"/>
              </w:rPr>
              <w:t>(total)</w:t>
            </w:r>
          </w:p>
        </w:tc>
        <w:tc>
          <w:tcPr>
            <w:tcW w:w="290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8ADF40"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280 [351]</w:t>
            </w:r>
          </w:p>
        </w:tc>
        <w:tc>
          <w:tcPr>
            <w:tcW w:w="290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366FB"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1583 [1726]</w:t>
            </w:r>
          </w:p>
        </w:tc>
        <w:tc>
          <w:tcPr>
            <w:tcW w:w="29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B275A9"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1008 [1351]</w:t>
            </w:r>
          </w:p>
        </w:tc>
        <w:tc>
          <w:tcPr>
            <w:tcW w:w="2907" w:type="dxa"/>
            <w:gridSpan w:val="2"/>
            <w:tcBorders>
              <w:top w:val="nil"/>
              <w:left w:val="single" w:sz="8" w:space="0" w:color="auto"/>
              <w:bottom w:val="single" w:sz="8" w:space="0" w:color="auto"/>
              <w:right w:val="single" w:sz="8" w:space="0" w:color="auto"/>
            </w:tcBorders>
          </w:tcPr>
          <w:p w14:paraId="6858C35C"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2871 [3428]</w:t>
            </w:r>
          </w:p>
        </w:tc>
      </w:tr>
      <w:tr w:rsidR="00F66CB4" w14:paraId="70BCB883"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6C4B26" w14:textId="14027A24" w:rsidR="00A7709F" w:rsidRPr="00A7709F" w:rsidRDefault="005D212F" w:rsidP="005D212F">
            <w:pPr>
              <w:spacing w:before="60" w:after="120" w:line="480" w:lineRule="auto"/>
              <w:rPr>
                <w:rFonts w:asciiTheme="majorHAnsi" w:hAnsiTheme="majorHAnsi"/>
                <w:sz w:val="18"/>
                <w:szCs w:val="18"/>
              </w:rPr>
            </w:pPr>
            <w:r>
              <w:rPr>
                <w:rFonts w:asciiTheme="majorHAnsi" w:hAnsiTheme="majorHAnsi"/>
                <w:sz w:val="18"/>
                <w:szCs w:val="18"/>
              </w:rPr>
              <w:t xml:space="preserve">Tests </w:t>
            </w:r>
            <w:r w:rsidR="00AC7056">
              <w:rPr>
                <w:rFonts w:asciiTheme="majorHAnsi" w:hAnsiTheme="majorHAnsi"/>
                <w:sz w:val="18"/>
                <w:szCs w:val="18"/>
              </w:rPr>
              <w:t>by cat</w:t>
            </w:r>
            <w:r>
              <w:rPr>
                <w:rFonts w:asciiTheme="majorHAnsi" w:hAnsiTheme="majorHAnsi"/>
                <w:sz w:val="18"/>
                <w:szCs w:val="18"/>
              </w:rPr>
              <w:t>egory</w:t>
            </w:r>
            <w:r w:rsidR="00A7709F" w:rsidRPr="00A7709F">
              <w:rPr>
                <w:rFonts w:asciiTheme="majorHAnsi" w:hAnsiTheme="majorHAnsi"/>
                <w:sz w:val="18"/>
                <w:szCs w:val="18"/>
              </w:rPr>
              <w:t>:</w:t>
            </w:r>
            <w:r w:rsidR="00360D78">
              <w:rPr>
                <w:rFonts w:asciiTheme="majorHAnsi" w:hAnsiTheme="majorHAnsi"/>
                <w:sz w:val="18"/>
                <w:szCs w:val="18"/>
              </w:rPr>
              <w:t xml:space="preserve"> </w:t>
            </w:r>
            <w:r w:rsidR="00A7709F" w:rsidRPr="00A7709F">
              <w:rPr>
                <w:rFonts w:asciiTheme="majorHAnsi" w:hAnsiTheme="majorHAnsi"/>
                <w:sz w:val="18"/>
                <w:szCs w:val="18"/>
              </w:rPr>
              <w:t>n (%)</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BDBF4"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34 (12.1)</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81EFBD" w14:textId="4A1B88A5" w:rsidR="00A7709F" w:rsidRPr="00A7709F" w:rsidRDefault="00AC7056"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246 (87.9)</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D7062C"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147 (9.3)</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477A9" w14:textId="3E0DA474" w:rsidR="00A7709F" w:rsidRPr="00A7709F" w:rsidRDefault="00AC7056"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1436 (90.7)</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F78A5"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52 (5.2)</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04269D" w14:textId="3420FF70" w:rsidR="00A7709F" w:rsidRPr="00A7709F" w:rsidRDefault="00AC7056"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956 (94.8)</w:t>
            </w:r>
          </w:p>
        </w:tc>
        <w:tc>
          <w:tcPr>
            <w:tcW w:w="1451" w:type="dxa"/>
            <w:tcBorders>
              <w:top w:val="nil"/>
              <w:left w:val="single" w:sz="8" w:space="0" w:color="auto"/>
              <w:bottom w:val="single" w:sz="8" w:space="0" w:color="auto"/>
              <w:right w:val="single" w:sz="8" w:space="0" w:color="auto"/>
            </w:tcBorders>
          </w:tcPr>
          <w:p w14:paraId="504A1240"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233 (8.1)</w:t>
            </w:r>
          </w:p>
        </w:tc>
        <w:tc>
          <w:tcPr>
            <w:tcW w:w="1456" w:type="dxa"/>
            <w:tcBorders>
              <w:top w:val="nil"/>
              <w:left w:val="single" w:sz="8" w:space="0" w:color="auto"/>
              <w:bottom w:val="single" w:sz="8" w:space="0" w:color="auto"/>
              <w:right w:val="single" w:sz="8" w:space="0" w:color="auto"/>
            </w:tcBorders>
          </w:tcPr>
          <w:p w14:paraId="44AB0A73" w14:textId="27642927" w:rsidR="00A7709F" w:rsidRPr="00A7709F" w:rsidRDefault="00AC7056"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2638 (91.9)</w:t>
            </w:r>
          </w:p>
        </w:tc>
      </w:tr>
      <w:tr w:rsidR="00F66CB4" w14:paraId="541D3CC3"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FDF9CA" w14:textId="77777777" w:rsidR="00A7709F" w:rsidRPr="00A7709F" w:rsidRDefault="006C5A7E" w:rsidP="00224356">
            <w:pPr>
              <w:spacing w:before="60" w:after="120" w:line="480" w:lineRule="auto"/>
              <w:rPr>
                <w:rFonts w:asciiTheme="majorHAnsi" w:hAnsiTheme="majorHAnsi"/>
                <w:sz w:val="18"/>
                <w:szCs w:val="18"/>
              </w:rPr>
            </w:pPr>
            <w:r>
              <w:rPr>
                <w:rFonts w:asciiTheme="majorHAnsi" w:hAnsiTheme="majorHAnsi"/>
                <w:sz w:val="18"/>
                <w:szCs w:val="18"/>
              </w:rPr>
              <w:t>Clinics</w:t>
            </w:r>
            <w:r w:rsidR="00A7709F" w:rsidRPr="00A7709F">
              <w:rPr>
                <w:rFonts w:asciiTheme="majorHAnsi" w:hAnsiTheme="majorHAnsi"/>
                <w:sz w:val="18"/>
                <w:szCs w:val="18"/>
              </w:rPr>
              <w:t>:</w:t>
            </w:r>
            <w:r w:rsidR="00360D78">
              <w:rPr>
                <w:rFonts w:asciiTheme="majorHAnsi" w:hAnsiTheme="majorHAnsi"/>
                <w:sz w:val="18"/>
                <w:szCs w:val="18"/>
              </w:rPr>
              <w:t xml:space="preserve"> </w:t>
            </w:r>
            <w:r w:rsidR="00A7709F" w:rsidRPr="00A7709F">
              <w:rPr>
                <w:rFonts w:asciiTheme="majorHAnsi" w:hAnsiTheme="majorHAnsi"/>
                <w:sz w:val="18"/>
                <w:szCs w:val="18"/>
              </w:rPr>
              <w:t>n (%)</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64A5E8"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1 (50.0)</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3D81DD"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1 (50.0)</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BA0D2"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13 (86.7)</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459890"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 (13.3)</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FACB51"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NA</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56B7C6"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NA</w:t>
            </w:r>
          </w:p>
        </w:tc>
        <w:tc>
          <w:tcPr>
            <w:tcW w:w="1451" w:type="dxa"/>
            <w:tcBorders>
              <w:top w:val="nil"/>
              <w:left w:val="single" w:sz="8" w:space="0" w:color="auto"/>
              <w:bottom w:val="single" w:sz="8" w:space="0" w:color="auto"/>
              <w:right w:val="single" w:sz="8" w:space="0" w:color="auto"/>
            </w:tcBorders>
          </w:tcPr>
          <w:p w14:paraId="24D4D623"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14 (82.4)</w:t>
            </w:r>
          </w:p>
        </w:tc>
        <w:tc>
          <w:tcPr>
            <w:tcW w:w="1456" w:type="dxa"/>
            <w:tcBorders>
              <w:top w:val="nil"/>
              <w:left w:val="single" w:sz="8" w:space="0" w:color="auto"/>
              <w:bottom w:val="single" w:sz="8" w:space="0" w:color="auto"/>
              <w:right w:val="single" w:sz="8" w:space="0" w:color="auto"/>
            </w:tcBorders>
          </w:tcPr>
          <w:p w14:paraId="1427C0D4"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3 (17.6)</w:t>
            </w:r>
          </w:p>
        </w:tc>
      </w:tr>
      <w:tr w:rsidR="00F66CB4" w14:paraId="71F787F5"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B0E414" w14:textId="77777777" w:rsidR="00A7709F" w:rsidRPr="00A7709F" w:rsidRDefault="006C5A7E" w:rsidP="00224356">
            <w:pPr>
              <w:spacing w:before="60" w:after="120" w:line="480" w:lineRule="auto"/>
              <w:rPr>
                <w:rFonts w:asciiTheme="majorHAnsi" w:hAnsiTheme="majorHAnsi"/>
                <w:sz w:val="18"/>
                <w:szCs w:val="18"/>
              </w:rPr>
            </w:pPr>
            <w:r>
              <w:rPr>
                <w:rFonts w:asciiTheme="majorHAnsi" w:hAnsiTheme="majorHAnsi"/>
                <w:sz w:val="18"/>
                <w:szCs w:val="18"/>
              </w:rPr>
              <w:t>O</w:t>
            </w:r>
            <w:r w:rsidR="00A7709F" w:rsidRPr="00A7709F">
              <w:rPr>
                <w:rFonts w:asciiTheme="majorHAnsi" w:hAnsiTheme="majorHAnsi"/>
                <w:sz w:val="18"/>
                <w:szCs w:val="18"/>
              </w:rPr>
              <w:t>perators:</w:t>
            </w:r>
            <w:r w:rsidR="00360D78">
              <w:rPr>
                <w:rFonts w:asciiTheme="majorHAnsi" w:hAnsiTheme="majorHAnsi"/>
                <w:sz w:val="18"/>
                <w:szCs w:val="18"/>
              </w:rPr>
              <w:t xml:space="preserve"> </w:t>
            </w:r>
            <w:r w:rsidR="00A7709F" w:rsidRPr="00A7709F">
              <w:rPr>
                <w:rFonts w:asciiTheme="majorHAnsi" w:hAnsiTheme="majorHAnsi"/>
                <w:sz w:val="18"/>
                <w:szCs w:val="18"/>
              </w:rPr>
              <w:t>n (%)</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A8193" w14:textId="33C29853"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6 (46.</w:t>
            </w:r>
            <w:r w:rsidR="0062295C">
              <w:rPr>
                <w:rFonts w:asciiTheme="majorHAnsi" w:hAnsiTheme="majorHAnsi"/>
                <w:sz w:val="18"/>
                <w:szCs w:val="18"/>
              </w:rPr>
              <w:t>2</w:t>
            </w:r>
            <w:r w:rsidRPr="00A7709F">
              <w:rPr>
                <w:rFonts w:asciiTheme="majorHAnsi" w:hAnsiTheme="majorHAnsi"/>
                <w:sz w:val="18"/>
                <w:szCs w:val="18"/>
              </w:rPr>
              <w:t>)</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B9A1A0" w14:textId="4B5A7088"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7 (53.</w:t>
            </w:r>
            <w:r w:rsidR="0062295C">
              <w:rPr>
                <w:rFonts w:asciiTheme="majorHAnsi" w:hAnsiTheme="majorHAnsi"/>
                <w:sz w:val="18"/>
                <w:szCs w:val="18"/>
              </w:rPr>
              <w:t>8</w:t>
            </w:r>
            <w:r w:rsidRPr="00A7709F">
              <w:rPr>
                <w:rFonts w:asciiTheme="majorHAnsi" w:hAnsiTheme="majorHAnsi"/>
                <w:sz w:val="18"/>
                <w:szCs w:val="18"/>
              </w:rPr>
              <w:t>)</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A1F1A"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23 (62.2)</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07EB79"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14 (37.8)</w:t>
            </w:r>
            <w:r w:rsidR="00F66CB4">
              <w:rPr>
                <w:rFonts w:asciiTheme="majorHAnsi" w:hAnsiTheme="majorHAnsi"/>
                <w:color w:val="000000" w:themeColor="text1"/>
                <w:sz w:val="18"/>
                <w:szCs w:val="18"/>
              </w:rPr>
              <w:t xml:space="preserve"> </w:t>
            </w:r>
            <w:r w:rsidRPr="00A7709F">
              <w:rPr>
                <w:rFonts w:asciiTheme="majorHAnsi" w:hAnsiTheme="majorHAnsi"/>
                <w:color w:val="000000" w:themeColor="text1"/>
                <w:sz w:val="18"/>
                <w:szCs w:val="18"/>
              </w:rPr>
              <w:t>[15]</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14A92"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10 (76.9)</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6C1D2"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 xml:space="preserve"> 3 (23.1)</w:t>
            </w:r>
            <w:r w:rsidR="00B32AB7">
              <w:rPr>
                <w:rFonts w:asciiTheme="majorHAnsi" w:hAnsiTheme="majorHAnsi"/>
                <w:color w:val="000000" w:themeColor="text1"/>
                <w:sz w:val="18"/>
                <w:szCs w:val="18"/>
              </w:rPr>
              <w:t xml:space="preserve"> </w:t>
            </w:r>
          </w:p>
        </w:tc>
        <w:tc>
          <w:tcPr>
            <w:tcW w:w="1451" w:type="dxa"/>
            <w:tcBorders>
              <w:top w:val="nil"/>
              <w:left w:val="single" w:sz="8" w:space="0" w:color="auto"/>
              <w:bottom w:val="single" w:sz="8" w:space="0" w:color="auto"/>
              <w:right w:val="single" w:sz="8" w:space="0" w:color="auto"/>
            </w:tcBorders>
          </w:tcPr>
          <w:p w14:paraId="067655A8"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39 (61.9)</w:t>
            </w:r>
          </w:p>
        </w:tc>
        <w:tc>
          <w:tcPr>
            <w:tcW w:w="1456" w:type="dxa"/>
            <w:tcBorders>
              <w:top w:val="nil"/>
              <w:left w:val="single" w:sz="8" w:space="0" w:color="auto"/>
              <w:bottom w:val="single" w:sz="8" w:space="0" w:color="auto"/>
              <w:right w:val="single" w:sz="8" w:space="0" w:color="auto"/>
            </w:tcBorders>
          </w:tcPr>
          <w:p w14:paraId="04C0C2A3"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24 (38.1)</w:t>
            </w:r>
            <w:r w:rsidR="00674E46">
              <w:rPr>
                <w:rFonts w:asciiTheme="majorHAnsi" w:hAnsiTheme="majorHAnsi"/>
                <w:color w:val="000000" w:themeColor="text1"/>
                <w:sz w:val="18"/>
                <w:szCs w:val="18"/>
              </w:rPr>
              <w:t xml:space="preserve"> </w:t>
            </w:r>
            <w:r w:rsidRPr="00A7709F">
              <w:rPr>
                <w:rFonts w:asciiTheme="majorHAnsi" w:hAnsiTheme="majorHAnsi"/>
                <w:color w:val="000000" w:themeColor="text1"/>
                <w:sz w:val="18"/>
                <w:szCs w:val="18"/>
              </w:rPr>
              <w:t>[25]</w:t>
            </w:r>
          </w:p>
        </w:tc>
      </w:tr>
      <w:tr w:rsidR="00F66CB4" w14:paraId="3AFAE349"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7AA4E" w14:textId="77777777" w:rsidR="00A7709F" w:rsidRPr="00A7709F" w:rsidRDefault="006C5A7E" w:rsidP="00224356">
            <w:pPr>
              <w:spacing w:before="60" w:after="120" w:line="480" w:lineRule="auto"/>
              <w:rPr>
                <w:rFonts w:asciiTheme="majorHAnsi" w:hAnsiTheme="majorHAnsi"/>
                <w:sz w:val="18"/>
                <w:szCs w:val="18"/>
              </w:rPr>
            </w:pPr>
            <w:r>
              <w:rPr>
                <w:rFonts w:asciiTheme="majorHAnsi" w:hAnsiTheme="majorHAnsi"/>
                <w:sz w:val="18"/>
                <w:szCs w:val="18"/>
              </w:rPr>
              <w:t>T</w:t>
            </w:r>
            <w:r w:rsidR="00A7709F" w:rsidRPr="00A7709F">
              <w:rPr>
                <w:rFonts w:asciiTheme="majorHAnsi" w:hAnsiTheme="majorHAnsi"/>
                <w:sz w:val="18"/>
                <w:szCs w:val="18"/>
              </w:rPr>
              <w:t>est lots:</w:t>
            </w:r>
            <w:r w:rsidR="00360D78">
              <w:rPr>
                <w:rFonts w:asciiTheme="majorHAnsi" w:hAnsiTheme="majorHAnsi"/>
                <w:sz w:val="18"/>
                <w:szCs w:val="18"/>
              </w:rPr>
              <w:t xml:space="preserve"> </w:t>
            </w:r>
            <w:r w:rsidR="00A7709F" w:rsidRPr="00A7709F">
              <w:rPr>
                <w:rFonts w:asciiTheme="majorHAnsi" w:hAnsiTheme="majorHAnsi"/>
                <w:sz w:val="18"/>
                <w:szCs w:val="18"/>
              </w:rPr>
              <w:t>n (%)</w:t>
            </w:r>
            <w:r w:rsidR="00F66CB4">
              <w:rPr>
                <w:rFonts w:asciiTheme="majorHAnsi" w:hAnsiTheme="majorHAnsi"/>
                <w:sz w:val="18"/>
                <w:szCs w:val="18"/>
              </w:rPr>
              <w:t xml:space="preserve"> </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D462E"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9 (37.5)</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A365E"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15 (62.5)</w:t>
            </w:r>
            <w:r w:rsidR="00F66CB4">
              <w:rPr>
                <w:rFonts w:asciiTheme="majorHAnsi" w:hAnsiTheme="majorHAnsi"/>
                <w:sz w:val="18"/>
                <w:szCs w:val="18"/>
              </w:rPr>
              <w:t xml:space="preserve"> </w:t>
            </w:r>
            <w:r w:rsidRPr="00A7709F">
              <w:rPr>
                <w:rFonts w:asciiTheme="majorHAnsi" w:hAnsiTheme="majorHAnsi"/>
                <w:sz w:val="18"/>
                <w:szCs w:val="18"/>
              </w:rPr>
              <w:t>[17]</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47DF5"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48 (72.7)</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A0D043"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18 (27.3)</w:t>
            </w:r>
            <w:r w:rsidR="00F66CB4">
              <w:rPr>
                <w:rFonts w:asciiTheme="majorHAnsi" w:hAnsiTheme="majorHAnsi"/>
                <w:color w:val="000000" w:themeColor="text1"/>
                <w:sz w:val="18"/>
                <w:szCs w:val="18"/>
              </w:rPr>
              <w:t xml:space="preserve"> </w:t>
            </w:r>
            <w:r w:rsidRPr="00A7709F">
              <w:rPr>
                <w:rFonts w:asciiTheme="majorHAnsi" w:hAnsiTheme="majorHAnsi"/>
                <w:color w:val="000000" w:themeColor="text1"/>
                <w:sz w:val="18"/>
                <w:szCs w:val="18"/>
              </w:rPr>
              <w:t>[20]</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24CEB" w14:textId="679BFD13"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23 (40.</w:t>
            </w:r>
            <w:r w:rsidR="0062295C">
              <w:rPr>
                <w:rFonts w:asciiTheme="majorHAnsi" w:hAnsiTheme="majorHAnsi"/>
                <w:color w:val="000000" w:themeColor="text1"/>
                <w:sz w:val="18"/>
                <w:szCs w:val="18"/>
              </w:rPr>
              <w:t>3</w:t>
            </w:r>
            <w:r w:rsidRPr="00A7709F">
              <w:rPr>
                <w:rFonts w:asciiTheme="majorHAnsi" w:hAnsiTheme="majorHAnsi"/>
                <w:color w:val="000000" w:themeColor="text1"/>
                <w:sz w:val="18"/>
                <w:szCs w:val="18"/>
              </w:rPr>
              <w:t>)</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2D9E27" w14:textId="6648C2C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34 (</w:t>
            </w:r>
            <w:r w:rsidR="00D9731C">
              <w:rPr>
                <w:rFonts w:asciiTheme="majorHAnsi" w:hAnsiTheme="majorHAnsi"/>
                <w:color w:val="000000" w:themeColor="text1"/>
                <w:sz w:val="18"/>
                <w:szCs w:val="18"/>
              </w:rPr>
              <w:t>59.6</w:t>
            </w:r>
            <w:r w:rsidRPr="00A7709F">
              <w:rPr>
                <w:rFonts w:asciiTheme="majorHAnsi" w:hAnsiTheme="majorHAnsi"/>
                <w:color w:val="000000" w:themeColor="text1"/>
                <w:sz w:val="18"/>
                <w:szCs w:val="18"/>
              </w:rPr>
              <w:t>)</w:t>
            </w:r>
            <w:r w:rsidR="00674E46">
              <w:rPr>
                <w:rFonts w:asciiTheme="majorHAnsi" w:hAnsiTheme="majorHAnsi"/>
                <w:color w:val="000000" w:themeColor="text1"/>
                <w:sz w:val="18"/>
                <w:szCs w:val="18"/>
              </w:rPr>
              <w:t xml:space="preserve"> </w:t>
            </w:r>
            <w:r w:rsidRPr="00A7709F">
              <w:rPr>
                <w:rFonts w:asciiTheme="majorHAnsi" w:hAnsiTheme="majorHAnsi"/>
                <w:color w:val="000000" w:themeColor="text1"/>
                <w:sz w:val="18"/>
                <w:szCs w:val="18"/>
              </w:rPr>
              <w:t>[35]</w:t>
            </w:r>
          </w:p>
        </w:tc>
        <w:tc>
          <w:tcPr>
            <w:tcW w:w="1451" w:type="dxa"/>
            <w:tcBorders>
              <w:top w:val="nil"/>
              <w:left w:val="single" w:sz="8" w:space="0" w:color="auto"/>
              <w:bottom w:val="single" w:sz="8" w:space="0" w:color="auto"/>
              <w:right w:val="single" w:sz="8" w:space="0" w:color="auto"/>
            </w:tcBorders>
          </w:tcPr>
          <w:p w14:paraId="7118FC48"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80 (54.4)</w:t>
            </w:r>
          </w:p>
        </w:tc>
        <w:tc>
          <w:tcPr>
            <w:tcW w:w="1456" w:type="dxa"/>
            <w:tcBorders>
              <w:top w:val="nil"/>
              <w:left w:val="single" w:sz="8" w:space="0" w:color="auto"/>
              <w:bottom w:val="single" w:sz="8" w:space="0" w:color="auto"/>
              <w:right w:val="single" w:sz="8" w:space="0" w:color="auto"/>
            </w:tcBorders>
          </w:tcPr>
          <w:p w14:paraId="66934640"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67 (45.6)</w:t>
            </w:r>
            <w:r w:rsidR="00674E46">
              <w:rPr>
                <w:rFonts w:asciiTheme="majorHAnsi" w:hAnsiTheme="majorHAnsi"/>
                <w:color w:val="000000" w:themeColor="text1"/>
                <w:sz w:val="18"/>
                <w:szCs w:val="18"/>
              </w:rPr>
              <w:t xml:space="preserve"> </w:t>
            </w:r>
            <w:r w:rsidRPr="00A7709F">
              <w:rPr>
                <w:rFonts w:asciiTheme="majorHAnsi" w:hAnsiTheme="majorHAnsi"/>
                <w:color w:val="000000" w:themeColor="text1"/>
                <w:sz w:val="18"/>
                <w:szCs w:val="18"/>
              </w:rPr>
              <w:t>[72]</w:t>
            </w:r>
          </w:p>
        </w:tc>
      </w:tr>
      <w:tr w:rsidR="00F66CB4" w14:paraId="55E67EF0" w14:textId="77777777" w:rsidTr="00F66CB4">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EE3FC9" w14:textId="77777777" w:rsidR="00A7709F" w:rsidRPr="00A7709F" w:rsidRDefault="00A7709F" w:rsidP="00224356">
            <w:pPr>
              <w:spacing w:before="60" w:after="120" w:line="480" w:lineRule="auto"/>
              <w:rPr>
                <w:rFonts w:asciiTheme="majorHAnsi" w:hAnsiTheme="majorHAnsi"/>
                <w:sz w:val="18"/>
                <w:szCs w:val="18"/>
              </w:rPr>
            </w:pPr>
            <w:r w:rsidRPr="00A7709F">
              <w:rPr>
                <w:rFonts w:asciiTheme="majorHAnsi" w:hAnsiTheme="majorHAnsi"/>
                <w:sz w:val="18"/>
                <w:szCs w:val="18"/>
              </w:rPr>
              <w:t xml:space="preserve">Delay time: Median (range) </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1DACF" w14:textId="77777777" w:rsidR="00A7709F" w:rsidRPr="00A7709F" w:rsidRDefault="00A7709F" w:rsidP="00224356">
            <w:pPr>
              <w:spacing w:before="60" w:after="120" w:line="480" w:lineRule="auto"/>
              <w:jc w:val="center"/>
              <w:rPr>
                <w:rFonts w:asciiTheme="majorHAnsi" w:hAnsiTheme="majorHAnsi"/>
                <w:sz w:val="18"/>
                <w:szCs w:val="18"/>
              </w:rPr>
            </w:pPr>
            <w:r w:rsidRPr="00A7709F">
              <w:rPr>
                <w:rFonts w:asciiTheme="majorHAnsi" w:hAnsiTheme="majorHAnsi"/>
                <w:sz w:val="18"/>
                <w:szCs w:val="18"/>
              </w:rPr>
              <w:t>52 (0-236)</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041A68" w14:textId="77777777" w:rsidR="00A7709F" w:rsidRPr="00A7709F" w:rsidRDefault="00A7709F" w:rsidP="00224356">
            <w:pPr>
              <w:spacing w:after="120" w:line="480" w:lineRule="auto"/>
              <w:jc w:val="center"/>
              <w:rPr>
                <w:rFonts w:asciiTheme="majorHAnsi" w:hAnsiTheme="majorHAnsi"/>
              </w:rPr>
            </w:pPr>
            <w:r w:rsidRPr="00A7709F">
              <w:rPr>
                <w:rFonts w:asciiTheme="majorHAnsi" w:hAnsiTheme="majorHAnsi"/>
                <w:sz w:val="18"/>
                <w:szCs w:val="18"/>
              </w:rPr>
              <w:t>NA</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75CE24"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112 (0-547)</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720410" w14:textId="77777777" w:rsidR="00A7709F" w:rsidRPr="00A7709F" w:rsidRDefault="00A7709F" w:rsidP="00224356">
            <w:pPr>
              <w:spacing w:after="120" w:line="480" w:lineRule="auto"/>
              <w:jc w:val="center"/>
              <w:rPr>
                <w:rFonts w:asciiTheme="majorHAnsi" w:hAnsiTheme="majorHAnsi"/>
                <w:color w:val="000000" w:themeColor="text1"/>
              </w:rPr>
            </w:pPr>
            <w:r w:rsidRPr="00A7709F">
              <w:rPr>
                <w:rFonts w:asciiTheme="majorHAnsi" w:hAnsiTheme="majorHAnsi"/>
                <w:color w:val="000000" w:themeColor="text1"/>
                <w:sz w:val="18"/>
                <w:szCs w:val="18"/>
              </w:rPr>
              <w:t>NA</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128A24" w14:textId="77777777" w:rsidR="00A7709F" w:rsidRPr="00A7709F" w:rsidRDefault="00A7709F" w:rsidP="00224356">
            <w:pPr>
              <w:spacing w:before="60"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20 (0-384)</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A66FD" w14:textId="77777777" w:rsidR="00A7709F" w:rsidRPr="00A7709F" w:rsidRDefault="00A7709F" w:rsidP="00224356">
            <w:pPr>
              <w:spacing w:after="120" w:line="480" w:lineRule="auto"/>
              <w:jc w:val="center"/>
              <w:rPr>
                <w:rFonts w:asciiTheme="majorHAnsi" w:hAnsiTheme="majorHAnsi"/>
                <w:color w:val="000000" w:themeColor="text1"/>
              </w:rPr>
            </w:pPr>
            <w:r w:rsidRPr="00A7709F">
              <w:rPr>
                <w:rFonts w:asciiTheme="majorHAnsi" w:hAnsiTheme="majorHAnsi"/>
                <w:color w:val="000000" w:themeColor="text1"/>
                <w:sz w:val="18"/>
                <w:szCs w:val="18"/>
              </w:rPr>
              <w:t>NA</w:t>
            </w:r>
          </w:p>
        </w:tc>
        <w:tc>
          <w:tcPr>
            <w:tcW w:w="1451" w:type="dxa"/>
            <w:tcBorders>
              <w:top w:val="nil"/>
              <w:left w:val="single" w:sz="8" w:space="0" w:color="auto"/>
              <w:bottom w:val="single" w:sz="8" w:space="0" w:color="auto"/>
              <w:right w:val="single" w:sz="8" w:space="0" w:color="auto"/>
            </w:tcBorders>
            <w:vAlign w:val="center"/>
          </w:tcPr>
          <w:p w14:paraId="5E5DD5A5" w14:textId="77777777" w:rsidR="00A7709F" w:rsidRPr="00A7709F" w:rsidRDefault="00A7709F" w:rsidP="00224356">
            <w:pPr>
              <w:spacing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82 (0-547)</w:t>
            </w:r>
          </w:p>
        </w:tc>
        <w:tc>
          <w:tcPr>
            <w:tcW w:w="1456" w:type="dxa"/>
            <w:tcBorders>
              <w:top w:val="nil"/>
              <w:left w:val="single" w:sz="8" w:space="0" w:color="auto"/>
              <w:bottom w:val="single" w:sz="8" w:space="0" w:color="auto"/>
              <w:right w:val="single" w:sz="8" w:space="0" w:color="auto"/>
            </w:tcBorders>
            <w:vAlign w:val="center"/>
          </w:tcPr>
          <w:p w14:paraId="50D9FDB2" w14:textId="77777777" w:rsidR="00A7709F" w:rsidRPr="00A7709F" w:rsidRDefault="00A7709F" w:rsidP="00224356">
            <w:pPr>
              <w:tabs>
                <w:tab w:val="left" w:pos="390"/>
                <w:tab w:val="center" w:pos="718"/>
              </w:tabs>
              <w:spacing w:after="120" w:line="480" w:lineRule="auto"/>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NA</w:t>
            </w:r>
          </w:p>
        </w:tc>
      </w:tr>
      <w:tr w:rsidR="00F66CB4" w14:paraId="73D67E6A" w14:textId="77777777" w:rsidTr="00B2383D">
        <w:tc>
          <w:tcPr>
            <w:tcW w:w="233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06A09EE6" w14:textId="77777777" w:rsidR="00A7709F" w:rsidRPr="00A7709F" w:rsidRDefault="00A7709F" w:rsidP="00224356">
            <w:pPr>
              <w:spacing w:before="60" w:after="120" w:line="480" w:lineRule="auto"/>
              <w:rPr>
                <w:rFonts w:asciiTheme="majorHAnsi" w:hAnsiTheme="majorHAnsi"/>
                <w:sz w:val="18"/>
                <w:szCs w:val="18"/>
              </w:rPr>
            </w:pPr>
            <w:r w:rsidRPr="00A7709F">
              <w:rPr>
                <w:rFonts w:asciiTheme="majorHAnsi" w:hAnsiTheme="majorHAnsi"/>
                <w:sz w:val="18"/>
                <w:szCs w:val="18"/>
              </w:rPr>
              <w:t>**Viral load [FN vs. TP] :</w:t>
            </w:r>
            <w:r w:rsidR="00F66CB4">
              <w:rPr>
                <w:rFonts w:asciiTheme="majorHAnsi" w:hAnsiTheme="majorHAnsi"/>
                <w:sz w:val="18"/>
                <w:szCs w:val="18"/>
              </w:rPr>
              <w:t xml:space="preserve"> </w:t>
            </w:r>
            <w:r w:rsidRPr="00A7709F">
              <w:rPr>
                <w:rFonts w:asciiTheme="majorHAnsi" w:hAnsiTheme="majorHAnsi"/>
                <w:sz w:val="18"/>
                <w:szCs w:val="18"/>
              </w:rPr>
              <w:t>n (%)</w:t>
            </w:r>
          </w:p>
          <w:p w14:paraId="5AFC8BA2" w14:textId="77777777" w:rsidR="00A7709F" w:rsidRPr="00A7709F" w:rsidRDefault="00F66CB4"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 xml:space="preserve">Geometric Mean </w:t>
            </w:r>
          </w:p>
          <w:p w14:paraId="2585BAE4" w14:textId="77777777" w:rsidR="00A7709F" w:rsidRPr="00A7709F" w:rsidRDefault="00F66CB4"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 xml:space="preserve">(95% CI) </w:t>
            </w:r>
          </w:p>
        </w:tc>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5F8C08"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20 (41.7)</w:t>
            </w:r>
          </w:p>
          <w:p w14:paraId="6A8BC228"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24,801</w:t>
            </w:r>
          </w:p>
          <w:p w14:paraId="0EA45BAA"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(9.808-62,710)</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D4825"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28 (58.3)</w:t>
            </w:r>
          </w:p>
          <w:p w14:paraId="5FA5A6E7"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19,337</w:t>
            </w:r>
          </w:p>
          <w:p w14:paraId="7100E899"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(9,754-38,334)</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E81903"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65 (58.6)</w:t>
            </w:r>
          </w:p>
          <w:p w14:paraId="4514636D"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16,657</w:t>
            </w:r>
          </w:p>
          <w:p w14:paraId="3A37368C"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(6,629-41,857)</w:t>
            </w:r>
          </w:p>
        </w:tc>
        <w:tc>
          <w:tcPr>
            <w:tcW w:w="14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346C8D"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46 (41.4)</w:t>
            </w:r>
          </w:p>
          <w:p w14:paraId="3D35594E"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33,102</w:t>
            </w:r>
          </w:p>
          <w:p w14:paraId="42AFD762"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(13,933-78,642)</w:t>
            </w:r>
          </w:p>
        </w:tc>
        <w:tc>
          <w:tcPr>
            <w:tcW w:w="14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E6A078"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25 (12.7)</w:t>
            </w:r>
          </w:p>
          <w:p w14:paraId="20A6FB94"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46,770</w:t>
            </w:r>
          </w:p>
          <w:p w14:paraId="410E2A77"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 xml:space="preserve">(17,828-122,698) </w:t>
            </w:r>
          </w:p>
        </w:tc>
        <w:tc>
          <w:tcPr>
            <w:tcW w:w="145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FFEEE"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172 (87.3)</w:t>
            </w:r>
          </w:p>
          <w:p w14:paraId="6463D949"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52,009</w:t>
            </w:r>
          </w:p>
          <w:p w14:paraId="6593A3C7"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(36,808-73,488)</w:t>
            </w:r>
          </w:p>
        </w:tc>
        <w:tc>
          <w:tcPr>
            <w:tcW w:w="1451" w:type="dxa"/>
            <w:tcBorders>
              <w:top w:val="nil"/>
              <w:left w:val="single" w:sz="8" w:space="0" w:color="auto"/>
              <w:bottom w:val="single" w:sz="8" w:space="0" w:color="auto"/>
              <w:right w:val="single" w:sz="8" w:space="0" w:color="auto"/>
            </w:tcBorders>
            <w:vAlign w:val="center"/>
          </w:tcPr>
          <w:p w14:paraId="6BFEF676" w14:textId="77777777" w:rsidR="00A7709F" w:rsidRPr="00B2383D" w:rsidRDefault="00A7709F" w:rsidP="00224356">
            <w:pPr>
              <w:spacing w:before="60" w:after="120" w:line="480" w:lineRule="auto"/>
              <w:ind w:left="-144" w:right="-144"/>
              <w:jc w:val="center"/>
              <w:rPr>
                <w:rFonts w:asciiTheme="majorHAnsi" w:hAnsiTheme="majorHAnsi"/>
                <w:color w:val="000000" w:themeColor="text1"/>
                <w:sz w:val="18"/>
                <w:szCs w:val="18"/>
              </w:rPr>
            </w:pPr>
            <w:r w:rsidRPr="00B2383D">
              <w:rPr>
                <w:rFonts w:asciiTheme="majorHAnsi" w:hAnsiTheme="majorHAnsi"/>
                <w:color w:val="000000" w:themeColor="text1"/>
                <w:sz w:val="18"/>
                <w:szCs w:val="18"/>
              </w:rPr>
              <w:t>110 (30.8)</w:t>
            </w:r>
          </w:p>
          <w:p w14:paraId="2F41FFA9" w14:textId="77777777" w:rsidR="00A7709F" w:rsidRPr="00B2383D" w:rsidRDefault="00A7709F" w:rsidP="00224356">
            <w:pPr>
              <w:spacing w:before="60" w:after="120" w:line="480" w:lineRule="auto"/>
              <w:ind w:left="-144" w:right="-144"/>
              <w:jc w:val="center"/>
              <w:rPr>
                <w:rFonts w:asciiTheme="majorHAnsi" w:hAnsiTheme="majorHAnsi"/>
                <w:color w:val="000000" w:themeColor="text1"/>
                <w:sz w:val="18"/>
                <w:szCs w:val="18"/>
              </w:rPr>
            </w:pPr>
            <w:r w:rsidRPr="00B2383D">
              <w:rPr>
                <w:rFonts w:asciiTheme="majorHAnsi" w:hAnsiTheme="majorHAnsi"/>
                <w:color w:val="000000" w:themeColor="text1"/>
                <w:sz w:val="18"/>
                <w:szCs w:val="18"/>
              </w:rPr>
              <w:t>24,409</w:t>
            </w:r>
          </w:p>
          <w:p w14:paraId="11F9B45D"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B2383D">
              <w:rPr>
                <w:rFonts w:asciiTheme="majorHAnsi" w:hAnsiTheme="majorHAnsi"/>
                <w:color w:val="000000" w:themeColor="text1"/>
                <w:sz w:val="18"/>
                <w:szCs w:val="18"/>
              </w:rPr>
              <w:t>(14,064-42,361)</w:t>
            </w:r>
          </w:p>
        </w:tc>
        <w:tc>
          <w:tcPr>
            <w:tcW w:w="1456" w:type="dxa"/>
            <w:tcBorders>
              <w:top w:val="nil"/>
              <w:left w:val="single" w:sz="8" w:space="0" w:color="auto"/>
              <w:bottom w:val="single" w:sz="8" w:space="0" w:color="auto"/>
              <w:right w:val="single" w:sz="8" w:space="0" w:color="auto"/>
            </w:tcBorders>
            <w:vAlign w:val="center"/>
          </w:tcPr>
          <w:p w14:paraId="33890F94"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247 (69.2)</w:t>
            </w:r>
          </w:p>
          <w:p w14:paraId="2C2778A8"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42,978</w:t>
            </w:r>
          </w:p>
          <w:p w14:paraId="014CA159"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(31,642-58,374)</w:t>
            </w:r>
          </w:p>
        </w:tc>
      </w:tr>
      <w:tr w:rsidR="00F66CB4" w14:paraId="6A86DFFC" w14:textId="77777777" w:rsidTr="00B2383D">
        <w:tc>
          <w:tcPr>
            <w:tcW w:w="23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BC935C" w14:textId="77777777" w:rsidR="00A7709F" w:rsidRPr="00A7709F" w:rsidRDefault="00F66CB4" w:rsidP="00224356">
            <w:pPr>
              <w:spacing w:before="60" w:after="120" w:line="480" w:lineRule="auto"/>
              <w:rPr>
                <w:rFonts w:asciiTheme="majorHAnsi" w:hAnsiTheme="majorHAnsi"/>
                <w:sz w:val="18"/>
                <w:szCs w:val="18"/>
              </w:rPr>
            </w:pPr>
            <w:r>
              <w:rPr>
                <w:rFonts w:asciiTheme="majorHAnsi" w:hAnsiTheme="majorHAnsi"/>
                <w:sz w:val="18"/>
                <w:szCs w:val="18"/>
              </w:rPr>
              <w:t xml:space="preserve"> </w:t>
            </w:r>
            <w:r w:rsidR="00A7709F" w:rsidRPr="00A7709F">
              <w:rPr>
                <w:rFonts w:asciiTheme="majorHAnsi" w:hAnsiTheme="majorHAnsi"/>
                <w:sz w:val="18"/>
                <w:szCs w:val="18"/>
              </w:rPr>
              <w:t>p-value</w:t>
            </w:r>
          </w:p>
        </w:tc>
        <w:tc>
          <w:tcPr>
            <w:tcW w:w="29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6DF030"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0.652</w:t>
            </w:r>
          </w:p>
        </w:tc>
        <w:tc>
          <w:tcPr>
            <w:tcW w:w="290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A42B05" w14:textId="77777777" w:rsidR="00A7709F" w:rsidRPr="00A7709F" w:rsidRDefault="00A7709F" w:rsidP="00224356">
            <w:pPr>
              <w:spacing w:before="60" w:after="120" w:line="480" w:lineRule="auto"/>
              <w:ind w:left="-144" w:right="-144"/>
              <w:jc w:val="center"/>
              <w:rPr>
                <w:rFonts w:asciiTheme="majorHAnsi" w:hAnsiTheme="majorHAnsi"/>
                <w:color w:val="000000" w:themeColor="text1"/>
                <w:sz w:val="18"/>
                <w:szCs w:val="18"/>
              </w:rPr>
            </w:pPr>
            <w:r w:rsidRPr="00A7709F">
              <w:rPr>
                <w:rFonts w:asciiTheme="majorHAnsi" w:hAnsiTheme="majorHAnsi"/>
                <w:color w:val="000000" w:themeColor="text1"/>
                <w:sz w:val="18"/>
                <w:szCs w:val="18"/>
              </w:rPr>
              <w:t>0.229</w:t>
            </w:r>
          </w:p>
        </w:tc>
        <w:tc>
          <w:tcPr>
            <w:tcW w:w="29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132088"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0.834</w:t>
            </w:r>
          </w:p>
        </w:tc>
        <w:tc>
          <w:tcPr>
            <w:tcW w:w="2907" w:type="dxa"/>
            <w:gridSpan w:val="2"/>
            <w:tcBorders>
              <w:top w:val="single" w:sz="8" w:space="0" w:color="auto"/>
              <w:left w:val="single" w:sz="8" w:space="0" w:color="auto"/>
              <w:bottom w:val="single" w:sz="8" w:space="0" w:color="auto"/>
              <w:right w:val="single" w:sz="8" w:space="0" w:color="auto"/>
            </w:tcBorders>
            <w:vAlign w:val="center"/>
          </w:tcPr>
          <w:p w14:paraId="24D3C059" w14:textId="77777777" w:rsidR="00A7709F" w:rsidRPr="00A7709F" w:rsidRDefault="00A7709F" w:rsidP="00224356">
            <w:pPr>
              <w:spacing w:before="60" w:after="120" w:line="480" w:lineRule="auto"/>
              <w:ind w:left="-144" w:right="-144"/>
              <w:jc w:val="center"/>
              <w:rPr>
                <w:rFonts w:asciiTheme="majorHAnsi" w:hAnsiTheme="majorHAnsi"/>
                <w:sz w:val="18"/>
                <w:szCs w:val="18"/>
              </w:rPr>
            </w:pPr>
            <w:r w:rsidRPr="00A7709F">
              <w:rPr>
                <w:rFonts w:asciiTheme="majorHAnsi" w:hAnsiTheme="majorHAnsi"/>
                <w:sz w:val="18"/>
                <w:szCs w:val="18"/>
              </w:rPr>
              <w:t>0.067</w:t>
            </w:r>
          </w:p>
        </w:tc>
      </w:tr>
    </w:tbl>
    <w:p w14:paraId="534BB597" w14:textId="77777777" w:rsidR="006625F5" w:rsidRDefault="006625F5" w:rsidP="00224356">
      <w:pPr>
        <w:spacing w:line="480" w:lineRule="auto"/>
        <w:rPr>
          <w:rFonts w:asciiTheme="majorHAnsi" w:hAnsiTheme="majorHAnsi"/>
          <w:b/>
        </w:rPr>
      </w:pPr>
    </w:p>
    <w:p w14:paraId="1C7322C6" w14:textId="77777777" w:rsidR="002F33AB" w:rsidRDefault="00425516" w:rsidP="00475944">
      <w:pPr>
        <w:spacing w:line="480" w:lineRule="auto"/>
        <w:rPr>
          <w:rFonts w:asciiTheme="majorHAnsi" w:hAnsiTheme="majorHAnsi"/>
        </w:rPr>
      </w:pPr>
      <w:r w:rsidRPr="00425516">
        <w:rPr>
          <w:rFonts w:asciiTheme="majorHAnsi" w:hAnsiTheme="majorHAnsi"/>
          <w:b/>
        </w:rPr>
        <w:t xml:space="preserve">Table </w:t>
      </w:r>
      <w:r w:rsidR="000C08AF">
        <w:rPr>
          <w:rFonts w:asciiTheme="majorHAnsi" w:hAnsiTheme="majorHAnsi"/>
          <w:b/>
        </w:rPr>
        <w:t>S</w:t>
      </w:r>
      <w:r w:rsidRPr="00425516">
        <w:rPr>
          <w:rFonts w:asciiTheme="majorHAnsi" w:hAnsiTheme="majorHAnsi"/>
          <w:b/>
        </w:rPr>
        <w:t>1.</w:t>
      </w:r>
      <w:r w:rsidR="00674E46">
        <w:rPr>
          <w:rFonts w:asciiTheme="majorHAnsi" w:hAnsiTheme="majorHAnsi"/>
        </w:rPr>
        <w:t xml:space="preserve"> </w:t>
      </w:r>
      <w:r w:rsidR="002E3877">
        <w:rPr>
          <w:rFonts w:asciiTheme="majorHAnsi" w:hAnsiTheme="majorHAnsi"/>
          <w:b/>
        </w:rPr>
        <w:t>OraQuick</w:t>
      </w:r>
      <w:r w:rsidRPr="00425516">
        <w:rPr>
          <w:rFonts w:asciiTheme="majorHAnsi" w:hAnsiTheme="majorHAnsi"/>
          <w:b/>
        </w:rPr>
        <w:t xml:space="preserve">-related descriptive characteristics </w:t>
      </w:r>
      <w:r w:rsidR="00A41CAA">
        <w:rPr>
          <w:rFonts w:asciiTheme="majorHAnsi" w:hAnsiTheme="majorHAnsi"/>
          <w:b/>
        </w:rPr>
        <w:t xml:space="preserve">for the Oral Fluid test </w:t>
      </w:r>
      <w:r w:rsidRPr="00425516">
        <w:rPr>
          <w:rFonts w:asciiTheme="majorHAnsi" w:hAnsiTheme="majorHAnsi"/>
          <w:b/>
        </w:rPr>
        <w:t>based on</w:t>
      </w:r>
      <w:r w:rsidR="00A41CAA">
        <w:rPr>
          <w:rFonts w:asciiTheme="majorHAnsi" w:hAnsiTheme="majorHAnsi"/>
          <w:b/>
        </w:rPr>
        <w:t xml:space="preserve"> data from</w:t>
      </w:r>
      <w:r w:rsidRPr="00425516">
        <w:rPr>
          <w:rFonts w:asciiTheme="majorHAnsi" w:hAnsiTheme="majorHAnsi"/>
          <w:b/>
        </w:rPr>
        <w:t xml:space="preserve"> TDF2</w:t>
      </w:r>
      <w:r w:rsidR="00AE6975">
        <w:rPr>
          <w:rFonts w:asciiTheme="majorHAnsi" w:hAnsiTheme="majorHAnsi"/>
          <w:b/>
        </w:rPr>
        <w:t xml:space="preserve"> study (Botswana, </w:t>
      </w:r>
      <w:r w:rsidR="00362C0C">
        <w:rPr>
          <w:rFonts w:asciiTheme="majorHAnsi" w:hAnsiTheme="majorHAnsi"/>
          <w:b/>
        </w:rPr>
        <w:t>2007-2010</w:t>
      </w:r>
      <w:r w:rsidR="00AE6975">
        <w:rPr>
          <w:rFonts w:asciiTheme="majorHAnsi" w:hAnsiTheme="majorHAnsi"/>
          <w:b/>
        </w:rPr>
        <w:t>)</w:t>
      </w:r>
      <w:r w:rsidRPr="00425516">
        <w:rPr>
          <w:rFonts w:asciiTheme="majorHAnsi" w:hAnsiTheme="majorHAnsi"/>
          <w:b/>
        </w:rPr>
        <w:t xml:space="preserve">, </w:t>
      </w:r>
      <w:r w:rsidR="00AE6975">
        <w:rPr>
          <w:rFonts w:asciiTheme="majorHAnsi" w:hAnsiTheme="majorHAnsi"/>
          <w:b/>
        </w:rPr>
        <w:t xml:space="preserve">the </w:t>
      </w:r>
      <w:r w:rsidRPr="00425516">
        <w:rPr>
          <w:rFonts w:asciiTheme="majorHAnsi" w:hAnsiTheme="majorHAnsi"/>
          <w:b/>
        </w:rPr>
        <w:t>B</w:t>
      </w:r>
      <w:r w:rsidR="00AE6975">
        <w:rPr>
          <w:rFonts w:asciiTheme="majorHAnsi" w:hAnsiTheme="majorHAnsi"/>
          <w:b/>
        </w:rPr>
        <w:t xml:space="preserve">angkok </w:t>
      </w:r>
      <w:r w:rsidRPr="00425516">
        <w:rPr>
          <w:rFonts w:asciiTheme="majorHAnsi" w:hAnsiTheme="majorHAnsi"/>
          <w:b/>
        </w:rPr>
        <w:t>T</w:t>
      </w:r>
      <w:r w:rsidR="00AE6975">
        <w:rPr>
          <w:rFonts w:asciiTheme="majorHAnsi" w:hAnsiTheme="majorHAnsi"/>
          <w:b/>
        </w:rPr>
        <w:t xml:space="preserve">enofovir </w:t>
      </w:r>
      <w:r w:rsidRPr="00425516">
        <w:rPr>
          <w:rFonts w:asciiTheme="majorHAnsi" w:hAnsiTheme="majorHAnsi"/>
          <w:b/>
        </w:rPr>
        <w:t>S</w:t>
      </w:r>
      <w:r w:rsidR="00AE6975">
        <w:rPr>
          <w:rFonts w:asciiTheme="majorHAnsi" w:hAnsiTheme="majorHAnsi"/>
          <w:b/>
        </w:rPr>
        <w:t>tudy (Bangkok</w:t>
      </w:r>
      <w:r w:rsidRPr="00425516">
        <w:rPr>
          <w:rFonts w:asciiTheme="majorHAnsi" w:hAnsiTheme="majorHAnsi"/>
          <w:b/>
        </w:rPr>
        <w:t>,</w:t>
      </w:r>
      <w:r w:rsidR="00AE6975">
        <w:rPr>
          <w:rFonts w:asciiTheme="majorHAnsi" w:hAnsiTheme="majorHAnsi"/>
          <w:b/>
        </w:rPr>
        <w:t xml:space="preserve"> </w:t>
      </w:r>
      <w:r w:rsidR="00362C0C">
        <w:rPr>
          <w:rFonts w:asciiTheme="majorHAnsi" w:hAnsiTheme="majorHAnsi"/>
          <w:b/>
        </w:rPr>
        <w:t>2005-2012)</w:t>
      </w:r>
      <w:r w:rsidRPr="00425516">
        <w:rPr>
          <w:rFonts w:asciiTheme="majorHAnsi" w:hAnsiTheme="majorHAnsi"/>
          <w:b/>
        </w:rPr>
        <w:t xml:space="preserve"> and </w:t>
      </w:r>
      <w:r w:rsidR="00AE6975">
        <w:rPr>
          <w:rFonts w:asciiTheme="majorHAnsi" w:hAnsiTheme="majorHAnsi"/>
          <w:b/>
        </w:rPr>
        <w:t xml:space="preserve">the </w:t>
      </w:r>
      <w:r w:rsidRPr="00425516">
        <w:rPr>
          <w:rFonts w:asciiTheme="majorHAnsi" w:hAnsiTheme="majorHAnsi"/>
          <w:b/>
        </w:rPr>
        <w:t>B</w:t>
      </w:r>
      <w:r w:rsidR="00AE6975">
        <w:rPr>
          <w:rFonts w:asciiTheme="majorHAnsi" w:hAnsiTheme="majorHAnsi"/>
          <w:b/>
        </w:rPr>
        <w:t xml:space="preserve">angkok </w:t>
      </w:r>
      <w:r w:rsidRPr="00425516">
        <w:rPr>
          <w:rFonts w:asciiTheme="majorHAnsi" w:hAnsiTheme="majorHAnsi"/>
          <w:b/>
        </w:rPr>
        <w:t>M</w:t>
      </w:r>
      <w:r w:rsidR="00AE6975">
        <w:rPr>
          <w:rFonts w:asciiTheme="majorHAnsi" w:hAnsiTheme="majorHAnsi"/>
          <w:b/>
        </w:rPr>
        <w:t xml:space="preserve">SM </w:t>
      </w:r>
      <w:r w:rsidRPr="00425516">
        <w:rPr>
          <w:rFonts w:asciiTheme="majorHAnsi" w:hAnsiTheme="majorHAnsi"/>
          <w:b/>
        </w:rPr>
        <w:t>C</w:t>
      </w:r>
      <w:r w:rsidR="00AE6975">
        <w:rPr>
          <w:rFonts w:asciiTheme="majorHAnsi" w:hAnsiTheme="majorHAnsi"/>
          <w:b/>
        </w:rPr>
        <w:t xml:space="preserve">ohort </w:t>
      </w:r>
      <w:r w:rsidRPr="00425516">
        <w:rPr>
          <w:rFonts w:asciiTheme="majorHAnsi" w:hAnsiTheme="majorHAnsi"/>
          <w:b/>
        </w:rPr>
        <w:t>S</w:t>
      </w:r>
      <w:r w:rsidR="00AE6975">
        <w:rPr>
          <w:rFonts w:asciiTheme="majorHAnsi" w:hAnsiTheme="majorHAnsi"/>
          <w:b/>
        </w:rPr>
        <w:t>tudy (Bangkok, 2006-2011)</w:t>
      </w:r>
      <w:r w:rsidRPr="00425516">
        <w:rPr>
          <w:rFonts w:asciiTheme="majorHAnsi" w:hAnsiTheme="majorHAnsi"/>
          <w:b/>
        </w:rPr>
        <w:t xml:space="preserve">. </w:t>
      </w:r>
      <w:r>
        <w:rPr>
          <w:rFonts w:asciiTheme="majorHAnsi" w:hAnsiTheme="majorHAnsi"/>
        </w:rPr>
        <w:t>N</w:t>
      </w:r>
      <w:r w:rsidR="00AA60AB" w:rsidRPr="00425516">
        <w:rPr>
          <w:rFonts w:asciiTheme="majorHAnsi" w:hAnsiTheme="majorHAnsi"/>
        </w:rPr>
        <w:t xml:space="preserve">umbers in square brackets represent statistics based on all </w:t>
      </w:r>
      <w:r w:rsidR="002E3877">
        <w:rPr>
          <w:rFonts w:asciiTheme="majorHAnsi" w:hAnsiTheme="majorHAnsi"/>
        </w:rPr>
        <w:t>OraQuick</w:t>
      </w:r>
      <w:r w:rsidR="00AA60AB" w:rsidRPr="00425516">
        <w:rPr>
          <w:rFonts w:asciiTheme="majorHAnsi" w:hAnsiTheme="majorHAnsi"/>
        </w:rPr>
        <w:t xml:space="preserve"> tests, including </w:t>
      </w:r>
      <w:r w:rsidR="00B95003">
        <w:rPr>
          <w:rFonts w:asciiTheme="majorHAnsi" w:hAnsiTheme="majorHAnsi"/>
        </w:rPr>
        <w:t>false-negative (</w:t>
      </w:r>
      <w:r w:rsidR="00AA60AB" w:rsidRPr="00425516">
        <w:rPr>
          <w:rFonts w:asciiTheme="majorHAnsi" w:hAnsiTheme="majorHAnsi"/>
        </w:rPr>
        <w:t>FN</w:t>
      </w:r>
      <w:r w:rsidR="00B95003">
        <w:rPr>
          <w:rFonts w:asciiTheme="majorHAnsi" w:hAnsiTheme="majorHAnsi"/>
        </w:rPr>
        <w:t>)</w:t>
      </w:r>
      <w:r w:rsidR="00AA60AB" w:rsidRPr="00425516">
        <w:rPr>
          <w:rFonts w:asciiTheme="majorHAnsi" w:hAnsiTheme="majorHAnsi"/>
        </w:rPr>
        <w:t>,</w:t>
      </w:r>
      <w:r w:rsidR="00B95003">
        <w:rPr>
          <w:rFonts w:asciiTheme="majorHAnsi" w:hAnsiTheme="majorHAnsi"/>
        </w:rPr>
        <w:t xml:space="preserve"> true-negative</w:t>
      </w:r>
      <w:r w:rsidR="00AA60AB" w:rsidRPr="00425516">
        <w:rPr>
          <w:rFonts w:asciiTheme="majorHAnsi" w:hAnsiTheme="majorHAnsi"/>
        </w:rPr>
        <w:t xml:space="preserve"> </w:t>
      </w:r>
      <w:r w:rsidR="00B95003">
        <w:rPr>
          <w:rFonts w:asciiTheme="majorHAnsi" w:hAnsiTheme="majorHAnsi"/>
        </w:rPr>
        <w:t>(</w:t>
      </w:r>
      <w:r w:rsidR="00AA60AB" w:rsidRPr="00425516">
        <w:rPr>
          <w:rFonts w:asciiTheme="majorHAnsi" w:hAnsiTheme="majorHAnsi"/>
        </w:rPr>
        <w:t>TN</w:t>
      </w:r>
      <w:r w:rsidR="00B95003">
        <w:rPr>
          <w:rFonts w:asciiTheme="majorHAnsi" w:hAnsiTheme="majorHAnsi"/>
        </w:rPr>
        <w:t>)</w:t>
      </w:r>
      <w:r w:rsidR="00AA60AB" w:rsidRPr="00425516">
        <w:rPr>
          <w:rFonts w:asciiTheme="majorHAnsi" w:hAnsiTheme="majorHAnsi"/>
        </w:rPr>
        <w:t xml:space="preserve">, </w:t>
      </w:r>
      <w:r w:rsidR="00B95003">
        <w:rPr>
          <w:rFonts w:asciiTheme="majorHAnsi" w:hAnsiTheme="majorHAnsi"/>
        </w:rPr>
        <w:t>true-positive (</w:t>
      </w:r>
      <w:r w:rsidR="00AA60AB" w:rsidRPr="00425516">
        <w:rPr>
          <w:rFonts w:asciiTheme="majorHAnsi" w:hAnsiTheme="majorHAnsi"/>
        </w:rPr>
        <w:t>TP</w:t>
      </w:r>
      <w:r w:rsidR="00B95003">
        <w:rPr>
          <w:rFonts w:asciiTheme="majorHAnsi" w:hAnsiTheme="majorHAnsi"/>
        </w:rPr>
        <w:t>)</w:t>
      </w:r>
      <w:r w:rsidR="00AA60AB" w:rsidRPr="00425516">
        <w:rPr>
          <w:rFonts w:asciiTheme="majorHAnsi" w:hAnsiTheme="majorHAnsi"/>
        </w:rPr>
        <w:t xml:space="preserve">, and </w:t>
      </w:r>
      <w:r w:rsidR="00AA60AB" w:rsidRPr="00425516">
        <w:rPr>
          <w:rFonts w:asciiTheme="majorHAnsi" w:hAnsiTheme="majorHAnsi" w:cs="Arial"/>
        </w:rPr>
        <w:t>“unconfirmed” OFOQ test results that cannot be verified due to lack of an available confirmatory blood test.</w:t>
      </w:r>
      <w:r w:rsidR="00AC7056">
        <w:rPr>
          <w:rFonts w:asciiTheme="majorHAnsi" w:hAnsiTheme="majorHAnsi" w:cs="Arial"/>
        </w:rPr>
        <w:t xml:space="preserve"> </w:t>
      </w:r>
      <w:r>
        <w:rPr>
          <w:rFonts w:asciiTheme="majorHAnsi" w:hAnsiTheme="majorHAnsi" w:cs="Arial"/>
        </w:rPr>
        <w:t xml:space="preserve"> </w:t>
      </w:r>
      <w:r w:rsidR="00C57668">
        <w:rPr>
          <w:rFonts w:asciiTheme="majorHAnsi" w:hAnsiTheme="majorHAnsi" w:cs="Arial"/>
        </w:rPr>
        <w:t>“</w:t>
      </w:r>
      <w:r w:rsidR="00C57668" w:rsidRPr="00C6140D">
        <w:rPr>
          <w:rFonts w:ascii="Cambria" w:hAnsi="Cambria"/>
          <w:sz w:val="18"/>
          <w:szCs w:val="18"/>
          <w:vertAlign w:val="superscript"/>
        </w:rPr>
        <w:t>∥</w:t>
      </w:r>
      <w:r w:rsidR="00C57668">
        <w:rPr>
          <w:rFonts w:asciiTheme="majorHAnsi" w:hAnsiTheme="majorHAnsi" w:cs="Arial"/>
        </w:rPr>
        <w:t xml:space="preserve"> “ denotes column percentages. </w:t>
      </w:r>
      <w:r w:rsidR="00B95003">
        <w:rPr>
          <w:rFonts w:asciiTheme="majorHAnsi" w:hAnsiTheme="majorHAnsi" w:cs="Arial"/>
        </w:rPr>
        <w:t>“</w:t>
      </w:r>
      <w:r w:rsidR="00AA60AB" w:rsidRPr="00425516">
        <w:rPr>
          <w:rFonts w:asciiTheme="majorHAnsi" w:hAnsiTheme="majorHAnsi"/>
        </w:rPr>
        <w:t>**</w:t>
      </w:r>
      <w:r w:rsidR="00B95003">
        <w:rPr>
          <w:rFonts w:asciiTheme="majorHAnsi" w:hAnsiTheme="majorHAnsi"/>
        </w:rPr>
        <w:t>” denotes</w:t>
      </w:r>
      <w:r w:rsidR="00AA60AB" w:rsidRPr="00425516">
        <w:rPr>
          <w:rFonts w:asciiTheme="majorHAnsi" w:hAnsiTheme="majorHAnsi"/>
        </w:rPr>
        <w:t xml:space="preserve"> </w:t>
      </w:r>
      <w:r w:rsidR="00B95003">
        <w:rPr>
          <w:rFonts w:asciiTheme="majorHAnsi" w:hAnsiTheme="majorHAnsi"/>
        </w:rPr>
        <w:t>g</w:t>
      </w:r>
      <w:r w:rsidR="00AA60AB" w:rsidRPr="00425516">
        <w:rPr>
          <w:rFonts w:asciiTheme="majorHAnsi" w:hAnsiTheme="majorHAnsi"/>
        </w:rPr>
        <w:t xml:space="preserve">eometric mean and 95% confidence interval (95% CI) obtained </w:t>
      </w:r>
      <w:r w:rsidR="00BE7DDF">
        <w:rPr>
          <w:rFonts w:asciiTheme="majorHAnsi" w:hAnsiTheme="majorHAnsi"/>
        </w:rPr>
        <w:t xml:space="preserve">by back transforming from log scale the results of </w:t>
      </w:r>
      <w:r w:rsidR="00AA60AB" w:rsidRPr="00425516">
        <w:rPr>
          <w:rFonts w:asciiTheme="majorHAnsi" w:hAnsiTheme="majorHAnsi"/>
        </w:rPr>
        <w:t>a mixed-effects model accounting for lower and upper limits of detection</w:t>
      </w:r>
      <w:r w:rsidR="00B7405E">
        <w:rPr>
          <w:rFonts w:asciiTheme="majorHAnsi" w:hAnsiTheme="majorHAnsi"/>
        </w:rPr>
        <w:t xml:space="preserve">. </w:t>
      </w:r>
      <w:r w:rsidR="00AA60AB" w:rsidRPr="00425516">
        <w:rPr>
          <w:rFonts w:asciiTheme="majorHAnsi" w:hAnsiTheme="majorHAnsi"/>
        </w:rPr>
        <w:t xml:space="preserve">NA indicates “not applicable” </w:t>
      </w:r>
    </w:p>
    <w:p w14:paraId="79794CAC" w14:textId="77777777" w:rsidR="002F33AB" w:rsidRPr="003141DE" w:rsidRDefault="002F33AB" w:rsidP="00475944">
      <w:pPr>
        <w:spacing w:line="480" w:lineRule="auto"/>
        <w:rPr>
          <w:rFonts w:asciiTheme="majorHAnsi" w:hAnsiTheme="majorHAnsi"/>
        </w:rPr>
      </w:pPr>
    </w:p>
    <w:p w14:paraId="70ADA704" w14:textId="39745171" w:rsidR="002F33AB" w:rsidRPr="003141DE" w:rsidRDefault="002F33AB" w:rsidP="002F33AB">
      <w:pPr>
        <w:spacing w:line="480" w:lineRule="auto"/>
        <w:rPr>
          <w:rFonts w:asciiTheme="majorHAnsi" w:hAnsiTheme="majorHAnsi"/>
          <w:b/>
        </w:rPr>
      </w:pPr>
      <w:r w:rsidRPr="003141DE">
        <w:rPr>
          <w:rFonts w:asciiTheme="majorHAnsi" w:hAnsiTheme="majorHAnsi"/>
          <w:b/>
        </w:rPr>
        <w:t>7. Citations</w:t>
      </w:r>
    </w:p>
    <w:p w14:paraId="02B170EA" w14:textId="77777777" w:rsidR="002F33AB" w:rsidRPr="003141DE" w:rsidRDefault="002F33AB" w:rsidP="006607DD">
      <w:pPr>
        <w:spacing w:line="360" w:lineRule="auto"/>
        <w:ind w:left="720" w:hanging="720"/>
        <w:rPr>
          <w:rFonts w:asciiTheme="majorHAnsi" w:hAnsiTheme="majorHAnsi"/>
          <w:noProof/>
        </w:rPr>
      </w:pPr>
      <w:r w:rsidRPr="003141DE">
        <w:rPr>
          <w:rFonts w:asciiTheme="majorHAnsi" w:hAnsiTheme="majorHAnsi"/>
        </w:rPr>
        <w:fldChar w:fldCharType="begin"/>
      </w:r>
      <w:r w:rsidRPr="003141DE">
        <w:rPr>
          <w:rFonts w:asciiTheme="majorHAnsi" w:hAnsiTheme="majorHAnsi"/>
        </w:rPr>
        <w:instrText xml:space="preserve"> ADDIN EN.REFLIST </w:instrText>
      </w:r>
      <w:r w:rsidRPr="003141DE">
        <w:rPr>
          <w:rFonts w:asciiTheme="majorHAnsi" w:hAnsiTheme="majorHAnsi"/>
        </w:rPr>
        <w:fldChar w:fldCharType="separate"/>
      </w:r>
      <w:bookmarkStart w:id="1" w:name="_ENREF_1"/>
      <w:r w:rsidRPr="003141DE">
        <w:rPr>
          <w:rFonts w:asciiTheme="majorHAnsi" w:hAnsiTheme="majorHAnsi"/>
          <w:noProof/>
        </w:rPr>
        <w:t>1.</w:t>
      </w:r>
      <w:r w:rsidRPr="003141DE">
        <w:rPr>
          <w:rFonts w:asciiTheme="majorHAnsi" w:hAnsiTheme="majorHAnsi"/>
          <w:noProof/>
        </w:rPr>
        <w:tab/>
        <w:t>McNutt LA, Wu C, Xue X, Hafner JP. Estimating the relative risk in cohort studies and clinical trials of common outcomes. American journal of epidemiology 2003 May 15;157(10):940-3.</w:t>
      </w:r>
      <w:bookmarkEnd w:id="1"/>
    </w:p>
    <w:p w14:paraId="5AC9B915" w14:textId="77777777" w:rsidR="002F33AB" w:rsidRPr="003141DE" w:rsidRDefault="002F33AB" w:rsidP="006607DD">
      <w:pPr>
        <w:spacing w:line="360" w:lineRule="auto"/>
        <w:ind w:left="720" w:hanging="720"/>
        <w:rPr>
          <w:rFonts w:asciiTheme="majorHAnsi" w:hAnsiTheme="majorHAnsi"/>
          <w:noProof/>
        </w:rPr>
      </w:pPr>
      <w:bookmarkStart w:id="2" w:name="_ENREF_2"/>
      <w:r w:rsidRPr="003141DE">
        <w:rPr>
          <w:rFonts w:asciiTheme="majorHAnsi" w:hAnsiTheme="majorHAnsi"/>
          <w:noProof/>
        </w:rPr>
        <w:t>2.</w:t>
      </w:r>
      <w:r w:rsidRPr="003141DE">
        <w:rPr>
          <w:rFonts w:asciiTheme="majorHAnsi" w:hAnsiTheme="majorHAnsi"/>
          <w:noProof/>
        </w:rPr>
        <w:tab/>
        <w:t>Hardin JW, Hilbe JM. Generalized estimating equations. Boca Raton, Fla.: Chapman &amp; Hall/CRC, 2003.</w:t>
      </w:r>
      <w:bookmarkEnd w:id="2"/>
    </w:p>
    <w:p w14:paraId="11519CA2" w14:textId="77777777" w:rsidR="002F33AB" w:rsidRPr="003141DE" w:rsidRDefault="002F33AB" w:rsidP="006607DD">
      <w:pPr>
        <w:spacing w:line="360" w:lineRule="auto"/>
        <w:ind w:left="720" w:hanging="720"/>
        <w:rPr>
          <w:rFonts w:asciiTheme="majorHAnsi" w:hAnsiTheme="majorHAnsi"/>
          <w:noProof/>
        </w:rPr>
      </w:pPr>
      <w:bookmarkStart w:id="3" w:name="_ENREF_3"/>
      <w:r w:rsidRPr="003141DE">
        <w:rPr>
          <w:rFonts w:asciiTheme="majorHAnsi" w:hAnsiTheme="majorHAnsi"/>
          <w:noProof/>
        </w:rPr>
        <w:t>3.</w:t>
      </w:r>
      <w:r w:rsidRPr="003141DE">
        <w:rPr>
          <w:rFonts w:asciiTheme="majorHAnsi" w:hAnsiTheme="majorHAnsi"/>
          <w:noProof/>
        </w:rPr>
        <w:tab/>
        <w:t>Wiegand RE, Rose CE, Karon JM. Comparison of models for analyzing two-group, cross-sectional data with a Gaussian outcome subject to a detection limit. Statistical methods in medical research 2014 May 5.</w:t>
      </w:r>
      <w:bookmarkEnd w:id="3"/>
    </w:p>
    <w:p w14:paraId="0B7FD3DB" w14:textId="77777777" w:rsidR="002F33AB" w:rsidRPr="003141DE" w:rsidRDefault="002F33AB" w:rsidP="006607DD">
      <w:pPr>
        <w:spacing w:line="360" w:lineRule="auto"/>
        <w:ind w:left="720" w:hanging="720"/>
        <w:rPr>
          <w:rFonts w:asciiTheme="majorHAnsi" w:hAnsiTheme="majorHAnsi"/>
          <w:noProof/>
        </w:rPr>
      </w:pPr>
      <w:bookmarkStart w:id="4" w:name="_ENREF_4"/>
      <w:r w:rsidRPr="003141DE">
        <w:rPr>
          <w:rFonts w:asciiTheme="majorHAnsi" w:hAnsiTheme="majorHAnsi"/>
          <w:noProof/>
        </w:rPr>
        <w:t>4.</w:t>
      </w:r>
      <w:r w:rsidRPr="003141DE">
        <w:rPr>
          <w:rFonts w:asciiTheme="majorHAnsi" w:hAnsiTheme="majorHAnsi"/>
          <w:noProof/>
        </w:rPr>
        <w:tab/>
        <w:t>Thiebaut R, Jacqmin-Gadda H. Mixed models for longitudinal left-censored repeated measures. Computer methods and programs in biomedicine 2004 Jun;74(3):255-60.</w:t>
      </w:r>
      <w:bookmarkEnd w:id="4"/>
    </w:p>
    <w:p w14:paraId="7A52FDE2" w14:textId="336D8479" w:rsidR="002F33AB" w:rsidRPr="003141DE" w:rsidRDefault="002F33AB" w:rsidP="006607DD">
      <w:pPr>
        <w:spacing w:line="360" w:lineRule="auto"/>
        <w:rPr>
          <w:rFonts w:asciiTheme="majorHAnsi" w:hAnsiTheme="majorHAnsi"/>
          <w:noProof/>
        </w:rPr>
      </w:pPr>
    </w:p>
    <w:p w14:paraId="457F77C1" w14:textId="231450D0" w:rsidR="00682A52" w:rsidRPr="00E453C8" w:rsidRDefault="002F33AB" w:rsidP="006607DD">
      <w:pPr>
        <w:spacing w:line="360" w:lineRule="auto"/>
        <w:rPr>
          <w:rFonts w:asciiTheme="majorHAnsi" w:hAnsiTheme="majorHAnsi"/>
          <w:b/>
        </w:rPr>
      </w:pPr>
      <w:r w:rsidRPr="003141DE">
        <w:rPr>
          <w:rFonts w:asciiTheme="majorHAnsi" w:hAnsiTheme="majorHAnsi"/>
        </w:rPr>
        <w:fldChar w:fldCharType="end"/>
      </w:r>
    </w:p>
    <w:sectPr w:rsidR="00682A52" w:rsidRPr="00E453C8" w:rsidSect="00475944">
      <w:pgSz w:w="15840" w:h="12240" w:orient="landscape"/>
      <w:pgMar w:top="1800" w:right="1440" w:bottom="1800" w:left="1440" w:header="720" w:footer="720" w:gutter="0"/>
      <w:lnNumType w:countBy="1" w:restart="continuous"/>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5A8280" w15:done="0"/>
  <w15:commentEx w15:paraId="069C502E" w15:done="0"/>
  <w15:commentEx w15:paraId="2C4A09DF" w15:done="0"/>
  <w15:commentEx w15:paraId="4DC1C2B1" w15:done="0"/>
  <w15:commentEx w15:paraId="69F9468B" w15:done="0"/>
  <w15:commentEx w15:paraId="4FF8FF55" w15:done="0"/>
  <w15:commentEx w15:paraId="0CB1DECC" w15:done="0"/>
  <w15:commentEx w15:paraId="64C6B076" w15:done="0"/>
  <w15:commentEx w15:paraId="31B8C922" w15:done="0"/>
  <w15:commentEx w15:paraId="26E7EA6B" w15:done="0"/>
  <w15:commentEx w15:paraId="02AD83C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767DD" w14:textId="77777777" w:rsidR="00C12B13" w:rsidRDefault="00C12B13" w:rsidP="006C002D">
      <w:r>
        <w:separator/>
      </w:r>
    </w:p>
  </w:endnote>
  <w:endnote w:type="continuationSeparator" w:id="0">
    <w:p w14:paraId="6E15FBED" w14:textId="77777777" w:rsidR="00C12B13" w:rsidRDefault="00C12B13" w:rsidP="006C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rdia New">
    <w:panose1 w:val="00000000000000000000"/>
    <w:charset w:val="DE"/>
    <w:family w:val="roman"/>
    <w:notTrueType/>
    <w:pitch w:val="variable"/>
    <w:sig w:usb0="01000001" w:usb1="00000000" w:usb2="00000000" w:usb3="00000000" w:csb0="0001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ngsana New">
    <w:panose1 w:val="00000000000000000000"/>
    <w:charset w:val="DE"/>
    <w:family w:val="roman"/>
    <w:notTrueType/>
    <w:pitch w:val="variable"/>
    <w:sig w:usb0="01000001" w:usb1="00000000" w:usb2="00000000" w:usb3="00000000" w:csb0="00010000" w:csb1="00000000"/>
  </w:font>
  <w:font w:name="Lucida Grande">
    <w:panose1 w:val="020B0600040502020204"/>
    <w:charset w:val="00"/>
    <w:family w:val="auto"/>
    <w:pitch w:val="variable"/>
    <w:sig w:usb0="E1000AEF" w:usb1="5000A1FF" w:usb2="00000000" w:usb3="00000000" w:csb0="000001BF" w:csb1="00000000"/>
  </w:font>
  <w:font w:name="Adv SMyr">
    <w:altName w:val="Times New Roman"/>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A3452" w14:textId="77777777" w:rsidR="00C12B13" w:rsidRDefault="00C12B13">
    <w:pPr>
      <w:adjustRightInd w:val="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04CBD" w14:textId="77777777" w:rsidR="00C12B13" w:rsidRDefault="00C12B13" w:rsidP="006C002D">
      <w:r>
        <w:separator/>
      </w:r>
    </w:p>
  </w:footnote>
  <w:footnote w:type="continuationSeparator" w:id="0">
    <w:p w14:paraId="7917D8FC" w14:textId="77777777" w:rsidR="00C12B13" w:rsidRDefault="00C12B13" w:rsidP="006C00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E65A1" w14:textId="77777777" w:rsidR="00C12B13" w:rsidRDefault="00C12B1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DE52" w14:textId="77777777" w:rsidR="00C12B13" w:rsidRDefault="00C12B13">
    <w:pPr>
      <w:adjustRightInd w:val="0"/>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7D835" w14:textId="77777777" w:rsidR="00C12B13" w:rsidRDefault="00C12B1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28B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2"/>
    <w:multiLevelType w:val="singleLevel"/>
    <w:tmpl w:val="A20ADC70"/>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6BA65662"/>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1307E36"/>
    <w:lvl w:ilvl="0">
      <w:start w:val="1"/>
      <w:numFmt w:val="bullet"/>
      <w:lvlText w:val=""/>
      <w:lvlJc w:val="left"/>
      <w:pPr>
        <w:tabs>
          <w:tab w:val="num" w:pos="360"/>
        </w:tabs>
        <w:ind w:left="360" w:hanging="360"/>
      </w:pPr>
      <w:rPr>
        <w:rFonts w:ascii="Symbol" w:hAnsi="Symbol" w:hint="default"/>
      </w:rPr>
    </w:lvl>
  </w:abstractNum>
  <w:abstractNum w:abstractNumId="4">
    <w:nsid w:val="06A33E2A"/>
    <w:multiLevelType w:val="hybridMultilevel"/>
    <w:tmpl w:val="B7F81936"/>
    <w:lvl w:ilvl="0" w:tplc="0DA4C4C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E26A2D"/>
    <w:multiLevelType w:val="hybridMultilevel"/>
    <w:tmpl w:val="CC569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900D1"/>
    <w:multiLevelType w:val="hybridMultilevel"/>
    <w:tmpl w:val="1BA60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D4C20"/>
    <w:multiLevelType w:val="hybridMultilevel"/>
    <w:tmpl w:val="0624D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6279CC"/>
    <w:multiLevelType w:val="hybridMultilevel"/>
    <w:tmpl w:val="DABE5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0"/>
  </w:num>
  <w:num w:numId="6">
    <w:abstractNumId w:val="3"/>
  </w:num>
  <w:num w:numId="7">
    <w:abstractNumId w:val="2"/>
  </w:num>
  <w:num w:numId="8">
    <w:abstractNumId w:val="1"/>
  </w:num>
  <w:num w:numId="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nley, Lois (CDC/OID/NCHHSTP)">
    <w15:presenceInfo w15:providerId="AD" w15:userId="S-1-5-21-1207783550-2075000910-922709458-177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ical Infectious Disease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p5vxwra9rt99me0f5bvfttuptxxd20ed0zf&quot;&gt;Reviewchapter3&lt;record-ids&gt;&lt;item&gt;1181&lt;/item&gt;&lt;item&gt;1182&lt;/item&gt;&lt;item&gt;1186&lt;/item&gt;&lt;item&gt;1187&lt;/item&gt;&lt;/record-ids&gt;&lt;/item&gt;&lt;/Libraries&gt;"/>
  </w:docVars>
  <w:rsids>
    <w:rsidRoot w:val="00B456FF"/>
    <w:rsid w:val="0000066A"/>
    <w:rsid w:val="000017FD"/>
    <w:rsid w:val="00002A69"/>
    <w:rsid w:val="00002EAB"/>
    <w:rsid w:val="00002FBC"/>
    <w:rsid w:val="0000465A"/>
    <w:rsid w:val="0000474E"/>
    <w:rsid w:val="00005E2C"/>
    <w:rsid w:val="000067F3"/>
    <w:rsid w:val="00006949"/>
    <w:rsid w:val="00007A3E"/>
    <w:rsid w:val="00012BFE"/>
    <w:rsid w:val="000135D7"/>
    <w:rsid w:val="00013B0C"/>
    <w:rsid w:val="00013E88"/>
    <w:rsid w:val="0001502D"/>
    <w:rsid w:val="00016CA5"/>
    <w:rsid w:val="00021A46"/>
    <w:rsid w:val="00022B2E"/>
    <w:rsid w:val="0002316A"/>
    <w:rsid w:val="00023AA2"/>
    <w:rsid w:val="00023BB2"/>
    <w:rsid w:val="00024D27"/>
    <w:rsid w:val="00026525"/>
    <w:rsid w:val="000270FF"/>
    <w:rsid w:val="000275C6"/>
    <w:rsid w:val="00027AD5"/>
    <w:rsid w:val="00027C97"/>
    <w:rsid w:val="00032488"/>
    <w:rsid w:val="00041887"/>
    <w:rsid w:val="00042966"/>
    <w:rsid w:val="00043E3E"/>
    <w:rsid w:val="0004472E"/>
    <w:rsid w:val="00044E1B"/>
    <w:rsid w:val="0004571D"/>
    <w:rsid w:val="00045AAB"/>
    <w:rsid w:val="00052F9F"/>
    <w:rsid w:val="0005365F"/>
    <w:rsid w:val="00053BB1"/>
    <w:rsid w:val="00056C84"/>
    <w:rsid w:val="000573D7"/>
    <w:rsid w:val="00057452"/>
    <w:rsid w:val="00070B31"/>
    <w:rsid w:val="00071BC4"/>
    <w:rsid w:val="00075193"/>
    <w:rsid w:val="0008014E"/>
    <w:rsid w:val="00080447"/>
    <w:rsid w:val="00080B4F"/>
    <w:rsid w:val="00080C58"/>
    <w:rsid w:val="0008648B"/>
    <w:rsid w:val="00090B76"/>
    <w:rsid w:val="00090DC9"/>
    <w:rsid w:val="00091B65"/>
    <w:rsid w:val="00093827"/>
    <w:rsid w:val="00093EE3"/>
    <w:rsid w:val="000941A0"/>
    <w:rsid w:val="000941A5"/>
    <w:rsid w:val="00095927"/>
    <w:rsid w:val="0009733E"/>
    <w:rsid w:val="000A12DB"/>
    <w:rsid w:val="000A2EAF"/>
    <w:rsid w:val="000A6364"/>
    <w:rsid w:val="000A7D61"/>
    <w:rsid w:val="000B099C"/>
    <w:rsid w:val="000B14B3"/>
    <w:rsid w:val="000B4EA3"/>
    <w:rsid w:val="000B4ED8"/>
    <w:rsid w:val="000B53C2"/>
    <w:rsid w:val="000B5D45"/>
    <w:rsid w:val="000C08AF"/>
    <w:rsid w:val="000C20AB"/>
    <w:rsid w:val="000D0117"/>
    <w:rsid w:val="000D2B72"/>
    <w:rsid w:val="000D2D87"/>
    <w:rsid w:val="000D2F60"/>
    <w:rsid w:val="000D606D"/>
    <w:rsid w:val="000E34D7"/>
    <w:rsid w:val="000E351A"/>
    <w:rsid w:val="000E3AA7"/>
    <w:rsid w:val="000E4D0E"/>
    <w:rsid w:val="000E5063"/>
    <w:rsid w:val="000E5360"/>
    <w:rsid w:val="000E7911"/>
    <w:rsid w:val="000E7F1F"/>
    <w:rsid w:val="000F0FA2"/>
    <w:rsid w:val="000F599D"/>
    <w:rsid w:val="000F6816"/>
    <w:rsid w:val="000F6F89"/>
    <w:rsid w:val="000F7604"/>
    <w:rsid w:val="00100100"/>
    <w:rsid w:val="00101104"/>
    <w:rsid w:val="00102458"/>
    <w:rsid w:val="00104DB0"/>
    <w:rsid w:val="0010709D"/>
    <w:rsid w:val="001070F2"/>
    <w:rsid w:val="001100BC"/>
    <w:rsid w:val="001103EF"/>
    <w:rsid w:val="001112D4"/>
    <w:rsid w:val="00114014"/>
    <w:rsid w:val="00114897"/>
    <w:rsid w:val="001166EA"/>
    <w:rsid w:val="0011764E"/>
    <w:rsid w:val="00117C7D"/>
    <w:rsid w:val="00121248"/>
    <w:rsid w:val="00122621"/>
    <w:rsid w:val="00124C20"/>
    <w:rsid w:val="001261B6"/>
    <w:rsid w:val="001274CC"/>
    <w:rsid w:val="00132468"/>
    <w:rsid w:val="00133403"/>
    <w:rsid w:val="00133F68"/>
    <w:rsid w:val="001343AE"/>
    <w:rsid w:val="00134F96"/>
    <w:rsid w:val="00135031"/>
    <w:rsid w:val="00135D48"/>
    <w:rsid w:val="001364D3"/>
    <w:rsid w:val="001404C3"/>
    <w:rsid w:val="0014205D"/>
    <w:rsid w:val="001433E1"/>
    <w:rsid w:val="00146001"/>
    <w:rsid w:val="00146431"/>
    <w:rsid w:val="00151772"/>
    <w:rsid w:val="00155C3B"/>
    <w:rsid w:val="00166B7A"/>
    <w:rsid w:val="0016720E"/>
    <w:rsid w:val="001725F8"/>
    <w:rsid w:val="00174223"/>
    <w:rsid w:val="00176496"/>
    <w:rsid w:val="001764AD"/>
    <w:rsid w:val="00176D65"/>
    <w:rsid w:val="00177324"/>
    <w:rsid w:val="00181EC3"/>
    <w:rsid w:val="001844B1"/>
    <w:rsid w:val="0018506B"/>
    <w:rsid w:val="00185E5D"/>
    <w:rsid w:val="001928CA"/>
    <w:rsid w:val="00194F21"/>
    <w:rsid w:val="00195CBE"/>
    <w:rsid w:val="001A1659"/>
    <w:rsid w:val="001A35EB"/>
    <w:rsid w:val="001A4A62"/>
    <w:rsid w:val="001A4F99"/>
    <w:rsid w:val="001B0BA6"/>
    <w:rsid w:val="001B2A4B"/>
    <w:rsid w:val="001B2D38"/>
    <w:rsid w:val="001B3576"/>
    <w:rsid w:val="001B55E9"/>
    <w:rsid w:val="001B5778"/>
    <w:rsid w:val="001B65C8"/>
    <w:rsid w:val="001C0194"/>
    <w:rsid w:val="001C08B1"/>
    <w:rsid w:val="001C1F29"/>
    <w:rsid w:val="001C2272"/>
    <w:rsid w:val="001C4959"/>
    <w:rsid w:val="001C4F94"/>
    <w:rsid w:val="001C5713"/>
    <w:rsid w:val="001C5934"/>
    <w:rsid w:val="001D00D0"/>
    <w:rsid w:val="001D1FBC"/>
    <w:rsid w:val="001D3100"/>
    <w:rsid w:val="001D34B1"/>
    <w:rsid w:val="001D67EE"/>
    <w:rsid w:val="001E065A"/>
    <w:rsid w:val="001E0F7B"/>
    <w:rsid w:val="001E1E02"/>
    <w:rsid w:val="001E1F67"/>
    <w:rsid w:val="001E2396"/>
    <w:rsid w:val="001E4A31"/>
    <w:rsid w:val="001E6A3E"/>
    <w:rsid w:val="001F01F5"/>
    <w:rsid w:val="001F0CF8"/>
    <w:rsid w:val="001F221B"/>
    <w:rsid w:val="001F3027"/>
    <w:rsid w:val="001F3BCD"/>
    <w:rsid w:val="001F4D00"/>
    <w:rsid w:val="001F667B"/>
    <w:rsid w:val="001F6910"/>
    <w:rsid w:val="002008FD"/>
    <w:rsid w:val="00204671"/>
    <w:rsid w:val="002048F0"/>
    <w:rsid w:val="00205F4C"/>
    <w:rsid w:val="0020601D"/>
    <w:rsid w:val="00206537"/>
    <w:rsid w:val="002121E6"/>
    <w:rsid w:val="0021228D"/>
    <w:rsid w:val="002128F1"/>
    <w:rsid w:val="00212A40"/>
    <w:rsid w:val="00213660"/>
    <w:rsid w:val="00215E0F"/>
    <w:rsid w:val="00215E5A"/>
    <w:rsid w:val="00216452"/>
    <w:rsid w:val="002171CE"/>
    <w:rsid w:val="002200A0"/>
    <w:rsid w:val="002222CC"/>
    <w:rsid w:val="002237EE"/>
    <w:rsid w:val="00224356"/>
    <w:rsid w:val="0022438E"/>
    <w:rsid w:val="0022607E"/>
    <w:rsid w:val="0022675B"/>
    <w:rsid w:val="00227DFC"/>
    <w:rsid w:val="002320A1"/>
    <w:rsid w:val="002326BB"/>
    <w:rsid w:val="002343FE"/>
    <w:rsid w:val="002358FB"/>
    <w:rsid w:val="00236C15"/>
    <w:rsid w:val="00242796"/>
    <w:rsid w:val="00242E66"/>
    <w:rsid w:val="002440AF"/>
    <w:rsid w:val="0024419C"/>
    <w:rsid w:val="00244E13"/>
    <w:rsid w:val="002454E8"/>
    <w:rsid w:val="0024565C"/>
    <w:rsid w:val="00245E1B"/>
    <w:rsid w:val="0024693A"/>
    <w:rsid w:val="00247940"/>
    <w:rsid w:val="00250A48"/>
    <w:rsid w:val="00253DEC"/>
    <w:rsid w:val="0025456E"/>
    <w:rsid w:val="002565C0"/>
    <w:rsid w:val="002577D6"/>
    <w:rsid w:val="00263B85"/>
    <w:rsid w:val="002650E4"/>
    <w:rsid w:val="00265593"/>
    <w:rsid w:val="00265817"/>
    <w:rsid w:val="0026581B"/>
    <w:rsid w:val="0027495C"/>
    <w:rsid w:val="0027536A"/>
    <w:rsid w:val="0027597F"/>
    <w:rsid w:val="00276AB4"/>
    <w:rsid w:val="00280B0A"/>
    <w:rsid w:val="00281FCC"/>
    <w:rsid w:val="00283CC8"/>
    <w:rsid w:val="0028584F"/>
    <w:rsid w:val="00286FA2"/>
    <w:rsid w:val="00292419"/>
    <w:rsid w:val="002A01A4"/>
    <w:rsid w:val="002A1346"/>
    <w:rsid w:val="002A197F"/>
    <w:rsid w:val="002A25C9"/>
    <w:rsid w:val="002A6741"/>
    <w:rsid w:val="002A7D9F"/>
    <w:rsid w:val="002B2A85"/>
    <w:rsid w:val="002B31C8"/>
    <w:rsid w:val="002B4E19"/>
    <w:rsid w:val="002B54BA"/>
    <w:rsid w:val="002C0A7B"/>
    <w:rsid w:val="002C1395"/>
    <w:rsid w:val="002C25F5"/>
    <w:rsid w:val="002C3564"/>
    <w:rsid w:val="002C3CD4"/>
    <w:rsid w:val="002C4B2C"/>
    <w:rsid w:val="002D0D36"/>
    <w:rsid w:val="002D1E09"/>
    <w:rsid w:val="002D29DD"/>
    <w:rsid w:val="002D5B7F"/>
    <w:rsid w:val="002E17C0"/>
    <w:rsid w:val="002E1FC1"/>
    <w:rsid w:val="002E2C95"/>
    <w:rsid w:val="002E3877"/>
    <w:rsid w:val="002E4767"/>
    <w:rsid w:val="002E48DE"/>
    <w:rsid w:val="002E5292"/>
    <w:rsid w:val="002E582D"/>
    <w:rsid w:val="002E79F7"/>
    <w:rsid w:val="002F172E"/>
    <w:rsid w:val="002F33AB"/>
    <w:rsid w:val="002F4137"/>
    <w:rsid w:val="002F478C"/>
    <w:rsid w:val="002F7A3E"/>
    <w:rsid w:val="002F7B03"/>
    <w:rsid w:val="00300EFC"/>
    <w:rsid w:val="003012EE"/>
    <w:rsid w:val="00301BF8"/>
    <w:rsid w:val="0030202D"/>
    <w:rsid w:val="003055D8"/>
    <w:rsid w:val="00305C91"/>
    <w:rsid w:val="003061EC"/>
    <w:rsid w:val="00312356"/>
    <w:rsid w:val="003125F2"/>
    <w:rsid w:val="003141DE"/>
    <w:rsid w:val="0031523D"/>
    <w:rsid w:val="0032050D"/>
    <w:rsid w:val="00320597"/>
    <w:rsid w:val="0032103C"/>
    <w:rsid w:val="003224D9"/>
    <w:rsid w:val="00322B33"/>
    <w:rsid w:val="00322DB3"/>
    <w:rsid w:val="00326F06"/>
    <w:rsid w:val="00333019"/>
    <w:rsid w:val="0033494C"/>
    <w:rsid w:val="00345D20"/>
    <w:rsid w:val="00347042"/>
    <w:rsid w:val="00351475"/>
    <w:rsid w:val="003517AA"/>
    <w:rsid w:val="0035218C"/>
    <w:rsid w:val="00352FFD"/>
    <w:rsid w:val="00353A98"/>
    <w:rsid w:val="003561AE"/>
    <w:rsid w:val="00360927"/>
    <w:rsid w:val="00360AE4"/>
    <w:rsid w:val="00360D78"/>
    <w:rsid w:val="00361DFA"/>
    <w:rsid w:val="00362C04"/>
    <w:rsid w:val="00362C0C"/>
    <w:rsid w:val="003636CE"/>
    <w:rsid w:val="0036397F"/>
    <w:rsid w:val="00363D22"/>
    <w:rsid w:val="00364AAB"/>
    <w:rsid w:val="003657D8"/>
    <w:rsid w:val="00370B43"/>
    <w:rsid w:val="00371AAE"/>
    <w:rsid w:val="00373A56"/>
    <w:rsid w:val="00375B0C"/>
    <w:rsid w:val="00381141"/>
    <w:rsid w:val="00383A31"/>
    <w:rsid w:val="00385481"/>
    <w:rsid w:val="00385D3F"/>
    <w:rsid w:val="00394A57"/>
    <w:rsid w:val="0039521F"/>
    <w:rsid w:val="003A024F"/>
    <w:rsid w:val="003A2098"/>
    <w:rsid w:val="003A3C3D"/>
    <w:rsid w:val="003A4D40"/>
    <w:rsid w:val="003A5C31"/>
    <w:rsid w:val="003A7287"/>
    <w:rsid w:val="003B0E3F"/>
    <w:rsid w:val="003B1F89"/>
    <w:rsid w:val="003B401E"/>
    <w:rsid w:val="003B4644"/>
    <w:rsid w:val="003B519D"/>
    <w:rsid w:val="003B71A0"/>
    <w:rsid w:val="003C3947"/>
    <w:rsid w:val="003C3E48"/>
    <w:rsid w:val="003C47E9"/>
    <w:rsid w:val="003C495C"/>
    <w:rsid w:val="003C7131"/>
    <w:rsid w:val="003C746E"/>
    <w:rsid w:val="003C75E2"/>
    <w:rsid w:val="003D3401"/>
    <w:rsid w:val="003D44C4"/>
    <w:rsid w:val="003D5DF8"/>
    <w:rsid w:val="003D7DDC"/>
    <w:rsid w:val="003E0BD4"/>
    <w:rsid w:val="003E3340"/>
    <w:rsid w:val="003E3502"/>
    <w:rsid w:val="003E4061"/>
    <w:rsid w:val="003E439B"/>
    <w:rsid w:val="003E4676"/>
    <w:rsid w:val="003E58C5"/>
    <w:rsid w:val="003E6C89"/>
    <w:rsid w:val="003E7996"/>
    <w:rsid w:val="003F0494"/>
    <w:rsid w:val="003F222C"/>
    <w:rsid w:val="003F299D"/>
    <w:rsid w:val="003F2C46"/>
    <w:rsid w:val="003F6590"/>
    <w:rsid w:val="003F7428"/>
    <w:rsid w:val="004007DB"/>
    <w:rsid w:val="0040181E"/>
    <w:rsid w:val="00402370"/>
    <w:rsid w:val="00402503"/>
    <w:rsid w:val="00402DE4"/>
    <w:rsid w:val="00406950"/>
    <w:rsid w:val="00413846"/>
    <w:rsid w:val="00415CF3"/>
    <w:rsid w:val="00417CD7"/>
    <w:rsid w:val="00422298"/>
    <w:rsid w:val="00423A91"/>
    <w:rsid w:val="00424719"/>
    <w:rsid w:val="00425516"/>
    <w:rsid w:val="004255E9"/>
    <w:rsid w:val="00425A23"/>
    <w:rsid w:val="00425EC8"/>
    <w:rsid w:val="00426BF7"/>
    <w:rsid w:val="00427119"/>
    <w:rsid w:val="00427D7F"/>
    <w:rsid w:val="0043149F"/>
    <w:rsid w:val="00432C20"/>
    <w:rsid w:val="004335B7"/>
    <w:rsid w:val="00433843"/>
    <w:rsid w:val="004347D0"/>
    <w:rsid w:val="00436730"/>
    <w:rsid w:val="004374BA"/>
    <w:rsid w:val="00437CF9"/>
    <w:rsid w:val="004452C7"/>
    <w:rsid w:val="004467C1"/>
    <w:rsid w:val="004475A6"/>
    <w:rsid w:val="0045501E"/>
    <w:rsid w:val="004623DD"/>
    <w:rsid w:val="00464F32"/>
    <w:rsid w:val="0046522C"/>
    <w:rsid w:val="004659D4"/>
    <w:rsid w:val="00466F81"/>
    <w:rsid w:val="0047120C"/>
    <w:rsid w:val="004715C8"/>
    <w:rsid w:val="00471A2A"/>
    <w:rsid w:val="004757B1"/>
    <w:rsid w:val="00475944"/>
    <w:rsid w:val="00476333"/>
    <w:rsid w:val="00476A97"/>
    <w:rsid w:val="00477C7E"/>
    <w:rsid w:val="00477D03"/>
    <w:rsid w:val="004806C4"/>
    <w:rsid w:val="004812F9"/>
    <w:rsid w:val="00483FAB"/>
    <w:rsid w:val="00484458"/>
    <w:rsid w:val="00487A91"/>
    <w:rsid w:val="0049167E"/>
    <w:rsid w:val="0049253D"/>
    <w:rsid w:val="0049304D"/>
    <w:rsid w:val="004955D8"/>
    <w:rsid w:val="0049781C"/>
    <w:rsid w:val="00497EBC"/>
    <w:rsid w:val="004A259B"/>
    <w:rsid w:val="004A68D6"/>
    <w:rsid w:val="004A708E"/>
    <w:rsid w:val="004B462A"/>
    <w:rsid w:val="004B5FF9"/>
    <w:rsid w:val="004B6BF7"/>
    <w:rsid w:val="004C070D"/>
    <w:rsid w:val="004C2206"/>
    <w:rsid w:val="004C254B"/>
    <w:rsid w:val="004C2BD2"/>
    <w:rsid w:val="004C4971"/>
    <w:rsid w:val="004C5219"/>
    <w:rsid w:val="004D3861"/>
    <w:rsid w:val="004D5DAC"/>
    <w:rsid w:val="004D66F0"/>
    <w:rsid w:val="004D7A11"/>
    <w:rsid w:val="004E121C"/>
    <w:rsid w:val="004E27E9"/>
    <w:rsid w:val="004E6DF7"/>
    <w:rsid w:val="004F021B"/>
    <w:rsid w:val="004F1C8B"/>
    <w:rsid w:val="004F2524"/>
    <w:rsid w:val="004F311E"/>
    <w:rsid w:val="004F557E"/>
    <w:rsid w:val="0050147F"/>
    <w:rsid w:val="00502E1E"/>
    <w:rsid w:val="00505166"/>
    <w:rsid w:val="005070FE"/>
    <w:rsid w:val="005101AA"/>
    <w:rsid w:val="005126C7"/>
    <w:rsid w:val="00517948"/>
    <w:rsid w:val="00521BD4"/>
    <w:rsid w:val="00522802"/>
    <w:rsid w:val="00525124"/>
    <w:rsid w:val="00527D3E"/>
    <w:rsid w:val="0053303C"/>
    <w:rsid w:val="005361AE"/>
    <w:rsid w:val="00536D41"/>
    <w:rsid w:val="00536E97"/>
    <w:rsid w:val="0054001B"/>
    <w:rsid w:val="00540258"/>
    <w:rsid w:val="00540311"/>
    <w:rsid w:val="00541CCF"/>
    <w:rsid w:val="00542059"/>
    <w:rsid w:val="00542B3F"/>
    <w:rsid w:val="0054324B"/>
    <w:rsid w:val="00543899"/>
    <w:rsid w:val="00544358"/>
    <w:rsid w:val="0054671E"/>
    <w:rsid w:val="005500CC"/>
    <w:rsid w:val="005527BB"/>
    <w:rsid w:val="0055372F"/>
    <w:rsid w:val="00554D44"/>
    <w:rsid w:val="005554ED"/>
    <w:rsid w:val="00560265"/>
    <w:rsid w:val="005627EF"/>
    <w:rsid w:val="0056314C"/>
    <w:rsid w:val="00571863"/>
    <w:rsid w:val="005726D0"/>
    <w:rsid w:val="0057317C"/>
    <w:rsid w:val="005736EF"/>
    <w:rsid w:val="005772E7"/>
    <w:rsid w:val="00582ED6"/>
    <w:rsid w:val="00584452"/>
    <w:rsid w:val="00586013"/>
    <w:rsid w:val="0058603A"/>
    <w:rsid w:val="00587240"/>
    <w:rsid w:val="00592139"/>
    <w:rsid w:val="00593093"/>
    <w:rsid w:val="00593922"/>
    <w:rsid w:val="0059579A"/>
    <w:rsid w:val="00596411"/>
    <w:rsid w:val="005A0F7E"/>
    <w:rsid w:val="005A219B"/>
    <w:rsid w:val="005A3565"/>
    <w:rsid w:val="005A45E4"/>
    <w:rsid w:val="005B1ACB"/>
    <w:rsid w:val="005B1E1A"/>
    <w:rsid w:val="005B2FD5"/>
    <w:rsid w:val="005B63BA"/>
    <w:rsid w:val="005B6E79"/>
    <w:rsid w:val="005B70B3"/>
    <w:rsid w:val="005C78CA"/>
    <w:rsid w:val="005C7DF7"/>
    <w:rsid w:val="005D212F"/>
    <w:rsid w:val="005D2814"/>
    <w:rsid w:val="005D66DE"/>
    <w:rsid w:val="005D6A4C"/>
    <w:rsid w:val="005D7FA8"/>
    <w:rsid w:val="005E0280"/>
    <w:rsid w:val="005E5E29"/>
    <w:rsid w:val="005E6E8F"/>
    <w:rsid w:val="005E7704"/>
    <w:rsid w:val="005F0CB5"/>
    <w:rsid w:val="005F1C09"/>
    <w:rsid w:val="005F5C3B"/>
    <w:rsid w:val="005F7E79"/>
    <w:rsid w:val="00600E91"/>
    <w:rsid w:val="006022E4"/>
    <w:rsid w:val="00602C97"/>
    <w:rsid w:val="00604EDB"/>
    <w:rsid w:val="00610A84"/>
    <w:rsid w:val="00611799"/>
    <w:rsid w:val="0061359F"/>
    <w:rsid w:val="006167A9"/>
    <w:rsid w:val="0061789F"/>
    <w:rsid w:val="00617AB6"/>
    <w:rsid w:val="0062100E"/>
    <w:rsid w:val="0062295C"/>
    <w:rsid w:val="00623DA1"/>
    <w:rsid w:val="00624682"/>
    <w:rsid w:val="00624AB2"/>
    <w:rsid w:val="006251C3"/>
    <w:rsid w:val="00625CEE"/>
    <w:rsid w:val="00626210"/>
    <w:rsid w:val="00626567"/>
    <w:rsid w:val="0062727B"/>
    <w:rsid w:val="00630DDF"/>
    <w:rsid w:val="00631B0F"/>
    <w:rsid w:val="00632120"/>
    <w:rsid w:val="006331B3"/>
    <w:rsid w:val="00633441"/>
    <w:rsid w:val="00633E27"/>
    <w:rsid w:val="00633E36"/>
    <w:rsid w:val="006357E8"/>
    <w:rsid w:val="006368C4"/>
    <w:rsid w:val="00637FD5"/>
    <w:rsid w:val="00642937"/>
    <w:rsid w:val="006451E8"/>
    <w:rsid w:val="006452C7"/>
    <w:rsid w:val="00655611"/>
    <w:rsid w:val="006577B5"/>
    <w:rsid w:val="006579CC"/>
    <w:rsid w:val="006607DD"/>
    <w:rsid w:val="006625F5"/>
    <w:rsid w:val="00670AFC"/>
    <w:rsid w:val="00673663"/>
    <w:rsid w:val="006741BA"/>
    <w:rsid w:val="00674E46"/>
    <w:rsid w:val="00675277"/>
    <w:rsid w:val="00675A81"/>
    <w:rsid w:val="00675FB1"/>
    <w:rsid w:val="006806A3"/>
    <w:rsid w:val="00681921"/>
    <w:rsid w:val="00681E04"/>
    <w:rsid w:val="00682A52"/>
    <w:rsid w:val="00683902"/>
    <w:rsid w:val="006846AC"/>
    <w:rsid w:val="006850D8"/>
    <w:rsid w:val="00685535"/>
    <w:rsid w:val="00685FD0"/>
    <w:rsid w:val="00690DE7"/>
    <w:rsid w:val="00693C5E"/>
    <w:rsid w:val="00696125"/>
    <w:rsid w:val="006A068B"/>
    <w:rsid w:val="006A3D30"/>
    <w:rsid w:val="006A484A"/>
    <w:rsid w:val="006A49E6"/>
    <w:rsid w:val="006A51ED"/>
    <w:rsid w:val="006A673E"/>
    <w:rsid w:val="006A6D8F"/>
    <w:rsid w:val="006A734D"/>
    <w:rsid w:val="006B1A8B"/>
    <w:rsid w:val="006B718F"/>
    <w:rsid w:val="006C002D"/>
    <w:rsid w:val="006C1A77"/>
    <w:rsid w:val="006C2309"/>
    <w:rsid w:val="006C2A22"/>
    <w:rsid w:val="006C5469"/>
    <w:rsid w:val="006C5A7E"/>
    <w:rsid w:val="006C6533"/>
    <w:rsid w:val="006C7B53"/>
    <w:rsid w:val="006D2CAC"/>
    <w:rsid w:val="006D32C3"/>
    <w:rsid w:val="006D3D34"/>
    <w:rsid w:val="006D413F"/>
    <w:rsid w:val="006D46D3"/>
    <w:rsid w:val="006D62AC"/>
    <w:rsid w:val="006E0510"/>
    <w:rsid w:val="006E087F"/>
    <w:rsid w:val="006E1D49"/>
    <w:rsid w:val="006E3C56"/>
    <w:rsid w:val="006E447D"/>
    <w:rsid w:val="006E4F1B"/>
    <w:rsid w:val="006E4F7A"/>
    <w:rsid w:val="006E58AE"/>
    <w:rsid w:val="006F3B30"/>
    <w:rsid w:val="006F4193"/>
    <w:rsid w:val="006F767D"/>
    <w:rsid w:val="007004EE"/>
    <w:rsid w:val="007042AF"/>
    <w:rsid w:val="00704B5F"/>
    <w:rsid w:val="007076A5"/>
    <w:rsid w:val="00711E38"/>
    <w:rsid w:val="00712643"/>
    <w:rsid w:val="00712EAF"/>
    <w:rsid w:val="00713A18"/>
    <w:rsid w:val="007157F4"/>
    <w:rsid w:val="00721C12"/>
    <w:rsid w:val="00723F0E"/>
    <w:rsid w:val="00724D4E"/>
    <w:rsid w:val="00733A0B"/>
    <w:rsid w:val="00735C8C"/>
    <w:rsid w:val="00736770"/>
    <w:rsid w:val="00740FC4"/>
    <w:rsid w:val="007448B2"/>
    <w:rsid w:val="0074492E"/>
    <w:rsid w:val="00747BFF"/>
    <w:rsid w:val="00750600"/>
    <w:rsid w:val="00751813"/>
    <w:rsid w:val="00751E60"/>
    <w:rsid w:val="007535FE"/>
    <w:rsid w:val="007619AB"/>
    <w:rsid w:val="00762EC0"/>
    <w:rsid w:val="00763E4A"/>
    <w:rsid w:val="00764BE6"/>
    <w:rsid w:val="0076594C"/>
    <w:rsid w:val="007676FA"/>
    <w:rsid w:val="00770681"/>
    <w:rsid w:val="0077181F"/>
    <w:rsid w:val="00783AAE"/>
    <w:rsid w:val="0078440E"/>
    <w:rsid w:val="0078543C"/>
    <w:rsid w:val="00785FED"/>
    <w:rsid w:val="00786B70"/>
    <w:rsid w:val="00790BBA"/>
    <w:rsid w:val="007911E2"/>
    <w:rsid w:val="0079219E"/>
    <w:rsid w:val="007922CE"/>
    <w:rsid w:val="00793216"/>
    <w:rsid w:val="00794094"/>
    <w:rsid w:val="007947EB"/>
    <w:rsid w:val="00794D66"/>
    <w:rsid w:val="00795782"/>
    <w:rsid w:val="0079651F"/>
    <w:rsid w:val="007A4903"/>
    <w:rsid w:val="007B1ECE"/>
    <w:rsid w:val="007B250F"/>
    <w:rsid w:val="007B375B"/>
    <w:rsid w:val="007B50AE"/>
    <w:rsid w:val="007B5309"/>
    <w:rsid w:val="007B5A73"/>
    <w:rsid w:val="007B5A90"/>
    <w:rsid w:val="007C00D6"/>
    <w:rsid w:val="007C1E61"/>
    <w:rsid w:val="007C7EA9"/>
    <w:rsid w:val="007D0191"/>
    <w:rsid w:val="007D0F26"/>
    <w:rsid w:val="007D2627"/>
    <w:rsid w:val="007D2B0E"/>
    <w:rsid w:val="007D3EE3"/>
    <w:rsid w:val="007D5B0E"/>
    <w:rsid w:val="007E294C"/>
    <w:rsid w:val="007E36DE"/>
    <w:rsid w:val="007E489E"/>
    <w:rsid w:val="007F06F9"/>
    <w:rsid w:val="007F36DB"/>
    <w:rsid w:val="007F3BE2"/>
    <w:rsid w:val="007F3C8B"/>
    <w:rsid w:val="007F51B1"/>
    <w:rsid w:val="007F5600"/>
    <w:rsid w:val="007F5629"/>
    <w:rsid w:val="008027B9"/>
    <w:rsid w:val="00805480"/>
    <w:rsid w:val="00807030"/>
    <w:rsid w:val="00810474"/>
    <w:rsid w:val="00812B30"/>
    <w:rsid w:val="008136DF"/>
    <w:rsid w:val="00816EBF"/>
    <w:rsid w:val="00824569"/>
    <w:rsid w:val="00826DB9"/>
    <w:rsid w:val="00827431"/>
    <w:rsid w:val="00832D42"/>
    <w:rsid w:val="008332C5"/>
    <w:rsid w:val="00835757"/>
    <w:rsid w:val="00837C6F"/>
    <w:rsid w:val="00840CF4"/>
    <w:rsid w:val="00841D1A"/>
    <w:rsid w:val="00842207"/>
    <w:rsid w:val="00842957"/>
    <w:rsid w:val="008431AC"/>
    <w:rsid w:val="008441C9"/>
    <w:rsid w:val="00850530"/>
    <w:rsid w:val="0085055A"/>
    <w:rsid w:val="00851FE0"/>
    <w:rsid w:val="00855814"/>
    <w:rsid w:val="00860A13"/>
    <w:rsid w:val="00860A69"/>
    <w:rsid w:val="00862FD4"/>
    <w:rsid w:val="00866552"/>
    <w:rsid w:val="00866BD9"/>
    <w:rsid w:val="00870638"/>
    <w:rsid w:val="00872C56"/>
    <w:rsid w:val="00875A2E"/>
    <w:rsid w:val="008769DB"/>
    <w:rsid w:val="0088176E"/>
    <w:rsid w:val="00882D5E"/>
    <w:rsid w:val="008840C2"/>
    <w:rsid w:val="00884CC0"/>
    <w:rsid w:val="00885FF1"/>
    <w:rsid w:val="00887350"/>
    <w:rsid w:val="008873EF"/>
    <w:rsid w:val="008908B5"/>
    <w:rsid w:val="0089127A"/>
    <w:rsid w:val="008926EB"/>
    <w:rsid w:val="0089277B"/>
    <w:rsid w:val="00893411"/>
    <w:rsid w:val="008959C6"/>
    <w:rsid w:val="00895D2D"/>
    <w:rsid w:val="00897B6E"/>
    <w:rsid w:val="008A2F31"/>
    <w:rsid w:val="008A4D3F"/>
    <w:rsid w:val="008A5358"/>
    <w:rsid w:val="008A6620"/>
    <w:rsid w:val="008B0AC9"/>
    <w:rsid w:val="008B243A"/>
    <w:rsid w:val="008B29D5"/>
    <w:rsid w:val="008B4385"/>
    <w:rsid w:val="008B46EC"/>
    <w:rsid w:val="008B4929"/>
    <w:rsid w:val="008B5052"/>
    <w:rsid w:val="008B6A65"/>
    <w:rsid w:val="008B75B5"/>
    <w:rsid w:val="008B7FE0"/>
    <w:rsid w:val="008C20E7"/>
    <w:rsid w:val="008C334B"/>
    <w:rsid w:val="008C50EF"/>
    <w:rsid w:val="008C5DDF"/>
    <w:rsid w:val="008C6016"/>
    <w:rsid w:val="008C7130"/>
    <w:rsid w:val="008D0521"/>
    <w:rsid w:val="008D12B6"/>
    <w:rsid w:val="008D1394"/>
    <w:rsid w:val="008D1678"/>
    <w:rsid w:val="008D19DD"/>
    <w:rsid w:val="008D2445"/>
    <w:rsid w:val="008D4125"/>
    <w:rsid w:val="008D6B37"/>
    <w:rsid w:val="008D752E"/>
    <w:rsid w:val="008E1B55"/>
    <w:rsid w:val="008E2301"/>
    <w:rsid w:val="008E2B58"/>
    <w:rsid w:val="008E4CEA"/>
    <w:rsid w:val="008E5181"/>
    <w:rsid w:val="008E5233"/>
    <w:rsid w:val="008E684E"/>
    <w:rsid w:val="008E6ED4"/>
    <w:rsid w:val="008F1B5B"/>
    <w:rsid w:val="008F2471"/>
    <w:rsid w:val="008F74CE"/>
    <w:rsid w:val="00900B94"/>
    <w:rsid w:val="0090248B"/>
    <w:rsid w:val="00903979"/>
    <w:rsid w:val="00904A7E"/>
    <w:rsid w:val="00915EC8"/>
    <w:rsid w:val="00917A71"/>
    <w:rsid w:val="00921C70"/>
    <w:rsid w:val="0092364B"/>
    <w:rsid w:val="00924769"/>
    <w:rsid w:val="00924B79"/>
    <w:rsid w:val="00926DAA"/>
    <w:rsid w:val="00927837"/>
    <w:rsid w:val="0093027A"/>
    <w:rsid w:val="00930E67"/>
    <w:rsid w:val="009348FF"/>
    <w:rsid w:val="009354CF"/>
    <w:rsid w:val="009356FF"/>
    <w:rsid w:val="00937342"/>
    <w:rsid w:val="00940046"/>
    <w:rsid w:val="00944912"/>
    <w:rsid w:val="00946E51"/>
    <w:rsid w:val="0094718A"/>
    <w:rsid w:val="00953D25"/>
    <w:rsid w:val="0095527E"/>
    <w:rsid w:val="00955768"/>
    <w:rsid w:val="0095616E"/>
    <w:rsid w:val="009566DD"/>
    <w:rsid w:val="0096017B"/>
    <w:rsid w:val="00961228"/>
    <w:rsid w:val="00962FDF"/>
    <w:rsid w:val="00967DAF"/>
    <w:rsid w:val="0097153F"/>
    <w:rsid w:val="00971574"/>
    <w:rsid w:val="009717E0"/>
    <w:rsid w:val="009739CF"/>
    <w:rsid w:val="009762AA"/>
    <w:rsid w:val="00981009"/>
    <w:rsid w:val="009810C6"/>
    <w:rsid w:val="009812EF"/>
    <w:rsid w:val="009827CA"/>
    <w:rsid w:val="0098665E"/>
    <w:rsid w:val="0099408C"/>
    <w:rsid w:val="00997814"/>
    <w:rsid w:val="009A229E"/>
    <w:rsid w:val="009A4127"/>
    <w:rsid w:val="009A51E9"/>
    <w:rsid w:val="009A787F"/>
    <w:rsid w:val="009B0772"/>
    <w:rsid w:val="009B5E17"/>
    <w:rsid w:val="009C3B8C"/>
    <w:rsid w:val="009C5094"/>
    <w:rsid w:val="009C572A"/>
    <w:rsid w:val="009C6065"/>
    <w:rsid w:val="009D0D3B"/>
    <w:rsid w:val="009D4304"/>
    <w:rsid w:val="009D5CCB"/>
    <w:rsid w:val="009D6CEF"/>
    <w:rsid w:val="009D70E8"/>
    <w:rsid w:val="009D7724"/>
    <w:rsid w:val="009E122F"/>
    <w:rsid w:val="009E12B4"/>
    <w:rsid w:val="009E3BE8"/>
    <w:rsid w:val="009E6E2A"/>
    <w:rsid w:val="009E758D"/>
    <w:rsid w:val="009E786D"/>
    <w:rsid w:val="009F319A"/>
    <w:rsid w:val="00A01B21"/>
    <w:rsid w:val="00A04F2C"/>
    <w:rsid w:val="00A0523A"/>
    <w:rsid w:val="00A06518"/>
    <w:rsid w:val="00A066CE"/>
    <w:rsid w:val="00A10169"/>
    <w:rsid w:val="00A1032A"/>
    <w:rsid w:val="00A1082C"/>
    <w:rsid w:val="00A10F97"/>
    <w:rsid w:val="00A11101"/>
    <w:rsid w:val="00A12CB7"/>
    <w:rsid w:val="00A131FD"/>
    <w:rsid w:val="00A13BA1"/>
    <w:rsid w:val="00A1533D"/>
    <w:rsid w:val="00A162E2"/>
    <w:rsid w:val="00A16344"/>
    <w:rsid w:val="00A16DFC"/>
    <w:rsid w:val="00A17B3A"/>
    <w:rsid w:val="00A17FE8"/>
    <w:rsid w:val="00A20190"/>
    <w:rsid w:val="00A224C0"/>
    <w:rsid w:val="00A228F2"/>
    <w:rsid w:val="00A25373"/>
    <w:rsid w:val="00A267EB"/>
    <w:rsid w:val="00A26995"/>
    <w:rsid w:val="00A270E3"/>
    <w:rsid w:val="00A312C7"/>
    <w:rsid w:val="00A33F30"/>
    <w:rsid w:val="00A3413B"/>
    <w:rsid w:val="00A34935"/>
    <w:rsid w:val="00A36CBA"/>
    <w:rsid w:val="00A3747D"/>
    <w:rsid w:val="00A40915"/>
    <w:rsid w:val="00A413AE"/>
    <w:rsid w:val="00A41A59"/>
    <w:rsid w:val="00A41CAA"/>
    <w:rsid w:val="00A439EE"/>
    <w:rsid w:val="00A446CD"/>
    <w:rsid w:val="00A44AE8"/>
    <w:rsid w:val="00A50CF2"/>
    <w:rsid w:val="00A52285"/>
    <w:rsid w:val="00A53360"/>
    <w:rsid w:val="00A5550B"/>
    <w:rsid w:val="00A55622"/>
    <w:rsid w:val="00A616DB"/>
    <w:rsid w:val="00A63885"/>
    <w:rsid w:val="00A63A8F"/>
    <w:rsid w:val="00A645F2"/>
    <w:rsid w:val="00A65813"/>
    <w:rsid w:val="00A71D2B"/>
    <w:rsid w:val="00A71F20"/>
    <w:rsid w:val="00A75541"/>
    <w:rsid w:val="00A75A0A"/>
    <w:rsid w:val="00A75E06"/>
    <w:rsid w:val="00A7709F"/>
    <w:rsid w:val="00A8100E"/>
    <w:rsid w:val="00A82AE6"/>
    <w:rsid w:val="00A85571"/>
    <w:rsid w:val="00A90510"/>
    <w:rsid w:val="00A90884"/>
    <w:rsid w:val="00A92B0C"/>
    <w:rsid w:val="00A92CD3"/>
    <w:rsid w:val="00A942D0"/>
    <w:rsid w:val="00A951AC"/>
    <w:rsid w:val="00AA0F46"/>
    <w:rsid w:val="00AA2BFB"/>
    <w:rsid w:val="00AA4523"/>
    <w:rsid w:val="00AA5B24"/>
    <w:rsid w:val="00AA60AB"/>
    <w:rsid w:val="00AA6777"/>
    <w:rsid w:val="00AA6C81"/>
    <w:rsid w:val="00AA73BB"/>
    <w:rsid w:val="00AB02A5"/>
    <w:rsid w:val="00AB2D4E"/>
    <w:rsid w:val="00AB3414"/>
    <w:rsid w:val="00AB364B"/>
    <w:rsid w:val="00AB5F34"/>
    <w:rsid w:val="00AB63D5"/>
    <w:rsid w:val="00AC3741"/>
    <w:rsid w:val="00AC7056"/>
    <w:rsid w:val="00AC7303"/>
    <w:rsid w:val="00AC798F"/>
    <w:rsid w:val="00AD048A"/>
    <w:rsid w:val="00AD3A9D"/>
    <w:rsid w:val="00AD5FDF"/>
    <w:rsid w:val="00AD7257"/>
    <w:rsid w:val="00AE0AFA"/>
    <w:rsid w:val="00AE6975"/>
    <w:rsid w:val="00AE771D"/>
    <w:rsid w:val="00AF1C98"/>
    <w:rsid w:val="00B0013C"/>
    <w:rsid w:val="00B00EC9"/>
    <w:rsid w:val="00B00F1E"/>
    <w:rsid w:val="00B01548"/>
    <w:rsid w:val="00B0653C"/>
    <w:rsid w:val="00B06958"/>
    <w:rsid w:val="00B070EF"/>
    <w:rsid w:val="00B07C2D"/>
    <w:rsid w:val="00B07D94"/>
    <w:rsid w:val="00B132FB"/>
    <w:rsid w:val="00B14231"/>
    <w:rsid w:val="00B17D89"/>
    <w:rsid w:val="00B20BC7"/>
    <w:rsid w:val="00B22DAF"/>
    <w:rsid w:val="00B23829"/>
    <w:rsid w:val="00B2383D"/>
    <w:rsid w:val="00B25618"/>
    <w:rsid w:val="00B26D68"/>
    <w:rsid w:val="00B27238"/>
    <w:rsid w:val="00B30DF1"/>
    <w:rsid w:val="00B32AB7"/>
    <w:rsid w:val="00B343DD"/>
    <w:rsid w:val="00B36FE4"/>
    <w:rsid w:val="00B4005E"/>
    <w:rsid w:val="00B40D24"/>
    <w:rsid w:val="00B412F2"/>
    <w:rsid w:val="00B43B08"/>
    <w:rsid w:val="00B43BAB"/>
    <w:rsid w:val="00B43D65"/>
    <w:rsid w:val="00B456FF"/>
    <w:rsid w:val="00B4614A"/>
    <w:rsid w:val="00B475CC"/>
    <w:rsid w:val="00B53819"/>
    <w:rsid w:val="00B55BD6"/>
    <w:rsid w:val="00B55C05"/>
    <w:rsid w:val="00B55DD3"/>
    <w:rsid w:val="00B56D4D"/>
    <w:rsid w:val="00B57225"/>
    <w:rsid w:val="00B639BA"/>
    <w:rsid w:val="00B64F6A"/>
    <w:rsid w:val="00B66B9F"/>
    <w:rsid w:val="00B70744"/>
    <w:rsid w:val="00B70FAA"/>
    <w:rsid w:val="00B71517"/>
    <w:rsid w:val="00B73037"/>
    <w:rsid w:val="00B7405E"/>
    <w:rsid w:val="00B82B17"/>
    <w:rsid w:val="00B83068"/>
    <w:rsid w:val="00B868A5"/>
    <w:rsid w:val="00B9076F"/>
    <w:rsid w:val="00B91216"/>
    <w:rsid w:val="00B9143E"/>
    <w:rsid w:val="00B9296F"/>
    <w:rsid w:val="00B93800"/>
    <w:rsid w:val="00B948B6"/>
    <w:rsid w:val="00B95003"/>
    <w:rsid w:val="00B95AAC"/>
    <w:rsid w:val="00B9625B"/>
    <w:rsid w:val="00BA1931"/>
    <w:rsid w:val="00BA35D8"/>
    <w:rsid w:val="00BA481E"/>
    <w:rsid w:val="00BA50B9"/>
    <w:rsid w:val="00BA56AE"/>
    <w:rsid w:val="00BA608C"/>
    <w:rsid w:val="00BA6268"/>
    <w:rsid w:val="00BB075B"/>
    <w:rsid w:val="00BB384F"/>
    <w:rsid w:val="00BB3B93"/>
    <w:rsid w:val="00BB7E2B"/>
    <w:rsid w:val="00BC0A22"/>
    <w:rsid w:val="00BC0B1A"/>
    <w:rsid w:val="00BC10DA"/>
    <w:rsid w:val="00BC3866"/>
    <w:rsid w:val="00BC5D10"/>
    <w:rsid w:val="00BD00D7"/>
    <w:rsid w:val="00BD0F1D"/>
    <w:rsid w:val="00BD1F69"/>
    <w:rsid w:val="00BD22B5"/>
    <w:rsid w:val="00BD3A0B"/>
    <w:rsid w:val="00BD413D"/>
    <w:rsid w:val="00BD45C8"/>
    <w:rsid w:val="00BD5F45"/>
    <w:rsid w:val="00BD6231"/>
    <w:rsid w:val="00BE023D"/>
    <w:rsid w:val="00BE100E"/>
    <w:rsid w:val="00BE1806"/>
    <w:rsid w:val="00BE2A37"/>
    <w:rsid w:val="00BE790A"/>
    <w:rsid w:val="00BE7DDF"/>
    <w:rsid w:val="00BF419C"/>
    <w:rsid w:val="00BF49D5"/>
    <w:rsid w:val="00C000AD"/>
    <w:rsid w:val="00C0030C"/>
    <w:rsid w:val="00C00709"/>
    <w:rsid w:val="00C00C30"/>
    <w:rsid w:val="00C01B62"/>
    <w:rsid w:val="00C01BCD"/>
    <w:rsid w:val="00C05517"/>
    <w:rsid w:val="00C12B13"/>
    <w:rsid w:val="00C1341D"/>
    <w:rsid w:val="00C13592"/>
    <w:rsid w:val="00C135F6"/>
    <w:rsid w:val="00C13EA3"/>
    <w:rsid w:val="00C15EF9"/>
    <w:rsid w:val="00C1753A"/>
    <w:rsid w:val="00C22750"/>
    <w:rsid w:val="00C31603"/>
    <w:rsid w:val="00C332EF"/>
    <w:rsid w:val="00C33C94"/>
    <w:rsid w:val="00C33F54"/>
    <w:rsid w:val="00C36ACF"/>
    <w:rsid w:val="00C37F75"/>
    <w:rsid w:val="00C4643D"/>
    <w:rsid w:val="00C47D14"/>
    <w:rsid w:val="00C54CEF"/>
    <w:rsid w:val="00C54F8E"/>
    <w:rsid w:val="00C57668"/>
    <w:rsid w:val="00C61075"/>
    <w:rsid w:val="00C672FD"/>
    <w:rsid w:val="00C67885"/>
    <w:rsid w:val="00C70666"/>
    <w:rsid w:val="00C70A0A"/>
    <w:rsid w:val="00C7168D"/>
    <w:rsid w:val="00C71F0C"/>
    <w:rsid w:val="00C72614"/>
    <w:rsid w:val="00C76BEB"/>
    <w:rsid w:val="00C77743"/>
    <w:rsid w:val="00C805C5"/>
    <w:rsid w:val="00C8265A"/>
    <w:rsid w:val="00C8439F"/>
    <w:rsid w:val="00C85F4E"/>
    <w:rsid w:val="00C90858"/>
    <w:rsid w:val="00C93DFB"/>
    <w:rsid w:val="00C96A6A"/>
    <w:rsid w:val="00CA084A"/>
    <w:rsid w:val="00CA1F2D"/>
    <w:rsid w:val="00CA2928"/>
    <w:rsid w:val="00CA3F44"/>
    <w:rsid w:val="00CA4DE9"/>
    <w:rsid w:val="00CA5C64"/>
    <w:rsid w:val="00CB1332"/>
    <w:rsid w:val="00CB15D4"/>
    <w:rsid w:val="00CB3982"/>
    <w:rsid w:val="00CB3DA5"/>
    <w:rsid w:val="00CB54D8"/>
    <w:rsid w:val="00CB597F"/>
    <w:rsid w:val="00CC270A"/>
    <w:rsid w:val="00CC2EC4"/>
    <w:rsid w:val="00CC4D12"/>
    <w:rsid w:val="00CC6E4E"/>
    <w:rsid w:val="00CD056F"/>
    <w:rsid w:val="00CD2DE1"/>
    <w:rsid w:val="00CD3300"/>
    <w:rsid w:val="00CD3EF1"/>
    <w:rsid w:val="00CD446F"/>
    <w:rsid w:val="00CD636E"/>
    <w:rsid w:val="00CD7056"/>
    <w:rsid w:val="00CD7CAA"/>
    <w:rsid w:val="00CE08E9"/>
    <w:rsid w:val="00CE37F5"/>
    <w:rsid w:val="00CE4590"/>
    <w:rsid w:val="00CE6BE8"/>
    <w:rsid w:val="00CE79A3"/>
    <w:rsid w:val="00CE7BAE"/>
    <w:rsid w:val="00CF2E72"/>
    <w:rsid w:val="00CF562E"/>
    <w:rsid w:val="00CF577D"/>
    <w:rsid w:val="00CF66A0"/>
    <w:rsid w:val="00D0351A"/>
    <w:rsid w:val="00D036DF"/>
    <w:rsid w:val="00D06771"/>
    <w:rsid w:val="00D070BA"/>
    <w:rsid w:val="00D07641"/>
    <w:rsid w:val="00D17A0A"/>
    <w:rsid w:val="00D20AB4"/>
    <w:rsid w:val="00D2619B"/>
    <w:rsid w:val="00D27BBF"/>
    <w:rsid w:val="00D3003B"/>
    <w:rsid w:val="00D30078"/>
    <w:rsid w:val="00D303D4"/>
    <w:rsid w:val="00D307D4"/>
    <w:rsid w:val="00D327D6"/>
    <w:rsid w:val="00D329A0"/>
    <w:rsid w:val="00D32BD4"/>
    <w:rsid w:val="00D34B8E"/>
    <w:rsid w:val="00D355A7"/>
    <w:rsid w:val="00D35E8D"/>
    <w:rsid w:val="00D36B80"/>
    <w:rsid w:val="00D4083D"/>
    <w:rsid w:val="00D50427"/>
    <w:rsid w:val="00D507A3"/>
    <w:rsid w:val="00D52EF9"/>
    <w:rsid w:val="00D5584D"/>
    <w:rsid w:val="00D57005"/>
    <w:rsid w:val="00D57EB9"/>
    <w:rsid w:val="00D60C66"/>
    <w:rsid w:val="00D63241"/>
    <w:rsid w:val="00D63574"/>
    <w:rsid w:val="00D63711"/>
    <w:rsid w:val="00D65BDA"/>
    <w:rsid w:val="00D711F5"/>
    <w:rsid w:val="00D72076"/>
    <w:rsid w:val="00D7256D"/>
    <w:rsid w:val="00D734AD"/>
    <w:rsid w:val="00D73521"/>
    <w:rsid w:val="00D7396A"/>
    <w:rsid w:val="00D73F3C"/>
    <w:rsid w:val="00D75722"/>
    <w:rsid w:val="00D76496"/>
    <w:rsid w:val="00D764F6"/>
    <w:rsid w:val="00D80B56"/>
    <w:rsid w:val="00D80EB7"/>
    <w:rsid w:val="00D832F6"/>
    <w:rsid w:val="00D843C3"/>
    <w:rsid w:val="00D84A69"/>
    <w:rsid w:val="00D84E2B"/>
    <w:rsid w:val="00D84F62"/>
    <w:rsid w:val="00D84FA4"/>
    <w:rsid w:val="00D867AE"/>
    <w:rsid w:val="00D871CA"/>
    <w:rsid w:val="00D87CA2"/>
    <w:rsid w:val="00D9056B"/>
    <w:rsid w:val="00D909D9"/>
    <w:rsid w:val="00D90CCC"/>
    <w:rsid w:val="00D94870"/>
    <w:rsid w:val="00D94913"/>
    <w:rsid w:val="00D950A2"/>
    <w:rsid w:val="00D95B03"/>
    <w:rsid w:val="00D96409"/>
    <w:rsid w:val="00D9731C"/>
    <w:rsid w:val="00DA045B"/>
    <w:rsid w:val="00DA0678"/>
    <w:rsid w:val="00DA1BD9"/>
    <w:rsid w:val="00DA2126"/>
    <w:rsid w:val="00DA24C3"/>
    <w:rsid w:val="00DA39B2"/>
    <w:rsid w:val="00DA4942"/>
    <w:rsid w:val="00DA5327"/>
    <w:rsid w:val="00DA6AB1"/>
    <w:rsid w:val="00DB0191"/>
    <w:rsid w:val="00DB282E"/>
    <w:rsid w:val="00DB30CD"/>
    <w:rsid w:val="00DB348D"/>
    <w:rsid w:val="00DB3AD6"/>
    <w:rsid w:val="00DB4F7E"/>
    <w:rsid w:val="00DB50AD"/>
    <w:rsid w:val="00DB6FD2"/>
    <w:rsid w:val="00DC02F6"/>
    <w:rsid w:val="00DC1108"/>
    <w:rsid w:val="00DC17DE"/>
    <w:rsid w:val="00DC336F"/>
    <w:rsid w:val="00DC4881"/>
    <w:rsid w:val="00DC4A7D"/>
    <w:rsid w:val="00DC58AD"/>
    <w:rsid w:val="00DD103A"/>
    <w:rsid w:val="00DD1831"/>
    <w:rsid w:val="00DD2933"/>
    <w:rsid w:val="00DD3CA6"/>
    <w:rsid w:val="00DD3ED4"/>
    <w:rsid w:val="00DD5F70"/>
    <w:rsid w:val="00DE0CCA"/>
    <w:rsid w:val="00DE6E95"/>
    <w:rsid w:val="00DF1E7F"/>
    <w:rsid w:val="00DF33AA"/>
    <w:rsid w:val="00DF3DAB"/>
    <w:rsid w:val="00DF43D5"/>
    <w:rsid w:val="00E01DA5"/>
    <w:rsid w:val="00E02AF0"/>
    <w:rsid w:val="00E03772"/>
    <w:rsid w:val="00E03995"/>
    <w:rsid w:val="00E03F72"/>
    <w:rsid w:val="00E0590B"/>
    <w:rsid w:val="00E06DDD"/>
    <w:rsid w:val="00E074DC"/>
    <w:rsid w:val="00E10895"/>
    <w:rsid w:val="00E12484"/>
    <w:rsid w:val="00E15B50"/>
    <w:rsid w:val="00E16CE7"/>
    <w:rsid w:val="00E16EC7"/>
    <w:rsid w:val="00E210EE"/>
    <w:rsid w:val="00E224FD"/>
    <w:rsid w:val="00E23BF2"/>
    <w:rsid w:val="00E25585"/>
    <w:rsid w:val="00E30CE0"/>
    <w:rsid w:val="00E3105B"/>
    <w:rsid w:val="00E32F0C"/>
    <w:rsid w:val="00E3410C"/>
    <w:rsid w:val="00E40415"/>
    <w:rsid w:val="00E43809"/>
    <w:rsid w:val="00E44E98"/>
    <w:rsid w:val="00E44F0D"/>
    <w:rsid w:val="00E453C8"/>
    <w:rsid w:val="00E45D66"/>
    <w:rsid w:val="00E45F4C"/>
    <w:rsid w:val="00E4771E"/>
    <w:rsid w:val="00E52C01"/>
    <w:rsid w:val="00E534C9"/>
    <w:rsid w:val="00E53F48"/>
    <w:rsid w:val="00E540B6"/>
    <w:rsid w:val="00E54B0C"/>
    <w:rsid w:val="00E55164"/>
    <w:rsid w:val="00E564B7"/>
    <w:rsid w:val="00E56A20"/>
    <w:rsid w:val="00E61E9B"/>
    <w:rsid w:val="00E6345D"/>
    <w:rsid w:val="00E65653"/>
    <w:rsid w:val="00E65E54"/>
    <w:rsid w:val="00E65F03"/>
    <w:rsid w:val="00E6637F"/>
    <w:rsid w:val="00E66A08"/>
    <w:rsid w:val="00E7044F"/>
    <w:rsid w:val="00E70CE5"/>
    <w:rsid w:val="00E713C5"/>
    <w:rsid w:val="00E71962"/>
    <w:rsid w:val="00E72719"/>
    <w:rsid w:val="00E7378A"/>
    <w:rsid w:val="00E7424D"/>
    <w:rsid w:val="00E74ABC"/>
    <w:rsid w:val="00E75C81"/>
    <w:rsid w:val="00E77DF5"/>
    <w:rsid w:val="00E80F1D"/>
    <w:rsid w:val="00E80F47"/>
    <w:rsid w:val="00E81FDE"/>
    <w:rsid w:val="00E862DE"/>
    <w:rsid w:val="00E87992"/>
    <w:rsid w:val="00E9013D"/>
    <w:rsid w:val="00E95C08"/>
    <w:rsid w:val="00E96233"/>
    <w:rsid w:val="00E9713B"/>
    <w:rsid w:val="00E97D7D"/>
    <w:rsid w:val="00EA049F"/>
    <w:rsid w:val="00EA0541"/>
    <w:rsid w:val="00EA0943"/>
    <w:rsid w:val="00EA1D43"/>
    <w:rsid w:val="00EA23DF"/>
    <w:rsid w:val="00EA2CC9"/>
    <w:rsid w:val="00EA5736"/>
    <w:rsid w:val="00EB0C61"/>
    <w:rsid w:val="00EB3574"/>
    <w:rsid w:val="00EB429F"/>
    <w:rsid w:val="00EB494C"/>
    <w:rsid w:val="00EB5AF1"/>
    <w:rsid w:val="00EB6FA4"/>
    <w:rsid w:val="00EC2146"/>
    <w:rsid w:val="00EC228F"/>
    <w:rsid w:val="00EC4C31"/>
    <w:rsid w:val="00EC5D18"/>
    <w:rsid w:val="00EC630B"/>
    <w:rsid w:val="00EC772A"/>
    <w:rsid w:val="00ED11CD"/>
    <w:rsid w:val="00ED52D1"/>
    <w:rsid w:val="00ED564D"/>
    <w:rsid w:val="00ED7ABE"/>
    <w:rsid w:val="00EE02F7"/>
    <w:rsid w:val="00EE0660"/>
    <w:rsid w:val="00EE18D9"/>
    <w:rsid w:val="00EE288D"/>
    <w:rsid w:val="00EE3986"/>
    <w:rsid w:val="00EE6485"/>
    <w:rsid w:val="00EE6FE3"/>
    <w:rsid w:val="00EF0737"/>
    <w:rsid w:val="00EF2826"/>
    <w:rsid w:val="00EF4AB7"/>
    <w:rsid w:val="00EF6A80"/>
    <w:rsid w:val="00F01D0A"/>
    <w:rsid w:val="00F02120"/>
    <w:rsid w:val="00F057AA"/>
    <w:rsid w:val="00F05AC7"/>
    <w:rsid w:val="00F05D28"/>
    <w:rsid w:val="00F069DD"/>
    <w:rsid w:val="00F1212B"/>
    <w:rsid w:val="00F14049"/>
    <w:rsid w:val="00F14529"/>
    <w:rsid w:val="00F16159"/>
    <w:rsid w:val="00F166CD"/>
    <w:rsid w:val="00F16CC7"/>
    <w:rsid w:val="00F20848"/>
    <w:rsid w:val="00F20888"/>
    <w:rsid w:val="00F23E7F"/>
    <w:rsid w:val="00F245EA"/>
    <w:rsid w:val="00F3068A"/>
    <w:rsid w:val="00F31E46"/>
    <w:rsid w:val="00F32EA3"/>
    <w:rsid w:val="00F3339B"/>
    <w:rsid w:val="00F356E0"/>
    <w:rsid w:val="00F357D7"/>
    <w:rsid w:val="00F35804"/>
    <w:rsid w:val="00F3661D"/>
    <w:rsid w:val="00F37E83"/>
    <w:rsid w:val="00F408EE"/>
    <w:rsid w:val="00F419D4"/>
    <w:rsid w:val="00F41B81"/>
    <w:rsid w:val="00F43135"/>
    <w:rsid w:val="00F537C6"/>
    <w:rsid w:val="00F5467D"/>
    <w:rsid w:val="00F54809"/>
    <w:rsid w:val="00F54998"/>
    <w:rsid w:val="00F5560D"/>
    <w:rsid w:val="00F57206"/>
    <w:rsid w:val="00F5740B"/>
    <w:rsid w:val="00F617C0"/>
    <w:rsid w:val="00F631D4"/>
    <w:rsid w:val="00F631EB"/>
    <w:rsid w:val="00F6369A"/>
    <w:rsid w:val="00F66CB4"/>
    <w:rsid w:val="00F6727D"/>
    <w:rsid w:val="00F67FD5"/>
    <w:rsid w:val="00F71817"/>
    <w:rsid w:val="00F721A8"/>
    <w:rsid w:val="00F7394B"/>
    <w:rsid w:val="00F77B5F"/>
    <w:rsid w:val="00F8520D"/>
    <w:rsid w:val="00F87329"/>
    <w:rsid w:val="00F875C1"/>
    <w:rsid w:val="00F87AF0"/>
    <w:rsid w:val="00F93677"/>
    <w:rsid w:val="00F93DD5"/>
    <w:rsid w:val="00FA0E6A"/>
    <w:rsid w:val="00FA4F7A"/>
    <w:rsid w:val="00FA621D"/>
    <w:rsid w:val="00FA6EFE"/>
    <w:rsid w:val="00FA7AE4"/>
    <w:rsid w:val="00FB1341"/>
    <w:rsid w:val="00FB2A90"/>
    <w:rsid w:val="00FB4782"/>
    <w:rsid w:val="00FB6099"/>
    <w:rsid w:val="00FC1619"/>
    <w:rsid w:val="00FC2960"/>
    <w:rsid w:val="00FD0B18"/>
    <w:rsid w:val="00FD2317"/>
    <w:rsid w:val="00FD3F9D"/>
    <w:rsid w:val="00FD6230"/>
    <w:rsid w:val="00FD7FFC"/>
    <w:rsid w:val="00FE0C65"/>
    <w:rsid w:val="00FE5B48"/>
    <w:rsid w:val="00FE740A"/>
    <w:rsid w:val="00FF0258"/>
    <w:rsid w:val="00FF25A3"/>
    <w:rsid w:val="00FF4C6B"/>
    <w:rsid w:val="00FF51C2"/>
    <w:rsid w:val="00FF535F"/>
    <w:rsid w:val="00FF5FDB"/>
  </w:rsids>
  <m:mathPr>
    <m:mathFont m:val="Cambria Math"/>
    <m:brkBin m:val="before"/>
    <m:brkBinSub m:val="--"/>
    <m:smallFrac m:val="0"/>
    <m:dispDef m:val="0"/>
    <m:lMargin m:val="0"/>
    <m:rMargin m:val="0"/>
    <m:defJc m:val="centerGroup"/>
    <m:wrapRight/>
    <m:intLim m:val="subSup"/>
    <m:naryLim m:val="subSup"/>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EF0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4E"/>
  </w:style>
  <w:style w:type="paragraph" w:styleId="Heading1">
    <w:name w:val="heading 1"/>
    <w:basedOn w:val="Normal"/>
    <w:next w:val="Normal"/>
    <w:link w:val="Heading1Char"/>
    <w:uiPriority w:val="9"/>
    <w:qFormat/>
    <w:rsid w:val="005438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4C4"/>
    <w:rPr>
      <w:color w:val="0000FF" w:themeColor="hyperlink"/>
      <w:u w:val="single"/>
    </w:rPr>
  </w:style>
  <w:style w:type="paragraph" w:styleId="ListParagraph">
    <w:name w:val="List Paragraph"/>
    <w:basedOn w:val="Normal"/>
    <w:uiPriority w:val="34"/>
    <w:qFormat/>
    <w:rsid w:val="00263B85"/>
    <w:pPr>
      <w:ind w:left="720"/>
      <w:contextualSpacing/>
    </w:pPr>
  </w:style>
  <w:style w:type="paragraph" w:styleId="FootnoteText">
    <w:name w:val="footnote text"/>
    <w:basedOn w:val="Normal"/>
    <w:link w:val="FootnoteTextChar"/>
    <w:uiPriority w:val="99"/>
    <w:unhideWhenUsed/>
    <w:rsid w:val="006C002D"/>
  </w:style>
  <w:style w:type="character" w:customStyle="1" w:styleId="FootnoteTextChar">
    <w:name w:val="Footnote Text Char"/>
    <w:basedOn w:val="DefaultParagraphFont"/>
    <w:link w:val="FootnoteText"/>
    <w:uiPriority w:val="99"/>
    <w:rsid w:val="006C002D"/>
    <w:rPr>
      <w:sz w:val="24"/>
      <w:szCs w:val="24"/>
    </w:rPr>
  </w:style>
  <w:style w:type="character" w:styleId="FootnoteReference">
    <w:name w:val="footnote reference"/>
    <w:basedOn w:val="DefaultParagraphFont"/>
    <w:uiPriority w:val="99"/>
    <w:unhideWhenUsed/>
    <w:rsid w:val="006C002D"/>
    <w:rPr>
      <w:vertAlign w:val="superscript"/>
    </w:rPr>
  </w:style>
  <w:style w:type="character" w:styleId="CommentReference">
    <w:name w:val="annotation reference"/>
    <w:basedOn w:val="DefaultParagraphFont"/>
    <w:uiPriority w:val="99"/>
    <w:semiHidden/>
    <w:unhideWhenUsed/>
    <w:rsid w:val="00D909D9"/>
    <w:rPr>
      <w:sz w:val="18"/>
      <w:szCs w:val="18"/>
    </w:rPr>
  </w:style>
  <w:style w:type="paragraph" w:styleId="CommentText">
    <w:name w:val="annotation text"/>
    <w:basedOn w:val="Normal"/>
    <w:link w:val="CommentTextChar"/>
    <w:uiPriority w:val="99"/>
    <w:semiHidden/>
    <w:unhideWhenUsed/>
    <w:rsid w:val="00D909D9"/>
  </w:style>
  <w:style w:type="character" w:customStyle="1" w:styleId="CommentTextChar">
    <w:name w:val="Comment Text Char"/>
    <w:basedOn w:val="DefaultParagraphFont"/>
    <w:link w:val="CommentText"/>
    <w:uiPriority w:val="99"/>
    <w:semiHidden/>
    <w:rsid w:val="00D909D9"/>
    <w:rPr>
      <w:sz w:val="24"/>
      <w:szCs w:val="24"/>
    </w:rPr>
  </w:style>
  <w:style w:type="paragraph" w:styleId="CommentSubject">
    <w:name w:val="annotation subject"/>
    <w:basedOn w:val="CommentText"/>
    <w:next w:val="CommentText"/>
    <w:link w:val="CommentSubjectChar"/>
    <w:uiPriority w:val="99"/>
    <w:semiHidden/>
    <w:unhideWhenUsed/>
    <w:rsid w:val="00D909D9"/>
    <w:rPr>
      <w:b/>
      <w:bCs/>
      <w:sz w:val="20"/>
      <w:szCs w:val="20"/>
    </w:rPr>
  </w:style>
  <w:style w:type="character" w:customStyle="1" w:styleId="CommentSubjectChar">
    <w:name w:val="Comment Subject Char"/>
    <w:basedOn w:val="CommentTextChar"/>
    <w:link w:val="CommentSubject"/>
    <w:uiPriority w:val="99"/>
    <w:semiHidden/>
    <w:rsid w:val="00D909D9"/>
    <w:rPr>
      <w:b/>
      <w:bCs/>
      <w:sz w:val="24"/>
      <w:szCs w:val="24"/>
    </w:rPr>
  </w:style>
  <w:style w:type="paragraph" w:styleId="BalloonText">
    <w:name w:val="Balloon Text"/>
    <w:basedOn w:val="Normal"/>
    <w:link w:val="BalloonTextChar"/>
    <w:uiPriority w:val="99"/>
    <w:semiHidden/>
    <w:unhideWhenUsed/>
    <w:rsid w:val="00D909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9D9"/>
    <w:rPr>
      <w:rFonts w:ascii="Lucida Grande" w:hAnsi="Lucida Grande" w:cs="Lucida Grande"/>
      <w:sz w:val="18"/>
      <w:szCs w:val="18"/>
    </w:rPr>
  </w:style>
  <w:style w:type="paragraph" w:styleId="Header">
    <w:name w:val="header"/>
    <w:basedOn w:val="Normal"/>
    <w:link w:val="HeaderChar"/>
    <w:uiPriority w:val="99"/>
    <w:unhideWhenUsed/>
    <w:rsid w:val="00E65E54"/>
    <w:pPr>
      <w:tabs>
        <w:tab w:val="center" w:pos="4320"/>
        <w:tab w:val="right" w:pos="8640"/>
      </w:tabs>
    </w:pPr>
  </w:style>
  <w:style w:type="character" w:customStyle="1" w:styleId="HeaderChar">
    <w:name w:val="Header Char"/>
    <w:basedOn w:val="DefaultParagraphFont"/>
    <w:link w:val="Header"/>
    <w:uiPriority w:val="99"/>
    <w:rsid w:val="00E65E54"/>
    <w:rPr>
      <w:sz w:val="24"/>
      <w:szCs w:val="24"/>
    </w:rPr>
  </w:style>
  <w:style w:type="paragraph" w:styleId="Footer">
    <w:name w:val="footer"/>
    <w:basedOn w:val="Normal"/>
    <w:link w:val="FooterChar"/>
    <w:uiPriority w:val="99"/>
    <w:unhideWhenUsed/>
    <w:rsid w:val="00E65E54"/>
    <w:pPr>
      <w:tabs>
        <w:tab w:val="center" w:pos="4320"/>
        <w:tab w:val="right" w:pos="8640"/>
      </w:tabs>
    </w:pPr>
  </w:style>
  <w:style w:type="character" w:customStyle="1" w:styleId="FooterChar">
    <w:name w:val="Footer Char"/>
    <w:basedOn w:val="DefaultParagraphFont"/>
    <w:link w:val="Footer"/>
    <w:uiPriority w:val="99"/>
    <w:rsid w:val="00E65E54"/>
    <w:rPr>
      <w:sz w:val="24"/>
      <w:szCs w:val="24"/>
    </w:rPr>
  </w:style>
  <w:style w:type="paragraph" w:styleId="Revision">
    <w:name w:val="Revision"/>
    <w:hidden/>
    <w:uiPriority w:val="99"/>
    <w:semiHidden/>
    <w:rsid w:val="00D832F6"/>
  </w:style>
  <w:style w:type="table" w:styleId="TableGrid">
    <w:name w:val="Table Grid"/>
    <w:basedOn w:val="TableNormal"/>
    <w:uiPriority w:val="59"/>
    <w:rsid w:val="00885F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85FD0"/>
  </w:style>
  <w:style w:type="paragraph" w:customStyle="1" w:styleId="Default">
    <w:name w:val="Default"/>
    <w:rsid w:val="00525124"/>
    <w:pPr>
      <w:widowControl w:val="0"/>
      <w:autoSpaceDE w:val="0"/>
      <w:autoSpaceDN w:val="0"/>
      <w:adjustRightInd w:val="0"/>
    </w:pPr>
    <w:rPr>
      <w:rFonts w:ascii="Adv SMyr" w:eastAsia="Times New Roman" w:hAnsi="Adv SMyr" w:cs="Adv SMyr"/>
      <w:color w:val="000000"/>
      <w:lang w:eastAsia="en-US" w:bidi="th-TH"/>
    </w:rPr>
  </w:style>
  <w:style w:type="character" w:customStyle="1" w:styleId="Heading1Char">
    <w:name w:val="Heading 1 Char"/>
    <w:basedOn w:val="DefaultParagraphFont"/>
    <w:link w:val="Heading1"/>
    <w:uiPriority w:val="9"/>
    <w:rsid w:val="00543899"/>
    <w:rPr>
      <w:rFonts w:asciiTheme="majorHAnsi" w:eastAsiaTheme="majorEastAsia" w:hAnsiTheme="majorHAnsi" w:cstheme="majorBidi"/>
      <w:color w:val="365F91" w:themeColor="accent1" w:themeShade="BF"/>
      <w:sz w:val="32"/>
      <w:szCs w:val="32"/>
    </w:rPr>
  </w:style>
  <w:style w:type="character" w:styleId="LineNumber">
    <w:name w:val="line number"/>
    <w:basedOn w:val="DefaultParagraphFont"/>
    <w:uiPriority w:val="99"/>
    <w:semiHidden/>
    <w:unhideWhenUsed/>
    <w:rsid w:val="00EE288D"/>
    <w:rPr>
      <w:rFonts w:asciiTheme="majorHAnsi" w:hAnsiTheme="majorHAnsi"/>
      <w:color w:val="A6A6A6" w:themeColor="background1" w:themeShade="A6"/>
      <w:sz w:val="20"/>
    </w:rPr>
  </w:style>
  <w:style w:type="paragraph" w:styleId="NormalWeb">
    <w:name w:val="Normal (Web)"/>
    <w:basedOn w:val="Normal"/>
    <w:uiPriority w:val="99"/>
    <w:semiHidden/>
    <w:unhideWhenUsed/>
    <w:rsid w:val="00C12B13"/>
    <w:pPr>
      <w:spacing w:before="100" w:beforeAutospacing="1" w:after="100" w:afterAutospacing="1"/>
    </w:pPr>
    <w:rPr>
      <w:rFonts w:ascii="Times" w:hAnsi="Times" w:cs="Times New Roman"/>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74E"/>
  </w:style>
  <w:style w:type="paragraph" w:styleId="Heading1">
    <w:name w:val="heading 1"/>
    <w:basedOn w:val="Normal"/>
    <w:next w:val="Normal"/>
    <w:link w:val="Heading1Char"/>
    <w:uiPriority w:val="9"/>
    <w:qFormat/>
    <w:rsid w:val="005438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4C4"/>
    <w:rPr>
      <w:color w:val="0000FF" w:themeColor="hyperlink"/>
      <w:u w:val="single"/>
    </w:rPr>
  </w:style>
  <w:style w:type="paragraph" w:styleId="ListParagraph">
    <w:name w:val="List Paragraph"/>
    <w:basedOn w:val="Normal"/>
    <w:uiPriority w:val="34"/>
    <w:qFormat/>
    <w:rsid w:val="00263B85"/>
    <w:pPr>
      <w:ind w:left="720"/>
      <w:contextualSpacing/>
    </w:pPr>
  </w:style>
  <w:style w:type="paragraph" w:styleId="FootnoteText">
    <w:name w:val="footnote text"/>
    <w:basedOn w:val="Normal"/>
    <w:link w:val="FootnoteTextChar"/>
    <w:uiPriority w:val="99"/>
    <w:unhideWhenUsed/>
    <w:rsid w:val="006C002D"/>
  </w:style>
  <w:style w:type="character" w:customStyle="1" w:styleId="FootnoteTextChar">
    <w:name w:val="Footnote Text Char"/>
    <w:basedOn w:val="DefaultParagraphFont"/>
    <w:link w:val="FootnoteText"/>
    <w:uiPriority w:val="99"/>
    <w:rsid w:val="006C002D"/>
    <w:rPr>
      <w:sz w:val="24"/>
      <w:szCs w:val="24"/>
    </w:rPr>
  </w:style>
  <w:style w:type="character" w:styleId="FootnoteReference">
    <w:name w:val="footnote reference"/>
    <w:basedOn w:val="DefaultParagraphFont"/>
    <w:uiPriority w:val="99"/>
    <w:unhideWhenUsed/>
    <w:rsid w:val="006C002D"/>
    <w:rPr>
      <w:vertAlign w:val="superscript"/>
    </w:rPr>
  </w:style>
  <w:style w:type="character" w:styleId="CommentReference">
    <w:name w:val="annotation reference"/>
    <w:basedOn w:val="DefaultParagraphFont"/>
    <w:uiPriority w:val="99"/>
    <w:semiHidden/>
    <w:unhideWhenUsed/>
    <w:rsid w:val="00D909D9"/>
    <w:rPr>
      <w:sz w:val="18"/>
      <w:szCs w:val="18"/>
    </w:rPr>
  </w:style>
  <w:style w:type="paragraph" w:styleId="CommentText">
    <w:name w:val="annotation text"/>
    <w:basedOn w:val="Normal"/>
    <w:link w:val="CommentTextChar"/>
    <w:uiPriority w:val="99"/>
    <w:semiHidden/>
    <w:unhideWhenUsed/>
    <w:rsid w:val="00D909D9"/>
  </w:style>
  <w:style w:type="character" w:customStyle="1" w:styleId="CommentTextChar">
    <w:name w:val="Comment Text Char"/>
    <w:basedOn w:val="DefaultParagraphFont"/>
    <w:link w:val="CommentText"/>
    <w:uiPriority w:val="99"/>
    <w:semiHidden/>
    <w:rsid w:val="00D909D9"/>
    <w:rPr>
      <w:sz w:val="24"/>
      <w:szCs w:val="24"/>
    </w:rPr>
  </w:style>
  <w:style w:type="paragraph" w:styleId="CommentSubject">
    <w:name w:val="annotation subject"/>
    <w:basedOn w:val="CommentText"/>
    <w:next w:val="CommentText"/>
    <w:link w:val="CommentSubjectChar"/>
    <w:uiPriority w:val="99"/>
    <w:semiHidden/>
    <w:unhideWhenUsed/>
    <w:rsid w:val="00D909D9"/>
    <w:rPr>
      <w:b/>
      <w:bCs/>
      <w:sz w:val="20"/>
      <w:szCs w:val="20"/>
    </w:rPr>
  </w:style>
  <w:style w:type="character" w:customStyle="1" w:styleId="CommentSubjectChar">
    <w:name w:val="Comment Subject Char"/>
    <w:basedOn w:val="CommentTextChar"/>
    <w:link w:val="CommentSubject"/>
    <w:uiPriority w:val="99"/>
    <w:semiHidden/>
    <w:rsid w:val="00D909D9"/>
    <w:rPr>
      <w:b/>
      <w:bCs/>
      <w:sz w:val="24"/>
      <w:szCs w:val="24"/>
    </w:rPr>
  </w:style>
  <w:style w:type="paragraph" w:styleId="BalloonText">
    <w:name w:val="Balloon Text"/>
    <w:basedOn w:val="Normal"/>
    <w:link w:val="BalloonTextChar"/>
    <w:uiPriority w:val="99"/>
    <w:semiHidden/>
    <w:unhideWhenUsed/>
    <w:rsid w:val="00D909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09D9"/>
    <w:rPr>
      <w:rFonts w:ascii="Lucida Grande" w:hAnsi="Lucida Grande" w:cs="Lucida Grande"/>
      <w:sz w:val="18"/>
      <w:szCs w:val="18"/>
    </w:rPr>
  </w:style>
  <w:style w:type="paragraph" w:styleId="Header">
    <w:name w:val="header"/>
    <w:basedOn w:val="Normal"/>
    <w:link w:val="HeaderChar"/>
    <w:uiPriority w:val="99"/>
    <w:unhideWhenUsed/>
    <w:rsid w:val="00E65E54"/>
    <w:pPr>
      <w:tabs>
        <w:tab w:val="center" w:pos="4320"/>
        <w:tab w:val="right" w:pos="8640"/>
      </w:tabs>
    </w:pPr>
  </w:style>
  <w:style w:type="character" w:customStyle="1" w:styleId="HeaderChar">
    <w:name w:val="Header Char"/>
    <w:basedOn w:val="DefaultParagraphFont"/>
    <w:link w:val="Header"/>
    <w:uiPriority w:val="99"/>
    <w:rsid w:val="00E65E54"/>
    <w:rPr>
      <w:sz w:val="24"/>
      <w:szCs w:val="24"/>
    </w:rPr>
  </w:style>
  <w:style w:type="paragraph" w:styleId="Footer">
    <w:name w:val="footer"/>
    <w:basedOn w:val="Normal"/>
    <w:link w:val="FooterChar"/>
    <w:uiPriority w:val="99"/>
    <w:unhideWhenUsed/>
    <w:rsid w:val="00E65E54"/>
    <w:pPr>
      <w:tabs>
        <w:tab w:val="center" w:pos="4320"/>
        <w:tab w:val="right" w:pos="8640"/>
      </w:tabs>
    </w:pPr>
  </w:style>
  <w:style w:type="character" w:customStyle="1" w:styleId="FooterChar">
    <w:name w:val="Footer Char"/>
    <w:basedOn w:val="DefaultParagraphFont"/>
    <w:link w:val="Footer"/>
    <w:uiPriority w:val="99"/>
    <w:rsid w:val="00E65E54"/>
    <w:rPr>
      <w:sz w:val="24"/>
      <w:szCs w:val="24"/>
    </w:rPr>
  </w:style>
  <w:style w:type="paragraph" w:styleId="Revision">
    <w:name w:val="Revision"/>
    <w:hidden/>
    <w:uiPriority w:val="99"/>
    <w:semiHidden/>
    <w:rsid w:val="00D832F6"/>
  </w:style>
  <w:style w:type="table" w:styleId="TableGrid">
    <w:name w:val="Table Grid"/>
    <w:basedOn w:val="TableNormal"/>
    <w:uiPriority w:val="59"/>
    <w:rsid w:val="00885F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85FD0"/>
  </w:style>
  <w:style w:type="paragraph" w:customStyle="1" w:styleId="Default">
    <w:name w:val="Default"/>
    <w:rsid w:val="00525124"/>
    <w:pPr>
      <w:widowControl w:val="0"/>
      <w:autoSpaceDE w:val="0"/>
      <w:autoSpaceDN w:val="0"/>
      <w:adjustRightInd w:val="0"/>
    </w:pPr>
    <w:rPr>
      <w:rFonts w:ascii="Adv SMyr" w:eastAsia="Times New Roman" w:hAnsi="Adv SMyr" w:cs="Adv SMyr"/>
      <w:color w:val="000000"/>
      <w:lang w:eastAsia="en-US" w:bidi="th-TH"/>
    </w:rPr>
  </w:style>
  <w:style w:type="character" w:customStyle="1" w:styleId="Heading1Char">
    <w:name w:val="Heading 1 Char"/>
    <w:basedOn w:val="DefaultParagraphFont"/>
    <w:link w:val="Heading1"/>
    <w:uiPriority w:val="9"/>
    <w:rsid w:val="00543899"/>
    <w:rPr>
      <w:rFonts w:asciiTheme="majorHAnsi" w:eastAsiaTheme="majorEastAsia" w:hAnsiTheme="majorHAnsi" w:cstheme="majorBidi"/>
      <w:color w:val="365F91" w:themeColor="accent1" w:themeShade="BF"/>
      <w:sz w:val="32"/>
      <w:szCs w:val="32"/>
    </w:rPr>
  </w:style>
  <w:style w:type="character" w:styleId="LineNumber">
    <w:name w:val="line number"/>
    <w:basedOn w:val="DefaultParagraphFont"/>
    <w:uiPriority w:val="99"/>
    <w:semiHidden/>
    <w:unhideWhenUsed/>
    <w:rsid w:val="00EE288D"/>
    <w:rPr>
      <w:rFonts w:asciiTheme="majorHAnsi" w:hAnsiTheme="majorHAnsi"/>
      <w:color w:val="A6A6A6" w:themeColor="background1" w:themeShade="A6"/>
      <w:sz w:val="20"/>
    </w:rPr>
  </w:style>
  <w:style w:type="paragraph" w:styleId="NormalWeb">
    <w:name w:val="Normal (Web)"/>
    <w:basedOn w:val="Normal"/>
    <w:uiPriority w:val="99"/>
    <w:semiHidden/>
    <w:unhideWhenUsed/>
    <w:rsid w:val="00C12B13"/>
    <w:pPr>
      <w:spacing w:before="100" w:beforeAutospacing="1" w:after="100" w:afterAutospacing="1"/>
    </w:pPr>
    <w:rPr>
      <w:rFonts w:ascii="Times" w:hAnsi="Time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0834">
      <w:bodyDiv w:val="1"/>
      <w:marLeft w:val="0"/>
      <w:marRight w:val="0"/>
      <w:marTop w:val="0"/>
      <w:marBottom w:val="0"/>
      <w:divBdr>
        <w:top w:val="none" w:sz="0" w:space="0" w:color="auto"/>
        <w:left w:val="none" w:sz="0" w:space="0" w:color="auto"/>
        <w:bottom w:val="none" w:sz="0" w:space="0" w:color="auto"/>
        <w:right w:val="none" w:sz="0" w:space="0" w:color="auto"/>
      </w:divBdr>
      <w:divsChild>
        <w:div w:id="709644233">
          <w:marLeft w:val="0"/>
          <w:marRight w:val="0"/>
          <w:marTop w:val="0"/>
          <w:marBottom w:val="0"/>
          <w:divBdr>
            <w:top w:val="none" w:sz="0" w:space="0" w:color="auto"/>
            <w:left w:val="none" w:sz="0" w:space="0" w:color="auto"/>
            <w:bottom w:val="none" w:sz="0" w:space="0" w:color="auto"/>
            <w:right w:val="none" w:sz="0" w:space="0" w:color="auto"/>
          </w:divBdr>
          <w:divsChild>
            <w:div w:id="1230113967">
              <w:marLeft w:val="0"/>
              <w:marRight w:val="0"/>
              <w:marTop w:val="0"/>
              <w:marBottom w:val="0"/>
              <w:divBdr>
                <w:top w:val="none" w:sz="0" w:space="0" w:color="auto"/>
                <w:left w:val="none" w:sz="0" w:space="0" w:color="auto"/>
                <w:bottom w:val="none" w:sz="0" w:space="0" w:color="auto"/>
                <w:right w:val="none" w:sz="0" w:space="0" w:color="auto"/>
              </w:divBdr>
              <w:divsChild>
                <w:div w:id="843975906">
                  <w:marLeft w:val="450"/>
                  <w:marRight w:val="450"/>
                  <w:marTop w:val="780"/>
                  <w:marBottom w:val="0"/>
                  <w:divBdr>
                    <w:top w:val="single" w:sz="6" w:space="15" w:color="E5E5E5"/>
                    <w:left w:val="none" w:sz="0" w:space="0" w:color="auto"/>
                    <w:bottom w:val="none" w:sz="0" w:space="0" w:color="auto"/>
                    <w:right w:val="none" w:sz="0" w:space="0" w:color="auto"/>
                  </w:divBdr>
                </w:div>
              </w:divsChild>
            </w:div>
          </w:divsChild>
        </w:div>
      </w:divsChild>
    </w:div>
    <w:div w:id="285628401">
      <w:bodyDiv w:val="1"/>
      <w:marLeft w:val="0"/>
      <w:marRight w:val="0"/>
      <w:marTop w:val="0"/>
      <w:marBottom w:val="0"/>
      <w:divBdr>
        <w:top w:val="none" w:sz="0" w:space="0" w:color="auto"/>
        <w:left w:val="none" w:sz="0" w:space="0" w:color="auto"/>
        <w:bottom w:val="none" w:sz="0" w:space="0" w:color="auto"/>
        <w:right w:val="none" w:sz="0" w:space="0" w:color="auto"/>
      </w:divBdr>
      <w:divsChild>
        <w:div w:id="636683625">
          <w:marLeft w:val="0"/>
          <w:marRight w:val="0"/>
          <w:marTop w:val="0"/>
          <w:marBottom w:val="0"/>
          <w:divBdr>
            <w:top w:val="none" w:sz="0" w:space="0" w:color="auto"/>
            <w:left w:val="none" w:sz="0" w:space="0" w:color="auto"/>
            <w:bottom w:val="none" w:sz="0" w:space="0" w:color="auto"/>
            <w:right w:val="none" w:sz="0" w:space="0" w:color="auto"/>
          </w:divBdr>
        </w:div>
        <w:div w:id="693726970">
          <w:marLeft w:val="0"/>
          <w:marRight w:val="0"/>
          <w:marTop w:val="0"/>
          <w:marBottom w:val="0"/>
          <w:divBdr>
            <w:top w:val="none" w:sz="0" w:space="0" w:color="auto"/>
            <w:left w:val="none" w:sz="0" w:space="0" w:color="auto"/>
            <w:bottom w:val="none" w:sz="0" w:space="0" w:color="auto"/>
            <w:right w:val="none" w:sz="0" w:space="0" w:color="auto"/>
          </w:divBdr>
        </w:div>
      </w:divsChild>
    </w:div>
    <w:div w:id="1594702939">
      <w:bodyDiv w:val="1"/>
      <w:marLeft w:val="0"/>
      <w:marRight w:val="0"/>
      <w:marTop w:val="0"/>
      <w:marBottom w:val="0"/>
      <w:divBdr>
        <w:top w:val="none" w:sz="0" w:space="0" w:color="auto"/>
        <w:left w:val="none" w:sz="0" w:space="0" w:color="auto"/>
        <w:bottom w:val="none" w:sz="0" w:space="0" w:color="auto"/>
        <w:right w:val="none" w:sz="0" w:space="0" w:color="auto"/>
      </w:divBdr>
    </w:div>
    <w:div w:id="1989820505">
      <w:bodyDiv w:val="1"/>
      <w:marLeft w:val="0"/>
      <w:marRight w:val="0"/>
      <w:marTop w:val="0"/>
      <w:marBottom w:val="0"/>
      <w:divBdr>
        <w:top w:val="none" w:sz="0" w:space="0" w:color="auto"/>
        <w:left w:val="none" w:sz="0" w:space="0" w:color="auto"/>
        <w:bottom w:val="none" w:sz="0" w:space="0" w:color="auto"/>
        <w:right w:val="none" w:sz="0" w:space="0" w:color="auto"/>
      </w:divBdr>
      <w:divsChild>
        <w:div w:id="502859442">
          <w:marLeft w:val="0"/>
          <w:marRight w:val="0"/>
          <w:marTop w:val="0"/>
          <w:marBottom w:val="0"/>
          <w:divBdr>
            <w:top w:val="none" w:sz="0" w:space="0" w:color="auto"/>
            <w:left w:val="none" w:sz="0" w:space="0" w:color="auto"/>
            <w:bottom w:val="none" w:sz="0" w:space="0" w:color="auto"/>
            <w:right w:val="none" w:sz="0" w:space="0" w:color="auto"/>
          </w:divBdr>
        </w:div>
        <w:div w:id="9406028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4" Type="http://schemas.microsoft.com/office/2011/relationships/people" Target="people.xml"/><Relationship Id="rId25" Type="http://schemas.microsoft.com/office/2011/relationships/commentsExtended" Target="commentsExtended.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image" Target="media/image1.emf"/><Relationship Id="rId15" Type="http://schemas.openxmlformats.org/officeDocument/2006/relationships/image" Target="media/image2.emf"/><Relationship Id="rId16" Type="http://schemas.openxmlformats.org/officeDocument/2006/relationships/image" Target="media/image3.em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lin@o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5937-A5A7-DA4E-A7E6-3FF9E81D8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1674</Words>
  <Characters>9546</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Fred Hutchinson Cancer Research Center</Company>
  <LinksUpToDate>false</LinksUpToDate>
  <CharactersWithSpaces>11198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curlin</dc:creator>
  <cp:lastModifiedBy>marcel curlin</cp:lastModifiedBy>
  <cp:revision>27</cp:revision>
  <cp:lastPrinted>2016-02-02T16:29:00Z</cp:lastPrinted>
  <dcterms:created xsi:type="dcterms:W3CDTF">2016-06-21T03:25:00Z</dcterms:created>
  <dcterms:modified xsi:type="dcterms:W3CDTF">2016-10-25T19:38:00Z</dcterms:modified>
</cp:coreProperties>
</file>