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86" w:rsidRPr="00440CF5" w:rsidRDefault="00856086" w:rsidP="00856086">
      <w:pPr>
        <w:rPr>
          <w:b/>
        </w:rPr>
      </w:pPr>
      <w:bookmarkStart w:id="0" w:name="_GoBack"/>
      <w:bookmarkEnd w:id="0"/>
      <w:r w:rsidRPr="00440CF5">
        <w:rPr>
          <w:b/>
        </w:rPr>
        <w:t xml:space="preserve">Supplemental </w:t>
      </w:r>
      <w:r>
        <w:rPr>
          <w:b/>
        </w:rPr>
        <w:t>file</w:t>
      </w:r>
      <w:r w:rsidRPr="00440CF5">
        <w:rPr>
          <w:b/>
        </w:rPr>
        <w:t xml:space="preserve"> for the manuscript, “Association of Spontaneous Abortion with Receipt of Inactivated Influenza Vaccine Containing H1N1pdm09 in 2010-11 and 2011-12”  </w:t>
      </w:r>
      <w:r>
        <w:rPr>
          <w:b/>
        </w:rPr>
        <w:t>Donahue JG, et al.</w:t>
      </w:r>
    </w:p>
    <w:p w:rsidR="00856086" w:rsidRPr="00440CF5" w:rsidRDefault="00856086" w:rsidP="00856086">
      <w:pPr>
        <w:tabs>
          <w:tab w:val="left" w:pos="1875"/>
        </w:tabs>
        <w:rPr>
          <w:b/>
          <w:sz w:val="20"/>
          <w:szCs w:val="20"/>
        </w:rPr>
      </w:pPr>
    </w:p>
    <w:p w:rsidR="00856086" w:rsidRDefault="00856086" w:rsidP="00805893">
      <w:pPr>
        <w:rPr>
          <w:b/>
        </w:rPr>
      </w:pPr>
      <w:r>
        <w:rPr>
          <w:b/>
        </w:rPr>
        <w:t xml:space="preserve">Caption for supplemental information: </w:t>
      </w:r>
    </w:p>
    <w:p w:rsidR="00856086" w:rsidRPr="00856086" w:rsidRDefault="00856086" w:rsidP="00805893">
      <w:r>
        <w:t>“Supplementary information for this article (</w:t>
      </w:r>
      <w:r w:rsidR="000721F8">
        <w:t>four</w:t>
      </w:r>
      <w:r w:rsidR="00945807">
        <w:t xml:space="preserve"> </w:t>
      </w:r>
      <w:r>
        <w:t xml:space="preserve">tables and one figure) is available online.”  </w:t>
      </w:r>
    </w:p>
    <w:p w:rsidR="00856086" w:rsidRDefault="00856086" w:rsidP="00805893">
      <w:pPr>
        <w:rPr>
          <w:b/>
        </w:rPr>
      </w:pPr>
    </w:p>
    <w:p w:rsidR="009A0422" w:rsidRPr="00345443" w:rsidRDefault="009A0422" w:rsidP="00805893">
      <w:r w:rsidRPr="00345443">
        <w:t>Supplemental Table 1.  ICD-9 diagnosis codes for spontaneous abortion cases and controls</w:t>
      </w:r>
    </w:p>
    <w:p w:rsidR="009A0422" w:rsidRPr="00345443" w:rsidRDefault="009A0422" w:rsidP="00805893">
      <w:r w:rsidRPr="00345443">
        <w:t>Supplemental Table 2.  Selected demographic and medical characteristics of study subjects by influenza season of enrollment</w:t>
      </w:r>
    </w:p>
    <w:p w:rsidR="009A0422" w:rsidRDefault="009A0422" w:rsidP="00805893">
      <w:r w:rsidRPr="00345443">
        <w:t xml:space="preserve">Supplemental Table </w:t>
      </w:r>
      <w:r w:rsidR="00945807">
        <w:t>3</w:t>
      </w:r>
      <w:r w:rsidRPr="00345443">
        <w:t xml:space="preserve">.  Comparison of selected </w:t>
      </w:r>
      <w:r w:rsidR="008A159F">
        <w:t>characteristics of the current IIV-SAB study with the previous I</w:t>
      </w:r>
      <w:r w:rsidRPr="00345443">
        <w:t>IV-SAB study</w:t>
      </w:r>
    </w:p>
    <w:p w:rsidR="009A0422" w:rsidRPr="00345443" w:rsidRDefault="009A0422" w:rsidP="00805893">
      <w:r w:rsidRPr="00345443">
        <w:t>Supplemental Figure 1.  Distribution of gestational age in weeks of the fetus at the time of SAB</w:t>
      </w:r>
    </w:p>
    <w:p w:rsidR="009A0422" w:rsidRDefault="009A0422" w:rsidP="00805893">
      <w:pPr>
        <w:spacing w:line="480" w:lineRule="auto"/>
        <w:rPr>
          <w:b/>
        </w:rPr>
      </w:pPr>
    </w:p>
    <w:p w:rsidR="009A0422" w:rsidRDefault="009A0422">
      <w:pPr>
        <w:rPr>
          <w:b/>
        </w:rPr>
      </w:pPr>
      <w:r>
        <w:rPr>
          <w:b/>
        </w:rPr>
        <w:br w:type="page"/>
      </w:r>
    </w:p>
    <w:p w:rsidR="009A0422" w:rsidRPr="00152665" w:rsidRDefault="009A0422" w:rsidP="00152665">
      <w:pPr>
        <w:spacing w:before="120" w:line="480" w:lineRule="auto"/>
        <w:rPr>
          <w:b/>
        </w:rPr>
      </w:pPr>
    </w:p>
    <w:p w:rsidR="00534ACB" w:rsidRPr="00712F88" w:rsidRDefault="00534ACB" w:rsidP="00712F88">
      <w:pPr>
        <w:spacing w:after="120"/>
        <w:ind w:left="360"/>
        <w:rPr>
          <w:b/>
        </w:rPr>
      </w:pPr>
      <w:r w:rsidRPr="00712F88">
        <w:rPr>
          <w:b/>
        </w:rPr>
        <w:t>Supplemental Table 1.  ICD-9 diagnosis codes for spontaneous abortion cases and controls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050"/>
        <w:gridCol w:w="4320"/>
      </w:tblGrid>
      <w:tr w:rsidR="00534ACB" w:rsidRPr="00712F88" w:rsidTr="00D80C66">
        <w:trPr>
          <w:trHeight w:val="300"/>
        </w:trPr>
        <w:tc>
          <w:tcPr>
            <w:tcW w:w="9180" w:type="dxa"/>
            <w:gridSpan w:val="3"/>
            <w:shd w:val="clear" w:color="auto" w:fill="CCCCCC"/>
            <w:noWrap/>
            <w:vAlign w:val="bottom"/>
          </w:tcPr>
          <w:p w:rsidR="00534ACB" w:rsidRPr="00712F88" w:rsidRDefault="00534ACB" w:rsidP="00D91BCD">
            <w:pPr>
              <w:ind w:left="720"/>
              <w:rPr>
                <w:b/>
                <w:bCs/>
              </w:rPr>
            </w:pPr>
            <w:r w:rsidRPr="00712F88">
              <w:rPr>
                <w:b/>
                <w:bCs/>
              </w:rPr>
              <w:t>Case Codes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634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Spontaneous abortion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637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Unspecified abortion</w:t>
            </w:r>
          </w:p>
        </w:tc>
      </w:tr>
      <w:tr w:rsidR="00534ACB" w:rsidRPr="00712F88" w:rsidTr="00805893">
        <w:trPr>
          <w:trHeight w:val="300"/>
        </w:trPr>
        <w:tc>
          <w:tcPr>
            <w:tcW w:w="9180" w:type="dxa"/>
            <w:gridSpan w:val="3"/>
            <w:shd w:val="clear" w:color="auto" w:fill="CCCCCC"/>
            <w:noWrap/>
            <w:vAlign w:val="center"/>
          </w:tcPr>
          <w:p w:rsidR="00534ACB" w:rsidRPr="00712F88" w:rsidRDefault="00534ACB" w:rsidP="00805893">
            <w:pPr>
              <w:ind w:left="720"/>
              <w:rPr>
                <w:b/>
                <w:bCs/>
              </w:rPr>
            </w:pPr>
            <w:r w:rsidRPr="00712F88">
              <w:rPr>
                <w:b/>
                <w:bCs/>
              </w:rPr>
              <w:t>Control Codes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644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20, </w:t>
            </w:r>
            <w:r>
              <w:t>.</w:t>
            </w:r>
            <w:r w:rsidR="00534ACB" w:rsidRPr="00712F88">
              <w:t xml:space="preserve">21 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Early onset of delivery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645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>21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Late pregnancy, delivered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650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Normal delivery</w:t>
            </w:r>
          </w:p>
        </w:tc>
      </w:tr>
      <w:tr w:rsidR="00534ACB" w:rsidRPr="00712F88" w:rsidTr="00805893">
        <w:trPr>
          <w:trHeight w:val="39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01, </w:t>
            </w:r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 xml:space="preserve">21, </w:t>
            </w:r>
            <w:r>
              <w:t>.</w:t>
            </w:r>
            <w:r w:rsidR="00534ACB" w:rsidRPr="00712F88">
              <w:t xml:space="preserve">31, </w:t>
            </w:r>
            <w:r>
              <w:t>.</w:t>
            </w:r>
            <w:r w:rsidR="00534ACB" w:rsidRPr="00712F88">
              <w:t xml:space="preserve">41, </w:t>
            </w:r>
            <w:r>
              <w:t>.</w:t>
            </w:r>
            <w:r w:rsidR="00534ACB" w:rsidRPr="00712F88">
              <w:t xml:space="preserve">51, </w:t>
            </w:r>
            <w:r>
              <w:t>.</w:t>
            </w:r>
            <w:r w:rsidR="00534ACB" w:rsidRPr="00712F88">
              <w:t xml:space="preserve">61, </w:t>
            </w:r>
            <w:r>
              <w:t>.</w:t>
            </w:r>
            <w:r w:rsidR="00534ACB" w:rsidRPr="00712F88">
              <w:t xml:space="preserve">71, </w:t>
            </w:r>
            <w:r>
              <w:t>.</w:t>
            </w:r>
            <w:r w:rsidR="00534ACB" w:rsidRPr="00712F88">
              <w:t xml:space="preserve">81, </w:t>
            </w:r>
            <w:r>
              <w:t>.</w:t>
            </w:r>
            <w:r w:rsidR="00534ACB" w:rsidRPr="00712F88">
              <w:t>91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Multiple gestation, delivered</w:t>
            </w:r>
          </w:p>
        </w:tc>
      </w:tr>
      <w:tr w:rsidR="00534ACB" w:rsidRPr="00712F88" w:rsidTr="00805893">
        <w:trPr>
          <w:trHeight w:val="278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01, </w:t>
            </w:r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 xml:space="preserve">21, </w:t>
            </w:r>
            <w:r>
              <w:t>.</w:t>
            </w:r>
            <w:r w:rsidR="00534ACB" w:rsidRPr="00712F88">
              <w:t xml:space="preserve">31, </w:t>
            </w:r>
            <w:r>
              <w:t>.</w:t>
            </w:r>
            <w:r w:rsidR="00534ACB" w:rsidRPr="00712F88">
              <w:t xml:space="preserve">41, </w:t>
            </w:r>
            <w:r>
              <w:t>.</w:t>
            </w:r>
            <w:r w:rsidR="00534ACB" w:rsidRPr="00712F88">
              <w:t xml:space="preserve">51, </w:t>
            </w:r>
            <w:r>
              <w:t>.</w:t>
            </w:r>
            <w:r w:rsidR="00534ACB" w:rsidRPr="00712F88">
              <w:t xml:space="preserve">61, </w:t>
            </w:r>
            <w:r>
              <w:t>.</w:t>
            </w:r>
            <w:r w:rsidR="00534ACB" w:rsidRPr="00712F88">
              <w:t xml:space="preserve">71, </w:t>
            </w:r>
            <w:r>
              <w:t>.</w:t>
            </w:r>
            <w:r w:rsidR="00534ACB" w:rsidRPr="00712F88">
              <w:t xml:space="preserve">81, </w:t>
            </w:r>
            <w:r>
              <w:t>.</w:t>
            </w:r>
            <w:r w:rsidR="00534ACB" w:rsidRPr="00712F88">
              <w:t>91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Malposition and malpresentation of fetus, delivered</w:t>
            </w:r>
          </w:p>
        </w:tc>
      </w:tr>
      <w:tr w:rsidR="00534ACB" w:rsidRPr="00712F88" w:rsidTr="00805893">
        <w:trPr>
          <w:trHeight w:val="260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01, </w:t>
            </w:r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 xml:space="preserve">21, </w:t>
            </w:r>
            <w:r>
              <w:t>.</w:t>
            </w:r>
            <w:r w:rsidR="00534ACB" w:rsidRPr="00712F88">
              <w:t xml:space="preserve">31, </w:t>
            </w:r>
            <w:r>
              <w:t>.</w:t>
            </w:r>
            <w:r w:rsidR="00534ACB" w:rsidRPr="00712F88">
              <w:t xml:space="preserve">41, </w:t>
            </w:r>
            <w:r>
              <w:t>.</w:t>
            </w:r>
            <w:r w:rsidR="00534ACB" w:rsidRPr="00712F88">
              <w:t xml:space="preserve">51, </w:t>
            </w:r>
            <w:r>
              <w:t>.</w:t>
            </w:r>
            <w:r w:rsidR="00534ACB" w:rsidRPr="00712F88">
              <w:t xml:space="preserve">61, </w:t>
            </w:r>
            <w:r>
              <w:t>.</w:t>
            </w:r>
            <w:r w:rsidR="00534ACB" w:rsidRPr="00712F88">
              <w:t xml:space="preserve">71, </w:t>
            </w:r>
            <w:r>
              <w:t>.</w:t>
            </w:r>
            <w:r w:rsidR="00534ACB" w:rsidRPr="00712F88">
              <w:t xml:space="preserve">81, </w:t>
            </w:r>
            <w:r>
              <w:t>.</w:t>
            </w:r>
            <w:r w:rsidR="00534ACB" w:rsidRPr="00712F88">
              <w:t>91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Known or suspected fetal abnormality affecting management of mother, delivered</w:t>
            </w:r>
          </w:p>
        </w:tc>
      </w:tr>
      <w:tr w:rsidR="00534ACB" w:rsidRPr="00712F88" w:rsidTr="00805893">
        <w:trPr>
          <w:trHeight w:val="413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01, </w:t>
            </w:r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 xml:space="preserve">21, </w:t>
            </w:r>
            <w:r>
              <w:t>.</w:t>
            </w:r>
            <w:r w:rsidR="00534ACB" w:rsidRPr="00712F88">
              <w:t xml:space="preserve">31, </w:t>
            </w:r>
            <w:r>
              <w:t>.</w:t>
            </w:r>
            <w:r w:rsidR="00534ACB" w:rsidRPr="00712F88">
              <w:t xml:space="preserve">41, </w:t>
            </w:r>
            <w:r>
              <w:t>.</w:t>
            </w:r>
            <w:r w:rsidR="00534ACB" w:rsidRPr="00712F88">
              <w:t xml:space="preserve">51, </w:t>
            </w:r>
            <w:r>
              <w:t>.</w:t>
            </w:r>
            <w:r w:rsidR="00534ACB" w:rsidRPr="00712F88">
              <w:t xml:space="preserve">61, </w:t>
            </w:r>
            <w:r>
              <w:t>.</w:t>
            </w:r>
            <w:r w:rsidR="00534ACB" w:rsidRPr="00712F88">
              <w:t xml:space="preserve">71, </w:t>
            </w:r>
            <w:r>
              <w:t>.</w:t>
            </w:r>
            <w:r w:rsidR="00534ACB" w:rsidRPr="00712F88">
              <w:t xml:space="preserve">81, </w:t>
            </w:r>
            <w:r>
              <w:t>.</w:t>
            </w:r>
            <w:r w:rsidR="00534ACB" w:rsidRPr="00712F88">
              <w:t>91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Other fetal and placental problems affecting management of mother, delivered</w:t>
            </w:r>
          </w:p>
        </w:tc>
      </w:tr>
      <w:tr w:rsidR="00534ACB" w:rsidRPr="00712F88" w:rsidTr="00805893">
        <w:trPr>
          <w:trHeight w:val="440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659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34ACB" w:rsidRPr="00712F88" w:rsidRDefault="007C35DA" w:rsidP="00805893">
            <w:r>
              <w:t>.</w:t>
            </w:r>
            <w:r w:rsidR="00534ACB" w:rsidRPr="00712F88">
              <w:t xml:space="preserve">01, </w:t>
            </w:r>
            <w:r>
              <w:t>.</w:t>
            </w:r>
            <w:r w:rsidR="00534ACB" w:rsidRPr="00712F88">
              <w:t xml:space="preserve">11, </w:t>
            </w:r>
            <w:r>
              <w:t>.</w:t>
            </w:r>
            <w:r w:rsidR="00534ACB" w:rsidRPr="00712F88">
              <w:t xml:space="preserve">21, </w:t>
            </w:r>
            <w:r>
              <w:t>.</w:t>
            </w:r>
            <w:r w:rsidR="00534ACB" w:rsidRPr="00712F88">
              <w:t xml:space="preserve">31, </w:t>
            </w:r>
            <w:r>
              <w:t>.</w:t>
            </w:r>
            <w:r w:rsidR="00534ACB" w:rsidRPr="00712F88">
              <w:t xml:space="preserve">41, </w:t>
            </w:r>
            <w:r>
              <w:t>.</w:t>
            </w:r>
            <w:r w:rsidR="00534ACB" w:rsidRPr="00712F88">
              <w:t xml:space="preserve">51, </w:t>
            </w:r>
            <w:r>
              <w:t>.</w:t>
            </w:r>
            <w:r w:rsidR="00534ACB" w:rsidRPr="00712F88">
              <w:t xml:space="preserve">61, </w:t>
            </w:r>
            <w:r>
              <w:t>.</w:t>
            </w:r>
            <w:r w:rsidR="00534ACB" w:rsidRPr="00712F88">
              <w:t xml:space="preserve">71, </w:t>
            </w:r>
            <w:r>
              <w:t>.</w:t>
            </w:r>
            <w:r w:rsidR="00534ACB" w:rsidRPr="00712F88">
              <w:t xml:space="preserve">81, </w:t>
            </w:r>
            <w:r>
              <w:t>.</w:t>
            </w:r>
            <w:r w:rsidR="00534ACB" w:rsidRPr="00712F88">
              <w:t>91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Other indications for care or intervention related to labor and delivery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660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Obstructed labor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661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Abnormality of forces of labor</w:t>
            </w:r>
          </w:p>
        </w:tc>
      </w:tr>
      <w:tr w:rsidR="00534ACB" w:rsidRPr="00712F88" w:rsidTr="008058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662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Long labor</w:t>
            </w:r>
          </w:p>
        </w:tc>
      </w:tr>
      <w:tr w:rsidR="00534ACB" w:rsidRPr="00712F88" w:rsidTr="00805893">
        <w:trPr>
          <w:trHeight w:val="342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663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Umbilical cord complications during labor and delivery</w:t>
            </w:r>
          </w:p>
        </w:tc>
      </w:tr>
      <w:tr w:rsidR="00534ACB" w:rsidRPr="00712F88" w:rsidTr="00805893">
        <w:trPr>
          <w:trHeight w:val="458"/>
        </w:trPr>
        <w:tc>
          <w:tcPr>
            <w:tcW w:w="81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669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All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534ACB" w:rsidRPr="00712F88" w:rsidRDefault="00534ACB" w:rsidP="00805893">
            <w:r w:rsidRPr="00712F88">
              <w:t>Other complications of labor and delivery not elsewhere classified</w:t>
            </w:r>
          </w:p>
        </w:tc>
      </w:tr>
    </w:tbl>
    <w:p w:rsidR="003727C3" w:rsidRPr="00805893" w:rsidRDefault="003727C3">
      <w:pPr>
        <w:rPr>
          <w:sz w:val="16"/>
          <w:szCs w:val="16"/>
        </w:rPr>
      </w:pPr>
    </w:p>
    <w:p w:rsidR="00534ACB" w:rsidRDefault="00534ACB">
      <w:pPr>
        <w:rPr>
          <w:szCs w:val="22"/>
        </w:rPr>
      </w:pPr>
    </w:p>
    <w:p w:rsidR="00E55F21" w:rsidRDefault="00E55F21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6A0D53" w:rsidRPr="00712F88" w:rsidRDefault="006A0D53" w:rsidP="006A0D53">
      <w:pPr>
        <w:spacing w:before="120" w:after="120"/>
        <w:rPr>
          <w:b/>
        </w:rPr>
      </w:pPr>
      <w:r w:rsidRPr="00712F88">
        <w:rPr>
          <w:b/>
        </w:rPr>
        <w:lastRenderedPageBreak/>
        <w:t>Supplementa</w:t>
      </w:r>
      <w:r w:rsidR="0042596E" w:rsidRPr="00712F88">
        <w:rPr>
          <w:b/>
        </w:rPr>
        <w:t>l</w:t>
      </w:r>
      <w:r w:rsidRPr="00712F88">
        <w:t xml:space="preserve"> </w:t>
      </w:r>
      <w:r w:rsidRPr="00712F88">
        <w:rPr>
          <w:b/>
        </w:rPr>
        <w:t xml:space="preserve">Table </w:t>
      </w:r>
      <w:r w:rsidR="00B81B48" w:rsidRPr="00712F88">
        <w:rPr>
          <w:b/>
        </w:rPr>
        <w:t>2</w:t>
      </w:r>
      <w:r w:rsidRPr="00712F88">
        <w:rPr>
          <w:b/>
        </w:rPr>
        <w:t>.  Selected demographic and medical characteristics of study subjects by influenza season of enrollment</w:t>
      </w:r>
      <w:r w:rsidRPr="00712F88">
        <w:rPr>
          <w:b/>
          <w:vertAlign w:val="superscript"/>
        </w:rPr>
        <w:t>a</w:t>
      </w:r>
    </w:p>
    <w:tbl>
      <w:tblPr>
        <w:tblStyle w:val="TableGrid"/>
        <w:tblW w:w="8838" w:type="dxa"/>
        <w:tblInd w:w="108" w:type="dxa"/>
        <w:tblLook w:val="04A0" w:firstRow="1" w:lastRow="0" w:firstColumn="1" w:lastColumn="0" w:noHBand="0" w:noVBand="1"/>
      </w:tblPr>
      <w:tblGrid>
        <w:gridCol w:w="3708"/>
        <w:gridCol w:w="1800"/>
        <w:gridCol w:w="1800"/>
        <w:gridCol w:w="1530"/>
      </w:tblGrid>
      <w:tr w:rsidR="006A0D53" w:rsidRPr="00712F88" w:rsidTr="0096089C">
        <w:tc>
          <w:tcPr>
            <w:tcW w:w="3708" w:type="dxa"/>
          </w:tcPr>
          <w:p w:rsidR="006A0D53" w:rsidRPr="00712F88" w:rsidRDefault="006A0D53" w:rsidP="00D91BCD"/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  <w:rPr>
                <w:b/>
              </w:rPr>
            </w:pPr>
            <w:r w:rsidRPr="00712F88">
              <w:rPr>
                <w:b/>
              </w:rPr>
              <w:t>2010-11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  <w:rPr>
                <w:b/>
              </w:rPr>
            </w:pPr>
            <w:r w:rsidRPr="00712F88">
              <w:rPr>
                <w:b/>
              </w:rPr>
              <w:t>2011-12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  <w:rPr>
                <w:b/>
              </w:rPr>
            </w:pPr>
            <w:r w:rsidRPr="00712F88">
              <w:rPr>
                <w:b/>
              </w:rPr>
              <w:t>Total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Women enrolled in the study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516 (53)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454 (47)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970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Median age (IQR)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32 (27-36)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32 (28-36)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32 (28-36)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Median BMI (IQR)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25 (22-30)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25 (22-30)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25 (22-30)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At least 1 ultrasound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483 (94)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431 (95)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914 (94)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Median number of ultrasounds (IQR)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 (2-5)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 (2-5)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3 (2-5)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6A0D53" w:rsidP="0096089C">
            <w:r w:rsidRPr="00712F88">
              <w:t>Tdap vaccination during pregnancy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51 (10)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52 (11)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103 (11)</w:t>
            </w:r>
          </w:p>
        </w:tc>
      </w:tr>
      <w:tr w:rsidR="006A0D53" w:rsidRPr="00712F88" w:rsidTr="0096089C">
        <w:tc>
          <w:tcPr>
            <w:tcW w:w="3708" w:type="dxa"/>
            <w:vAlign w:val="center"/>
          </w:tcPr>
          <w:p w:rsidR="006A0D53" w:rsidRPr="00712F88" w:rsidRDefault="008A159F" w:rsidP="0096089C">
            <w:r>
              <w:t>Vaccinated with I</w:t>
            </w:r>
            <w:r w:rsidR="006A0D53" w:rsidRPr="00712F88">
              <w:t>IV in the flu season in which the SAB for the matched pair occurred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222 (43)</w:t>
            </w:r>
          </w:p>
        </w:tc>
        <w:tc>
          <w:tcPr>
            <w:tcW w:w="180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200 (45)</w:t>
            </w:r>
          </w:p>
        </w:tc>
        <w:tc>
          <w:tcPr>
            <w:tcW w:w="1530" w:type="dxa"/>
            <w:vAlign w:val="center"/>
          </w:tcPr>
          <w:p w:rsidR="006A0D53" w:rsidRPr="00712F88" w:rsidRDefault="006A0D53" w:rsidP="0096089C">
            <w:pPr>
              <w:jc w:val="center"/>
            </w:pPr>
            <w:r w:rsidRPr="00712F88">
              <w:t>422 (44)</w:t>
            </w:r>
          </w:p>
        </w:tc>
      </w:tr>
    </w:tbl>
    <w:p w:rsidR="006A0D53" w:rsidRPr="00712F88" w:rsidRDefault="006A0D53" w:rsidP="006A0D53">
      <w:pPr>
        <w:rPr>
          <w:sz w:val="20"/>
          <w:szCs w:val="20"/>
        </w:rPr>
      </w:pPr>
      <w:r w:rsidRPr="00712F88">
        <w:rPr>
          <w:sz w:val="20"/>
          <w:szCs w:val="20"/>
          <w:vertAlign w:val="superscript"/>
        </w:rPr>
        <w:t>a</w:t>
      </w:r>
      <w:r w:rsidRPr="00712F88">
        <w:rPr>
          <w:sz w:val="20"/>
          <w:szCs w:val="20"/>
        </w:rPr>
        <w:t>Data are N (%) unless otherwise noted.  IQR=interquartile range.  BMI=body mass index.  SAB=spontaneous abortion</w:t>
      </w:r>
    </w:p>
    <w:p w:rsidR="00F40572" w:rsidRPr="00712F88" w:rsidRDefault="006A0D53" w:rsidP="008716FE">
      <w:pPr>
        <w:spacing w:after="120"/>
        <w:ind w:right="-180"/>
        <w:rPr>
          <w:sz w:val="20"/>
          <w:szCs w:val="20"/>
        </w:rPr>
      </w:pPr>
      <w:r w:rsidRPr="00D91BCD">
        <w:rPr>
          <w:rFonts w:ascii="Arial" w:hAnsi="Arial" w:cs="Arial"/>
          <w:sz w:val="16"/>
          <w:szCs w:val="16"/>
        </w:rPr>
        <w:br w:type="page"/>
      </w:r>
    </w:p>
    <w:p w:rsidR="00C807D2" w:rsidRPr="00712F88" w:rsidRDefault="00C807D2">
      <w:pPr>
        <w:rPr>
          <w:rFonts w:ascii="Arial" w:hAnsi="Arial" w:cs="Arial"/>
          <w:sz w:val="20"/>
          <w:szCs w:val="20"/>
        </w:rPr>
        <w:sectPr w:rsidR="00C807D2" w:rsidRPr="00712F88" w:rsidSect="002A6D1A">
          <w:headerReference w:type="default" r:id="rId8"/>
          <w:footerReference w:type="default" r:id="rId9"/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:rsidR="00E15EF8" w:rsidRPr="00AB379F" w:rsidRDefault="002159F0" w:rsidP="002159F0">
      <w:pPr>
        <w:keepNext/>
        <w:keepLines/>
        <w:spacing w:before="120" w:after="120"/>
        <w:rPr>
          <w:b/>
        </w:rPr>
      </w:pPr>
      <w:r w:rsidRPr="00AB379F">
        <w:rPr>
          <w:b/>
        </w:rPr>
        <w:lastRenderedPageBreak/>
        <w:t>Supplementa</w:t>
      </w:r>
      <w:r w:rsidR="0042596E" w:rsidRPr="00AB379F">
        <w:rPr>
          <w:b/>
        </w:rPr>
        <w:t>l</w:t>
      </w:r>
      <w:r w:rsidRPr="00AB379F">
        <w:t xml:space="preserve"> </w:t>
      </w:r>
      <w:r w:rsidR="00E15EF8" w:rsidRPr="00AB379F">
        <w:rPr>
          <w:b/>
        </w:rPr>
        <w:t xml:space="preserve">Table </w:t>
      </w:r>
      <w:r w:rsidR="00945807">
        <w:rPr>
          <w:b/>
        </w:rPr>
        <w:t>3</w:t>
      </w:r>
      <w:r w:rsidR="00E15EF8" w:rsidRPr="00AB379F">
        <w:rPr>
          <w:b/>
        </w:rPr>
        <w:t>.</w:t>
      </w:r>
      <w:r w:rsidR="00C73FCD" w:rsidRPr="00C73FCD">
        <w:rPr>
          <w:b/>
          <w:vertAlign w:val="superscript"/>
        </w:rPr>
        <w:t>a</w:t>
      </w:r>
      <w:r w:rsidR="00E15EF8" w:rsidRPr="00AB379F">
        <w:rPr>
          <w:b/>
        </w:rPr>
        <w:t xml:space="preserve">  Comparison of selected </w:t>
      </w:r>
      <w:r w:rsidR="008A159F">
        <w:rPr>
          <w:b/>
        </w:rPr>
        <w:t>characteristics of the current I</w:t>
      </w:r>
      <w:r w:rsidR="00E15EF8" w:rsidRPr="00AB379F">
        <w:rPr>
          <w:b/>
        </w:rPr>
        <w:t xml:space="preserve">IV-SAB study </w:t>
      </w:r>
      <w:r w:rsidR="008A159F">
        <w:rPr>
          <w:b/>
        </w:rPr>
        <w:t>with the previous I</w:t>
      </w:r>
      <w:r w:rsidR="002A6D1A" w:rsidRPr="00AB379F">
        <w:rPr>
          <w:b/>
        </w:rPr>
        <w:t>IV-SAB study</w:t>
      </w:r>
      <w:r w:rsidR="00B04203" w:rsidRPr="00AB379F">
        <w:rPr>
          <w:b/>
          <w:vertAlign w:val="superscript"/>
        </w:rPr>
        <w:t>1</w:t>
      </w:r>
    </w:p>
    <w:tbl>
      <w:tblPr>
        <w:tblStyle w:val="TableGrid"/>
        <w:tblW w:w="8744" w:type="dxa"/>
        <w:tblLook w:val="04A0" w:firstRow="1" w:lastRow="0" w:firstColumn="1" w:lastColumn="0" w:noHBand="0" w:noVBand="1"/>
      </w:tblPr>
      <w:tblGrid>
        <w:gridCol w:w="3618"/>
        <w:gridCol w:w="1170"/>
        <w:gridCol w:w="1325"/>
        <w:gridCol w:w="1375"/>
        <w:gridCol w:w="1256"/>
      </w:tblGrid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  <w:tabs>
                <w:tab w:val="left" w:pos="1750"/>
              </w:tabs>
              <w:rPr>
                <w:b/>
              </w:rPr>
            </w:pPr>
            <w:r w:rsidRPr="00AB379F">
              <w:rPr>
                <w:b/>
              </w:rPr>
              <w:t>Characteristic</w:t>
            </w:r>
          </w:p>
        </w:tc>
        <w:tc>
          <w:tcPr>
            <w:tcW w:w="2495" w:type="dxa"/>
            <w:gridSpan w:val="2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Previous study</w:t>
            </w:r>
          </w:p>
        </w:tc>
        <w:tc>
          <w:tcPr>
            <w:tcW w:w="2631" w:type="dxa"/>
            <w:gridSpan w:val="2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Current study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Cases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Controls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Cases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  <w:rPr>
                <w:b/>
              </w:rPr>
            </w:pPr>
            <w:r w:rsidRPr="00AB379F">
              <w:rPr>
                <w:b/>
              </w:rPr>
              <w:t>Controls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Mean age</w:t>
            </w:r>
            <w:r w:rsidR="00C73FCD">
              <w:t xml:space="preserve"> (years)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31</w:t>
            </w:r>
            <w:r w:rsidR="007C35DA">
              <w:t>.</w:t>
            </w:r>
            <w:r w:rsidRPr="00AB379F">
              <w:t>7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29</w:t>
            </w:r>
            <w:r w:rsidR="007C35DA">
              <w:t>.</w:t>
            </w:r>
            <w:r w:rsidRPr="00AB379F">
              <w:t>3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31</w:t>
            </w:r>
            <w:r w:rsidR="007C35DA">
              <w:t>.</w:t>
            </w:r>
            <w:r w:rsidRPr="00AB379F">
              <w:t>8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31</w:t>
            </w:r>
            <w:r w:rsidR="007C35DA">
              <w:t>.</w:t>
            </w:r>
            <w:r w:rsidRPr="00AB379F">
              <w:t>2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Parity (1+)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64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64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57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56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Previous SAB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33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27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29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26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Febrile illness in 1st trimester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0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Multiple gestation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Smoker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10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10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11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7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Diabetes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4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0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Asthma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10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11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11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12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pPr>
              <w:keepNext/>
              <w:keepLines/>
            </w:pPr>
            <w:r w:rsidRPr="00AB379F">
              <w:t>Hypertension</w:t>
            </w:r>
          </w:p>
        </w:tc>
        <w:tc>
          <w:tcPr>
            <w:tcW w:w="1170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4</w:t>
            </w:r>
          </w:p>
        </w:tc>
        <w:tc>
          <w:tcPr>
            <w:tcW w:w="132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4</w:t>
            </w:r>
          </w:p>
        </w:tc>
        <w:tc>
          <w:tcPr>
            <w:tcW w:w="1375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2</w:t>
            </w:r>
          </w:p>
        </w:tc>
        <w:tc>
          <w:tcPr>
            <w:tcW w:w="1256" w:type="dxa"/>
          </w:tcPr>
          <w:p w:rsidR="00E15EF8" w:rsidRPr="00AB379F" w:rsidRDefault="00E15EF8" w:rsidP="002159F0">
            <w:pPr>
              <w:keepNext/>
              <w:keepLines/>
              <w:jc w:val="center"/>
            </w:pPr>
            <w:r w:rsidRPr="00AB379F">
              <w:t>3</w:t>
            </w:r>
          </w:p>
        </w:tc>
      </w:tr>
      <w:tr w:rsidR="00C73FCD" w:rsidRPr="00AB379F" w:rsidTr="00C73FCD">
        <w:tc>
          <w:tcPr>
            <w:tcW w:w="3618" w:type="dxa"/>
          </w:tcPr>
          <w:p w:rsidR="00C73FCD" w:rsidRPr="00AB379F" w:rsidRDefault="00C73FCD" w:rsidP="002159F0">
            <w:pPr>
              <w:keepNext/>
              <w:keepLines/>
            </w:pPr>
            <w:r w:rsidRPr="00AB379F">
              <w:t>1 or more ultrasounds (cases only)</w:t>
            </w:r>
          </w:p>
        </w:tc>
        <w:tc>
          <w:tcPr>
            <w:tcW w:w="1170" w:type="dxa"/>
          </w:tcPr>
          <w:p w:rsidR="00C73FCD" w:rsidRPr="00AB379F" w:rsidRDefault="00C73FCD" w:rsidP="002159F0">
            <w:pPr>
              <w:keepNext/>
              <w:keepLines/>
              <w:jc w:val="center"/>
            </w:pPr>
            <w:r w:rsidRPr="00AB379F">
              <w:t>82</w:t>
            </w:r>
          </w:p>
        </w:tc>
        <w:tc>
          <w:tcPr>
            <w:tcW w:w="1325" w:type="dxa"/>
          </w:tcPr>
          <w:p w:rsidR="00C73FCD" w:rsidRPr="00AB379F" w:rsidRDefault="00C73FCD" w:rsidP="002159F0">
            <w:pPr>
              <w:keepNext/>
              <w:keepLines/>
              <w:jc w:val="center"/>
            </w:pPr>
          </w:p>
        </w:tc>
        <w:tc>
          <w:tcPr>
            <w:tcW w:w="1375" w:type="dxa"/>
          </w:tcPr>
          <w:p w:rsidR="00C73FCD" w:rsidRPr="00AB379F" w:rsidRDefault="00C73FCD" w:rsidP="002159F0">
            <w:pPr>
              <w:keepNext/>
              <w:keepLines/>
              <w:jc w:val="center"/>
            </w:pPr>
            <w:r w:rsidRPr="00AB379F">
              <w:t>89</w:t>
            </w:r>
          </w:p>
        </w:tc>
        <w:tc>
          <w:tcPr>
            <w:tcW w:w="1256" w:type="dxa"/>
          </w:tcPr>
          <w:p w:rsidR="00C73FCD" w:rsidRPr="00AB379F" w:rsidRDefault="00C73FCD" w:rsidP="002159F0">
            <w:pPr>
              <w:keepNext/>
              <w:keepLines/>
              <w:jc w:val="center"/>
            </w:pPr>
          </w:p>
        </w:tc>
      </w:tr>
      <w:tr w:rsidR="00C73FCD" w:rsidRPr="00AB379F" w:rsidTr="00C73FCD">
        <w:tc>
          <w:tcPr>
            <w:tcW w:w="3618" w:type="dxa"/>
          </w:tcPr>
          <w:p w:rsidR="00C73FCD" w:rsidRPr="00AB379F" w:rsidRDefault="00C73FCD" w:rsidP="002159F0">
            <w:pPr>
              <w:keepNext/>
              <w:keepLines/>
            </w:pPr>
            <w:r w:rsidRPr="00AB379F">
              <w:t>Median gestational age (weeks) of at time of SAB</w:t>
            </w:r>
          </w:p>
        </w:tc>
        <w:tc>
          <w:tcPr>
            <w:tcW w:w="1170" w:type="dxa"/>
            <w:vAlign w:val="center"/>
          </w:tcPr>
          <w:p w:rsidR="00C73FCD" w:rsidRPr="00AB379F" w:rsidRDefault="00C73FCD" w:rsidP="002159F0">
            <w:pPr>
              <w:keepNext/>
              <w:keepLines/>
              <w:jc w:val="center"/>
            </w:pPr>
            <w:r w:rsidRPr="00AB379F">
              <w:t>7</w:t>
            </w:r>
            <w:r>
              <w:t>.</w:t>
            </w:r>
            <w:r w:rsidRPr="00AB379F">
              <w:t>1</w:t>
            </w:r>
          </w:p>
        </w:tc>
        <w:tc>
          <w:tcPr>
            <w:tcW w:w="1325" w:type="dxa"/>
            <w:vAlign w:val="center"/>
          </w:tcPr>
          <w:p w:rsidR="00C73FCD" w:rsidRPr="00AB379F" w:rsidRDefault="00C73FCD" w:rsidP="002159F0">
            <w:pPr>
              <w:keepNext/>
              <w:keepLines/>
              <w:jc w:val="center"/>
            </w:pPr>
            <w:r>
              <w:t>NA</w:t>
            </w:r>
          </w:p>
        </w:tc>
        <w:tc>
          <w:tcPr>
            <w:tcW w:w="1375" w:type="dxa"/>
            <w:vAlign w:val="center"/>
          </w:tcPr>
          <w:p w:rsidR="00C73FCD" w:rsidRPr="00AB379F" w:rsidRDefault="00C73FCD" w:rsidP="002159F0">
            <w:pPr>
              <w:keepNext/>
              <w:keepLines/>
              <w:jc w:val="center"/>
            </w:pPr>
            <w:r w:rsidRPr="00AB379F">
              <w:t>7</w:t>
            </w:r>
            <w:r>
              <w:t>.</w:t>
            </w:r>
            <w:r w:rsidRPr="00AB379F">
              <w:t>0</w:t>
            </w:r>
          </w:p>
        </w:tc>
        <w:tc>
          <w:tcPr>
            <w:tcW w:w="1256" w:type="dxa"/>
            <w:vAlign w:val="center"/>
          </w:tcPr>
          <w:p w:rsidR="00C73FCD" w:rsidRPr="00AB379F" w:rsidRDefault="00C73FCD" w:rsidP="002159F0">
            <w:pPr>
              <w:keepNext/>
              <w:keepLines/>
              <w:jc w:val="center"/>
            </w:pPr>
            <w:r>
              <w:t>NA</w:t>
            </w:r>
          </w:p>
        </w:tc>
      </w:tr>
      <w:tr w:rsidR="00E15EF8" w:rsidRPr="00AB379F" w:rsidTr="002159F0">
        <w:tc>
          <w:tcPr>
            <w:tcW w:w="3618" w:type="dxa"/>
          </w:tcPr>
          <w:p w:rsidR="00E15EF8" w:rsidRPr="00AB379F" w:rsidRDefault="00E15EF8" w:rsidP="002159F0">
            <w:r w:rsidRPr="00AB379F">
              <w:t>Mean difference in LMP date between case and matched control (median)</w:t>
            </w:r>
          </w:p>
        </w:tc>
        <w:tc>
          <w:tcPr>
            <w:tcW w:w="2495" w:type="dxa"/>
            <w:gridSpan w:val="2"/>
            <w:vAlign w:val="center"/>
          </w:tcPr>
          <w:p w:rsidR="00E15EF8" w:rsidRPr="00AB379F" w:rsidRDefault="00E15EF8" w:rsidP="002159F0">
            <w:pPr>
              <w:jc w:val="center"/>
            </w:pPr>
            <w:r w:rsidRPr="00AB379F">
              <w:t>-0</w:t>
            </w:r>
            <w:r w:rsidR="007C35DA">
              <w:t>.</w:t>
            </w:r>
            <w:r w:rsidRPr="00AB379F">
              <w:t>41 (0)</w:t>
            </w:r>
          </w:p>
        </w:tc>
        <w:tc>
          <w:tcPr>
            <w:tcW w:w="2631" w:type="dxa"/>
            <w:gridSpan w:val="2"/>
            <w:vAlign w:val="center"/>
          </w:tcPr>
          <w:p w:rsidR="00E15EF8" w:rsidRPr="00AB379F" w:rsidRDefault="00E15EF8" w:rsidP="002159F0">
            <w:pPr>
              <w:jc w:val="center"/>
            </w:pPr>
            <w:r w:rsidRPr="00AB379F">
              <w:t>-0</w:t>
            </w:r>
            <w:r w:rsidR="007C35DA">
              <w:t>.</w:t>
            </w:r>
            <w:r w:rsidRPr="00AB379F">
              <w:t>55 (0)</w:t>
            </w:r>
          </w:p>
        </w:tc>
      </w:tr>
    </w:tbl>
    <w:p w:rsidR="00E15EF8" w:rsidRPr="00AB379F" w:rsidRDefault="00C73FCD" w:rsidP="00E15EF8">
      <w:pPr>
        <w:spacing w:before="120"/>
      </w:pPr>
      <w:r w:rsidRPr="00C73FCD">
        <w:rPr>
          <w:vertAlign w:val="superscript"/>
        </w:rPr>
        <w:t>a</w:t>
      </w:r>
      <w:r>
        <w:t>Numbers are percent unless otherwise indicated.  NA=Not applicable</w:t>
      </w:r>
    </w:p>
    <w:p w:rsidR="006E13DA" w:rsidRDefault="005E0F68" w:rsidP="005E0F68">
      <w:pPr>
        <w:pStyle w:val="ListParagraph"/>
        <w:numPr>
          <w:ilvl w:val="0"/>
          <w:numId w:val="1"/>
        </w:numPr>
        <w:ind w:left="360"/>
      </w:pPr>
      <w:r w:rsidRPr="00AB379F">
        <w:t xml:space="preserve">Irving SA, Kieke BA, Donahue JG, et al. Trivalent inactivated influenza vaccine and spontaneous abortion. </w:t>
      </w:r>
      <w:r w:rsidRPr="00AB379F">
        <w:rPr>
          <w:i/>
        </w:rPr>
        <w:t xml:space="preserve">Obstet Gynecol. </w:t>
      </w:r>
      <w:r w:rsidR="0013344C" w:rsidRPr="00AB379F">
        <w:t>2013;121:159–</w:t>
      </w:r>
      <w:r w:rsidRPr="00AB379F">
        <w:t>165.</w:t>
      </w:r>
    </w:p>
    <w:p w:rsidR="005E0F68" w:rsidRPr="00AB379F" w:rsidRDefault="006E13DA" w:rsidP="006E13DA">
      <w:r>
        <w:br w:type="page"/>
      </w:r>
    </w:p>
    <w:p w:rsidR="005E0F68" w:rsidRDefault="005E0F68" w:rsidP="00E15EF8">
      <w:pPr>
        <w:spacing w:before="120"/>
        <w:rPr>
          <w:szCs w:val="22"/>
        </w:rPr>
      </w:pPr>
    </w:p>
    <w:p w:rsidR="00EA4BA3" w:rsidRDefault="00EA4BA3">
      <w:pPr>
        <w:rPr>
          <w:b/>
          <w:bCs/>
          <w:szCs w:val="22"/>
        </w:rPr>
      </w:pPr>
    </w:p>
    <w:p w:rsidR="00EA4BA3" w:rsidRPr="00AB379F" w:rsidRDefault="00EA4BA3" w:rsidP="00EA4BA3">
      <w:pPr>
        <w:spacing w:before="120"/>
        <w:ind w:left="630"/>
        <w:rPr>
          <w:b/>
        </w:rPr>
      </w:pPr>
      <w:r w:rsidRPr="00AB379F">
        <w:rPr>
          <w:b/>
        </w:rPr>
        <w:t>Supplementa</w:t>
      </w:r>
      <w:r w:rsidR="0042596E" w:rsidRPr="00AB379F">
        <w:rPr>
          <w:b/>
        </w:rPr>
        <w:t>l</w:t>
      </w:r>
      <w:r w:rsidRPr="00AB379F">
        <w:t xml:space="preserve"> </w:t>
      </w:r>
      <w:r w:rsidRPr="00AB379F">
        <w:rPr>
          <w:b/>
        </w:rPr>
        <w:t xml:space="preserve">Figure 1.  Distribution of gestational age in weeks of the </w:t>
      </w:r>
      <w:r w:rsidR="00791C8C" w:rsidRPr="00AB379F">
        <w:rPr>
          <w:b/>
        </w:rPr>
        <w:t>embryo/</w:t>
      </w:r>
      <w:r w:rsidRPr="00AB379F">
        <w:rPr>
          <w:b/>
        </w:rPr>
        <w:t xml:space="preserve">fetus at the time of </w:t>
      </w:r>
      <w:r w:rsidR="00C51300" w:rsidRPr="00AB379F">
        <w:rPr>
          <w:b/>
        </w:rPr>
        <w:t>SAB</w:t>
      </w:r>
    </w:p>
    <w:p w:rsidR="002D4329" w:rsidRDefault="00C01AFC" w:rsidP="00EA4BA3">
      <w:pPr>
        <w:spacing w:before="120" w:line="480" w:lineRule="auto"/>
        <w:ind w:firstLine="720"/>
      </w:pPr>
      <w:r>
        <w:rPr>
          <w:noProof/>
        </w:rPr>
        <w:drawing>
          <wp:inline distT="0" distB="0" distL="0" distR="0" wp14:anchorId="72FE3CE7" wp14:editId="5009B0D0">
            <wp:extent cx="5772150" cy="4190976"/>
            <wp:effectExtent l="0" t="0" r="1905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4203" w:rsidRDefault="00B04203">
      <w:pPr>
        <w:rPr>
          <w:szCs w:val="22"/>
        </w:rPr>
      </w:pPr>
    </w:p>
    <w:sectPr w:rsidR="00B04203" w:rsidSect="00CF696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D0" w:rsidRDefault="00F07AD0" w:rsidP="007466F2">
      <w:r>
        <w:separator/>
      </w:r>
    </w:p>
  </w:endnote>
  <w:endnote w:type="continuationSeparator" w:id="0">
    <w:p w:rsidR="00F07AD0" w:rsidRDefault="00F07AD0" w:rsidP="0074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F2" w:rsidRPr="005B7664" w:rsidRDefault="007466F2" w:rsidP="005B766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D0" w:rsidRDefault="00F07AD0" w:rsidP="007466F2">
      <w:r>
        <w:separator/>
      </w:r>
    </w:p>
  </w:footnote>
  <w:footnote w:type="continuationSeparator" w:id="0">
    <w:p w:rsidR="00F07AD0" w:rsidRDefault="00F07AD0" w:rsidP="0074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075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66F2" w:rsidRDefault="007466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5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66F2" w:rsidRDefault="00746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DE2"/>
    <w:multiLevelType w:val="hybridMultilevel"/>
    <w:tmpl w:val="DF601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2C"/>
    <w:rsid w:val="00012FC6"/>
    <w:rsid w:val="000213F9"/>
    <w:rsid w:val="0006583D"/>
    <w:rsid w:val="000721F8"/>
    <w:rsid w:val="000B39CB"/>
    <w:rsid w:val="000E368D"/>
    <w:rsid w:val="00106DF3"/>
    <w:rsid w:val="00113A91"/>
    <w:rsid w:val="00115AE8"/>
    <w:rsid w:val="00121749"/>
    <w:rsid w:val="00133096"/>
    <w:rsid w:val="0013344C"/>
    <w:rsid w:val="001344C3"/>
    <w:rsid w:val="00135493"/>
    <w:rsid w:val="00140E79"/>
    <w:rsid w:val="001414B3"/>
    <w:rsid w:val="00152665"/>
    <w:rsid w:val="001921DB"/>
    <w:rsid w:val="001973EF"/>
    <w:rsid w:val="001D3DFE"/>
    <w:rsid w:val="001F5C36"/>
    <w:rsid w:val="002001C1"/>
    <w:rsid w:val="002159F0"/>
    <w:rsid w:val="00231E93"/>
    <w:rsid w:val="00234758"/>
    <w:rsid w:val="00253B3B"/>
    <w:rsid w:val="00261EF8"/>
    <w:rsid w:val="002625B6"/>
    <w:rsid w:val="002735E9"/>
    <w:rsid w:val="00281BBD"/>
    <w:rsid w:val="002A6D1A"/>
    <w:rsid w:val="002B5B79"/>
    <w:rsid w:val="002C4A18"/>
    <w:rsid w:val="002D4329"/>
    <w:rsid w:val="00321742"/>
    <w:rsid w:val="003274C9"/>
    <w:rsid w:val="00345443"/>
    <w:rsid w:val="00345AAC"/>
    <w:rsid w:val="003727C3"/>
    <w:rsid w:val="003805B5"/>
    <w:rsid w:val="003860F2"/>
    <w:rsid w:val="003D02E1"/>
    <w:rsid w:val="003D26F1"/>
    <w:rsid w:val="003E0C5F"/>
    <w:rsid w:val="003F3AE5"/>
    <w:rsid w:val="003F774F"/>
    <w:rsid w:val="00424836"/>
    <w:rsid w:val="0042596E"/>
    <w:rsid w:val="00440CF5"/>
    <w:rsid w:val="004458F9"/>
    <w:rsid w:val="00450CDE"/>
    <w:rsid w:val="00452419"/>
    <w:rsid w:val="00480029"/>
    <w:rsid w:val="004B72A0"/>
    <w:rsid w:val="0053433B"/>
    <w:rsid w:val="00534ACB"/>
    <w:rsid w:val="00542952"/>
    <w:rsid w:val="005429B7"/>
    <w:rsid w:val="005612EA"/>
    <w:rsid w:val="00566D77"/>
    <w:rsid w:val="00567234"/>
    <w:rsid w:val="0058302C"/>
    <w:rsid w:val="005B7664"/>
    <w:rsid w:val="005C38AC"/>
    <w:rsid w:val="005E0F68"/>
    <w:rsid w:val="005F5D3E"/>
    <w:rsid w:val="005F7132"/>
    <w:rsid w:val="00612C71"/>
    <w:rsid w:val="00620012"/>
    <w:rsid w:val="00627D6F"/>
    <w:rsid w:val="00670153"/>
    <w:rsid w:val="006A0D53"/>
    <w:rsid w:val="006A4074"/>
    <w:rsid w:val="006B7E96"/>
    <w:rsid w:val="006C5AA9"/>
    <w:rsid w:val="006E1366"/>
    <w:rsid w:val="006E13DA"/>
    <w:rsid w:val="006F5600"/>
    <w:rsid w:val="00712F88"/>
    <w:rsid w:val="0072600A"/>
    <w:rsid w:val="007466F2"/>
    <w:rsid w:val="00746D1D"/>
    <w:rsid w:val="00791C8C"/>
    <w:rsid w:val="00797A9A"/>
    <w:rsid w:val="007B04F8"/>
    <w:rsid w:val="007C35DA"/>
    <w:rsid w:val="007C56FA"/>
    <w:rsid w:val="007D3B5E"/>
    <w:rsid w:val="007E3773"/>
    <w:rsid w:val="007F4256"/>
    <w:rsid w:val="00805893"/>
    <w:rsid w:val="0083043A"/>
    <w:rsid w:val="00845721"/>
    <w:rsid w:val="00856086"/>
    <w:rsid w:val="008716FE"/>
    <w:rsid w:val="00882C2F"/>
    <w:rsid w:val="008A159F"/>
    <w:rsid w:val="008A59D0"/>
    <w:rsid w:val="00917367"/>
    <w:rsid w:val="009408AE"/>
    <w:rsid w:val="00945807"/>
    <w:rsid w:val="0096089C"/>
    <w:rsid w:val="009670A9"/>
    <w:rsid w:val="00980E09"/>
    <w:rsid w:val="009A0422"/>
    <w:rsid w:val="009D1AAB"/>
    <w:rsid w:val="009D2CDD"/>
    <w:rsid w:val="009D6461"/>
    <w:rsid w:val="00A74B30"/>
    <w:rsid w:val="00A82E27"/>
    <w:rsid w:val="00A9717B"/>
    <w:rsid w:val="00AA4200"/>
    <w:rsid w:val="00AB379F"/>
    <w:rsid w:val="00B04203"/>
    <w:rsid w:val="00B449A1"/>
    <w:rsid w:val="00B70836"/>
    <w:rsid w:val="00B81B48"/>
    <w:rsid w:val="00B97336"/>
    <w:rsid w:val="00BA0079"/>
    <w:rsid w:val="00BA30AC"/>
    <w:rsid w:val="00BC05F5"/>
    <w:rsid w:val="00C005D3"/>
    <w:rsid w:val="00C01AFC"/>
    <w:rsid w:val="00C13622"/>
    <w:rsid w:val="00C15AC4"/>
    <w:rsid w:val="00C222F9"/>
    <w:rsid w:val="00C51300"/>
    <w:rsid w:val="00C562E2"/>
    <w:rsid w:val="00C73FCD"/>
    <w:rsid w:val="00C807D2"/>
    <w:rsid w:val="00CA74C5"/>
    <w:rsid w:val="00CB38A4"/>
    <w:rsid w:val="00CF0469"/>
    <w:rsid w:val="00CF6960"/>
    <w:rsid w:val="00D0374F"/>
    <w:rsid w:val="00D119BD"/>
    <w:rsid w:val="00D46B0F"/>
    <w:rsid w:val="00D72BF6"/>
    <w:rsid w:val="00D802FD"/>
    <w:rsid w:val="00D91BCD"/>
    <w:rsid w:val="00DE42D8"/>
    <w:rsid w:val="00E07143"/>
    <w:rsid w:val="00E15EF8"/>
    <w:rsid w:val="00E244E4"/>
    <w:rsid w:val="00E30741"/>
    <w:rsid w:val="00E3592A"/>
    <w:rsid w:val="00E477CC"/>
    <w:rsid w:val="00E53166"/>
    <w:rsid w:val="00E55F21"/>
    <w:rsid w:val="00E70FEE"/>
    <w:rsid w:val="00EA4BA3"/>
    <w:rsid w:val="00EB4A35"/>
    <w:rsid w:val="00EC510D"/>
    <w:rsid w:val="00ED320C"/>
    <w:rsid w:val="00EE55B0"/>
    <w:rsid w:val="00F07AD0"/>
    <w:rsid w:val="00F143BD"/>
    <w:rsid w:val="00F40572"/>
    <w:rsid w:val="00F72079"/>
    <w:rsid w:val="00FA15B1"/>
    <w:rsid w:val="00FA6724"/>
    <w:rsid w:val="00FB7EB1"/>
    <w:rsid w:val="00FC7AF5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0E1A0-75AC-45BA-AC2F-8D09830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A0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D53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D53"/>
    <w:rPr>
      <w:rFonts w:asciiTheme="minorHAnsi" w:hAnsiTheme="minorHAnsi"/>
    </w:rPr>
  </w:style>
  <w:style w:type="table" w:styleId="TableGrid">
    <w:name w:val="Table Grid"/>
    <w:basedOn w:val="TableNormal"/>
    <w:rsid w:val="006A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2BF6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C15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70FEE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FEE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E70FE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4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F2"/>
    <w:rPr>
      <w:sz w:val="24"/>
      <w:szCs w:val="24"/>
    </w:rPr>
  </w:style>
  <w:style w:type="paragraph" w:styleId="Footer">
    <w:name w:val="footer"/>
    <w:basedOn w:val="Normal"/>
    <w:link w:val="FooterChar"/>
    <w:rsid w:val="0074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66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MCRF1\MMRHome\donahuej\VSD-IDIQ\TIV_SAB-2\Main%20Ms\Ms%20supplements\Supplemental%20figure%201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data!$A$2:$A$16</c:f>
              <c:strCache>
                <c:ptCount val="1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14</c:v>
                </c:pt>
                <c:pt idx="10">
                  <c:v>15</c:v>
                </c:pt>
                <c:pt idx="11">
                  <c:v>16</c:v>
                </c:pt>
                <c:pt idx="12">
                  <c:v>17</c:v>
                </c:pt>
                <c:pt idx="13">
                  <c:v>18</c:v>
                </c:pt>
                <c:pt idx="14">
                  <c:v>19</c:v>
                </c:pt>
              </c:strCache>
            </c:strRef>
          </c:cat>
          <c:val>
            <c:numRef>
              <c:f>data!$C$2:$C$16</c:f>
              <c:numCache>
                <c:formatCode>General</c:formatCode>
                <c:ptCount val="15"/>
                <c:pt idx="0">
                  <c:v>44</c:v>
                </c:pt>
                <c:pt idx="1">
                  <c:v>151</c:v>
                </c:pt>
                <c:pt idx="2">
                  <c:v>91</c:v>
                </c:pt>
                <c:pt idx="3">
                  <c:v>75</c:v>
                </c:pt>
                <c:pt idx="4">
                  <c:v>50</c:v>
                </c:pt>
                <c:pt idx="5">
                  <c:v>29</c:v>
                </c:pt>
                <c:pt idx="6">
                  <c:v>17</c:v>
                </c:pt>
                <c:pt idx="7">
                  <c:v>9</c:v>
                </c:pt>
                <c:pt idx="8">
                  <c:v>6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A-4600-B731-D803613A5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03616"/>
        <c:axId val="103826176"/>
      </c:barChart>
      <c:catAx>
        <c:axId val="95103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Gestational age (weeks)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3826176"/>
        <c:crosses val="autoZero"/>
        <c:auto val="1"/>
        <c:lblAlgn val="ctr"/>
        <c:lblOffset val="100"/>
        <c:noMultiLvlLbl val="0"/>
      </c:catAx>
      <c:valAx>
        <c:axId val="1038261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Cases (n)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9510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0.43423</cdr:x>
      <cdr:y>0.35865</cdr:y>
    </cdr:from>
    <cdr:to>
      <cdr:x>0.76568</cdr:x>
      <cdr:y>0.41825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06440" y="1502875"/>
          <a:ext cx="1913159" cy="24972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Median: 7 weeks (IQR 6-9)</a:t>
          </a:r>
        </a:p>
        <a:p xmlns:a="http://schemas.openxmlformats.org/drawingml/2006/main"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B286-5700-4A96-AA5D-0F44BCA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James G DVM/PhD</dc:creator>
  <cp:lastModifiedBy>IS0 - Review</cp:lastModifiedBy>
  <cp:revision>2</cp:revision>
  <cp:lastPrinted>2015-10-20T20:00:00Z</cp:lastPrinted>
  <dcterms:created xsi:type="dcterms:W3CDTF">2019-04-08T14:18:00Z</dcterms:created>
  <dcterms:modified xsi:type="dcterms:W3CDTF">2019-04-08T14:18:00Z</dcterms:modified>
</cp:coreProperties>
</file>