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A1DDFE" w14:textId="77777777" w:rsidR="00830B7D" w:rsidRPr="00552AD4" w:rsidRDefault="00830B7D" w:rsidP="00830B7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52A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Table S2a.</w:t>
      </w:r>
      <w:proofErr w:type="gramEnd"/>
      <w:r w:rsidRPr="00552AD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Personal characteristics given the report of SV perpetration in Waves 4-6</w:t>
      </w:r>
    </w:p>
    <w:tbl>
      <w:tblPr>
        <w:tblW w:w="15031" w:type="dxa"/>
        <w:tblInd w:w="-1080" w:type="dxa"/>
        <w:tblLook w:val="04A0" w:firstRow="1" w:lastRow="0" w:firstColumn="1" w:lastColumn="0" w:noHBand="0" w:noVBand="1"/>
      </w:tblPr>
      <w:tblGrid>
        <w:gridCol w:w="270"/>
        <w:gridCol w:w="270"/>
        <w:gridCol w:w="3510"/>
        <w:gridCol w:w="1271"/>
        <w:gridCol w:w="1339"/>
        <w:gridCol w:w="966"/>
        <w:gridCol w:w="1360"/>
        <w:gridCol w:w="1316"/>
        <w:gridCol w:w="916"/>
        <w:gridCol w:w="1270"/>
        <w:gridCol w:w="1260"/>
        <w:gridCol w:w="1283"/>
      </w:tblGrid>
      <w:tr w:rsidR="00830B7D" w:rsidRPr="00552AD4" w14:paraId="2BC87D2A" w14:textId="77777777" w:rsidTr="00614338">
        <w:trPr>
          <w:trHeight w:val="258"/>
        </w:trPr>
        <w:tc>
          <w:tcPr>
            <w:tcW w:w="66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CE2EEA" w14:textId="77777777" w:rsidR="00830B7D" w:rsidRPr="00552AD4" w:rsidRDefault="00830B7D" w:rsidP="00614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EAB873" w14:textId="77777777" w:rsidR="00830B7D" w:rsidRPr="00552AD4" w:rsidRDefault="00830B7D" w:rsidP="00614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B2EDEB" w14:textId="77777777" w:rsidR="00830B7D" w:rsidRPr="00552AD4" w:rsidRDefault="00830B7D" w:rsidP="00614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5E178E" w14:textId="77777777" w:rsidR="00830B7D" w:rsidRPr="00552AD4" w:rsidRDefault="00830B7D" w:rsidP="00614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BA6B7D" w14:textId="77777777" w:rsidR="00830B7D" w:rsidRPr="00552AD4" w:rsidRDefault="00830B7D" w:rsidP="00614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BA907E" w14:textId="77777777" w:rsidR="00830B7D" w:rsidRPr="00552AD4" w:rsidRDefault="00830B7D" w:rsidP="00614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463C2B" w14:textId="77777777" w:rsidR="00830B7D" w:rsidRPr="00552AD4" w:rsidRDefault="00830B7D" w:rsidP="00614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7F03FB" w14:textId="77777777" w:rsidR="00830B7D" w:rsidRPr="00552AD4" w:rsidRDefault="00830B7D" w:rsidP="00614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B7D" w:rsidRPr="00552AD4" w14:paraId="58BD0267" w14:textId="77777777" w:rsidTr="00614338">
        <w:trPr>
          <w:trHeight w:val="258"/>
        </w:trPr>
        <w:tc>
          <w:tcPr>
            <w:tcW w:w="27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68AF3" w14:textId="77777777" w:rsidR="00830B7D" w:rsidRPr="00552AD4" w:rsidRDefault="00830B7D" w:rsidP="00614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D6C2F" w14:textId="77777777" w:rsidR="00830B7D" w:rsidRPr="00552AD4" w:rsidRDefault="00830B7D" w:rsidP="00614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C3418" w14:textId="77777777" w:rsidR="00830B7D" w:rsidRPr="00552AD4" w:rsidRDefault="00830B7D" w:rsidP="00614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9761A6" w14:textId="77777777" w:rsidR="00830B7D" w:rsidRPr="00552AD4" w:rsidRDefault="00830B7D" w:rsidP="006143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Sexual harassment </w:t>
            </w:r>
            <w:r w:rsidRPr="00552AD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n</w:t>
            </w:r>
            <w:r w:rsidRPr="00552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359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89EA7C" w14:textId="77777777" w:rsidR="00830B7D" w:rsidRPr="00552AD4" w:rsidRDefault="00830B7D" w:rsidP="006143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Sexual assault </w:t>
            </w:r>
            <w:r w:rsidRPr="00552AD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n</w:t>
            </w:r>
            <w:r w:rsidRPr="00552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381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F54DF8" w14:textId="77777777" w:rsidR="00830B7D" w:rsidRPr="00552AD4" w:rsidRDefault="00830B7D" w:rsidP="006143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Coercive sex </w:t>
            </w:r>
            <w:r w:rsidRPr="00552AD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n</w:t>
            </w:r>
            <w:r w:rsidRPr="00552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(%)</w:t>
            </w:r>
          </w:p>
        </w:tc>
      </w:tr>
      <w:tr w:rsidR="00830B7D" w:rsidRPr="00552AD4" w14:paraId="35DD71A9" w14:textId="77777777" w:rsidTr="00614338">
        <w:trPr>
          <w:trHeight w:val="258"/>
        </w:trPr>
        <w:tc>
          <w:tcPr>
            <w:tcW w:w="40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12050E" w14:textId="77777777" w:rsidR="00830B7D" w:rsidRPr="00552AD4" w:rsidRDefault="00830B7D" w:rsidP="00614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Personal characteristics</w:t>
            </w:r>
          </w:p>
          <w:p w14:paraId="5C58C98B" w14:textId="77777777" w:rsidR="00830B7D" w:rsidRPr="00552AD4" w:rsidRDefault="00830B7D" w:rsidP="00614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38C312" w14:textId="77777777" w:rsidR="00830B7D" w:rsidRPr="00552AD4" w:rsidRDefault="00830B7D" w:rsidP="00614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Non-perpetrator (</w:t>
            </w:r>
            <w:r w:rsidRPr="00552AD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n</w:t>
            </w:r>
            <w:r w:rsidRPr="00552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=909)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A060C1" w14:textId="77777777" w:rsidR="00830B7D" w:rsidRPr="00552AD4" w:rsidRDefault="00830B7D" w:rsidP="00614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Perpetrator (</w:t>
            </w:r>
            <w:r w:rsidRPr="00552AD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n</w:t>
            </w:r>
            <w:r w:rsidRPr="00552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=231)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ACB671" w14:textId="77777777" w:rsidR="00830B7D" w:rsidRPr="00552AD4" w:rsidRDefault="00830B7D" w:rsidP="00614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</w:t>
            </w:r>
            <w:r w:rsidRPr="00552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-value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DFB6EF" w14:textId="77777777" w:rsidR="00830B7D" w:rsidRPr="00552AD4" w:rsidRDefault="00830B7D" w:rsidP="00614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Non-perpetrator (</w:t>
            </w:r>
            <w:r w:rsidRPr="00552AD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n</w:t>
            </w:r>
            <w:r w:rsidRPr="00552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=1,432)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79DD45" w14:textId="77777777" w:rsidR="00830B7D" w:rsidRPr="00552AD4" w:rsidRDefault="00830B7D" w:rsidP="00614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Perpetrator (</w:t>
            </w:r>
            <w:r w:rsidRPr="00552AD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n</w:t>
            </w:r>
            <w:r w:rsidRPr="00552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=150)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2A6FDD" w14:textId="77777777" w:rsidR="00830B7D" w:rsidRPr="00552AD4" w:rsidRDefault="00830B7D" w:rsidP="00614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</w:t>
            </w:r>
            <w:r w:rsidRPr="00552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-value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125C48" w14:textId="77777777" w:rsidR="00830B7D" w:rsidRPr="00552AD4" w:rsidRDefault="00830B7D" w:rsidP="00614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Non-perpetrator (</w:t>
            </w:r>
            <w:r w:rsidRPr="00552AD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n</w:t>
            </w:r>
            <w:r w:rsidRPr="00552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=1,092)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6B1EAE" w14:textId="77777777" w:rsidR="00830B7D" w:rsidRPr="00552AD4" w:rsidRDefault="00830B7D" w:rsidP="00614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Perpetrator (</w:t>
            </w:r>
            <w:r w:rsidRPr="00552AD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n</w:t>
            </w:r>
            <w:r w:rsidRPr="00552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=51)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84E1F5" w14:textId="77777777" w:rsidR="00830B7D" w:rsidRPr="00552AD4" w:rsidRDefault="00830B7D" w:rsidP="00614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</w:t>
            </w:r>
            <w:r w:rsidRPr="00552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-value</w:t>
            </w:r>
          </w:p>
        </w:tc>
      </w:tr>
      <w:tr w:rsidR="00830B7D" w:rsidRPr="00552AD4" w14:paraId="7645F139" w14:textId="77777777" w:rsidTr="00614338">
        <w:trPr>
          <w:trHeight w:val="258"/>
        </w:trPr>
        <w:tc>
          <w:tcPr>
            <w:tcW w:w="40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E2B54" w14:textId="77777777" w:rsidR="00830B7D" w:rsidRPr="00552AD4" w:rsidRDefault="00830B7D" w:rsidP="00614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Individual characteristics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0DB35" w14:textId="77777777" w:rsidR="00830B7D" w:rsidRPr="00552AD4" w:rsidRDefault="00830B7D" w:rsidP="00614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641BE" w14:textId="77777777" w:rsidR="00830B7D" w:rsidRPr="00552AD4" w:rsidRDefault="00830B7D" w:rsidP="00614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4E66B" w14:textId="77777777" w:rsidR="00830B7D" w:rsidRPr="00552AD4" w:rsidRDefault="00830B7D" w:rsidP="00614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89341" w14:textId="77777777" w:rsidR="00830B7D" w:rsidRPr="00552AD4" w:rsidRDefault="00830B7D" w:rsidP="00614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5EC2C" w14:textId="77777777" w:rsidR="00830B7D" w:rsidRPr="00552AD4" w:rsidRDefault="00830B7D" w:rsidP="00614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2195E" w14:textId="77777777" w:rsidR="00830B7D" w:rsidRPr="00552AD4" w:rsidRDefault="00830B7D" w:rsidP="00614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40CA1" w14:textId="77777777" w:rsidR="00830B7D" w:rsidRPr="00552AD4" w:rsidRDefault="00830B7D" w:rsidP="00614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56264" w14:textId="77777777" w:rsidR="00830B7D" w:rsidRPr="00552AD4" w:rsidRDefault="00830B7D" w:rsidP="00614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C715D" w14:textId="77777777" w:rsidR="00830B7D" w:rsidRPr="00552AD4" w:rsidRDefault="00830B7D" w:rsidP="00614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B7D" w:rsidRPr="00552AD4" w14:paraId="165A64B4" w14:textId="77777777" w:rsidTr="00614338">
        <w:trPr>
          <w:trHeight w:val="294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3FBE2" w14:textId="77777777" w:rsidR="00830B7D" w:rsidRPr="00552AD4" w:rsidRDefault="00830B7D" w:rsidP="00614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307C2" w14:textId="77777777" w:rsidR="00830B7D" w:rsidRPr="00552AD4" w:rsidRDefault="00830B7D" w:rsidP="00614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Demographic </w:t>
            </w:r>
            <w:proofErr w:type="spellStart"/>
            <w:r w:rsidRPr="00552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characteristics</w:t>
            </w:r>
            <w:r w:rsidRPr="00552AD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D84A7" w14:textId="77777777" w:rsidR="00830B7D" w:rsidRPr="00552AD4" w:rsidRDefault="00830B7D" w:rsidP="00614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6D928" w14:textId="77777777" w:rsidR="00830B7D" w:rsidRPr="00552AD4" w:rsidRDefault="00830B7D" w:rsidP="00614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588E0" w14:textId="77777777" w:rsidR="00830B7D" w:rsidRPr="00552AD4" w:rsidRDefault="00830B7D" w:rsidP="00614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1062B" w14:textId="77777777" w:rsidR="00830B7D" w:rsidRPr="00552AD4" w:rsidRDefault="00830B7D" w:rsidP="00614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65EC8" w14:textId="77777777" w:rsidR="00830B7D" w:rsidRPr="00552AD4" w:rsidRDefault="00830B7D" w:rsidP="00614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F2394" w14:textId="77777777" w:rsidR="00830B7D" w:rsidRPr="00552AD4" w:rsidRDefault="00830B7D" w:rsidP="00614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4C798" w14:textId="77777777" w:rsidR="00830B7D" w:rsidRPr="00552AD4" w:rsidRDefault="00830B7D" w:rsidP="00614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A0276" w14:textId="77777777" w:rsidR="00830B7D" w:rsidRPr="00552AD4" w:rsidRDefault="00830B7D" w:rsidP="00614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D469B" w14:textId="77777777" w:rsidR="00830B7D" w:rsidRPr="00552AD4" w:rsidRDefault="00830B7D" w:rsidP="00614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B7D" w:rsidRPr="00552AD4" w14:paraId="102DA6A2" w14:textId="77777777" w:rsidTr="00614338">
        <w:trPr>
          <w:trHeight w:val="252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6104E" w14:textId="77777777" w:rsidR="00830B7D" w:rsidRPr="00552AD4" w:rsidRDefault="00830B7D" w:rsidP="00614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C3BAE" w14:textId="77777777" w:rsidR="00830B7D" w:rsidRPr="00552AD4" w:rsidRDefault="00830B7D" w:rsidP="00614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A56A7" w14:textId="77777777" w:rsidR="00830B7D" w:rsidRPr="00552AD4" w:rsidRDefault="00830B7D" w:rsidP="00614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Age (M:SD)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B39B6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sz w:val="20"/>
                <w:szCs w:val="20"/>
              </w:rPr>
              <w:t>12.39 (1.74)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1A419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sz w:val="20"/>
                <w:szCs w:val="20"/>
              </w:rPr>
              <w:t>12.55 (1.75)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160FF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sz w:val="20"/>
                <w:szCs w:val="20"/>
              </w:rPr>
              <w:t>0.209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2F1AC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sz w:val="20"/>
                <w:szCs w:val="20"/>
              </w:rPr>
              <w:t>12.46 (1.74)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E47EC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sz w:val="20"/>
                <w:szCs w:val="20"/>
              </w:rPr>
              <w:t>12.99 (1.69)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A0CE9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E413A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sz w:val="20"/>
                <w:szCs w:val="20"/>
              </w:rPr>
              <w:t>12.40 (1.74)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92E34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sz w:val="20"/>
                <w:szCs w:val="20"/>
              </w:rPr>
              <w:t>13.04 (1.70)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E5C74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</w:tr>
      <w:tr w:rsidR="00830B7D" w:rsidRPr="00552AD4" w14:paraId="53CA144B" w14:textId="77777777" w:rsidTr="00614338">
        <w:trPr>
          <w:trHeight w:val="252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E5C2F" w14:textId="77777777" w:rsidR="00830B7D" w:rsidRPr="00552AD4" w:rsidRDefault="00830B7D" w:rsidP="00614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34DEB" w14:textId="77777777" w:rsidR="00830B7D" w:rsidRPr="00552AD4" w:rsidRDefault="00830B7D" w:rsidP="00614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0F7DA" w14:textId="77777777" w:rsidR="00830B7D" w:rsidRPr="00552AD4" w:rsidRDefault="00830B7D" w:rsidP="00614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Male sex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14AF9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sz w:val="20"/>
                <w:szCs w:val="20"/>
              </w:rPr>
              <w:t>440 (48.4%)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61810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sz w:val="20"/>
                <w:szCs w:val="20"/>
              </w:rPr>
              <w:t>135 (58.4%)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5DCF9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B4162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715 (49.9%)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80912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 (52.0%)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0C16B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90376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 (49.5%)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67453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(68.6%)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95F4F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0.007</w:t>
            </w:r>
          </w:p>
        </w:tc>
      </w:tr>
      <w:tr w:rsidR="00830B7D" w:rsidRPr="00552AD4" w14:paraId="216485AC" w14:textId="77777777" w:rsidTr="00803837">
        <w:trPr>
          <w:trHeight w:val="37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95CBD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769D1" w14:textId="77777777" w:rsidR="00830B7D" w:rsidRPr="00552AD4" w:rsidRDefault="00830B7D" w:rsidP="00614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368BF" w14:textId="77777777" w:rsidR="00830B7D" w:rsidRPr="00552AD4" w:rsidRDefault="00830B7D" w:rsidP="00614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White race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61791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673 (74.0%)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2E7A7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 (74.5%)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D9A34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0.896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1A0FF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1056 (73.7%)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A23E4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 68.7%)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F9FB9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0.181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F3109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809 (74.1%)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8DBEB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 (76.5%)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9A250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0.703</w:t>
            </w:r>
          </w:p>
        </w:tc>
      </w:tr>
      <w:tr w:rsidR="00830B7D" w:rsidRPr="00552AD4" w14:paraId="435D7D2F" w14:textId="77777777" w:rsidTr="00614338">
        <w:trPr>
          <w:trHeight w:val="252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8CA36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25255" w14:textId="77777777" w:rsidR="00830B7D" w:rsidRPr="00552AD4" w:rsidRDefault="00830B7D" w:rsidP="00614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D631D" w14:textId="77777777" w:rsidR="00830B7D" w:rsidRPr="00552AD4" w:rsidRDefault="00830B7D" w:rsidP="00614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Hispanic ethnicity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04061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 (13.1%)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291D7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(13.0%)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1E5AF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0.967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538B9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 (13.2%)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DFC5A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(12.7%)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6FF4F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0.855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D41DA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 (12.8%)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44554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(17.7%)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4682F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0.317</w:t>
            </w:r>
          </w:p>
        </w:tc>
      </w:tr>
      <w:tr w:rsidR="00830B7D" w:rsidRPr="00552AD4" w14:paraId="4E0E4BE7" w14:textId="77777777" w:rsidTr="00614338">
        <w:trPr>
          <w:trHeight w:val="294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8510F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A9640" w14:textId="77777777" w:rsidR="00830B7D" w:rsidRPr="00552AD4" w:rsidRDefault="00830B7D" w:rsidP="00614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Other SV </w:t>
            </w:r>
            <w:proofErr w:type="spellStart"/>
            <w:r w:rsidRPr="00552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perpetration</w:t>
            </w:r>
            <w:r w:rsidRPr="00552AD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2DB03" w14:textId="77777777" w:rsidR="00830B7D" w:rsidRPr="00552AD4" w:rsidRDefault="00830B7D" w:rsidP="00614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8B9B0" w14:textId="77777777" w:rsidR="00830B7D" w:rsidRPr="00552AD4" w:rsidRDefault="00830B7D" w:rsidP="00614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8663C" w14:textId="77777777" w:rsidR="00830B7D" w:rsidRPr="00552AD4" w:rsidRDefault="00830B7D" w:rsidP="00614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6E8B5" w14:textId="77777777" w:rsidR="00830B7D" w:rsidRPr="00552AD4" w:rsidRDefault="00830B7D" w:rsidP="00614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A4A95" w14:textId="77777777" w:rsidR="00830B7D" w:rsidRPr="00552AD4" w:rsidRDefault="00830B7D" w:rsidP="00614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C2660" w14:textId="77777777" w:rsidR="00830B7D" w:rsidRPr="00552AD4" w:rsidRDefault="00830B7D" w:rsidP="00614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8E840" w14:textId="77777777" w:rsidR="00830B7D" w:rsidRPr="00552AD4" w:rsidRDefault="00830B7D" w:rsidP="00614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29BA4" w14:textId="77777777" w:rsidR="00830B7D" w:rsidRPr="00552AD4" w:rsidRDefault="00830B7D" w:rsidP="00614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9CBDB" w14:textId="77777777" w:rsidR="00830B7D" w:rsidRPr="00552AD4" w:rsidRDefault="00830B7D" w:rsidP="00614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B7D" w:rsidRPr="00552AD4" w14:paraId="30403823" w14:textId="77777777" w:rsidTr="00614338">
        <w:trPr>
          <w:trHeight w:val="252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2B15D" w14:textId="77777777" w:rsidR="00830B7D" w:rsidRPr="00552AD4" w:rsidRDefault="00830B7D" w:rsidP="00614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B0B76" w14:textId="77777777" w:rsidR="00830B7D" w:rsidRPr="00552AD4" w:rsidRDefault="00830B7D" w:rsidP="00614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37D11" w14:textId="77777777" w:rsidR="00830B7D" w:rsidRPr="00552AD4" w:rsidRDefault="00830B7D" w:rsidP="00614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Sexual harassment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1CECB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6FE83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ECD57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87611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 (15.8%)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666DB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(58.3%)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4C2FC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93F2C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 (17.7%)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95E1D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(74.5%)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C6449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830B7D" w:rsidRPr="00552AD4" w14:paraId="69917A8D" w14:textId="77777777" w:rsidTr="00614338">
        <w:trPr>
          <w:trHeight w:val="252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6549B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8997F" w14:textId="77777777" w:rsidR="00830B7D" w:rsidRPr="00552AD4" w:rsidRDefault="00830B7D" w:rsidP="00614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57927" w14:textId="77777777" w:rsidR="00830B7D" w:rsidRPr="00552AD4" w:rsidRDefault="00830B7D" w:rsidP="00614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Sexual assault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582BE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(5.5%)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587FD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(30.3%)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EF45C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16C80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C46BC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28B24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0ACAE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 (7.8%)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D8FCA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(72.6%)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20688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830B7D" w:rsidRPr="00552AD4" w14:paraId="2933D4B9" w14:textId="77777777" w:rsidTr="00614338">
        <w:trPr>
          <w:trHeight w:val="252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769B0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E3F15" w14:textId="77777777" w:rsidR="00830B7D" w:rsidRPr="00552AD4" w:rsidRDefault="00830B7D" w:rsidP="00614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6E0AC" w14:textId="77777777" w:rsidR="00830B7D" w:rsidRPr="00552AD4" w:rsidRDefault="00830B7D" w:rsidP="00614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Coercive sex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5EA5E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(1.4%)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D07B8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(16.5%)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DE328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029AE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(1.4%)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BE23D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(30.3%)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2F275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C6A77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D29BA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69DE3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</w:tr>
      <w:tr w:rsidR="00830B7D" w:rsidRPr="00552AD4" w14:paraId="6B7C09AB" w14:textId="77777777" w:rsidTr="00614338">
        <w:trPr>
          <w:trHeight w:val="252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48D15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52A3B" w14:textId="77777777" w:rsidR="00830B7D" w:rsidRPr="00552AD4" w:rsidRDefault="00830B7D" w:rsidP="00614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1FDD6" w14:textId="77777777" w:rsidR="00830B7D" w:rsidRPr="00552AD4" w:rsidRDefault="00830B7D" w:rsidP="00614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Attempted rape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3E3DF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(1.8%)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98F6C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 (19.1%)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FD88E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3B3E1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(1.8%)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885B2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 (34.4%)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DD807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560A1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(2.8%)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8E364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(56.9%)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86A8A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830B7D" w:rsidRPr="00552AD4" w14:paraId="2C961ADD" w14:textId="77777777" w:rsidTr="00614338">
        <w:trPr>
          <w:trHeight w:val="252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BE7A6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28EF7" w14:textId="77777777" w:rsidR="00830B7D" w:rsidRPr="00552AD4" w:rsidRDefault="00830B7D" w:rsidP="00614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37465" w14:textId="77777777" w:rsidR="00830B7D" w:rsidRPr="00552AD4" w:rsidRDefault="00830B7D" w:rsidP="00614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Rape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5184A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(0.8%)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1A14D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(10.0%)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5FFAF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EA7F4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(0.5%)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E0B23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(20.5%)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E3334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F248A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(0.3%)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98305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(52.9%)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43C32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830B7D" w:rsidRPr="00552AD4" w14:paraId="12AE1E61" w14:textId="77777777" w:rsidTr="00614338">
        <w:trPr>
          <w:trHeight w:val="171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15BD1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C1801" w14:textId="77777777" w:rsidR="00830B7D" w:rsidRPr="00552AD4" w:rsidRDefault="00830B7D" w:rsidP="00614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SV </w:t>
            </w:r>
            <w:proofErr w:type="spellStart"/>
            <w:r w:rsidRPr="00552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Victimization</w:t>
            </w:r>
            <w:r w:rsidRPr="00552AD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17EE2" w14:textId="77777777" w:rsidR="00830B7D" w:rsidRPr="00552AD4" w:rsidRDefault="00830B7D" w:rsidP="00614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D777F" w14:textId="77777777" w:rsidR="00830B7D" w:rsidRPr="00552AD4" w:rsidRDefault="00830B7D" w:rsidP="00614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E2359" w14:textId="77777777" w:rsidR="00830B7D" w:rsidRPr="00552AD4" w:rsidRDefault="00830B7D" w:rsidP="00614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EC980" w14:textId="77777777" w:rsidR="00830B7D" w:rsidRPr="00552AD4" w:rsidRDefault="00830B7D" w:rsidP="00614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507DF" w14:textId="77777777" w:rsidR="00830B7D" w:rsidRPr="00552AD4" w:rsidRDefault="00830B7D" w:rsidP="00614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BBDB8" w14:textId="77777777" w:rsidR="00830B7D" w:rsidRPr="00552AD4" w:rsidRDefault="00830B7D" w:rsidP="00614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A0F2A" w14:textId="77777777" w:rsidR="00830B7D" w:rsidRPr="00552AD4" w:rsidRDefault="00830B7D" w:rsidP="00614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49780" w14:textId="77777777" w:rsidR="00830B7D" w:rsidRPr="00552AD4" w:rsidRDefault="00830B7D" w:rsidP="00614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4C9C9" w14:textId="77777777" w:rsidR="00830B7D" w:rsidRPr="00552AD4" w:rsidRDefault="00830B7D" w:rsidP="00614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B7D" w:rsidRPr="00552AD4" w14:paraId="37707FF8" w14:textId="77777777" w:rsidTr="00614338">
        <w:trPr>
          <w:trHeight w:val="252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03A78" w14:textId="77777777" w:rsidR="00830B7D" w:rsidRPr="00552AD4" w:rsidRDefault="00830B7D" w:rsidP="00614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FCF29" w14:textId="77777777" w:rsidR="00830B7D" w:rsidRPr="00552AD4" w:rsidRDefault="00830B7D" w:rsidP="00614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B08E6" w14:textId="77777777" w:rsidR="00830B7D" w:rsidRPr="00552AD4" w:rsidRDefault="00830B7D" w:rsidP="00614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Sexual harassment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13173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545 (60.0%)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2F713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 (90.9%)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D55C4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00D13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 (63.7)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2A00B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 (86.9%)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28F81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8029C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710 (65.0%)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8DDBC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 (92.2%)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F3E94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830B7D" w:rsidRPr="00552AD4" w14:paraId="046FD9AD" w14:textId="77777777" w:rsidTr="00614338">
        <w:trPr>
          <w:trHeight w:val="252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A1C84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4E279" w14:textId="77777777" w:rsidR="00830B7D" w:rsidRPr="00552AD4" w:rsidRDefault="00830B7D" w:rsidP="00614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112CC" w14:textId="77777777" w:rsidR="00830B7D" w:rsidRPr="00552AD4" w:rsidRDefault="00830B7D" w:rsidP="00614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Sexual assault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B09F3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 (22.8%)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9BA91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 (56.7%)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7404B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A3B23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 (26.3%)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B88E7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 (58.2%)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FE1ED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B4366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 (27.8%)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57519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(70.6%)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A2024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830B7D" w:rsidRPr="00552AD4" w14:paraId="46B82352" w14:textId="77777777" w:rsidTr="00614338">
        <w:trPr>
          <w:trHeight w:val="252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E7818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21E0A" w14:textId="77777777" w:rsidR="00830B7D" w:rsidRPr="00552AD4" w:rsidRDefault="00830B7D" w:rsidP="00614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73FFF" w14:textId="77777777" w:rsidR="00830B7D" w:rsidRPr="00552AD4" w:rsidRDefault="00830B7D" w:rsidP="00614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Coercive sex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EF5B9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(9.9%)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59D1E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(26.8%)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93261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EB311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 (10.2%)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86884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 (39.3%)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E8BE3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94793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 (10.6%)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BB083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(72.6%)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F70D2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830B7D" w:rsidRPr="00552AD4" w14:paraId="41123C1E" w14:textId="77777777" w:rsidTr="00614338">
        <w:trPr>
          <w:trHeight w:val="252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FE485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E9317" w14:textId="77777777" w:rsidR="00830B7D" w:rsidRPr="00552AD4" w:rsidRDefault="00830B7D" w:rsidP="00614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DABDA" w14:textId="77777777" w:rsidR="00830B7D" w:rsidRPr="00552AD4" w:rsidRDefault="00830B7D" w:rsidP="00614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Attempted rape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6A382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 (12.5%)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B9FD9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 (35.1%)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017B6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A465C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 (14.3%)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9F577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 (40.2%)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A98FE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C1C0C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 (15.8%)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CAEB0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(45.1%)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63D80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830B7D" w:rsidRPr="00552AD4" w14:paraId="52AB9F3B" w14:textId="77777777" w:rsidTr="00614338">
        <w:trPr>
          <w:trHeight w:val="252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922A3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2BBF4" w14:textId="77777777" w:rsidR="00830B7D" w:rsidRPr="00552AD4" w:rsidRDefault="00830B7D" w:rsidP="00614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1597B" w14:textId="77777777" w:rsidR="00830B7D" w:rsidRPr="00552AD4" w:rsidRDefault="00830B7D" w:rsidP="00614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Rape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2955C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(4.4%)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89D72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(13.4%)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D1300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ED91E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 (4.3%)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C1FE1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(22.1%)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FB542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9797E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 (5.0%)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6D2C7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(31.4%)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10DCE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830B7D" w:rsidRPr="00552AD4" w14:paraId="2CEED229" w14:textId="77777777" w:rsidTr="00614338">
        <w:trPr>
          <w:trHeight w:val="294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87CF7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EE419" w14:textId="77777777" w:rsidR="00830B7D" w:rsidRPr="00552AD4" w:rsidRDefault="00830B7D" w:rsidP="00614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Externalizing </w:t>
            </w:r>
            <w:proofErr w:type="spellStart"/>
            <w:r w:rsidRPr="00552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behaviors</w:t>
            </w:r>
            <w:r w:rsidRPr="00552AD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18126" w14:textId="77777777" w:rsidR="00830B7D" w:rsidRPr="00552AD4" w:rsidRDefault="00830B7D" w:rsidP="00614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4887E" w14:textId="77777777" w:rsidR="00830B7D" w:rsidRPr="00552AD4" w:rsidRDefault="00830B7D" w:rsidP="00614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4FCA6" w14:textId="77777777" w:rsidR="00830B7D" w:rsidRPr="00552AD4" w:rsidRDefault="00830B7D" w:rsidP="00614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D52F6" w14:textId="77777777" w:rsidR="00830B7D" w:rsidRPr="00552AD4" w:rsidRDefault="00830B7D" w:rsidP="00614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45526" w14:textId="77777777" w:rsidR="00830B7D" w:rsidRPr="00552AD4" w:rsidRDefault="00830B7D" w:rsidP="00614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36BF8" w14:textId="77777777" w:rsidR="00830B7D" w:rsidRPr="00552AD4" w:rsidRDefault="00830B7D" w:rsidP="00614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1E8C8" w14:textId="77777777" w:rsidR="00830B7D" w:rsidRPr="00552AD4" w:rsidRDefault="00830B7D" w:rsidP="00614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BF268" w14:textId="77777777" w:rsidR="00830B7D" w:rsidRPr="00552AD4" w:rsidRDefault="00830B7D" w:rsidP="00614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F7100" w14:textId="77777777" w:rsidR="00830B7D" w:rsidRPr="00552AD4" w:rsidRDefault="00830B7D" w:rsidP="00614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B7D" w:rsidRPr="00552AD4" w14:paraId="19A611D3" w14:textId="77777777" w:rsidTr="00614338">
        <w:trPr>
          <w:trHeight w:val="252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13B78" w14:textId="77777777" w:rsidR="00830B7D" w:rsidRPr="00552AD4" w:rsidRDefault="00830B7D" w:rsidP="00614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35CDD" w14:textId="77777777" w:rsidR="00830B7D" w:rsidRPr="00552AD4" w:rsidRDefault="00830B7D" w:rsidP="00614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E3DD6" w14:textId="77777777" w:rsidR="00830B7D" w:rsidRPr="00552AD4" w:rsidRDefault="00830B7D" w:rsidP="00614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Delinquent behaviors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71362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 (71.7%)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F6BDE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 (94.4%)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A189D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F0744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759 (74.3%)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69970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 (92.6%)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94072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A1854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824 (75.5%)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409DC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 (94.1%)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B115E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0.002</w:t>
            </w:r>
          </w:p>
        </w:tc>
      </w:tr>
      <w:tr w:rsidR="00830B7D" w:rsidRPr="00552AD4" w14:paraId="38DE20F9" w14:textId="77777777" w:rsidTr="00614338">
        <w:trPr>
          <w:trHeight w:val="252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69ADB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F76CE" w14:textId="77777777" w:rsidR="00830B7D" w:rsidRPr="00552AD4" w:rsidRDefault="00830B7D" w:rsidP="00614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DC654" w14:textId="77777777" w:rsidR="00830B7D" w:rsidRPr="00552AD4" w:rsidRDefault="00830B7D" w:rsidP="00614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Aggressive behaviors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E6A57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 (31.9%)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2861C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 (69.7%)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FDFB4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5B5B5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368 (36.0%)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8DF3C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 (68.9%)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8CBA7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98AC1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 (37.1%)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CD3B8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 (92.2%)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3303A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830B7D" w:rsidRPr="00552AD4" w14:paraId="135F0197" w14:textId="77777777" w:rsidTr="00614338">
        <w:trPr>
          <w:trHeight w:val="252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3CCB2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09324" w14:textId="77777777" w:rsidR="00830B7D" w:rsidRPr="00552AD4" w:rsidRDefault="00830B7D" w:rsidP="00614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9BB0D" w14:textId="77777777" w:rsidR="00830B7D" w:rsidRPr="00552AD4" w:rsidRDefault="00830B7D" w:rsidP="00614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sz w:val="20"/>
                <w:szCs w:val="20"/>
              </w:rPr>
              <w:t>Seriously violent behavior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995A6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sz w:val="20"/>
                <w:szCs w:val="20"/>
              </w:rPr>
              <w:t>39 (4.3%)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ED66C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sz w:val="20"/>
                <w:szCs w:val="20"/>
              </w:rPr>
              <w:t>44 (19.1%)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4D444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FDEE3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sz w:val="20"/>
                <w:szCs w:val="20"/>
              </w:rPr>
              <w:t>54 (5.3%)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68E6C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sz w:val="20"/>
                <w:szCs w:val="20"/>
              </w:rPr>
              <w:t>29 (23.8%)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2848D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3DB5B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sz w:val="20"/>
                <w:szCs w:val="20"/>
              </w:rPr>
              <w:t>63 (5.8%)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30C7F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sz w:val="20"/>
                <w:szCs w:val="20"/>
              </w:rPr>
              <w:t>20 (39.2%)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34732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830B7D" w:rsidRPr="00552AD4" w14:paraId="23C896B5" w14:textId="77777777" w:rsidTr="00614338">
        <w:trPr>
          <w:trHeight w:val="252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CCA8B7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714A6C" w14:textId="77777777" w:rsidR="00830B7D" w:rsidRPr="00552AD4" w:rsidRDefault="00830B7D" w:rsidP="00614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40F830" w14:textId="77777777" w:rsidR="00830B7D" w:rsidRPr="00552AD4" w:rsidRDefault="00830B7D" w:rsidP="00614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52AD4">
              <w:rPr>
                <w:rFonts w:ascii="Times New Roman" w:hAnsi="Times New Roman" w:cs="Times New Roman"/>
                <w:sz w:val="20"/>
                <w:szCs w:val="20"/>
              </w:rPr>
              <w:t>Propensity to respond to stimuli with anger (M:SD)</w:t>
            </w:r>
            <w:r w:rsidRPr="00552AD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7E12F2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sz w:val="20"/>
                <w:szCs w:val="20"/>
              </w:rPr>
              <w:t>1.80 (0.44)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A988A9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sz w:val="20"/>
                <w:szCs w:val="20"/>
              </w:rPr>
              <w:t>2.02 (0.44)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EC7E74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BC17C9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sz w:val="20"/>
                <w:szCs w:val="20"/>
              </w:rPr>
              <w:t>1.83 (0.44)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E94639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sz w:val="20"/>
                <w:szCs w:val="20"/>
              </w:rPr>
              <w:t>2.00  (0.48)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37C822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058882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sz w:val="20"/>
                <w:szCs w:val="20"/>
              </w:rPr>
              <w:t>1.84 (0.45)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52B9FE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sz w:val="20"/>
                <w:szCs w:val="20"/>
              </w:rPr>
              <w:t>1.95 (0.43)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B62C26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sz w:val="20"/>
                <w:szCs w:val="20"/>
              </w:rPr>
              <w:t>0.127</w:t>
            </w:r>
          </w:p>
        </w:tc>
      </w:tr>
      <w:tr w:rsidR="00830B7D" w:rsidRPr="00552AD4" w14:paraId="27204FC6" w14:textId="77777777" w:rsidTr="00614338">
        <w:trPr>
          <w:trHeight w:val="252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A5C9E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00272" w14:textId="77777777" w:rsidR="00830B7D" w:rsidRPr="00552AD4" w:rsidRDefault="00830B7D" w:rsidP="00614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sz w:val="20"/>
                <w:szCs w:val="20"/>
              </w:rPr>
              <w:t>Teen Dating Violence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AC294" w14:textId="77777777" w:rsidR="00830B7D" w:rsidRPr="00552AD4" w:rsidRDefault="00830B7D" w:rsidP="00614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788A5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21CD3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8A04C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A4EB0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98FED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356B4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22EE7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E22F8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B7D" w:rsidRPr="00552AD4" w14:paraId="636275D7" w14:textId="77777777" w:rsidTr="00614338">
        <w:trPr>
          <w:trHeight w:val="252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123F1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C9331" w14:textId="77777777" w:rsidR="00830B7D" w:rsidRPr="00552AD4" w:rsidRDefault="00830B7D" w:rsidP="00614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792F3" w14:textId="77777777" w:rsidR="00830B7D" w:rsidRPr="00552AD4" w:rsidRDefault="00830B7D" w:rsidP="00614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sz w:val="20"/>
                <w:szCs w:val="20"/>
              </w:rPr>
              <w:t>Physical perpetration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D2714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sz w:val="20"/>
                <w:szCs w:val="20"/>
              </w:rPr>
              <w:t>125 (13.8%)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109F2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sz w:val="20"/>
                <w:szCs w:val="20"/>
              </w:rPr>
              <w:t>96 (41.6%)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78765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1F88B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sz w:val="20"/>
                <w:szCs w:val="20"/>
              </w:rPr>
              <w:t>163 (16.0%)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8D7F1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sz w:val="20"/>
                <w:szCs w:val="20"/>
              </w:rPr>
              <w:t>57 (46.7%)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12486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2F8C7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sz w:val="20"/>
                <w:szCs w:val="20"/>
              </w:rPr>
              <w:t>187 (17.1%)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ECACE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sz w:val="20"/>
                <w:szCs w:val="20"/>
              </w:rPr>
              <w:t>34 (66.7%)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6F284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830B7D" w:rsidRPr="00552AD4" w14:paraId="38BA61DC" w14:textId="77777777" w:rsidTr="00614338">
        <w:trPr>
          <w:trHeight w:val="252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F9950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97498" w14:textId="77777777" w:rsidR="00830B7D" w:rsidRPr="00552AD4" w:rsidRDefault="00830B7D" w:rsidP="00614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ABF96" w14:textId="77777777" w:rsidR="00830B7D" w:rsidRPr="00552AD4" w:rsidRDefault="00830B7D" w:rsidP="00614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sz w:val="20"/>
                <w:szCs w:val="20"/>
              </w:rPr>
              <w:t>Psychological perpetration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4CB90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sz w:val="20"/>
                <w:szCs w:val="20"/>
              </w:rPr>
              <w:t>360 (39.6%)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226B5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sz w:val="20"/>
                <w:szCs w:val="20"/>
              </w:rPr>
              <w:t>165 (71.4%)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3CDF6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138E5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sz w:val="20"/>
                <w:szCs w:val="20"/>
              </w:rPr>
              <w:t>438 (42.9%)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0A3EC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sz w:val="20"/>
                <w:szCs w:val="20"/>
              </w:rPr>
              <w:t xml:space="preserve">90 (73.8%)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D82F3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5ABE6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sz w:val="20"/>
                <w:szCs w:val="20"/>
              </w:rPr>
              <w:t>487 (44.6%)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067B4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sz w:val="20"/>
                <w:szCs w:val="20"/>
              </w:rPr>
              <w:t>41 (80.4%)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7335E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830B7D" w:rsidRPr="00552AD4" w14:paraId="6416D5A5" w14:textId="77777777" w:rsidTr="00614338">
        <w:trPr>
          <w:trHeight w:val="252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8FE0D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71D5A" w14:textId="77777777" w:rsidR="00830B7D" w:rsidRPr="00552AD4" w:rsidRDefault="00830B7D" w:rsidP="00614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DDD5C" w14:textId="77777777" w:rsidR="00830B7D" w:rsidRPr="00552AD4" w:rsidRDefault="00830B7D" w:rsidP="00614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sz w:val="20"/>
                <w:szCs w:val="20"/>
              </w:rPr>
              <w:t>Physical victimization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20031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sz w:val="20"/>
                <w:szCs w:val="20"/>
              </w:rPr>
              <w:t>157 (17.3%)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E35B0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sz w:val="20"/>
                <w:szCs w:val="20"/>
              </w:rPr>
              <w:t>94 (40.7%)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E6B45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5F0BC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sz w:val="20"/>
                <w:szCs w:val="20"/>
              </w:rPr>
              <w:t>191 (18.7%)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13EC1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sz w:val="20"/>
                <w:szCs w:val="20"/>
              </w:rPr>
              <w:t>59 (48.4%)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13F84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E76C8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sz w:val="20"/>
                <w:szCs w:val="20"/>
              </w:rPr>
              <w:t>216 (19.8%)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FA99B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sz w:val="20"/>
                <w:szCs w:val="20"/>
              </w:rPr>
              <w:t>35 (68.6%)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A55B5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830B7D" w:rsidRPr="00552AD4" w14:paraId="70C5868C" w14:textId="77777777" w:rsidTr="00614338">
        <w:trPr>
          <w:trHeight w:val="252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F136D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9196E" w14:textId="77777777" w:rsidR="00830B7D" w:rsidRPr="00552AD4" w:rsidRDefault="00830B7D" w:rsidP="00614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19330" w14:textId="77777777" w:rsidR="00830B7D" w:rsidRPr="00552AD4" w:rsidRDefault="00830B7D" w:rsidP="00614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sz w:val="20"/>
                <w:szCs w:val="20"/>
              </w:rPr>
              <w:t>Psychological victimization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86697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sz w:val="20"/>
                <w:szCs w:val="20"/>
              </w:rPr>
              <w:t>371 (40.8%)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473A4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sz w:val="20"/>
                <w:szCs w:val="20"/>
              </w:rPr>
              <w:t>159 (68.8%)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52AAD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30F5A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sz w:val="20"/>
                <w:szCs w:val="20"/>
              </w:rPr>
              <w:t>440 (43.1%)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0EE19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sz w:val="20"/>
                <w:szCs w:val="20"/>
              </w:rPr>
              <w:t>89 (73.0%)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B1F68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0A8F4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sz w:val="20"/>
                <w:szCs w:val="20"/>
              </w:rPr>
              <w:t>486 (44.5%)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E801D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sz w:val="20"/>
                <w:szCs w:val="20"/>
              </w:rPr>
              <w:t>44 (86.3%)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5D2D1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830B7D" w:rsidRPr="00552AD4" w14:paraId="4DF8096B" w14:textId="77777777" w:rsidTr="00614338">
        <w:trPr>
          <w:trHeight w:val="252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794E7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85F6C" w14:textId="77777777" w:rsidR="00830B7D" w:rsidRPr="00552AD4" w:rsidRDefault="00830B7D" w:rsidP="00614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sz w:val="20"/>
                <w:szCs w:val="20"/>
              </w:rPr>
              <w:t>Alcohol use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19596" w14:textId="77777777" w:rsidR="00830B7D" w:rsidRPr="00552AD4" w:rsidRDefault="00830B7D" w:rsidP="00614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sz w:val="20"/>
                <w:szCs w:val="20"/>
              </w:rPr>
              <w:t xml:space="preserve"> 532 (58.5%)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49626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sz w:val="20"/>
                <w:szCs w:val="20"/>
              </w:rPr>
              <w:t>191(82.7%)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116FA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B7998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sz w:val="20"/>
                <w:szCs w:val="20"/>
              </w:rPr>
              <w:t>732(51.1%)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490F6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sz w:val="20"/>
                <w:szCs w:val="20"/>
              </w:rPr>
              <w:t>118 (78.7%)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A17EA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4513B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sz w:val="20"/>
                <w:szCs w:val="20"/>
              </w:rPr>
              <w:t>679 (62.2%)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D53EC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sz w:val="20"/>
                <w:szCs w:val="20"/>
              </w:rPr>
              <w:t>46 (90.2%)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95893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830B7D" w:rsidRPr="00552AD4" w14:paraId="4DAFFDD6" w14:textId="77777777" w:rsidTr="00614338">
        <w:trPr>
          <w:trHeight w:val="294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E3E30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49BFE" w14:textId="77777777" w:rsidR="00830B7D" w:rsidRPr="00552AD4" w:rsidRDefault="00830B7D" w:rsidP="00614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sz w:val="20"/>
                <w:szCs w:val="20"/>
              </w:rPr>
              <w:t>Attitudes</w:t>
            </w:r>
            <w:r w:rsidRPr="00552AD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b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12FF9" w14:textId="77777777" w:rsidR="00830B7D" w:rsidRPr="00552AD4" w:rsidRDefault="00830B7D" w:rsidP="00614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A2EFC" w14:textId="77777777" w:rsidR="00830B7D" w:rsidRPr="00552AD4" w:rsidRDefault="00830B7D" w:rsidP="00614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956FB" w14:textId="77777777" w:rsidR="00830B7D" w:rsidRPr="00552AD4" w:rsidRDefault="00830B7D" w:rsidP="00614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AC86E" w14:textId="77777777" w:rsidR="00830B7D" w:rsidRPr="00552AD4" w:rsidRDefault="00830B7D" w:rsidP="00614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7F75B" w14:textId="77777777" w:rsidR="00830B7D" w:rsidRPr="00552AD4" w:rsidRDefault="00830B7D" w:rsidP="00614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93E44" w14:textId="77777777" w:rsidR="00830B7D" w:rsidRPr="00552AD4" w:rsidRDefault="00830B7D" w:rsidP="00614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6993C" w14:textId="77777777" w:rsidR="00830B7D" w:rsidRPr="00552AD4" w:rsidRDefault="00830B7D" w:rsidP="00614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1672B" w14:textId="77777777" w:rsidR="00830B7D" w:rsidRPr="00552AD4" w:rsidRDefault="00830B7D" w:rsidP="00614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FA453" w14:textId="77777777" w:rsidR="00830B7D" w:rsidRPr="00552AD4" w:rsidRDefault="00830B7D" w:rsidP="00614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B7D" w:rsidRPr="00552AD4" w14:paraId="0D39FF7D" w14:textId="77777777" w:rsidTr="00614338">
        <w:trPr>
          <w:trHeight w:val="252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9D3FB" w14:textId="77777777" w:rsidR="00830B7D" w:rsidRPr="00552AD4" w:rsidRDefault="00830B7D" w:rsidP="00614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62AD6" w14:textId="77777777" w:rsidR="00830B7D" w:rsidRPr="00552AD4" w:rsidRDefault="00830B7D" w:rsidP="00614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627E4" w14:textId="77777777" w:rsidR="00830B7D" w:rsidRPr="00552AD4" w:rsidRDefault="00830B7D" w:rsidP="00614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sz w:val="20"/>
                <w:szCs w:val="20"/>
              </w:rPr>
              <w:t>Acceptance of couple violence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508A1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sz w:val="20"/>
                <w:szCs w:val="20"/>
              </w:rPr>
              <w:t>477 (52.5%)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8E82C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sz w:val="20"/>
                <w:szCs w:val="20"/>
              </w:rPr>
              <w:t>183 (79.2%)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FB81A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6884C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sz w:val="20"/>
                <w:szCs w:val="20"/>
              </w:rPr>
              <w:t>561 (55.0%)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7B70F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sz w:val="20"/>
                <w:szCs w:val="20"/>
              </w:rPr>
              <w:t>101 (82.8%)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6800F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B8F79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sz w:val="20"/>
                <w:szCs w:val="20"/>
              </w:rPr>
              <w:t>617 (56.5%)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BEE7F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sz w:val="20"/>
                <w:szCs w:val="20"/>
              </w:rPr>
              <w:t>45 (88.2%)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95A4C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830B7D" w:rsidRPr="00552AD4" w14:paraId="26A32B87" w14:textId="77777777" w:rsidTr="00614338">
        <w:trPr>
          <w:trHeight w:val="252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B04C7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2F9C6" w14:textId="77777777" w:rsidR="00830B7D" w:rsidRPr="00552AD4" w:rsidRDefault="00830B7D" w:rsidP="00614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4CC3D" w14:textId="77777777" w:rsidR="00830B7D" w:rsidRPr="00552AD4" w:rsidRDefault="00830B7D" w:rsidP="00614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sz w:val="20"/>
                <w:szCs w:val="20"/>
              </w:rPr>
              <w:t>Rape attitudes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C198D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sz w:val="20"/>
                <w:szCs w:val="20"/>
              </w:rPr>
              <w:t>230 (25.3%)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D0473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sz w:val="20"/>
                <w:szCs w:val="20"/>
              </w:rPr>
              <w:t>141 (61.0%)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07B87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FDC62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sz w:val="20"/>
                <w:szCs w:val="20"/>
              </w:rPr>
              <w:t>299 (29.3%)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67CA3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sz w:val="20"/>
                <w:szCs w:val="20"/>
              </w:rPr>
              <w:t>73 (59.8%)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8354E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1E51A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sz w:val="20"/>
                <w:szCs w:val="20"/>
              </w:rPr>
              <w:t>326 (29.9%)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EE25A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sz w:val="20"/>
                <w:szCs w:val="20"/>
              </w:rPr>
              <w:t>46 (90.2%)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E4A3F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830B7D" w:rsidRPr="00552AD4" w14:paraId="7D6BEF9F" w14:textId="77777777" w:rsidTr="00614338">
        <w:trPr>
          <w:trHeight w:val="252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9AF4F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75EAA" w14:textId="77777777" w:rsidR="00830B7D" w:rsidRPr="00552AD4" w:rsidRDefault="00830B7D" w:rsidP="00614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sz w:val="20"/>
                <w:szCs w:val="20"/>
              </w:rPr>
              <w:t>Empathy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767FC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sz w:val="20"/>
                <w:szCs w:val="20"/>
              </w:rPr>
              <w:t>622 (68.4%)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D32A5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sz w:val="20"/>
                <w:szCs w:val="20"/>
              </w:rPr>
              <w:t>123 (53.3%)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CC6C6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263CF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sz w:val="20"/>
                <w:szCs w:val="20"/>
              </w:rPr>
              <w:t>676 (66.2%)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BD9C9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sz w:val="20"/>
                <w:szCs w:val="20"/>
              </w:rPr>
              <w:t>71 (58.2%)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EC8D6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sz w:val="20"/>
                <w:szCs w:val="20"/>
              </w:rPr>
              <w:t>0.079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BAB43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sz w:val="20"/>
                <w:szCs w:val="20"/>
              </w:rPr>
              <w:t>720 (65.9%)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5E402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sz w:val="20"/>
                <w:szCs w:val="20"/>
              </w:rPr>
              <w:t>27 (52.9%)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9032E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sz w:val="20"/>
                <w:szCs w:val="20"/>
              </w:rPr>
              <w:t>0.057</w:t>
            </w:r>
          </w:p>
        </w:tc>
      </w:tr>
      <w:tr w:rsidR="00830B7D" w:rsidRPr="00552AD4" w14:paraId="12847B18" w14:textId="77777777" w:rsidTr="00614338">
        <w:trPr>
          <w:trHeight w:val="252"/>
        </w:trPr>
        <w:tc>
          <w:tcPr>
            <w:tcW w:w="40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4A6E4" w14:textId="77777777" w:rsidR="00830B7D" w:rsidRPr="00552AD4" w:rsidRDefault="00830B7D" w:rsidP="00614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sz w:val="20"/>
                <w:szCs w:val="20"/>
              </w:rPr>
              <w:t>Family level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343AE" w14:textId="77777777" w:rsidR="00830B7D" w:rsidRPr="00552AD4" w:rsidRDefault="00830B7D" w:rsidP="00614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855A9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AFA00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5C864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55781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ACC06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1EC0E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9A1D1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18267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B7D" w:rsidRPr="00552AD4" w14:paraId="22181A48" w14:textId="77777777" w:rsidTr="00614338">
        <w:trPr>
          <w:trHeight w:val="252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7311BF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7CB7E8" w14:textId="77777777" w:rsidR="00830B7D" w:rsidRPr="00552AD4" w:rsidRDefault="00830B7D" w:rsidP="00614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sz w:val="20"/>
                <w:szCs w:val="20"/>
              </w:rPr>
              <w:t xml:space="preserve">Exposure to spousal abuse </w:t>
            </w:r>
            <w:r w:rsidRPr="00552AD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A8324C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sz w:val="20"/>
                <w:szCs w:val="20"/>
              </w:rPr>
              <w:t>37 (4.1%)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9E608D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sz w:val="20"/>
                <w:szCs w:val="20"/>
              </w:rPr>
              <w:t>30 (13.0%)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EB0459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129F3A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sz w:val="20"/>
                <w:szCs w:val="20"/>
              </w:rPr>
              <w:t>47 (4.6%)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734632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sz w:val="20"/>
                <w:szCs w:val="20"/>
              </w:rPr>
              <w:t>20 (16.4%)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58A2A2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642313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sz w:val="20"/>
                <w:szCs w:val="20"/>
              </w:rPr>
              <w:t>57 (5.2%)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A2846A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sz w:val="20"/>
                <w:szCs w:val="20"/>
              </w:rPr>
              <w:t>10 (19.6%)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BEC1A8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830B7D" w:rsidRPr="00552AD4" w14:paraId="627DB8EB" w14:textId="77777777" w:rsidTr="00614338">
        <w:trPr>
          <w:trHeight w:val="252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5043E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067F5" w14:textId="77777777" w:rsidR="00830B7D" w:rsidRPr="00552AD4" w:rsidRDefault="00830B7D" w:rsidP="00614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52AD4">
              <w:rPr>
                <w:rFonts w:ascii="Times New Roman" w:hAnsi="Times New Roman" w:cs="Times New Roman"/>
                <w:sz w:val="20"/>
                <w:szCs w:val="20"/>
              </w:rPr>
              <w:t>Low income (&lt;$35,000)</w:t>
            </w:r>
            <w:r w:rsidRPr="00552AD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10D01" w14:textId="72ADD90B" w:rsidR="00830B7D" w:rsidRPr="00552AD4" w:rsidRDefault="00514CEB" w:rsidP="00514CEB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sz w:val="20"/>
                <w:szCs w:val="20"/>
              </w:rPr>
              <w:t>328.1</w:t>
            </w:r>
            <w:r w:rsidR="00830B7D" w:rsidRPr="00552AD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552AD4">
              <w:rPr>
                <w:rFonts w:ascii="Times New Roman" w:hAnsi="Times New Roman" w:cs="Times New Roman"/>
                <w:sz w:val="20"/>
                <w:szCs w:val="20"/>
              </w:rPr>
              <w:t>36.1</w:t>
            </w:r>
            <w:r w:rsidR="00830B7D" w:rsidRPr="00552AD4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CA187" w14:textId="66CAA4C1" w:rsidR="00830B7D" w:rsidRPr="00552AD4" w:rsidRDefault="00514CEB" w:rsidP="00514CEB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sz w:val="20"/>
                <w:szCs w:val="20"/>
              </w:rPr>
              <w:t xml:space="preserve">82 </w:t>
            </w:r>
            <w:r w:rsidR="00830B7D" w:rsidRPr="00552AD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52AD4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830B7D" w:rsidRPr="00552AD4">
              <w:rPr>
                <w:rFonts w:ascii="Times New Roman" w:hAnsi="Times New Roman" w:cs="Times New Roman"/>
                <w:sz w:val="20"/>
                <w:szCs w:val="20"/>
              </w:rPr>
              <w:t>.5%)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D7A6D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sz w:val="20"/>
                <w:szCs w:val="20"/>
              </w:rPr>
              <w:t>0.862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EA540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sz w:val="20"/>
                <w:szCs w:val="20"/>
              </w:rPr>
              <w:t>382.3 (26.7%)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6799E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sz w:val="20"/>
                <w:szCs w:val="20"/>
              </w:rPr>
              <w:t>37.4 (24.9%)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4756C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sz w:val="20"/>
                <w:szCs w:val="20"/>
              </w:rPr>
              <w:t>0.641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96D9A" w14:textId="5D0C264C" w:rsidR="00830B7D" w:rsidRPr="00552AD4" w:rsidRDefault="00514CEB" w:rsidP="00514CEB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sz w:val="20"/>
                <w:szCs w:val="20"/>
              </w:rPr>
              <w:t xml:space="preserve">392 </w:t>
            </w:r>
            <w:r w:rsidR="00830B7D" w:rsidRPr="00552AD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52AD4">
              <w:rPr>
                <w:rFonts w:ascii="Times New Roman" w:hAnsi="Times New Roman" w:cs="Times New Roman"/>
                <w:sz w:val="20"/>
                <w:szCs w:val="20"/>
              </w:rPr>
              <w:t>35.9</w:t>
            </w:r>
            <w:r w:rsidR="00830B7D" w:rsidRPr="00552AD4">
              <w:rPr>
                <w:rFonts w:ascii="Times New Roman" w:hAnsi="Times New Roman" w:cs="Times New Roman"/>
                <w:sz w:val="20"/>
                <w:szCs w:val="20"/>
              </w:rPr>
              <w:t xml:space="preserve">%)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E7DB7" w14:textId="6E275A36" w:rsidR="00830B7D" w:rsidRPr="00552AD4" w:rsidRDefault="00514CEB" w:rsidP="00514CEB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sz w:val="20"/>
                <w:szCs w:val="20"/>
              </w:rPr>
              <w:t>19.4</w:t>
            </w:r>
            <w:r w:rsidR="00830B7D" w:rsidRPr="00552AD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552AD4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830B7D" w:rsidRPr="00552AD4">
              <w:rPr>
                <w:rFonts w:ascii="Times New Roman" w:hAnsi="Times New Roman" w:cs="Times New Roman"/>
                <w:sz w:val="20"/>
                <w:szCs w:val="20"/>
              </w:rPr>
              <w:t xml:space="preserve">.0%) 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9CE58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sz w:val="20"/>
                <w:szCs w:val="20"/>
              </w:rPr>
              <w:t>0.760</w:t>
            </w:r>
          </w:p>
        </w:tc>
      </w:tr>
      <w:tr w:rsidR="00830B7D" w:rsidRPr="00552AD4" w14:paraId="359905EA" w14:textId="77777777" w:rsidTr="00614338">
        <w:trPr>
          <w:trHeight w:val="252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2BFCFF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956C26" w14:textId="77777777" w:rsidR="00830B7D" w:rsidRPr="00552AD4" w:rsidRDefault="00830B7D" w:rsidP="00614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52AD4">
              <w:rPr>
                <w:rFonts w:ascii="Times New Roman" w:hAnsi="Times New Roman" w:cs="Times New Roman"/>
                <w:sz w:val="20"/>
                <w:szCs w:val="20"/>
              </w:rPr>
              <w:t xml:space="preserve">Poor caregiver </w:t>
            </w:r>
            <w:proofErr w:type="spellStart"/>
            <w:r w:rsidRPr="00552AD4">
              <w:rPr>
                <w:rFonts w:ascii="Times New Roman" w:hAnsi="Times New Roman" w:cs="Times New Roman"/>
                <w:sz w:val="20"/>
                <w:szCs w:val="20"/>
              </w:rPr>
              <w:t>monitoring</w:t>
            </w:r>
            <w:r w:rsidRPr="00552AD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62B969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sz w:val="20"/>
                <w:szCs w:val="20"/>
              </w:rPr>
              <w:t>135 (14.85%)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6FAF30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sz w:val="20"/>
                <w:szCs w:val="20"/>
              </w:rPr>
              <w:t>65 (28.14%)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A08732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6F834C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sz w:val="20"/>
                <w:szCs w:val="20"/>
              </w:rPr>
              <w:t>167 (16.37%)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0CD74C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sz w:val="20"/>
                <w:szCs w:val="20"/>
              </w:rPr>
              <w:t>33 (27.05%)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AC4C8A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sz w:val="20"/>
                <w:szCs w:val="20"/>
              </w:rPr>
              <w:t>0.003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00FA03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sz w:val="20"/>
                <w:szCs w:val="20"/>
              </w:rPr>
              <w:t>187 (17.12%)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84218E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sz w:val="20"/>
                <w:szCs w:val="20"/>
              </w:rPr>
              <w:t>14 (27.45%)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07FD9C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sz w:val="20"/>
                <w:szCs w:val="20"/>
              </w:rPr>
              <w:t>0.058</w:t>
            </w:r>
          </w:p>
        </w:tc>
      </w:tr>
      <w:tr w:rsidR="00830B7D" w:rsidRPr="00552AD4" w14:paraId="1555491A" w14:textId="77777777" w:rsidTr="00614338">
        <w:trPr>
          <w:trHeight w:val="252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84BD58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60C2EA" w14:textId="77777777" w:rsidR="00830B7D" w:rsidRPr="00552AD4" w:rsidRDefault="00830B7D" w:rsidP="00614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52AD4">
              <w:rPr>
                <w:rFonts w:ascii="Times New Roman" w:hAnsi="Times New Roman" w:cs="Times New Roman"/>
                <w:sz w:val="20"/>
                <w:szCs w:val="20"/>
              </w:rPr>
              <w:t xml:space="preserve">Poor caregiver-child </w:t>
            </w:r>
            <w:proofErr w:type="spellStart"/>
            <w:r w:rsidRPr="00552AD4">
              <w:rPr>
                <w:rFonts w:ascii="Times New Roman" w:hAnsi="Times New Roman" w:cs="Times New Roman"/>
                <w:sz w:val="20"/>
                <w:szCs w:val="20"/>
              </w:rPr>
              <w:t>relationship</w:t>
            </w:r>
            <w:r w:rsidRPr="00552AD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228511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sz w:val="20"/>
                <w:szCs w:val="20"/>
              </w:rPr>
              <w:t>156 (17.16 %)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57B2E5" w14:textId="77777777" w:rsidR="00830B7D" w:rsidRPr="00552AD4" w:rsidRDefault="006D6DBC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sz w:val="20"/>
                <w:szCs w:val="20"/>
              </w:rPr>
              <w:t xml:space="preserve">76 </w:t>
            </w:r>
            <w:r w:rsidR="00830B7D" w:rsidRPr="00552AD4">
              <w:rPr>
                <w:rFonts w:ascii="Times New Roman" w:hAnsi="Times New Roman" w:cs="Times New Roman"/>
                <w:sz w:val="20"/>
                <w:szCs w:val="20"/>
              </w:rPr>
              <w:t>(32.9%)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76CD3D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AC7307" w14:textId="248FA8D4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  <w:r w:rsidR="008F45C1" w:rsidRPr="00552A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2AD4">
              <w:rPr>
                <w:rFonts w:ascii="Times New Roman" w:hAnsi="Times New Roman" w:cs="Times New Roman"/>
                <w:sz w:val="20"/>
                <w:szCs w:val="20"/>
              </w:rPr>
              <w:t>(18.82%)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C5B386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sz w:val="20"/>
                <w:szCs w:val="20"/>
              </w:rPr>
              <w:t>41 (33.61%)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850FAA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B6F3DA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sz w:val="20"/>
                <w:szCs w:val="20"/>
              </w:rPr>
              <w:t>219 (20.05%)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B5DF37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sz w:val="20"/>
                <w:szCs w:val="20"/>
              </w:rPr>
              <w:t>15 (29.41%)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4125D6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sz w:val="20"/>
                <w:szCs w:val="20"/>
              </w:rPr>
              <w:t>0.106</w:t>
            </w:r>
          </w:p>
        </w:tc>
      </w:tr>
      <w:tr w:rsidR="00830B7D" w:rsidRPr="00552AD4" w14:paraId="18DE83B1" w14:textId="77777777" w:rsidTr="00614338">
        <w:trPr>
          <w:trHeight w:val="252"/>
        </w:trPr>
        <w:tc>
          <w:tcPr>
            <w:tcW w:w="40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2336E" w14:textId="77777777" w:rsidR="00830B7D" w:rsidRPr="00552AD4" w:rsidRDefault="00830B7D" w:rsidP="00614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sz w:val="20"/>
                <w:szCs w:val="20"/>
              </w:rPr>
              <w:t>Peers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BB34B" w14:textId="77777777" w:rsidR="00830B7D" w:rsidRPr="00552AD4" w:rsidRDefault="00830B7D" w:rsidP="00614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9FDCA" w14:textId="77777777" w:rsidR="00830B7D" w:rsidRPr="00552AD4" w:rsidRDefault="00830B7D" w:rsidP="00614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A1B66" w14:textId="77777777" w:rsidR="00830B7D" w:rsidRPr="00552AD4" w:rsidRDefault="00830B7D" w:rsidP="00614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A2346" w14:textId="77777777" w:rsidR="00830B7D" w:rsidRPr="00552AD4" w:rsidRDefault="00830B7D" w:rsidP="00614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7FAC9" w14:textId="77777777" w:rsidR="00830B7D" w:rsidRPr="00552AD4" w:rsidRDefault="00830B7D" w:rsidP="00614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CE05D" w14:textId="77777777" w:rsidR="00830B7D" w:rsidRPr="00552AD4" w:rsidRDefault="00830B7D" w:rsidP="00614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826A1" w14:textId="77777777" w:rsidR="00830B7D" w:rsidRPr="00552AD4" w:rsidRDefault="00830B7D" w:rsidP="00614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EB5F7" w14:textId="77777777" w:rsidR="00830B7D" w:rsidRPr="00552AD4" w:rsidRDefault="00830B7D" w:rsidP="00614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7CFE0" w14:textId="77777777" w:rsidR="00830B7D" w:rsidRPr="00552AD4" w:rsidRDefault="00830B7D" w:rsidP="00614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B7D" w:rsidRPr="00552AD4" w14:paraId="5AD1AD43" w14:textId="77777777" w:rsidTr="00614338">
        <w:trPr>
          <w:trHeight w:val="252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EE36F" w14:textId="77777777" w:rsidR="00830B7D" w:rsidRPr="00552AD4" w:rsidRDefault="00830B7D" w:rsidP="00614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7F3C3" w14:textId="77777777" w:rsidR="00830B7D" w:rsidRPr="00552AD4" w:rsidRDefault="00830B7D" w:rsidP="00614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sz w:val="20"/>
                <w:szCs w:val="20"/>
              </w:rPr>
              <w:t>Peer pressure for women to have sex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F62E6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sz w:val="20"/>
                <w:szCs w:val="20"/>
              </w:rPr>
              <w:t>555 (61.1%)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1C9F9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sz w:val="20"/>
                <w:szCs w:val="20"/>
              </w:rPr>
              <w:t>181 (78.4%)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E4D0B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E74F0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sz w:val="20"/>
                <w:szCs w:val="20"/>
              </w:rPr>
              <w:t>652 (63.9%)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90224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sz w:val="20"/>
                <w:szCs w:val="20"/>
              </w:rPr>
              <w:t>86 (70.5%)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3E895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sz w:val="20"/>
                <w:szCs w:val="20"/>
              </w:rPr>
              <w:t>0.148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E7D3D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sz w:val="20"/>
                <w:szCs w:val="20"/>
              </w:rPr>
              <w:t>694 (63.6%)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75038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sz w:val="20"/>
                <w:szCs w:val="20"/>
              </w:rPr>
              <w:t>44 (86.3%)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D63FD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</w:tr>
      <w:tr w:rsidR="00830B7D" w:rsidRPr="00552AD4" w14:paraId="772762E8" w14:textId="77777777" w:rsidTr="00614338">
        <w:trPr>
          <w:trHeight w:val="252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0C0B4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D794F" w14:textId="77777777" w:rsidR="00830B7D" w:rsidRPr="00552AD4" w:rsidRDefault="00830B7D" w:rsidP="00614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sz w:val="20"/>
                <w:szCs w:val="20"/>
              </w:rPr>
              <w:t>Peer pressure for men to have sex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37CDB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sz w:val="20"/>
                <w:szCs w:val="20"/>
              </w:rPr>
              <w:t>517 (56.9%)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99708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sz w:val="20"/>
                <w:szCs w:val="20"/>
              </w:rPr>
              <w:t>193 (83.6%)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3CD99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32931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sz w:val="20"/>
                <w:szCs w:val="20"/>
              </w:rPr>
              <w:t>622 (60.9%)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028FF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sz w:val="20"/>
                <w:szCs w:val="20"/>
              </w:rPr>
              <w:t>90 (73.8%)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1A392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sz w:val="20"/>
                <w:szCs w:val="20"/>
              </w:rPr>
              <w:t>0.006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CBEDA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sz w:val="20"/>
                <w:szCs w:val="20"/>
              </w:rPr>
              <w:t>669 (61.3%)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28E7B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sz w:val="20"/>
                <w:szCs w:val="20"/>
              </w:rPr>
              <w:t>43 (84.3%)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0E3FF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</w:tr>
      <w:tr w:rsidR="00830B7D" w:rsidRPr="00552AD4" w14:paraId="1BDFE2D2" w14:textId="77777777" w:rsidTr="00614338">
        <w:trPr>
          <w:trHeight w:val="252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0A641B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AF232B" w14:textId="77777777" w:rsidR="00830B7D" w:rsidRPr="00552AD4" w:rsidRDefault="00830B7D" w:rsidP="00614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52AD4">
              <w:rPr>
                <w:rFonts w:ascii="Times New Roman" w:hAnsi="Times New Roman" w:cs="Times New Roman"/>
                <w:sz w:val="20"/>
                <w:szCs w:val="20"/>
              </w:rPr>
              <w:t>Social support from friends (M: SD)</w:t>
            </w:r>
            <w:r w:rsidRPr="00552AD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E50DC7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sz w:val="20"/>
                <w:szCs w:val="20"/>
              </w:rPr>
              <w:t>5.07 (1.80)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4E4703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sz w:val="20"/>
                <w:szCs w:val="20"/>
              </w:rPr>
              <w:t>5.09 (1.52)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070F03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sz w:val="20"/>
                <w:szCs w:val="20"/>
              </w:rPr>
              <w:t>0.9127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D7C685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sz w:val="20"/>
                <w:szCs w:val="20"/>
              </w:rPr>
              <w:t>5.07 (1.75)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E7D3C1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sz w:val="20"/>
                <w:szCs w:val="20"/>
              </w:rPr>
              <w:t>5.07 (1.71)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B35B46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sz w:val="20"/>
                <w:szCs w:val="20"/>
              </w:rPr>
              <w:t>0.98</w:t>
            </w:r>
            <w:bookmarkStart w:id="0" w:name="_GoBack"/>
            <w:bookmarkEnd w:id="0"/>
            <w:r w:rsidRPr="00552A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C13CD6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sz w:val="20"/>
                <w:szCs w:val="20"/>
              </w:rPr>
              <w:t>5.06 (1.76)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479E42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sz w:val="20"/>
                <w:szCs w:val="20"/>
              </w:rPr>
              <w:t>5.28 (1.41)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8F0C83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sz w:val="20"/>
                <w:szCs w:val="20"/>
              </w:rPr>
              <w:t>0.387</w:t>
            </w:r>
          </w:p>
        </w:tc>
      </w:tr>
      <w:tr w:rsidR="00830B7D" w:rsidRPr="00552AD4" w14:paraId="44AE13EE" w14:textId="77777777" w:rsidTr="00614338">
        <w:trPr>
          <w:trHeight w:val="252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0D54F9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81C79F" w14:textId="77777777" w:rsidR="00830B7D" w:rsidRPr="00552AD4" w:rsidRDefault="00830B7D" w:rsidP="00614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sz w:val="20"/>
                <w:szCs w:val="20"/>
              </w:rPr>
              <w:t xml:space="preserve">Social support from a ‘special </w:t>
            </w:r>
            <w:proofErr w:type="spellStart"/>
            <w:r w:rsidRPr="00552AD4">
              <w:rPr>
                <w:rFonts w:ascii="Times New Roman" w:hAnsi="Times New Roman" w:cs="Times New Roman"/>
                <w:sz w:val="20"/>
                <w:szCs w:val="20"/>
              </w:rPr>
              <w:t>person’</w:t>
            </w:r>
            <w:r w:rsidRPr="00552AD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</w:t>
            </w:r>
            <w:proofErr w:type="spellEnd"/>
            <w:r w:rsidRPr="00552AD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552AD4">
              <w:rPr>
                <w:rFonts w:ascii="Times New Roman" w:hAnsi="Times New Roman" w:cs="Times New Roman"/>
                <w:sz w:val="20"/>
                <w:szCs w:val="20"/>
              </w:rPr>
              <w:t>(M:SD)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D3FFA4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sz w:val="20"/>
                <w:szCs w:val="20"/>
              </w:rPr>
              <w:t>5.63 (1.46)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033176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sz w:val="20"/>
                <w:szCs w:val="20"/>
              </w:rPr>
              <w:t>5.31 (1.53)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8D5182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sz w:val="20"/>
                <w:szCs w:val="20"/>
              </w:rPr>
              <w:t>0.004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7CD9AA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sz w:val="20"/>
                <w:szCs w:val="20"/>
              </w:rPr>
              <w:t>5.57 (1.48)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B74F1D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sz w:val="20"/>
                <w:szCs w:val="20"/>
              </w:rPr>
              <w:t>5.55 (1.50)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62C4DB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sz w:val="20"/>
                <w:szCs w:val="20"/>
              </w:rPr>
              <w:t>0.887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26DDAD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sz w:val="20"/>
                <w:szCs w:val="20"/>
              </w:rPr>
              <w:t>5.57 (1.48)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1300B3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sz w:val="20"/>
                <w:szCs w:val="20"/>
              </w:rPr>
              <w:t>5.39 (1.38)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0EBE7A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sz w:val="20"/>
                <w:szCs w:val="20"/>
              </w:rPr>
              <w:t>0.399</w:t>
            </w:r>
          </w:p>
        </w:tc>
      </w:tr>
      <w:tr w:rsidR="00830B7D" w:rsidRPr="00552AD4" w14:paraId="47F1D89D" w14:textId="77777777" w:rsidTr="00614338">
        <w:trPr>
          <w:trHeight w:val="252"/>
        </w:trPr>
        <w:tc>
          <w:tcPr>
            <w:tcW w:w="405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F617B" w14:textId="77777777" w:rsidR="00830B7D" w:rsidRPr="00552AD4" w:rsidRDefault="00830B7D" w:rsidP="00614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sz w:val="20"/>
                <w:szCs w:val="20"/>
              </w:rPr>
              <w:t>Community</w:t>
            </w:r>
          </w:p>
        </w:tc>
        <w:tc>
          <w:tcPr>
            <w:tcW w:w="12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BAB96" w14:textId="77777777" w:rsidR="00830B7D" w:rsidRPr="00552AD4" w:rsidRDefault="00830B7D" w:rsidP="00614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275A7" w14:textId="77777777" w:rsidR="00830B7D" w:rsidRPr="00552AD4" w:rsidRDefault="00830B7D" w:rsidP="00614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8718B" w14:textId="77777777" w:rsidR="00830B7D" w:rsidRPr="00552AD4" w:rsidRDefault="00830B7D" w:rsidP="00614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8AE39" w14:textId="77777777" w:rsidR="00830B7D" w:rsidRPr="00552AD4" w:rsidRDefault="00830B7D" w:rsidP="00614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09A8C" w14:textId="77777777" w:rsidR="00830B7D" w:rsidRPr="00552AD4" w:rsidRDefault="00830B7D" w:rsidP="00614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5BE88" w14:textId="77777777" w:rsidR="00830B7D" w:rsidRPr="00552AD4" w:rsidRDefault="00830B7D" w:rsidP="00614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B40CC" w14:textId="77777777" w:rsidR="00830B7D" w:rsidRPr="00552AD4" w:rsidRDefault="00830B7D" w:rsidP="00614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1A056" w14:textId="77777777" w:rsidR="00830B7D" w:rsidRPr="00552AD4" w:rsidRDefault="00830B7D" w:rsidP="00614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0CEFF" w14:textId="77777777" w:rsidR="00830B7D" w:rsidRPr="00552AD4" w:rsidRDefault="00830B7D" w:rsidP="00614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B7D" w:rsidRPr="00552AD4" w14:paraId="110987B3" w14:textId="77777777" w:rsidTr="00614338">
        <w:trPr>
          <w:trHeight w:val="294"/>
        </w:trPr>
        <w:tc>
          <w:tcPr>
            <w:tcW w:w="2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40FDFEB" w14:textId="77777777" w:rsidR="00830B7D" w:rsidRPr="00552AD4" w:rsidRDefault="00830B7D" w:rsidP="00614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00E0EE5" w14:textId="77777777" w:rsidR="00830B7D" w:rsidRPr="00552AD4" w:rsidRDefault="00830B7D" w:rsidP="00614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sz w:val="20"/>
                <w:szCs w:val="20"/>
              </w:rPr>
              <w:t>Violent media exposure (almost all media violent)</w:t>
            </w:r>
          </w:p>
        </w:tc>
        <w:tc>
          <w:tcPr>
            <w:tcW w:w="12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65E167A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sz w:val="20"/>
                <w:szCs w:val="20"/>
              </w:rPr>
              <w:t>733 (80.6%)</w:t>
            </w:r>
          </w:p>
        </w:tc>
        <w:tc>
          <w:tcPr>
            <w:tcW w:w="13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290EB09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sz w:val="20"/>
                <w:szCs w:val="20"/>
              </w:rPr>
              <w:t>197 (85.3%)</w:t>
            </w:r>
          </w:p>
        </w:tc>
        <w:tc>
          <w:tcPr>
            <w:tcW w:w="9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C959242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sz w:val="20"/>
                <w:szCs w:val="20"/>
              </w:rPr>
              <w:t>0.104</w:t>
            </w: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118CD96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sz w:val="20"/>
                <w:szCs w:val="20"/>
              </w:rPr>
              <w:t>1236 (86.3%)</w:t>
            </w:r>
          </w:p>
        </w:tc>
        <w:tc>
          <w:tcPr>
            <w:tcW w:w="13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F93C4A3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sz w:val="20"/>
                <w:szCs w:val="20"/>
              </w:rPr>
              <w:t>135 (90.0%)</w:t>
            </w:r>
          </w:p>
        </w:tc>
        <w:tc>
          <w:tcPr>
            <w:tcW w:w="9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2EB968E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sz w:val="20"/>
                <w:szCs w:val="20"/>
              </w:rPr>
              <w:t>0.206</w:t>
            </w:r>
          </w:p>
        </w:tc>
        <w:tc>
          <w:tcPr>
            <w:tcW w:w="12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2FB8A71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sz w:val="20"/>
                <w:szCs w:val="20"/>
              </w:rPr>
              <w:t>885 (81.0%)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6FB0E7B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sz w:val="20"/>
                <w:szCs w:val="20"/>
              </w:rPr>
              <w:t>47 (92.2%)</w:t>
            </w:r>
          </w:p>
        </w:tc>
        <w:tc>
          <w:tcPr>
            <w:tcW w:w="12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8676138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sz w:val="20"/>
                <w:szCs w:val="20"/>
              </w:rPr>
              <w:t>0.046</w:t>
            </w:r>
          </w:p>
        </w:tc>
      </w:tr>
      <w:tr w:rsidR="00830B7D" w:rsidRPr="00552AD4" w14:paraId="3AFBA846" w14:textId="77777777" w:rsidTr="00614338">
        <w:trPr>
          <w:trHeight w:val="294"/>
        </w:trPr>
        <w:tc>
          <w:tcPr>
            <w:tcW w:w="2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5A79626" w14:textId="77777777" w:rsidR="00830B7D" w:rsidRPr="00552AD4" w:rsidRDefault="00830B7D" w:rsidP="00614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9380B84" w14:textId="77777777" w:rsidR="00830B7D" w:rsidRPr="00552AD4" w:rsidRDefault="00830B7D" w:rsidP="00614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sz w:val="20"/>
                <w:szCs w:val="20"/>
              </w:rPr>
              <w:t>Sexual media (almost all media has sexual content)</w:t>
            </w:r>
          </w:p>
        </w:tc>
        <w:tc>
          <w:tcPr>
            <w:tcW w:w="12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61EAD61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sz w:val="20"/>
                <w:szCs w:val="20"/>
              </w:rPr>
              <w:t>155 (17.1%)</w:t>
            </w:r>
          </w:p>
        </w:tc>
        <w:tc>
          <w:tcPr>
            <w:tcW w:w="13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1EE47C5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sz w:val="20"/>
                <w:szCs w:val="20"/>
              </w:rPr>
              <w:t>61 (26.4%)</w:t>
            </w:r>
          </w:p>
        </w:tc>
        <w:tc>
          <w:tcPr>
            <w:tcW w:w="9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D4408D6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613E364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sz w:val="20"/>
                <w:szCs w:val="20"/>
              </w:rPr>
              <w:t>179 (17.5%)</w:t>
            </w:r>
          </w:p>
        </w:tc>
        <w:tc>
          <w:tcPr>
            <w:tcW w:w="13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40751AA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sz w:val="20"/>
                <w:szCs w:val="20"/>
              </w:rPr>
              <w:t>38 (31.2%)</w:t>
            </w:r>
          </w:p>
        </w:tc>
        <w:tc>
          <w:tcPr>
            <w:tcW w:w="9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7D4B489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12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61EB413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sz w:val="20"/>
                <w:szCs w:val="20"/>
              </w:rPr>
              <w:t>201 (18.4%)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2EF219A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sz w:val="20"/>
                <w:szCs w:val="20"/>
              </w:rPr>
              <w:t>16 (31.4%)</w:t>
            </w:r>
          </w:p>
        </w:tc>
        <w:tc>
          <w:tcPr>
            <w:tcW w:w="12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AE915F1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sz w:val="20"/>
                <w:szCs w:val="20"/>
              </w:rPr>
              <w:t>0.021</w:t>
            </w:r>
          </w:p>
        </w:tc>
      </w:tr>
      <w:tr w:rsidR="00830B7D" w:rsidRPr="00552AD4" w14:paraId="3BF01E3B" w14:textId="77777777" w:rsidTr="00614338">
        <w:trPr>
          <w:trHeight w:val="294"/>
        </w:trPr>
        <w:tc>
          <w:tcPr>
            <w:tcW w:w="2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36A95" w14:textId="77777777" w:rsidR="00830B7D" w:rsidRPr="00552AD4" w:rsidRDefault="00830B7D" w:rsidP="00614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CB835" w14:textId="77777777" w:rsidR="00830B7D" w:rsidRPr="00552AD4" w:rsidRDefault="00830B7D" w:rsidP="00614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sz w:val="20"/>
                <w:szCs w:val="20"/>
              </w:rPr>
              <w:t>Pornography exposure</w:t>
            </w:r>
          </w:p>
        </w:tc>
        <w:tc>
          <w:tcPr>
            <w:tcW w:w="127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3C08B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E4E91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8E1C0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94AC2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5BD4F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C4875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4724B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16D27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55D11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B7D" w:rsidRPr="00552AD4" w14:paraId="357A75A6" w14:textId="77777777" w:rsidTr="00614338">
        <w:trPr>
          <w:trHeight w:val="294"/>
        </w:trPr>
        <w:tc>
          <w:tcPr>
            <w:tcW w:w="2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5C49B19" w14:textId="77777777" w:rsidR="00830B7D" w:rsidRPr="00552AD4" w:rsidRDefault="00830B7D" w:rsidP="00614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27EC381" w14:textId="77777777" w:rsidR="00830B7D" w:rsidRPr="00552AD4" w:rsidRDefault="00830B7D" w:rsidP="00614338">
            <w:pPr>
              <w:widowControl w:val="0"/>
              <w:spacing w:after="0" w:line="240" w:lineRule="auto"/>
              <w:ind w:firstLine="342"/>
              <w:rPr>
                <w:rFonts w:ascii="Times New Roman" w:hAnsi="Times New Roman" w:cs="Times New Roman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  <w:tc>
          <w:tcPr>
            <w:tcW w:w="127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41F1942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sz w:val="20"/>
                <w:szCs w:val="20"/>
              </w:rPr>
              <w:t>508 (55.89%)</w:t>
            </w:r>
          </w:p>
        </w:tc>
        <w:tc>
          <w:tcPr>
            <w:tcW w:w="133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818DA4F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sz w:val="20"/>
                <w:szCs w:val="20"/>
              </w:rPr>
              <w:t>64 (27.71%)</w:t>
            </w:r>
          </w:p>
        </w:tc>
        <w:tc>
          <w:tcPr>
            <w:tcW w:w="96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C7BE0AA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13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766BD0A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sz w:val="20"/>
                <w:szCs w:val="20"/>
              </w:rPr>
              <w:t>538 (52.75%)</w:t>
            </w:r>
          </w:p>
        </w:tc>
        <w:tc>
          <w:tcPr>
            <w:tcW w:w="131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B6EF5F5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sz w:val="20"/>
                <w:szCs w:val="20"/>
              </w:rPr>
              <w:t>35 (28.69%)</w:t>
            </w:r>
          </w:p>
        </w:tc>
        <w:tc>
          <w:tcPr>
            <w:tcW w:w="9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ADEA33A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12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A28BF23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sz w:val="20"/>
                <w:szCs w:val="20"/>
              </w:rPr>
              <w:t>568 (52.01%)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8397E19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sz w:val="20"/>
                <w:szCs w:val="20"/>
              </w:rPr>
              <w:t>6 (11.76%)</w:t>
            </w:r>
          </w:p>
        </w:tc>
        <w:tc>
          <w:tcPr>
            <w:tcW w:w="128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0A783DD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830B7D" w:rsidRPr="00552AD4" w14:paraId="0A9A847A" w14:textId="77777777" w:rsidTr="00614338">
        <w:trPr>
          <w:trHeight w:val="294"/>
        </w:trPr>
        <w:tc>
          <w:tcPr>
            <w:tcW w:w="2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6003C45" w14:textId="77777777" w:rsidR="00830B7D" w:rsidRPr="00552AD4" w:rsidRDefault="00830B7D" w:rsidP="00614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214F5A3" w14:textId="77777777" w:rsidR="00830B7D" w:rsidRPr="00552AD4" w:rsidRDefault="00830B7D" w:rsidP="00614338">
            <w:pPr>
              <w:widowControl w:val="0"/>
              <w:spacing w:after="0" w:line="240" w:lineRule="auto"/>
              <w:ind w:firstLine="342"/>
              <w:rPr>
                <w:rFonts w:ascii="Times New Roman" w:hAnsi="Times New Roman" w:cs="Times New Roman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sz w:val="20"/>
                <w:szCs w:val="20"/>
              </w:rPr>
              <w:t>Non-violent</w:t>
            </w:r>
          </w:p>
        </w:tc>
        <w:tc>
          <w:tcPr>
            <w:tcW w:w="127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9204E80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sz w:val="20"/>
                <w:szCs w:val="20"/>
              </w:rPr>
              <w:t>326 (35.86%)</w:t>
            </w:r>
          </w:p>
        </w:tc>
        <w:tc>
          <w:tcPr>
            <w:tcW w:w="133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77047A3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sz w:val="20"/>
                <w:szCs w:val="20"/>
              </w:rPr>
              <w:t>120 (51.95%)</w:t>
            </w:r>
          </w:p>
        </w:tc>
        <w:tc>
          <w:tcPr>
            <w:tcW w:w="96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9790877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13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3468550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sz w:val="20"/>
                <w:szCs w:val="20"/>
              </w:rPr>
              <w:t>388 (38.04%)</w:t>
            </w:r>
          </w:p>
        </w:tc>
        <w:tc>
          <w:tcPr>
            <w:tcW w:w="131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3751DDC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sz w:val="20"/>
                <w:szCs w:val="20"/>
              </w:rPr>
              <w:t>59 (48.36%)</w:t>
            </w:r>
          </w:p>
        </w:tc>
        <w:tc>
          <w:tcPr>
            <w:tcW w:w="9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F076BEB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12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AC3FEE5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sz w:val="20"/>
                <w:szCs w:val="20"/>
              </w:rPr>
              <w:t>425 (38.92%)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C167FF0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sz w:val="20"/>
                <w:szCs w:val="20"/>
              </w:rPr>
              <w:t>22 (43.14%)</w:t>
            </w:r>
          </w:p>
        </w:tc>
        <w:tc>
          <w:tcPr>
            <w:tcW w:w="128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63717D9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830B7D" w:rsidRPr="00552AD4" w14:paraId="52E67BDB" w14:textId="77777777" w:rsidTr="00614338">
        <w:trPr>
          <w:trHeight w:val="294"/>
        </w:trPr>
        <w:tc>
          <w:tcPr>
            <w:tcW w:w="2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D8E8FA" w14:textId="77777777" w:rsidR="00830B7D" w:rsidRPr="00552AD4" w:rsidRDefault="00830B7D" w:rsidP="00614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6EA28C" w14:textId="77777777" w:rsidR="00830B7D" w:rsidRPr="00552AD4" w:rsidRDefault="00830B7D" w:rsidP="00614338">
            <w:pPr>
              <w:widowControl w:val="0"/>
              <w:spacing w:after="0" w:line="240" w:lineRule="auto"/>
              <w:ind w:firstLine="342"/>
              <w:rPr>
                <w:rFonts w:ascii="Times New Roman" w:hAnsi="Times New Roman" w:cs="Times New Roman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sz w:val="20"/>
                <w:szCs w:val="20"/>
              </w:rPr>
              <w:t>Violent</w:t>
            </w:r>
          </w:p>
        </w:tc>
        <w:tc>
          <w:tcPr>
            <w:tcW w:w="127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5ECBFE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sz w:val="20"/>
                <w:szCs w:val="20"/>
              </w:rPr>
              <w:t>75 (8.25%)</w:t>
            </w:r>
          </w:p>
        </w:tc>
        <w:tc>
          <w:tcPr>
            <w:tcW w:w="133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C4C848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sz w:val="20"/>
                <w:szCs w:val="20"/>
              </w:rPr>
              <w:t>47 (20.35%)</w:t>
            </w:r>
          </w:p>
        </w:tc>
        <w:tc>
          <w:tcPr>
            <w:tcW w:w="96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445968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13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26D028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sz w:val="20"/>
                <w:szCs w:val="20"/>
              </w:rPr>
              <w:t>94 (9.22%)</w:t>
            </w: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0C8585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sz w:val="20"/>
                <w:szCs w:val="20"/>
              </w:rPr>
              <w:t>28 (22.95%)</w:t>
            </w:r>
          </w:p>
        </w:tc>
        <w:tc>
          <w:tcPr>
            <w:tcW w:w="91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6B03E1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12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8089EE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sz w:val="20"/>
                <w:szCs w:val="20"/>
              </w:rPr>
              <w:t>99 (9.07%)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385C57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sz w:val="20"/>
                <w:szCs w:val="20"/>
              </w:rPr>
              <w:t>23 (45.1%)</w:t>
            </w:r>
          </w:p>
        </w:tc>
        <w:tc>
          <w:tcPr>
            <w:tcW w:w="128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3B16CE" w14:textId="77777777" w:rsidR="00830B7D" w:rsidRPr="00552AD4" w:rsidRDefault="00830B7D" w:rsidP="0061433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2AD4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</w:tbl>
    <w:p w14:paraId="6F2A620A" w14:textId="77777777" w:rsidR="00830B7D" w:rsidRPr="00552AD4" w:rsidRDefault="00830B7D" w:rsidP="00830B7D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</w:p>
    <w:p w14:paraId="48000B00" w14:textId="64F4DC9C" w:rsidR="00830B7D" w:rsidRPr="00552AD4" w:rsidRDefault="00830B7D" w:rsidP="00830B7D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552AD4"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r w:rsidR="008F45C1" w:rsidRPr="00552AD4">
        <w:rPr>
          <w:rFonts w:ascii="Times New Roman" w:hAnsi="Times New Roman" w:cs="Times New Roman"/>
          <w:sz w:val="20"/>
          <w:szCs w:val="20"/>
        </w:rPr>
        <w:t>Baseline</w:t>
      </w:r>
      <w:proofErr w:type="spellEnd"/>
      <w:r w:rsidR="008F45C1" w:rsidRPr="00552AD4">
        <w:rPr>
          <w:rFonts w:ascii="Times New Roman" w:hAnsi="Times New Roman" w:cs="Times New Roman"/>
          <w:sz w:val="20"/>
          <w:szCs w:val="20"/>
        </w:rPr>
        <w:t xml:space="preserve"> charac</w:t>
      </w:r>
      <w:r w:rsidRPr="00552AD4">
        <w:rPr>
          <w:rFonts w:ascii="Times New Roman" w:hAnsi="Times New Roman" w:cs="Times New Roman"/>
          <w:sz w:val="20"/>
          <w:szCs w:val="20"/>
        </w:rPr>
        <w:t xml:space="preserve">teristics </w:t>
      </w:r>
      <w:commentRangeStart w:id="1"/>
      <w:proofErr w:type="spellStart"/>
      <w:r w:rsidRPr="00552AD4">
        <w:rPr>
          <w:rFonts w:ascii="Times New Roman" w:hAnsi="Times New Roman" w:cs="Times New Roman"/>
          <w:sz w:val="20"/>
          <w:szCs w:val="20"/>
          <w:vertAlign w:val="superscript"/>
        </w:rPr>
        <w:t>b</w:t>
      </w:r>
      <w:r w:rsidRPr="00552AD4">
        <w:rPr>
          <w:rFonts w:ascii="Times New Roman" w:hAnsi="Times New Roman" w:cs="Times New Roman"/>
          <w:sz w:val="20"/>
          <w:szCs w:val="20"/>
        </w:rPr>
        <w:t>Vari</w:t>
      </w:r>
      <w:r w:rsidR="008F45C1" w:rsidRPr="00552AD4">
        <w:rPr>
          <w:rFonts w:ascii="Times New Roman" w:hAnsi="Times New Roman" w:cs="Times New Roman"/>
          <w:sz w:val="20"/>
          <w:szCs w:val="20"/>
        </w:rPr>
        <w:t>a</w:t>
      </w:r>
      <w:r w:rsidRPr="00552AD4">
        <w:rPr>
          <w:rFonts w:ascii="Times New Roman" w:hAnsi="Times New Roman" w:cs="Times New Roman"/>
          <w:sz w:val="20"/>
          <w:szCs w:val="20"/>
        </w:rPr>
        <w:t>ble</w:t>
      </w:r>
      <w:commentRangeEnd w:id="1"/>
      <w:proofErr w:type="spellEnd"/>
      <w:r w:rsidR="00663D65" w:rsidRPr="00552AD4">
        <w:rPr>
          <w:rStyle w:val="CommentReference"/>
        </w:rPr>
        <w:commentReference w:id="1"/>
      </w:r>
      <w:r w:rsidRPr="00552AD4">
        <w:rPr>
          <w:rFonts w:ascii="Times New Roman" w:hAnsi="Times New Roman" w:cs="Times New Roman"/>
          <w:sz w:val="20"/>
          <w:szCs w:val="20"/>
        </w:rPr>
        <w:t xml:space="preserve"> added in Wave 4; </w:t>
      </w:r>
      <w:proofErr w:type="spellStart"/>
      <w:r w:rsidRPr="00552AD4">
        <w:rPr>
          <w:rFonts w:ascii="Times New Roman" w:hAnsi="Times New Roman" w:cs="Times New Roman"/>
          <w:sz w:val="20"/>
          <w:szCs w:val="20"/>
          <w:vertAlign w:val="superscript"/>
        </w:rPr>
        <w:t>c</w:t>
      </w:r>
      <w:r w:rsidRPr="00552AD4">
        <w:rPr>
          <w:rFonts w:ascii="Times New Roman" w:hAnsi="Times New Roman" w:cs="Times New Roman"/>
          <w:sz w:val="20"/>
          <w:szCs w:val="20"/>
        </w:rPr>
        <w:t>Wave</w:t>
      </w:r>
      <w:proofErr w:type="spellEnd"/>
      <w:r w:rsidRPr="00552AD4">
        <w:rPr>
          <w:rFonts w:ascii="Times New Roman" w:hAnsi="Times New Roman" w:cs="Times New Roman"/>
          <w:sz w:val="20"/>
          <w:szCs w:val="20"/>
        </w:rPr>
        <w:t xml:space="preserve"> 4 variable, unless missing and then Wave 5, unless missing and then Wave 6 </w:t>
      </w:r>
      <w:r w:rsidRPr="00552AD4">
        <w:rPr>
          <w:rFonts w:ascii="Times New Roman" w:hAnsi="Times New Roman" w:cs="Times New Roman"/>
          <w:sz w:val="20"/>
          <w:szCs w:val="20"/>
          <w:vertAlign w:val="superscript"/>
        </w:rPr>
        <w:t>d</w:t>
      </w:r>
      <w:r w:rsidRPr="00552AD4">
        <w:rPr>
          <w:rFonts w:ascii="Times New Roman" w:hAnsi="Times New Roman" w:cs="Times New Roman"/>
          <w:sz w:val="20"/>
          <w:szCs w:val="20"/>
        </w:rPr>
        <w:t xml:space="preserve"> Wave 1 income was used for sexual assault. The first non-missing income data from Wave 4, 5, and 6 were used for all other perpetrations. The numbers for income are not whole numbers, reflecting average values obtained over multiple imputation samples. </w:t>
      </w:r>
    </w:p>
    <w:p w14:paraId="44B2D218" w14:textId="77777777" w:rsidR="00830B7D" w:rsidRPr="00552AD4" w:rsidRDefault="00830B7D" w:rsidP="00830B7D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B32CD6B" w14:textId="27098FEE" w:rsidR="00830B7D" w:rsidRPr="00552AD4" w:rsidRDefault="00830B7D" w:rsidP="00830B7D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52AD4">
        <w:rPr>
          <w:rFonts w:ascii="Times New Roman" w:hAnsi="Times New Roman" w:cs="Times New Roman"/>
          <w:sz w:val="20"/>
          <w:szCs w:val="20"/>
        </w:rPr>
        <w:t xml:space="preserve">All variables are dichotomous </w:t>
      </w:r>
      <w:r w:rsidR="00FE6468" w:rsidRPr="00552AD4">
        <w:rPr>
          <w:rFonts w:ascii="Times New Roman" w:hAnsi="Times New Roman" w:cs="Times New Roman"/>
          <w:sz w:val="20"/>
          <w:szCs w:val="20"/>
        </w:rPr>
        <w:t xml:space="preserve">except </w:t>
      </w:r>
      <w:r w:rsidRPr="00552AD4">
        <w:rPr>
          <w:rFonts w:ascii="Times New Roman" w:hAnsi="Times New Roman" w:cs="Times New Roman"/>
          <w:sz w:val="20"/>
          <w:szCs w:val="20"/>
        </w:rPr>
        <w:t>for age, propensity to anger, social support from friends, and social support from ‘special person’. Thus, the percentage shown reflects those who report the characteristic (e.g., the percent of non-perpetrating sexual harassment youth who report exposure to violent pornographic material). The percentage of those who do not report exposure can be calculated by subtracting the reported percentage from 100% (e.g., 92% of non-perpetrating sexual harassment youth reported not being exposed to violent pornographic</w:t>
      </w:r>
      <w:r w:rsidR="008F45C1" w:rsidRPr="00552AD4">
        <w:rPr>
          <w:rFonts w:ascii="Times New Roman" w:hAnsi="Times New Roman" w:cs="Times New Roman"/>
          <w:sz w:val="20"/>
          <w:szCs w:val="20"/>
        </w:rPr>
        <w:t xml:space="preserve"> </w:t>
      </w:r>
      <w:r w:rsidRPr="00552AD4">
        <w:rPr>
          <w:rFonts w:ascii="Times New Roman" w:hAnsi="Times New Roman" w:cs="Times New Roman"/>
          <w:sz w:val="20"/>
          <w:szCs w:val="20"/>
        </w:rPr>
        <w:t>material)</w:t>
      </w:r>
    </w:p>
    <w:p w14:paraId="06FF4E87" w14:textId="77777777" w:rsidR="00830B7D" w:rsidRPr="00552AD4" w:rsidRDefault="00830B7D" w:rsidP="00830B7D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52AD4">
        <w:rPr>
          <w:rFonts w:ascii="Times New Roman" w:hAnsi="Times New Roman" w:cs="Times New Roman"/>
          <w:sz w:val="20"/>
          <w:szCs w:val="20"/>
        </w:rPr>
        <w:t xml:space="preserve">Data are unweighted because the aim is to make comparisons by SV group through the use of bivariate analyses, rather than to report prevalence rates. </w:t>
      </w:r>
    </w:p>
    <w:p w14:paraId="0B743D8E" w14:textId="77777777" w:rsidR="00830B7D" w:rsidRDefault="00830B7D" w:rsidP="00830B7D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52AD4">
        <w:rPr>
          <w:rFonts w:ascii="Times New Roman" w:hAnsi="Times New Roman" w:cs="Times New Roman"/>
          <w:sz w:val="20"/>
          <w:szCs w:val="20"/>
        </w:rPr>
        <w:t>TDV: Teen dating violence.</w:t>
      </w:r>
      <w:r w:rsidRPr="00B4113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56A2005" w14:textId="77777777" w:rsidR="00FB462C" w:rsidRPr="00830B7D" w:rsidRDefault="00FB462C" w:rsidP="00830B7D"/>
    <w:sectPr w:rsidR="00FB462C" w:rsidRPr="00830B7D" w:rsidSect="00830B7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Michele Ybarra" w:date="2017-06-13T15:20:00Z" w:initials="MY">
    <w:p w14:paraId="3DAF54A5" w14:textId="714970B5" w:rsidR="00663D65" w:rsidRDefault="00663D65">
      <w:pPr>
        <w:pStyle w:val="CommentText"/>
      </w:pPr>
      <w:r>
        <w:rPr>
          <w:rStyle w:val="CommentReference"/>
        </w:rPr>
        <w:annotationRef/>
      </w:r>
      <w:r>
        <w:t>Text changes are noted either through track changes or yellow highlight. Thanks!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DAF54A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annah Madison">
    <w15:presenceInfo w15:providerId="None" w15:userId="Hannah Madison"/>
  </w15:person>
  <w15:person w15:author="Michele Ybarra">
    <w15:presenceInfo w15:providerId="None" w15:userId="Michele Ybarr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comments="0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62C"/>
    <w:rsid w:val="001764CE"/>
    <w:rsid w:val="002B2DB7"/>
    <w:rsid w:val="00514CEB"/>
    <w:rsid w:val="00527F84"/>
    <w:rsid w:val="00552AD4"/>
    <w:rsid w:val="005A2AD5"/>
    <w:rsid w:val="00607CD1"/>
    <w:rsid w:val="00614338"/>
    <w:rsid w:val="00663D65"/>
    <w:rsid w:val="00696DA6"/>
    <w:rsid w:val="006D6DBC"/>
    <w:rsid w:val="006E2617"/>
    <w:rsid w:val="00791701"/>
    <w:rsid w:val="007C3376"/>
    <w:rsid w:val="00803837"/>
    <w:rsid w:val="00830B7D"/>
    <w:rsid w:val="008F45C1"/>
    <w:rsid w:val="009561DD"/>
    <w:rsid w:val="00983A23"/>
    <w:rsid w:val="009C6FE1"/>
    <w:rsid w:val="00CA15C1"/>
    <w:rsid w:val="00FB462C"/>
    <w:rsid w:val="00FE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4A6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038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38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38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38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383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8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837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14C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038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38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38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38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383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8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837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14C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RCATUBAY</dc:creator>
  <cp:keywords/>
  <dc:description/>
  <cp:lastModifiedBy>Saavedra, Jenaline</cp:lastModifiedBy>
  <cp:revision>4</cp:revision>
  <dcterms:created xsi:type="dcterms:W3CDTF">2017-06-13T22:19:00Z</dcterms:created>
  <dcterms:modified xsi:type="dcterms:W3CDTF">2017-06-21T22:12:00Z</dcterms:modified>
</cp:coreProperties>
</file>