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015FD" w14:textId="05649E9D" w:rsidR="00676BAE" w:rsidRPr="00A130AB" w:rsidRDefault="00676BAE" w:rsidP="00676BAE">
      <w:pPr>
        <w:pStyle w:val="Cuerpo"/>
        <w:spacing w:after="0" w:line="240" w:lineRule="auto"/>
        <w:rPr>
          <w:rFonts w:hAnsi="Times New Roman" w:cs="Times New Roman"/>
          <w:b/>
          <w:sz w:val="24"/>
          <w:szCs w:val="24"/>
          <w:lang w:val="en-US"/>
        </w:rPr>
      </w:pPr>
      <w:r>
        <w:rPr>
          <w:rFonts w:hAnsi="Times New Roman" w:cs="Times New Roman"/>
          <w:b/>
          <w:sz w:val="24"/>
          <w:szCs w:val="24"/>
          <w:lang w:val="en-US"/>
        </w:rPr>
        <w:t>Online supplement</w:t>
      </w:r>
      <w:r w:rsidR="001D6E9D">
        <w:rPr>
          <w:rFonts w:hAnsi="Times New Roman" w:cs="Times New Roman"/>
          <w:b/>
          <w:sz w:val="24"/>
          <w:szCs w:val="24"/>
          <w:lang w:val="en-US"/>
        </w:rPr>
        <w:t xml:space="preserve"> Table 1</w:t>
      </w:r>
      <w:r>
        <w:rPr>
          <w:rFonts w:hAnsi="Times New Roman" w:cs="Times New Roman"/>
          <w:b/>
          <w:sz w:val="24"/>
          <w:szCs w:val="24"/>
          <w:lang w:val="en-US"/>
        </w:rPr>
        <w:t>:</w:t>
      </w:r>
      <w:r w:rsidR="00941461">
        <w:rPr>
          <w:rFonts w:hAnsi="Times New Roman" w:cs="Times New Roman"/>
          <w:b/>
          <w:sz w:val="24"/>
          <w:szCs w:val="24"/>
          <w:lang w:val="en-US"/>
        </w:rPr>
        <w:t xml:space="preserve"> Number of cases </w:t>
      </w:r>
      <w:r w:rsidR="00255CC9">
        <w:rPr>
          <w:rFonts w:hAnsi="Times New Roman" w:cs="Times New Roman"/>
          <w:b/>
          <w:sz w:val="24"/>
          <w:szCs w:val="24"/>
          <w:lang w:val="en-US"/>
        </w:rPr>
        <w:t xml:space="preserve">with a diagnosis of narcolepsy </w:t>
      </w:r>
      <w:r w:rsidR="00941461">
        <w:rPr>
          <w:rFonts w:hAnsi="Times New Roman" w:cs="Times New Roman"/>
          <w:b/>
          <w:sz w:val="24"/>
          <w:szCs w:val="24"/>
          <w:lang w:val="en-US"/>
        </w:rPr>
        <w:t>in the period before and after awareness in the EU</w:t>
      </w:r>
      <w:r w:rsidR="00255CC9">
        <w:rPr>
          <w:rFonts w:hAnsi="Times New Roman" w:cs="Times New Roman"/>
          <w:b/>
          <w:sz w:val="24"/>
          <w:szCs w:val="24"/>
          <w:lang w:val="en-US"/>
        </w:rPr>
        <w:t xml:space="preserve"> and MSLT </w:t>
      </w:r>
      <w:r w:rsidR="00A20F03">
        <w:rPr>
          <w:rFonts w:hAnsi="Times New Roman" w:cs="Times New Roman"/>
          <w:b/>
          <w:sz w:val="24"/>
          <w:szCs w:val="24"/>
          <w:lang w:val="en-US"/>
        </w:rPr>
        <w:t xml:space="preserve">referral after study start and among them </w:t>
      </w:r>
      <w:r w:rsidR="00941461">
        <w:rPr>
          <w:rFonts w:hAnsi="Times New Roman" w:cs="Times New Roman"/>
          <w:b/>
          <w:sz w:val="24"/>
          <w:szCs w:val="24"/>
          <w:lang w:val="en-US"/>
        </w:rPr>
        <w:t>availability of EDS/</w:t>
      </w:r>
      <w:r w:rsidR="00941461" w:rsidRPr="00A130AB">
        <w:rPr>
          <w:rFonts w:hAnsi="Times New Roman" w:cs="Times New Roman"/>
          <w:b/>
          <w:sz w:val="24"/>
          <w:szCs w:val="24"/>
          <w:lang w:val="en-US"/>
        </w:rPr>
        <w:t>cataplexy date</w:t>
      </w:r>
      <w:r w:rsidR="004A273A" w:rsidRPr="00A130AB">
        <w:rPr>
          <w:rFonts w:hAnsi="Times New Roman" w:cs="Times New Roman"/>
          <w:b/>
          <w:sz w:val="24"/>
          <w:szCs w:val="24"/>
          <w:lang w:val="en-US"/>
        </w:rPr>
        <w:t xml:space="preserve"> (</w:t>
      </w:r>
      <w:r w:rsidR="0076488A" w:rsidRPr="00A130AB">
        <w:rPr>
          <w:rFonts w:hAnsi="Times New Roman" w:cs="Times New Roman"/>
          <w:b/>
          <w:sz w:val="24"/>
          <w:szCs w:val="24"/>
          <w:lang w:val="en-US"/>
        </w:rPr>
        <w:t xml:space="preserve">for those </w:t>
      </w:r>
      <w:r w:rsidR="004A273A" w:rsidRPr="00A130AB">
        <w:rPr>
          <w:rFonts w:hAnsi="Times New Roman" w:cs="Times New Roman"/>
          <w:b/>
          <w:sz w:val="24"/>
          <w:szCs w:val="24"/>
          <w:lang w:val="en-US"/>
        </w:rPr>
        <w:t xml:space="preserve">only </w:t>
      </w:r>
      <w:r w:rsidR="004A273A" w:rsidRPr="00A130AB">
        <w:rPr>
          <w:rFonts w:hAnsi="Times New Roman" w:cs="Times New Roman"/>
          <w:b/>
          <w:sz w:val="24"/>
          <w:szCs w:val="24"/>
        </w:rPr>
        <w:t>EDS dates after April 1, 20</w:t>
      </w:r>
      <w:r w:rsidR="004A273A" w:rsidRPr="00A130AB">
        <w:rPr>
          <w:rFonts w:hAnsi="Times New Roman" w:cs="Times New Roman"/>
          <w:b/>
          <w:sz w:val="24"/>
          <w:szCs w:val="24"/>
          <w:lang w:val="en-US"/>
        </w:rPr>
        <w:t>09 are included)</w:t>
      </w:r>
      <w:r w:rsidR="00941461" w:rsidRPr="00A130AB">
        <w:rPr>
          <w:rFonts w:hAnsi="Times New Roman" w:cs="Times New Roman"/>
          <w:b/>
          <w:sz w:val="24"/>
          <w:szCs w:val="24"/>
          <w:lang w:val="en-US"/>
        </w:rPr>
        <w:t xml:space="preserve"> </w:t>
      </w:r>
    </w:p>
    <w:p w14:paraId="5698388A" w14:textId="77777777" w:rsidR="00676BAE" w:rsidRPr="007602CA" w:rsidRDefault="00676BAE" w:rsidP="00676BAE">
      <w:pPr>
        <w:pStyle w:val="Cuerpo"/>
        <w:spacing w:after="0" w:line="240" w:lineRule="auto"/>
        <w:rPr>
          <w:rFonts w:hAnsi="Times New Roman" w:cs="Times New Roman"/>
          <w:sz w:val="24"/>
          <w:szCs w:val="24"/>
          <w:lang w:val="en-US"/>
        </w:rPr>
      </w:pPr>
    </w:p>
    <w:p w14:paraId="28BDF7BA" w14:textId="77777777" w:rsidR="00676BAE" w:rsidRPr="007602CA" w:rsidRDefault="00676BAE" w:rsidP="00676BAE">
      <w:pPr>
        <w:pStyle w:val="Cuerpo"/>
        <w:widowControl w:val="0"/>
        <w:spacing w:after="0" w:line="240" w:lineRule="auto"/>
        <w:rPr>
          <w:rFonts w:hAnsi="Times New Roman" w:cs="Times New Roman"/>
          <w:b/>
          <w:lang w:val="en-US"/>
        </w:rPr>
      </w:pPr>
    </w:p>
    <w:tbl>
      <w:tblPr>
        <w:tblStyle w:val="TableNormal1"/>
        <w:tblW w:w="5010" w:type="pct"/>
        <w:tblInd w:w="90" w:type="dxa"/>
        <w:tblBorders>
          <w:top w:val="single" w:sz="4" w:space="0" w:color="auto"/>
          <w:bottom w:val="single" w:sz="4" w:space="0" w:color="auto"/>
        </w:tblBorders>
        <w:shd w:val="clear" w:color="auto" w:fill="BDC0BF"/>
        <w:tblLayout w:type="fixed"/>
        <w:tblLook w:val="04A0" w:firstRow="1" w:lastRow="0" w:firstColumn="1" w:lastColumn="0" w:noHBand="0" w:noVBand="1"/>
      </w:tblPr>
      <w:tblGrid>
        <w:gridCol w:w="3323"/>
        <w:gridCol w:w="7"/>
        <w:gridCol w:w="820"/>
        <w:gridCol w:w="1389"/>
        <w:gridCol w:w="1433"/>
        <w:gridCol w:w="1339"/>
        <w:gridCol w:w="1642"/>
        <w:gridCol w:w="1316"/>
        <w:gridCol w:w="1388"/>
        <w:gridCol w:w="1331"/>
      </w:tblGrid>
      <w:tr w:rsidR="00676BAE" w:rsidRPr="007602CA" w14:paraId="538AB9FD" w14:textId="77777777" w:rsidTr="00AA3DE8">
        <w:trPr>
          <w:trHeight w:val="170"/>
          <w:tblHeader/>
        </w:trPr>
        <w:tc>
          <w:tcPr>
            <w:tcW w:w="3330" w:type="dxa"/>
            <w:gridSpan w:val="2"/>
            <w:tcBorders>
              <w:top w:val="single" w:sz="4" w:space="0" w:color="auto"/>
              <w:bottom w:val="single" w:sz="4" w:space="0" w:color="auto"/>
            </w:tcBorders>
            <w:shd w:val="clear" w:color="auto" w:fill="auto"/>
            <w:tcMar>
              <w:top w:w="0" w:type="dxa"/>
              <w:left w:w="0" w:type="dxa"/>
              <w:bottom w:w="0" w:type="dxa"/>
              <w:right w:w="0" w:type="dxa"/>
            </w:tcMar>
            <w:vAlign w:val="center"/>
          </w:tcPr>
          <w:p w14:paraId="1AD55C23" w14:textId="77777777" w:rsidR="00676BAE" w:rsidRPr="007602CA" w:rsidRDefault="00676BAE" w:rsidP="00674FE8">
            <w:pPr>
              <w:rPr>
                <w:rFonts w:hAnsi="Times New Roman" w:cs="Times New Roman"/>
                <w:lang w:val="en-US"/>
              </w:rPr>
            </w:pPr>
          </w:p>
        </w:tc>
        <w:tc>
          <w:tcPr>
            <w:tcW w:w="820" w:type="dxa"/>
            <w:tcBorders>
              <w:top w:val="single" w:sz="4" w:space="0" w:color="auto"/>
              <w:bottom w:val="single" w:sz="4" w:space="0" w:color="auto"/>
            </w:tcBorders>
            <w:shd w:val="clear" w:color="auto" w:fill="auto"/>
            <w:tcMar>
              <w:top w:w="0" w:type="dxa"/>
              <w:left w:w="0" w:type="dxa"/>
              <w:bottom w:w="0" w:type="dxa"/>
              <w:right w:w="0" w:type="dxa"/>
            </w:tcMar>
            <w:vAlign w:val="center"/>
          </w:tcPr>
          <w:p w14:paraId="063C5BB9" w14:textId="4917C5BC" w:rsidR="00676BAE" w:rsidRPr="007602CA" w:rsidRDefault="00676BAE" w:rsidP="00674FE8">
            <w:pPr>
              <w:pStyle w:val="Cuerpo"/>
              <w:jc w:val="center"/>
              <w:rPr>
                <w:rFonts w:hAnsi="Times New Roman" w:cs="Times New Roman"/>
                <w:lang w:val="en-US"/>
              </w:rPr>
            </w:pPr>
            <w:r w:rsidRPr="007602CA">
              <w:rPr>
                <w:rFonts w:hAnsi="Times New Roman" w:cs="Times New Roman"/>
                <w:b/>
                <w:lang w:val="en-US"/>
              </w:rPr>
              <w:t>Nether</w:t>
            </w:r>
            <w:r w:rsidR="002B1666">
              <w:rPr>
                <w:rFonts w:hAnsi="Times New Roman" w:cs="Times New Roman"/>
                <w:b/>
                <w:lang w:val="en-US"/>
              </w:rPr>
              <w:t>-</w:t>
            </w:r>
            <w:r w:rsidRPr="007602CA">
              <w:rPr>
                <w:rFonts w:hAnsi="Times New Roman" w:cs="Times New Roman"/>
                <w:b/>
                <w:lang w:val="en-US"/>
              </w:rPr>
              <w:t>lands</w:t>
            </w:r>
          </w:p>
        </w:tc>
        <w:tc>
          <w:tcPr>
            <w:tcW w:w="1389" w:type="dxa"/>
            <w:tcBorders>
              <w:top w:val="single" w:sz="4" w:space="0" w:color="auto"/>
              <w:bottom w:val="single" w:sz="4" w:space="0" w:color="auto"/>
            </w:tcBorders>
            <w:shd w:val="clear" w:color="auto" w:fill="auto"/>
            <w:tcMar>
              <w:top w:w="0" w:type="dxa"/>
              <w:left w:w="0" w:type="dxa"/>
              <w:bottom w:w="0" w:type="dxa"/>
              <w:right w:w="0" w:type="dxa"/>
            </w:tcMar>
            <w:vAlign w:val="center"/>
          </w:tcPr>
          <w:p w14:paraId="549773BD" w14:textId="65425F13" w:rsidR="00676BAE" w:rsidRPr="00AA3DE8" w:rsidRDefault="00676BAE" w:rsidP="00D66051">
            <w:pPr>
              <w:pStyle w:val="Cuerpo"/>
              <w:jc w:val="center"/>
              <w:rPr>
                <w:rFonts w:hAnsi="Times New Roman" w:cs="Times New Roman"/>
                <w:b/>
                <w:lang w:val="en-US"/>
              </w:rPr>
            </w:pPr>
            <w:r w:rsidRPr="007602CA">
              <w:rPr>
                <w:rFonts w:hAnsi="Times New Roman" w:cs="Times New Roman"/>
                <w:b/>
                <w:lang w:val="en-US"/>
              </w:rPr>
              <w:t>Switze</w:t>
            </w:r>
            <w:r w:rsidR="00D66051">
              <w:rPr>
                <w:rFonts w:hAnsi="Times New Roman" w:cs="Times New Roman"/>
                <w:b/>
                <w:lang w:val="en-US"/>
              </w:rPr>
              <w:t>r</w:t>
            </w:r>
            <w:r w:rsidRPr="007602CA">
              <w:rPr>
                <w:rFonts w:hAnsi="Times New Roman" w:cs="Times New Roman"/>
                <w:b/>
                <w:lang w:val="en-US"/>
              </w:rPr>
              <w:t>land</w:t>
            </w:r>
          </w:p>
        </w:tc>
        <w:tc>
          <w:tcPr>
            <w:tcW w:w="1433" w:type="dxa"/>
            <w:tcBorders>
              <w:top w:val="single" w:sz="4" w:space="0" w:color="auto"/>
              <w:bottom w:val="single" w:sz="4" w:space="0" w:color="auto"/>
            </w:tcBorders>
            <w:shd w:val="clear" w:color="auto" w:fill="auto"/>
            <w:tcMar>
              <w:top w:w="0" w:type="dxa"/>
              <w:left w:w="0" w:type="dxa"/>
              <w:bottom w:w="0" w:type="dxa"/>
              <w:right w:w="0" w:type="dxa"/>
            </w:tcMar>
            <w:vAlign w:val="center"/>
          </w:tcPr>
          <w:p w14:paraId="514007F4" w14:textId="77777777" w:rsidR="00676BAE" w:rsidRPr="007602CA" w:rsidRDefault="00676BAE" w:rsidP="00674FE8">
            <w:pPr>
              <w:pStyle w:val="Cuerpo"/>
              <w:spacing w:after="0"/>
              <w:jc w:val="center"/>
              <w:rPr>
                <w:rFonts w:hAnsi="Times New Roman" w:cs="Times New Roman"/>
                <w:lang w:val="en-US"/>
              </w:rPr>
            </w:pPr>
            <w:r w:rsidRPr="007602CA">
              <w:rPr>
                <w:rFonts w:hAnsi="Times New Roman" w:cs="Times New Roman"/>
                <w:b/>
                <w:lang w:val="en-US"/>
              </w:rPr>
              <w:t>Spain, Catalonia</w:t>
            </w:r>
          </w:p>
        </w:tc>
        <w:tc>
          <w:tcPr>
            <w:tcW w:w="1339" w:type="dxa"/>
            <w:tcBorders>
              <w:top w:val="single" w:sz="4" w:space="0" w:color="auto"/>
              <w:bottom w:val="single" w:sz="4" w:space="0" w:color="auto"/>
            </w:tcBorders>
            <w:shd w:val="clear" w:color="auto" w:fill="auto"/>
            <w:tcMar>
              <w:top w:w="0" w:type="dxa"/>
              <w:left w:w="0" w:type="dxa"/>
              <w:bottom w:w="0" w:type="dxa"/>
              <w:right w:w="0" w:type="dxa"/>
            </w:tcMar>
            <w:vAlign w:val="center"/>
          </w:tcPr>
          <w:p w14:paraId="207E03DE" w14:textId="77777777" w:rsidR="00676BAE" w:rsidRPr="007602CA" w:rsidRDefault="00676BAE" w:rsidP="00674FE8">
            <w:pPr>
              <w:pStyle w:val="Cuerpo"/>
              <w:jc w:val="center"/>
              <w:rPr>
                <w:rFonts w:hAnsi="Times New Roman" w:cs="Times New Roman"/>
                <w:lang w:val="en-US"/>
              </w:rPr>
            </w:pPr>
            <w:r w:rsidRPr="007602CA">
              <w:rPr>
                <w:rFonts w:hAnsi="Times New Roman" w:cs="Times New Roman"/>
                <w:b/>
                <w:lang w:val="en-US"/>
              </w:rPr>
              <w:t>Spain, Valencia</w:t>
            </w:r>
          </w:p>
        </w:tc>
        <w:tc>
          <w:tcPr>
            <w:tcW w:w="1642" w:type="dxa"/>
            <w:tcBorders>
              <w:top w:val="single" w:sz="4" w:space="0" w:color="auto"/>
              <w:bottom w:val="single" w:sz="4" w:space="0" w:color="auto"/>
            </w:tcBorders>
            <w:shd w:val="clear" w:color="auto" w:fill="auto"/>
            <w:tcMar>
              <w:top w:w="0" w:type="dxa"/>
              <w:left w:w="0" w:type="dxa"/>
              <w:bottom w:w="0" w:type="dxa"/>
              <w:right w:w="0" w:type="dxa"/>
            </w:tcMar>
            <w:vAlign w:val="center"/>
          </w:tcPr>
          <w:p w14:paraId="1D672887" w14:textId="77777777" w:rsidR="00676BAE" w:rsidRPr="007602CA" w:rsidRDefault="00676BAE" w:rsidP="00674FE8">
            <w:pPr>
              <w:pStyle w:val="Cuerpo"/>
              <w:jc w:val="center"/>
              <w:rPr>
                <w:rFonts w:hAnsi="Times New Roman" w:cs="Times New Roman"/>
                <w:lang w:val="en-US"/>
              </w:rPr>
            </w:pPr>
            <w:r w:rsidRPr="007602CA">
              <w:rPr>
                <w:rFonts w:hAnsi="Times New Roman" w:cs="Times New Roman"/>
                <w:b/>
                <w:lang w:val="en-US"/>
              </w:rPr>
              <w:t>Argentina</w:t>
            </w:r>
          </w:p>
        </w:tc>
        <w:tc>
          <w:tcPr>
            <w:tcW w:w="1316" w:type="dxa"/>
            <w:tcBorders>
              <w:top w:val="single" w:sz="4" w:space="0" w:color="auto"/>
              <w:bottom w:val="single" w:sz="4" w:space="0" w:color="auto"/>
            </w:tcBorders>
            <w:shd w:val="clear" w:color="auto" w:fill="auto"/>
            <w:tcMar>
              <w:top w:w="0" w:type="dxa"/>
              <w:left w:w="0" w:type="dxa"/>
              <w:bottom w:w="0" w:type="dxa"/>
              <w:right w:w="0" w:type="dxa"/>
            </w:tcMar>
            <w:vAlign w:val="center"/>
          </w:tcPr>
          <w:p w14:paraId="198A8475" w14:textId="77777777" w:rsidR="00676BAE" w:rsidRPr="007602CA" w:rsidRDefault="00676BAE" w:rsidP="00674FE8">
            <w:pPr>
              <w:pStyle w:val="Cuerpo"/>
              <w:jc w:val="center"/>
              <w:rPr>
                <w:rFonts w:hAnsi="Times New Roman" w:cs="Times New Roman"/>
                <w:lang w:val="en-US"/>
              </w:rPr>
            </w:pPr>
            <w:r w:rsidRPr="007602CA">
              <w:rPr>
                <w:rFonts w:hAnsi="Times New Roman" w:cs="Times New Roman"/>
                <w:b/>
                <w:lang w:val="en-US"/>
              </w:rPr>
              <w:t>Canada, Ontario</w:t>
            </w:r>
          </w:p>
        </w:tc>
        <w:tc>
          <w:tcPr>
            <w:tcW w:w="1388" w:type="dxa"/>
            <w:tcBorders>
              <w:top w:val="single" w:sz="4" w:space="0" w:color="auto"/>
              <w:bottom w:val="single" w:sz="4" w:space="0" w:color="auto"/>
            </w:tcBorders>
            <w:shd w:val="clear" w:color="auto" w:fill="auto"/>
            <w:tcMar>
              <w:top w:w="0" w:type="dxa"/>
              <w:left w:w="0" w:type="dxa"/>
              <w:bottom w:w="0" w:type="dxa"/>
              <w:right w:w="0" w:type="dxa"/>
            </w:tcMar>
            <w:vAlign w:val="center"/>
          </w:tcPr>
          <w:p w14:paraId="720845EE" w14:textId="77777777" w:rsidR="00676BAE" w:rsidRPr="007602CA" w:rsidRDefault="00676BAE" w:rsidP="00674FE8">
            <w:pPr>
              <w:pStyle w:val="Cuerpo"/>
              <w:jc w:val="center"/>
              <w:rPr>
                <w:rFonts w:hAnsi="Times New Roman" w:cs="Times New Roman"/>
                <w:lang w:val="en-US"/>
              </w:rPr>
            </w:pPr>
            <w:r w:rsidRPr="007602CA">
              <w:rPr>
                <w:rFonts w:hAnsi="Times New Roman" w:cs="Times New Roman"/>
                <w:b/>
                <w:lang w:val="en-US"/>
              </w:rPr>
              <w:t>Taiwan</w:t>
            </w:r>
          </w:p>
        </w:tc>
        <w:tc>
          <w:tcPr>
            <w:tcW w:w="1331" w:type="dxa"/>
            <w:tcBorders>
              <w:top w:val="single" w:sz="4" w:space="0" w:color="auto"/>
              <w:bottom w:val="single" w:sz="4" w:space="0" w:color="auto"/>
            </w:tcBorders>
            <w:shd w:val="clear" w:color="auto" w:fill="auto"/>
            <w:tcMar>
              <w:top w:w="0" w:type="dxa"/>
              <w:left w:w="0" w:type="dxa"/>
              <w:bottom w:w="0" w:type="dxa"/>
              <w:right w:w="0" w:type="dxa"/>
            </w:tcMar>
            <w:vAlign w:val="center"/>
          </w:tcPr>
          <w:p w14:paraId="426FBBF7" w14:textId="77777777" w:rsidR="00676BAE" w:rsidRPr="007602CA" w:rsidRDefault="00676BAE" w:rsidP="00674FE8">
            <w:pPr>
              <w:pStyle w:val="Cuerpo"/>
              <w:jc w:val="center"/>
              <w:rPr>
                <w:rFonts w:hAnsi="Times New Roman" w:cs="Times New Roman"/>
                <w:lang w:val="en-US"/>
              </w:rPr>
            </w:pPr>
            <w:r w:rsidRPr="007602CA">
              <w:rPr>
                <w:rFonts w:hAnsi="Times New Roman" w:cs="Times New Roman"/>
                <w:b/>
                <w:lang w:val="en-US"/>
              </w:rPr>
              <w:t>Total</w:t>
            </w:r>
          </w:p>
        </w:tc>
      </w:tr>
      <w:tr w:rsidR="00D66051" w:rsidRPr="007602CA" w14:paraId="3BB46F11" w14:textId="77777777" w:rsidTr="00AA3DE8">
        <w:tblPrEx>
          <w:shd w:val="clear" w:color="auto" w:fill="auto"/>
        </w:tblPrEx>
        <w:trPr>
          <w:trHeight w:val="440"/>
        </w:trPr>
        <w:tc>
          <w:tcPr>
            <w:tcW w:w="3330" w:type="dxa"/>
            <w:gridSpan w:val="2"/>
            <w:tcBorders>
              <w:top w:val="single" w:sz="4" w:space="0" w:color="auto"/>
            </w:tcBorders>
            <w:shd w:val="clear" w:color="auto" w:fill="BFBFBF" w:themeFill="background1" w:themeFillShade="BF"/>
            <w:tcMar>
              <w:top w:w="0" w:type="dxa"/>
              <w:left w:w="0" w:type="dxa"/>
              <w:bottom w:w="0" w:type="dxa"/>
              <w:right w:w="0" w:type="dxa"/>
            </w:tcMar>
            <w:vAlign w:val="center"/>
          </w:tcPr>
          <w:p w14:paraId="0C0DEECA" w14:textId="77777777" w:rsidR="00676BAE" w:rsidRPr="007602CA" w:rsidRDefault="00676BAE" w:rsidP="00674FE8">
            <w:pPr>
              <w:pStyle w:val="Cuerpo"/>
              <w:rPr>
                <w:rFonts w:hAnsi="Times New Roman" w:cs="Times New Roman"/>
                <w:lang w:val="en-US"/>
              </w:rPr>
            </w:pPr>
            <w:r w:rsidRPr="007602CA">
              <w:rPr>
                <w:rFonts w:hAnsi="Times New Roman" w:cs="Times New Roman"/>
                <w:b/>
                <w:lang w:val="en-US"/>
              </w:rPr>
              <w:t>Children</w:t>
            </w:r>
          </w:p>
        </w:tc>
        <w:tc>
          <w:tcPr>
            <w:tcW w:w="820" w:type="dxa"/>
            <w:tcBorders>
              <w:top w:val="single" w:sz="4" w:space="0" w:color="auto"/>
            </w:tcBorders>
            <w:shd w:val="clear" w:color="auto" w:fill="BFBFBF" w:themeFill="background1" w:themeFillShade="BF"/>
            <w:tcMar>
              <w:top w:w="0" w:type="dxa"/>
              <w:left w:w="0" w:type="dxa"/>
              <w:bottom w:w="0" w:type="dxa"/>
              <w:right w:w="0" w:type="dxa"/>
            </w:tcMar>
          </w:tcPr>
          <w:p w14:paraId="0D8E60A0" w14:textId="77777777" w:rsidR="00676BAE" w:rsidRPr="007602CA" w:rsidRDefault="00676BAE" w:rsidP="00674FE8">
            <w:pPr>
              <w:jc w:val="center"/>
              <w:rPr>
                <w:rFonts w:hAnsi="Times New Roman" w:cs="Times New Roman"/>
                <w:lang w:val="en-US"/>
              </w:rPr>
            </w:pPr>
          </w:p>
        </w:tc>
        <w:tc>
          <w:tcPr>
            <w:tcW w:w="1389" w:type="dxa"/>
            <w:tcBorders>
              <w:top w:val="single" w:sz="4" w:space="0" w:color="auto"/>
            </w:tcBorders>
            <w:shd w:val="clear" w:color="auto" w:fill="BFBFBF" w:themeFill="background1" w:themeFillShade="BF"/>
            <w:tcMar>
              <w:top w:w="0" w:type="dxa"/>
              <w:left w:w="0" w:type="dxa"/>
              <w:bottom w:w="0" w:type="dxa"/>
              <w:right w:w="0" w:type="dxa"/>
            </w:tcMar>
          </w:tcPr>
          <w:p w14:paraId="2A1D982B" w14:textId="77777777" w:rsidR="00676BAE" w:rsidRPr="007602CA" w:rsidRDefault="00676BAE" w:rsidP="00674FE8">
            <w:pPr>
              <w:jc w:val="center"/>
              <w:rPr>
                <w:rFonts w:hAnsi="Times New Roman" w:cs="Times New Roman"/>
                <w:lang w:val="en-US"/>
              </w:rPr>
            </w:pPr>
          </w:p>
        </w:tc>
        <w:tc>
          <w:tcPr>
            <w:tcW w:w="1433" w:type="dxa"/>
            <w:tcBorders>
              <w:top w:val="single" w:sz="4" w:space="0" w:color="auto"/>
            </w:tcBorders>
            <w:shd w:val="clear" w:color="auto" w:fill="BFBFBF" w:themeFill="background1" w:themeFillShade="BF"/>
            <w:tcMar>
              <w:top w:w="0" w:type="dxa"/>
              <w:left w:w="0" w:type="dxa"/>
              <w:bottom w:w="0" w:type="dxa"/>
              <w:right w:w="0" w:type="dxa"/>
            </w:tcMar>
          </w:tcPr>
          <w:p w14:paraId="4C636C62" w14:textId="77777777" w:rsidR="00676BAE" w:rsidRPr="007602CA" w:rsidRDefault="00676BAE" w:rsidP="00674FE8">
            <w:pPr>
              <w:jc w:val="center"/>
              <w:rPr>
                <w:rFonts w:hAnsi="Times New Roman" w:cs="Times New Roman"/>
                <w:lang w:val="en-US"/>
              </w:rPr>
            </w:pPr>
          </w:p>
        </w:tc>
        <w:tc>
          <w:tcPr>
            <w:tcW w:w="1339" w:type="dxa"/>
            <w:tcBorders>
              <w:top w:val="single" w:sz="4" w:space="0" w:color="auto"/>
            </w:tcBorders>
            <w:shd w:val="clear" w:color="auto" w:fill="BFBFBF" w:themeFill="background1" w:themeFillShade="BF"/>
            <w:tcMar>
              <w:top w:w="0" w:type="dxa"/>
              <w:left w:w="0" w:type="dxa"/>
              <w:bottom w:w="0" w:type="dxa"/>
              <w:right w:w="0" w:type="dxa"/>
            </w:tcMar>
          </w:tcPr>
          <w:p w14:paraId="1D41BF60" w14:textId="77777777" w:rsidR="00676BAE" w:rsidRPr="007602CA" w:rsidRDefault="00676BAE" w:rsidP="00674FE8">
            <w:pPr>
              <w:jc w:val="center"/>
              <w:rPr>
                <w:rFonts w:hAnsi="Times New Roman" w:cs="Times New Roman"/>
                <w:lang w:val="en-US"/>
              </w:rPr>
            </w:pPr>
          </w:p>
        </w:tc>
        <w:tc>
          <w:tcPr>
            <w:tcW w:w="1642" w:type="dxa"/>
            <w:tcBorders>
              <w:top w:val="single" w:sz="4" w:space="0" w:color="auto"/>
            </w:tcBorders>
            <w:shd w:val="clear" w:color="auto" w:fill="BFBFBF" w:themeFill="background1" w:themeFillShade="BF"/>
            <w:tcMar>
              <w:top w:w="0" w:type="dxa"/>
              <w:left w:w="0" w:type="dxa"/>
              <w:bottom w:w="0" w:type="dxa"/>
              <w:right w:w="0" w:type="dxa"/>
            </w:tcMar>
          </w:tcPr>
          <w:p w14:paraId="7E577C32" w14:textId="77777777" w:rsidR="00676BAE" w:rsidRPr="007602CA" w:rsidRDefault="00676BAE" w:rsidP="00674FE8">
            <w:pPr>
              <w:jc w:val="center"/>
              <w:rPr>
                <w:rFonts w:hAnsi="Times New Roman" w:cs="Times New Roman"/>
                <w:lang w:val="en-US"/>
              </w:rPr>
            </w:pPr>
          </w:p>
        </w:tc>
        <w:tc>
          <w:tcPr>
            <w:tcW w:w="1316" w:type="dxa"/>
            <w:tcBorders>
              <w:top w:val="single" w:sz="4" w:space="0" w:color="auto"/>
            </w:tcBorders>
            <w:shd w:val="clear" w:color="auto" w:fill="BFBFBF" w:themeFill="background1" w:themeFillShade="BF"/>
            <w:tcMar>
              <w:top w:w="0" w:type="dxa"/>
              <w:left w:w="0" w:type="dxa"/>
              <w:bottom w:w="0" w:type="dxa"/>
              <w:right w:w="0" w:type="dxa"/>
            </w:tcMar>
          </w:tcPr>
          <w:p w14:paraId="7D447E73" w14:textId="77777777" w:rsidR="00676BAE" w:rsidRPr="007602CA" w:rsidRDefault="00676BAE" w:rsidP="00674FE8">
            <w:pPr>
              <w:jc w:val="center"/>
              <w:rPr>
                <w:rFonts w:hAnsi="Times New Roman" w:cs="Times New Roman"/>
                <w:lang w:val="en-US"/>
              </w:rPr>
            </w:pPr>
          </w:p>
        </w:tc>
        <w:tc>
          <w:tcPr>
            <w:tcW w:w="1388" w:type="dxa"/>
            <w:tcBorders>
              <w:top w:val="single" w:sz="4" w:space="0" w:color="auto"/>
            </w:tcBorders>
            <w:shd w:val="clear" w:color="auto" w:fill="BFBFBF" w:themeFill="background1" w:themeFillShade="BF"/>
            <w:tcMar>
              <w:top w:w="0" w:type="dxa"/>
              <w:left w:w="0" w:type="dxa"/>
              <w:bottom w:w="0" w:type="dxa"/>
              <w:right w:w="0" w:type="dxa"/>
            </w:tcMar>
          </w:tcPr>
          <w:p w14:paraId="47B3FE62" w14:textId="77777777" w:rsidR="00676BAE" w:rsidRPr="007602CA" w:rsidRDefault="00676BAE" w:rsidP="00674FE8">
            <w:pPr>
              <w:jc w:val="center"/>
              <w:rPr>
                <w:rFonts w:hAnsi="Times New Roman" w:cs="Times New Roman"/>
                <w:lang w:val="en-US"/>
              </w:rPr>
            </w:pPr>
          </w:p>
        </w:tc>
        <w:tc>
          <w:tcPr>
            <w:tcW w:w="1331" w:type="dxa"/>
            <w:tcBorders>
              <w:top w:val="single" w:sz="4" w:space="0" w:color="auto"/>
            </w:tcBorders>
            <w:shd w:val="clear" w:color="auto" w:fill="BFBFBF" w:themeFill="background1" w:themeFillShade="BF"/>
            <w:tcMar>
              <w:top w:w="0" w:type="dxa"/>
              <w:left w:w="0" w:type="dxa"/>
              <w:bottom w:w="0" w:type="dxa"/>
              <w:right w:w="0" w:type="dxa"/>
            </w:tcMar>
          </w:tcPr>
          <w:p w14:paraId="5F32D223" w14:textId="77777777" w:rsidR="00676BAE" w:rsidRPr="007602CA" w:rsidRDefault="00676BAE" w:rsidP="00674FE8">
            <w:pPr>
              <w:jc w:val="center"/>
              <w:rPr>
                <w:rFonts w:hAnsi="Times New Roman" w:cs="Times New Roman"/>
                <w:lang w:val="en-US"/>
              </w:rPr>
            </w:pPr>
          </w:p>
        </w:tc>
      </w:tr>
      <w:tr w:rsidR="00D66051" w:rsidRPr="007602CA" w14:paraId="3CC816EB" w14:textId="77777777" w:rsidTr="00AA3DE8">
        <w:tblPrEx>
          <w:shd w:val="clear" w:color="auto" w:fill="auto"/>
        </w:tblPrEx>
        <w:trPr>
          <w:trHeight w:val="170"/>
        </w:trPr>
        <w:tc>
          <w:tcPr>
            <w:tcW w:w="3330" w:type="dxa"/>
            <w:gridSpan w:val="2"/>
            <w:shd w:val="clear" w:color="auto" w:fill="auto"/>
            <w:tcMar>
              <w:top w:w="0" w:type="dxa"/>
              <w:left w:w="0" w:type="dxa"/>
              <w:bottom w:w="0" w:type="dxa"/>
              <w:right w:w="0" w:type="dxa"/>
            </w:tcMar>
            <w:vAlign w:val="center"/>
          </w:tcPr>
          <w:p w14:paraId="1415BDAA" w14:textId="5C5A7F14" w:rsidR="00676BAE" w:rsidRPr="007602CA" w:rsidRDefault="00676BAE" w:rsidP="00674FE8">
            <w:pPr>
              <w:pStyle w:val="Cuerpo"/>
              <w:rPr>
                <w:rFonts w:hAnsi="Times New Roman" w:cs="Times New Roman"/>
                <w:lang w:val="en-US"/>
              </w:rPr>
            </w:pPr>
            <w:r w:rsidRPr="007602CA">
              <w:rPr>
                <w:rFonts w:hAnsi="Times New Roman" w:cs="Times New Roman"/>
                <w:b/>
                <w:lang w:val="en-US"/>
              </w:rPr>
              <w:t xml:space="preserve">Total </w:t>
            </w:r>
            <w:r w:rsidR="00A130AB" w:rsidRPr="007602CA">
              <w:rPr>
                <w:rFonts w:hAnsi="Times New Roman" w:cs="Times New Roman"/>
                <w:b/>
                <w:lang w:val="en-US"/>
              </w:rPr>
              <w:t xml:space="preserve">cases </w:t>
            </w:r>
            <w:r w:rsidR="00A130AB">
              <w:rPr>
                <w:rFonts w:hAnsi="Times New Roman" w:cs="Times New Roman"/>
                <w:b/>
                <w:lang w:val="en-US"/>
              </w:rPr>
              <w:t>included</w:t>
            </w:r>
            <w:r w:rsidR="0076488A">
              <w:rPr>
                <w:rFonts w:hAnsi="Times New Roman" w:cs="Times New Roman"/>
                <w:b/>
                <w:lang w:val="en-US"/>
              </w:rPr>
              <w:t xml:space="preserve"> </w:t>
            </w:r>
            <w:r w:rsidRPr="007602CA">
              <w:rPr>
                <w:rFonts w:hAnsi="Times New Roman" w:cs="Times New Roman"/>
                <w:b/>
                <w:lang w:val="en-US"/>
              </w:rPr>
              <w:t>[N]</w:t>
            </w:r>
          </w:p>
        </w:tc>
        <w:tc>
          <w:tcPr>
            <w:tcW w:w="820" w:type="dxa"/>
            <w:shd w:val="clear" w:color="auto" w:fill="auto"/>
            <w:tcMar>
              <w:top w:w="0" w:type="dxa"/>
              <w:left w:w="0" w:type="dxa"/>
              <w:bottom w:w="0" w:type="dxa"/>
              <w:right w:w="0" w:type="dxa"/>
            </w:tcMar>
            <w:vAlign w:val="center"/>
          </w:tcPr>
          <w:p w14:paraId="2119D81C" w14:textId="77777777" w:rsidR="00676BAE" w:rsidRPr="007602CA" w:rsidRDefault="00676BAE" w:rsidP="00674FE8">
            <w:pPr>
              <w:jc w:val="center"/>
              <w:rPr>
                <w:rFonts w:hAnsi="Times New Roman" w:cs="Times New Roman"/>
                <w:b/>
                <w:lang w:val="en-US"/>
              </w:rPr>
            </w:pPr>
            <w:r w:rsidRPr="007602CA">
              <w:rPr>
                <w:rFonts w:hAnsi="Times New Roman" w:cs="Times New Roman"/>
                <w:b/>
                <w:lang w:val="en-US"/>
              </w:rPr>
              <w:t>22</w:t>
            </w:r>
            <w:r>
              <w:rPr>
                <w:rFonts w:hAnsi="Times New Roman" w:cs="Times New Roman"/>
                <w:b/>
                <w:lang w:val="en-US"/>
              </w:rPr>
              <w:t>*</w:t>
            </w:r>
          </w:p>
        </w:tc>
        <w:tc>
          <w:tcPr>
            <w:tcW w:w="1389" w:type="dxa"/>
            <w:shd w:val="clear" w:color="auto" w:fill="auto"/>
            <w:tcMar>
              <w:top w:w="0" w:type="dxa"/>
              <w:left w:w="0" w:type="dxa"/>
              <w:bottom w:w="0" w:type="dxa"/>
              <w:right w:w="0" w:type="dxa"/>
            </w:tcMar>
            <w:vAlign w:val="center"/>
          </w:tcPr>
          <w:p w14:paraId="77846A3C" w14:textId="77777777" w:rsidR="00676BAE" w:rsidRPr="007602CA" w:rsidRDefault="00676BAE" w:rsidP="00674FE8">
            <w:pPr>
              <w:jc w:val="center"/>
              <w:rPr>
                <w:rFonts w:hAnsi="Times New Roman" w:cs="Times New Roman"/>
                <w:b/>
                <w:lang w:val="en-US"/>
              </w:rPr>
            </w:pPr>
            <w:r w:rsidRPr="007602CA">
              <w:rPr>
                <w:rFonts w:hAnsi="Times New Roman" w:cs="Times New Roman"/>
                <w:b/>
                <w:lang w:val="en-US"/>
              </w:rPr>
              <w:t>22</w:t>
            </w:r>
          </w:p>
        </w:tc>
        <w:tc>
          <w:tcPr>
            <w:tcW w:w="1433" w:type="dxa"/>
            <w:shd w:val="clear" w:color="auto" w:fill="auto"/>
            <w:tcMar>
              <w:top w:w="0" w:type="dxa"/>
              <w:left w:w="0" w:type="dxa"/>
              <w:bottom w:w="0" w:type="dxa"/>
              <w:right w:w="0" w:type="dxa"/>
            </w:tcMar>
            <w:vAlign w:val="center"/>
          </w:tcPr>
          <w:p w14:paraId="2DEC6540" w14:textId="77777777" w:rsidR="00676BAE" w:rsidRPr="007602CA" w:rsidRDefault="00676BAE" w:rsidP="00674FE8">
            <w:pPr>
              <w:jc w:val="center"/>
              <w:rPr>
                <w:rFonts w:hAnsi="Times New Roman" w:cs="Times New Roman"/>
                <w:b/>
                <w:lang w:val="en-US"/>
              </w:rPr>
            </w:pPr>
            <w:r w:rsidRPr="007602CA">
              <w:rPr>
                <w:rFonts w:hAnsi="Times New Roman" w:cs="Times New Roman"/>
                <w:b/>
                <w:lang w:val="en-US"/>
              </w:rPr>
              <w:t>5</w:t>
            </w:r>
          </w:p>
        </w:tc>
        <w:tc>
          <w:tcPr>
            <w:tcW w:w="1339" w:type="dxa"/>
            <w:shd w:val="clear" w:color="auto" w:fill="auto"/>
            <w:tcMar>
              <w:top w:w="0" w:type="dxa"/>
              <w:left w:w="0" w:type="dxa"/>
              <w:bottom w:w="0" w:type="dxa"/>
              <w:right w:w="0" w:type="dxa"/>
            </w:tcMar>
            <w:vAlign w:val="center"/>
          </w:tcPr>
          <w:p w14:paraId="60F51FFD" w14:textId="77777777" w:rsidR="00676BAE" w:rsidRPr="007602CA" w:rsidRDefault="00676BAE" w:rsidP="00674FE8">
            <w:pPr>
              <w:jc w:val="center"/>
              <w:rPr>
                <w:rFonts w:hAnsi="Times New Roman" w:cs="Times New Roman"/>
                <w:b/>
                <w:lang w:val="en-US"/>
              </w:rPr>
            </w:pPr>
            <w:r w:rsidRPr="007602CA">
              <w:rPr>
                <w:rFonts w:hAnsi="Times New Roman" w:cs="Times New Roman"/>
                <w:b/>
                <w:lang w:val="en-US"/>
              </w:rPr>
              <w:t>11</w:t>
            </w:r>
          </w:p>
        </w:tc>
        <w:tc>
          <w:tcPr>
            <w:tcW w:w="1642" w:type="dxa"/>
            <w:shd w:val="clear" w:color="auto" w:fill="auto"/>
            <w:tcMar>
              <w:top w:w="0" w:type="dxa"/>
              <w:left w:w="0" w:type="dxa"/>
              <w:bottom w:w="0" w:type="dxa"/>
              <w:right w:w="0" w:type="dxa"/>
            </w:tcMar>
            <w:vAlign w:val="center"/>
          </w:tcPr>
          <w:p w14:paraId="36D921A6" w14:textId="77777777" w:rsidR="00676BAE" w:rsidRPr="007602CA" w:rsidRDefault="00676BAE" w:rsidP="00674FE8">
            <w:pPr>
              <w:jc w:val="center"/>
              <w:rPr>
                <w:rFonts w:hAnsi="Times New Roman" w:cs="Times New Roman"/>
                <w:b/>
                <w:lang w:val="en-US"/>
              </w:rPr>
            </w:pPr>
            <w:r w:rsidRPr="007602CA">
              <w:rPr>
                <w:rFonts w:hAnsi="Times New Roman" w:cs="Times New Roman"/>
                <w:b/>
                <w:lang w:val="en-US"/>
              </w:rPr>
              <w:t>11</w:t>
            </w:r>
          </w:p>
        </w:tc>
        <w:tc>
          <w:tcPr>
            <w:tcW w:w="1316" w:type="dxa"/>
            <w:shd w:val="clear" w:color="auto" w:fill="auto"/>
            <w:tcMar>
              <w:top w:w="0" w:type="dxa"/>
              <w:left w:w="0" w:type="dxa"/>
              <w:bottom w:w="0" w:type="dxa"/>
              <w:right w:w="0" w:type="dxa"/>
            </w:tcMar>
            <w:vAlign w:val="center"/>
          </w:tcPr>
          <w:p w14:paraId="42ECB6FE" w14:textId="77777777" w:rsidR="00676BAE" w:rsidRPr="007602CA" w:rsidRDefault="00676BAE" w:rsidP="00674FE8">
            <w:pPr>
              <w:jc w:val="center"/>
              <w:rPr>
                <w:rFonts w:hAnsi="Times New Roman" w:cs="Times New Roman"/>
                <w:b/>
                <w:lang w:val="en-US"/>
              </w:rPr>
            </w:pPr>
            <w:r w:rsidRPr="007602CA">
              <w:rPr>
                <w:rFonts w:hAnsi="Times New Roman" w:cs="Times New Roman"/>
                <w:b/>
                <w:lang w:val="en-US"/>
              </w:rPr>
              <w:t>28</w:t>
            </w:r>
          </w:p>
        </w:tc>
        <w:tc>
          <w:tcPr>
            <w:tcW w:w="1388" w:type="dxa"/>
            <w:shd w:val="clear" w:color="auto" w:fill="auto"/>
            <w:tcMar>
              <w:top w:w="0" w:type="dxa"/>
              <w:left w:w="0" w:type="dxa"/>
              <w:bottom w:w="0" w:type="dxa"/>
              <w:right w:w="0" w:type="dxa"/>
            </w:tcMar>
            <w:vAlign w:val="center"/>
          </w:tcPr>
          <w:p w14:paraId="0E351860" w14:textId="77777777" w:rsidR="00676BAE" w:rsidRPr="007602CA" w:rsidRDefault="00676BAE" w:rsidP="00674FE8">
            <w:pPr>
              <w:jc w:val="center"/>
              <w:rPr>
                <w:rFonts w:hAnsi="Times New Roman" w:cs="Times New Roman"/>
                <w:b/>
                <w:lang w:val="en-US"/>
              </w:rPr>
            </w:pPr>
            <w:r w:rsidRPr="007602CA">
              <w:rPr>
                <w:rFonts w:hAnsi="Times New Roman" w:cs="Times New Roman"/>
                <w:b/>
                <w:lang w:val="en-US"/>
              </w:rPr>
              <w:t>51</w:t>
            </w:r>
          </w:p>
        </w:tc>
        <w:tc>
          <w:tcPr>
            <w:tcW w:w="1331" w:type="dxa"/>
            <w:shd w:val="clear" w:color="auto" w:fill="auto"/>
            <w:tcMar>
              <w:top w:w="0" w:type="dxa"/>
              <w:left w:w="0" w:type="dxa"/>
              <w:bottom w:w="0" w:type="dxa"/>
              <w:right w:w="0" w:type="dxa"/>
            </w:tcMar>
            <w:vAlign w:val="center"/>
          </w:tcPr>
          <w:p w14:paraId="25F4D625" w14:textId="77777777" w:rsidR="00676BAE" w:rsidRPr="007602CA" w:rsidRDefault="00676BAE" w:rsidP="00674FE8">
            <w:pPr>
              <w:jc w:val="center"/>
              <w:rPr>
                <w:rFonts w:hAnsi="Times New Roman" w:cs="Times New Roman"/>
                <w:b/>
                <w:lang w:val="en-US"/>
              </w:rPr>
            </w:pPr>
            <w:r w:rsidRPr="007602CA">
              <w:rPr>
                <w:rFonts w:hAnsi="Times New Roman" w:cs="Times New Roman"/>
                <w:b/>
                <w:lang w:val="en-US"/>
              </w:rPr>
              <w:t>150</w:t>
            </w:r>
          </w:p>
        </w:tc>
      </w:tr>
      <w:tr w:rsidR="00D66051" w:rsidRPr="007602CA" w14:paraId="65F37D82" w14:textId="77777777" w:rsidTr="00AA3DE8">
        <w:tblPrEx>
          <w:shd w:val="clear" w:color="auto" w:fill="auto"/>
        </w:tblPrEx>
        <w:trPr>
          <w:trHeight w:val="170"/>
        </w:trPr>
        <w:tc>
          <w:tcPr>
            <w:tcW w:w="3330" w:type="dxa"/>
            <w:gridSpan w:val="2"/>
            <w:shd w:val="clear" w:color="auto" w:fill="auto"/>
            <w:tcMar>
              <w:top w:w="0" w:type="dxa"/>
              <w:left w:w="0" w:type="dxa"/>
              <w:bottom w:w="0" w:type="dxa"/>
              <w:right w:w="0" w:type="dxa"/>
            </w:tcMar>
            <w:vAlign w:val="center"/>
          </w:tcPr>
          <w:p w14:paraId="6324082A" w14:textId="26CEF87E" w:rsidR="00040080" w:rsidRPr="00AA3DE8" w:rsidRDefault="00040080" w:rsidP="00040080">
            <w:pPr>
              <w:pStyle w:val="Cuerpo"/>
              <w:rPr>
                <w:rFonts w:hAnsi="Times New Roman" w:cs="Times New Roman"/>
                <w:b/>
                <w:lang w:val="en-US"/>
              </w:rPr>
            </w:pPr>
            <w:r w:rsidRPr="00AA3DE8">
              <w:rPr>
                <w:rFonts w:hAnsi="Times New Roman" w:cs="Times New Roman"/>
                <w:b/>
                <w:lang w:val="en-US"/>
              </w:rPr>
              <w:t>D</w:t>
            </w:r>
            <w:r w:rsidR="00D66051">
              <w:rPr>
                <w:rFonts w:hAnsi="Times New Roman" w:cs="Times New Roman"/>
                <w:b/>
                <w:lang w:val="en-US"/>
              </w:rPr>
              <w:t>iagnosis</w:t>
            </w:r>
            <w:r w:rsidR="00CE5DEA">
              <w:rPr>
                <w:rFonts w:hAnsi="Times New Roman" w:cs="Times New Roman"/>
                <w:b/>
                <w:lang w:val="en-US"/>
              </w:rPr>
              <w:t xml:space="preserve"> </w:t>
            </w:r>
            <w:r w:rsidRPr="00AA3DE8">
              <w:rPr>
                <w:rFonts w:hAnsi="Times New Roman" w:cs="Times New Roman"/>
                <w:b/>
                <w:lang w:val="en-US"/>
              </w:rPr>
              <w:t>before awareness in EU (August 2010)</w:t>
            </w:r>
            <w:r w:rsidR="00D66051">
              <w:rPr>
                <w:rFonts w:hAnsi="Times New Roman" w:cs="Times New Roman"/>
                <w:b/>
                <w:lang w:val="en-US"/>
              </w:rPr>
              <w:t xml:space="preserve"> </w:t>
            </w:r>
            <w:r w:rsidR="00255CC9">
              <w:rPr>
                <w:rFonts w:hAnsi="Times New Roman" w:cs="Times New Roman"/>
                <w:lang w:val="en-US"/>
              </w:rPr>
              <w:t>&amp; MSLT referral after study start (April 1, 2009)</w:t>
            </w:r>
          </w:p>
        </w:tc>
        <w:tc>
          <w:tcPr>
            <w:tcW w:w="820" w:type="dxa"/>
            <w:shd w:val="clear" w:color="auto" w:fill="auto"/>
            <w:tcMar>
              <w:top w:w="0" w:type="dxa"/>
              <w:left w:w="0" w:type="dxa"/>
              <w:bottom w:w="0" w:type="dxa"/>
              <w:right w:w="0" w:type="dxa"/>
            </w:tcMar>
            <w:vAlign w:val="center"/>
          </w:tcPr>
          <w:p w14:paraId="785A2871" w14:textId="007EE120" w:rsidR="00040080" w:rsidRPr="007602CA" w:rsidRDefault="00040080" w:rsidP="00040080">
            <w:pPr>
              <w:jc w:val="center"/>
              <w:rPr>
                <w:rFonts w:hAnsi="Times New Roman" w:cs="Times New Roman"/>
                <w:lang w:val="en-US"/>
              </w:rPr>
            </w:pPr>
            <w:r>
              <w:rPr>
                <w:rFonts w:hAnsi="Times New Roman" w:cs="Times New Roman"/>
                <w:lang w:val="en-US"/>
              </w:rPr>
              <w:t>3</w:t>
            </w:r>
          </w:p>
        </w:tc>
        <w:tc>
          <w:tcPr>
            <w:tcW w:w="1389" w:type="dxa"/>
            <w:shd w:val="clear" w:color="auto" w:fill="auto"/>
            <w:tcMar>
              <w:top w:w="0" w:type="dxa"/>
              <w:left w:w="0" w:type="dxa"/>
              <w:bottom w:w="0" w:type="dxa"/>
              <w:right w:w="0" w:type="dxa"/>
            </w:tcMar>
            <w:vAlign w:val="center"/>
          </w:tcPr>
          <w:p w14:paraId="35CE7A8D" w14:textId="1E8F283F" w:rsidR="00040080" w:rsidRPr="007602CA" w:rsidRDefault="00040080" w:rsidP="00040080">
            <w:pPr>
              <w:jc w:val="center"/>
              <w:rPr>
                <w:rFonts w:hAnsi="Times New Roman" w:cs="Times New Roman"/>
                <w:lang w:val="en-US"/>
              </w:rPr>
            </w:pPr>
            <w:r>
              <w:rPr>
                <w:rFonts w:hAnsi="Times New Roman" w:cs="Times New Roman"/>
                <w:lang w:val="en-US"/>
              </w:rPr>
              <w:t>1</w:t>
            </w:r>
          </w:p>
        </w:tc>
        <w:tc>
          <w:tcPr>
            <w:tcW w:w="1433" w:type="dxa"/>
            <w:shd w:val="clear" w:color="auto" w:fill="auto"/>
            <w:tcMar>
              <w:top w:w="0" w:type="dxa"/>
              <w:left w:w="0" w:type="dxa"/>
              <w:bottom w:w="0" w:type="dxa"/>
              <w:right w:w="0" w:type="dxa"/>
            </w:tcMar>
            <w:vAlign w:val="center"/>
          </w:tcPr>
          <w:p w14:paraId="4D4044AB" w14:textId="7507C563" w:rsidR="00040080" w:rsidRPr="007602CA" w:rsidRDefault="00040080" w:rsidP="00040080">
            <w:pPr>
              <w:jc w:val="center"/>
              <w:rPr>
                <w:rFonts w:hAnsi="Times New Roman" w:cs="Times New Roman"/>
                <w:lang w:val="en-US"/>
              </w:rPr>
            </w:pPr>
            <w:r>
              <w:rPr>
                <w:rFonts w:hAnsi="Times New Roman" w:cs="Times New Roman"/>
                <w:lang w:val="en-US"/>
              </w:rPr>
              <w:t>0</w:t>
            </w:r>
          </w:p>
        </w:tc>
        <w:tc>
          <w:tcPr>
            <w:tcW w:w="1339" w:type="dxa"/>
            <w:shd w:val="clear" w:color="auto" w:fill="auto"/>
            <w:tcMar>
              <w:top w:w="0" w:type="dxa"/>
              <w:left w:w="0" w:type="dxa"/>
              <w:bottom w:w="0" w:type="dxa"/>
              <w:right w:w="0" w:type="dxa"/>
            </w:tcMar>
            <w:vAlign w:val="center"/>
          </w:tcPr>
          <w:p w14:paraId="35973EF8" w14:textId="462C5DC3" w:rsidR="00040080" w:rsidRPr="007602CA" w:rsidRDefault="00040080" w:rsidP="00040080">
            <w:pPr>
              <w:jc w:val="center"/>
              <w:rPr>
                <w:rFonts w:hAnsi="Times New Roman" w:cs="Times New Roman"/>
                <w:lang w:val="en-US"/>
              </w:rPr>
            </w:pPr>
            <w:r>
              <w:rPr>
                <w:rFonts w:hAnsi="Times New Roman" w:cs="Times New Roman"/>
                <w:lang w:val="en-US"/>
              </w:rPr>
              <w:t>2</w:t>
            </w:r>
          </w:p>
        </w:tc>
        <w:tc>
          <w:tcPr>
            <w:tcW w:w="1642" w:type="dxa"/>
            <w:shd w:val="clear" w:color="auto" w:fill="auto"/>
            <w:tcMar>
              <w:top w:w="0" w:type="dxa"/>
              <w:left w:w="0" w:type="dxa"/>
              <w:bottom w:w="0" w:type="dxa"/>
              <w:right w:w="0" w:type="dxa"/>
            </w:tcMar>
            <w:vAlign w:val="center"/>
          </w:tcPr>
          <w:p w14:paraId="06578AB0" w14:textId="2F15EE90" w:rsidR="00040080" w:rsidRPr="007602CA" w:rsidRDefault="00040080" w:rsidP="00040080">
            <w:pPr>
              <w:jc w:val="center"/>
              <w:rPr>
                <w:rFonts w:hAnsi="Times New Roman" w:cs="Times New Roman"/>
                <w:lang w:val="en-US"/>
              </w:rPr>
            </w:pPr>
            <w:r>
              <w:rPr>
                <w:rFonts w:hAnsi="Times New Roman" w:cs="Times New Roman"/>
                <w:lang w:val="en-US"/>
              </w:rPr>
              <w:t>1</w:t>
            </w:r>
          </w:p>
        </w:tc>
        <w:tc>
          <w:tcPr>
            <w:tcW w:w="1316" w:type="dxa"/>
            <w:shd w:val="clear" w:color="auto" w:fill="auto"/>
            <w:tcMar>
              <w:top w:w="0" w:type="dxa"/>
              <w:left w:w="0" w:type="dxa"/>
              <w:bottom w:w="0" w:type="dxa"/>
              <w:right w:w="0" w:type="dxa"/>
            </w:tcMar>
            <w:vAlign w:val="center"/>
          </w:tcPr>
          <w:p w14:paraId="67702633" w14:textId="4B4FBAF0" w:rsidR="00040080" w:rsidRPr="007602CA" w:rsidRDefault="00040080" w:rsidP="00040080">
            <w:pPr>
              <w:jc w:val="center"/>
              <w:rPr>
                <w:rFonts w:hAnsi="Times New Roman" w:cs="Times New Roman"/>
                <w:lang w:val="en-US"/>
              </w:rPr>
            </w:pPr>
            <w:r>
              <w:rPr>
                <w:rFonts w:hAnsi="Times New Roman" w:cs="Times New Roman"/>
                <w:lang w:val="en-US"/>
              </w:rPr>
              <w:t>11</w:t>
            </w:r>
          </w:p>
        </w:tc>
        <w:tc>
          <w:tcPr>
            <w:tcW w:w="1388" w:type="dxa"/>
            <w:shd w:val="clear" w:color="auto" w:fill="auto"/>
            <w:tcMar>
              <w:top w:w="0" w:type="dxa"/>
              <w:left w:w="0" w:type="dxa"/>
              <w:bottom w:w="0" w:type="dxa"/>
              <w:right w:w="0" w:type="dxa"/>
            </w:tcMar>
            <w:vAlign w:val="center"/>
          </w:tcPr>
          <w:p w14:paraId="54766F6F" w14:textId="7FA68A9B" w:rsidR="00040080" w:rsidRPr="007602CA" w:rsidRDefault="00040080" w:rsidP="00040080">
            <w:pPr>
              <w:jc w:val="center"/>
              <w:rPr>
                <w:rFonts w:hAnsi="Times New Roman" w:cs="Times New Roman"/>
                <w:lang w:val="en-US"/>
              </w:rPr>
            </w:pPr>
            <w:r>
              <w:rPr>
                <w:rFonts w:hAnsi="Times New Roman" w:cs="Times New Roman"/>
                <w:lang w:val="en-US"/>
              </w:rPr>
              <w:t>10</w:t>
            </w:r>
          </w:p>
        </w:tc>
        <w:tc>
          <w:tcPr>
            <w:tcW w:w="1331" w:type="dxa"/>
            <w:tcBorders>
              <w:top w:val="nil"/>
              <w:left w:val="nil"/>
              <w:bottom w:val="nil"/>
              <w:right w:val="nil"/>
            </w:tcBorders>
            <w:shd w:val="clear" w:color="auto" w:fill="auto"/>
            <w:tcMar>
              <w:top w:w="0" w:type="dxa"/>
              <w:left w:w="0" w:type="dxa"/>
              <w:bottom w:w="0" w:type="dxa"/>
              <w:right w:w="0" w:type="dxa"/>
            </w:tcMar>
            <w:vAlign w:val="center"/>
          </w:tcPr>
          <w:p w14:paraId="5E9DC74B" w14:textId="3BDEDF9D" w:rsidR="00040080" w:rsidRPr="007602CA" w:rsidRDefault="00040080" w:rsidP="00040080">
            <w:pPr>
              <w:jc w:val="center"/>
              <w:rPr>
                <w:rFonts w:hAnsi="Times New Roman" w:cs="Times New Roman"/>
                <w:lang w:val="en-US"/>
              </w:rPr>
            </w:pPr>
            <w:r>
              <w:t>28</w:t>
            </w:r>
          </w:p>
        </w:tc>
      </w:tr>
      <w:tr w:rsidR="00D66051" w:rsidRPr="007602CA" w14:paraId="3490C836" w14:textId="77777777" w:rsidTr="00AA3DE8">
        <w:tblPrEx>
          <w:shd w:val="clear" w:color="auto" w:fill="auto"/>
        </w:tblPrEx>
        <w:trPr>
          <w:trHeight w:val="170"/>
        </w:trPr>
        <w:tc>
          <w:tcPr>
            <w:tcW w:w="3330" w:type="dxa"/>
            <w:gridSpan w:val="2"/>
            <w:shd w:val="clear" w:color="auto" w:fill="auto"/>
            <w:tcMar>
              <w:top w:w="0" w:type="dxa"/>
              <w:left w:w="0" w:type="dxa"/>
              <w:bottom w:w="0" w:type="dxa"/>
              <w:right w:w="0" w:type="dxa"/>
            </w:tcMar>
            <w:vAlign w:val="center"/>
          </w:tcPr>
          <w:p w14:paraId="52FD64C0" w14:textId="5FA840F3" w:rsidR="00D66051" w:rsidRPr="00FA0BBE" w:rsidRDefault="00D66051" w:rsidP="00AA3DE8">
            <w:pPr>
              <w:pStyle w:val="Cuerpo"/>
              <w:jc w:val="right"/>
              <w:rPr>
                <w:rFonts w:hAnsi="Times New Roman" w:cs="Times New Roman"/>
                <w:lang w:val="en-US"/>
              </w:rPr>
            </w:pPr>
            <w:r>
              <w:rPr>
                <w:rFonts w:hAnsi="Times New Roman" w:cs="Times New Roman"/>
                <w:lang w:val="en-US"/>
              </w:rPr>
              <w:t xml:space="preserve">EDS/cataplexy date available and after study </w:t>
            </w:r>
            <w:r w:rsidR="00255CC9">
              <w:rPr>
                <w:rFonts w:hAnsi="Times New Roman" w:cs="Times New Roman"/>
                <w:lang w:val="en-US"/>
              </w:rPr>
              <w:t>start</w:t>
            </w:r>
            <w:r>
              <w:rPr>
                <w:rFonts w:hAnsi="Times New Roman" w:cs="Times New Roman"/>
                <w:lang w:val="en-US"/>
              </w:rPr>
              <w:t xml:space="preserve"> (April </w:t>
            </w:r>
            <w:r w:rsidR="00255CC9">
              <w:rPr>
                <w:rFonts w:hAnsi="Times New Roman" w:cs="Times New Roman"/>
                <w:lang w:val="en-US"/>
              </w:rPr>
              <w:t xml:space="preserve">1, </w:t>
            </w:r>
            <w:r>
              <w:rPr>
                <w:rFonts w:hAnsi="Times New Roman" w:cs="Times New Roman"/>
                <w:lang w:val="en-US"/>
              </w:rPr>
              <w:t>2009)</w:t>
            </w:r>
          </w:p>
        </w:tc>
        <w:tc>
          <w:tcPr>
            <w:tcW w:w="820" w:type="dxa"/>
            <w:shd w:val="clear" w:color="auto" w:fill="auto"/>
            <w:tcMar>
              <w:top w:w="0" w:type="dxa"/>
              <w:left w:w="0" w:type="dxa"/>
              <w:bottom w:w="0" w:type="dxa"/>
              <w:right w:w="0" w:type="dxa"/>
            </w:tcMar>
            <w:vAlign w:val="center"/>
          </w:tcPr>
          <w:p w14:paraId="5E0EFA42" w14:textId="5C429CF8" w:rsidR="00D66051" w:rsidRDefault="00D66051" w:rsidP="00040080">
            <w:pPr>
              <w:pStyle w:val="Cuerpo"/>
              <w:jc w:val="center"/>
              <w:rPr>
                <w:rFonts w:hAnsi="Times New Roman" w:cs="Times New Roman"/>
                <w:lang w:val="en-US"/>
              </w:rPr>
            </w:pPr>
            <w:r>
              <w:rPr>
                <w:rFonts w:hAnsi="Times New Roman" w:cs="Times New Roman"/>
                <w:lang w:val="en-US"/>
              </w:rPr>
              <w:t>1</w:t>
            </w:r>
          </w:p>
        </w:tc>
        <w:tc>
          <w:tcPr>
            <w:tcW w:w="1389" w:type="dxa"/>
            <w:shd w:val="clear" w:color="auto" w:fill="auto"/>
            <w:tcMar>
              <w:top w:w="0" w:type="dxa"/>
              <w:left w:w="0" w:type="dxa"/>
              <w:bottom w:w="0" w:type="dxa"/>
              <w:right w:w="0" w:type="dxa"/>
            </w:tcMar>
            <w:vAlign w:val="center"/>
          </w:tcPr>
          <w:p w14:paraId="7FA38E04" w14:textId="028CB8B4" w:rsidR="00D66051" w:rsidRDefault="00D66051" w:rsidP="00040080">
            <w:pPr>
              <w:pStyle w:val="Cuerpo"/>
              <w:jc w:val="center"/>
              <w:rPr>
                <w:rFonts w:hAnsi="Times New Roman" w:cs="Times New Roman"/>
                <w:lang w:val="en-US"/>
              </w:rPr>
            </w:pPr>
            <w:r>
              <w:rPr>
                <w:rFonts w:hAnsi="Times New Roman" w:cs="Times New Roman"/>
                <w:lang w:val="en-US"/>
              </w:rPr>
              <w:t>0</w:t>
            </w:r>
          </w:p>
        </w:tc>
        <w:tc>
          <w:tcPr>
            <w:tcW w:w="1433" w:type="dxa"/>
            <w:shd w:val="clear" w:color="auto" w:fill="auto"/>
            <w:tcMar>
              <w:top w:w="0" w:type="dxa"/>
              <w:left w:w="0" w:type="dxa"/>
              <w:bottom w:w="0" w:type="dxa"/>
              <w:right w:w="0" w:type="dxa"/>
            </w:tcMar>
            <w:vAlign w:val="center"/>
          </w:tcPr>
          <w:p w14:paraId="408C19B4" w14:textId="6B96865D" w:rsidR="00D66051" w:rsidRDefault="00D66051" w:rsidP="00040080">
            <w:pPr>
              <w:pStyle w:val="Cuerpo"/>
              <w:jc w:val="center"/>
              <w:rPr>
                <w:rFonts w:hAnsi="Times New Roman" w:cs="Times New Roman"/>
                <w:lang w:val="en-US"/>
              </w:rPr>
            </w:pPr>
            <w:r>
              <w:rPr>
                <w:rFonts w:hAnsi="Times New Roman" w:cs="Times New Roman"/>
                <w:lang w:val="en-US"/>
              </w:rPr>
              <w:t>0</w:t>
            </w:r>
          </w:p>
        </w:tc>
        <w:tc>
          <w:tcPr>
            <w:tcW w:w="1339" w:type="dxa"/>
            <w:shd w:val="clear" w:color="auto" w:fill="auto"/>
            <w:tcMar>
              <w:top w:w="0" w:type="dxa"/>
              <w:left w:w="0" w:type="dxa"/>
              <w:bottom w:w="0" w:type="dxa"/>
              <w:right w:w="0" w:type="dxa"/>
            </w:tcMar>
            <w:vAlign w:val="center"/>
          </w:tcPr>
          <w:p w14:paraId="59C2D7BF" w14:textId="08AD87BD" w:rsidR="00D66051" w:rsidRDefault="00D66051" w:rsidP="00040080">
            <w:pPr>
              <w:pStyle w:val="Cuerpo"/>
              <w:jc w:val="center"/>
              <w:rPr>
                <w:rFonts w:hAnsi="Times New Roman" w:cs="Times New Roman"/>
                <w:lang w:val="en-US"/>
              </w:rPr>
            </w:pPr>
            <w:r>
              <w:rPr>
                <w:rFonts w:hAnsi="Times New Roman" w:cs="Times New Roman"/>
                <w:lang w:val="en-US"/>
              </w:rPr>
              <w:t>0</w:t>
            </w:r>
          </w:p>
        </w:tc>
        <w:tc>
          <w:tcPr>
            <w:tcW w:w="1642" w:type="dxa"/>
            <w:shd w:val="clear" w:color="auto" w:fill="auto"/>
            <w:tcMar>
              <w:top w:w="0" w:type="dxa"/>
              <w:left w:w="0" w:type="dxa"/>
              <w:bottom w:w="0" w:type="dxa"/>
              <w:right w:w="0" w:type="dxa"/>
            </w:tcMar>
            <w:vAlign w:val="center"/>
          </w:tcPr>
          <w:p w14:paraId="22DB8D8F" w14:textId="043D2213" w:rsidR="00D66051" w:rsidRDefault="00D66051" w:rsidP="00040080">
            <w:pPr>
              <w:pStyle w:val="Cuerpo"/>
              <w:jc w:val="center"/>
              <w:rPr>
                <w:rFonts w:hAnsi="Times New Roman" w:cs="Times New Roman"/>
                <w:lang w:val="en-US"/>
              </w:rPr>
            </w:pPr>
            <w:r>
              <w:rPr>
                <w:rFonts w:hAnsi="Times New Roman" w:cs="Times New Roman"/>
                <w:lang w:val="en-US"/>
              </w:rPr>
              <w:t>1</w:t>
            </w:r>
          </w:p>
        </w:tc>
        <w:tc>
          <w:tcPr>
            <w:tcW w:w="1316" w:type="dxa"/>
            <w:shd w:val="clear" w:color="auto" w:fill="auto"/>
            <w:tcMar>
              <w:top w:w="0" w:type="dxa"/>
              <w:left w:w="0" w:type="dxa"/>
              <w:bottom w:w="0" w:type="dxa"/>
              <w:right w:w="0" w:type="dxa"/>
            </w:tcMar>
            <w:vAlign w:val="center"/>
          </w:tcPr>
          <w:p w14:paraId="5BD27240" w14:textId="01CA7BA5" w:rsidR="00D66051" w:rsidRPr="0060323C" w:rsidRDefault="00813BA2" w:rsidP="00040080">
            <w:pPr>
              <w:pStyle w:val="Cuerpo"/>
              <w:jc w:val="center"/>
              <w:rPr>
                <w:rFonts w:hAnsi="Times New Roman" w:cs="Times New Roman"/>
                <w:color w:val="000000" w:themeColor="text1"/>
                <w:lang w:val="en-US"/>
              </w:rPr>
            </w:pPr>
            <w:r w:rsidRPr="0060323C">
              <w:rPr>
                <w:rFonts w:hAnsi="Times New Roman" w:cs="Times New Roman"/>
                <w:color w:val="000000" w:themeColor="text1"/>
                <w:lang w:val="en-US"/>
              </w:rPr>
              <w:t>&lt;6</w:t>
            </w:r>
          </w:p>
        </w:tc>
        <w:tc>
          <w:tcPr>
            <w:tcW w:w="1388" w:type="dxa"/>
            <w:shd w:val="clear" w:color="auto" w:fill="auto"/>
            <w:tcMar>
              <w:top w:w="0" w:type="dxa"/>
              <w:left w:w="0" w:type="dxa"/>
              <w:bottom w:w="0" w:type="dxa"/>
              <w:right w:w="0" w:type="dxa"/>
            </w:tcMar>
            <w:vAlign w:val="center"/>
          </w:tcPr>
          <w:p w14:paraId="3375F025" w14:textId="11B453A6" w:rsidR="00D66051" w:rsidRDefault="00D66051" w:rsidP="00040080">
            <w:pPr>
              <w:pStyle w:val="Cuerpo"/>
              <w:jc w:val="center"/>
              <w:rPr>
                <w:rFonts w:hAnsi="Times New Roman" w:cs="Times New Roman"/>
                <w:lang w:val="en-US"/>
              </w:rPr>
            </w:pPr>
            <w:r>
              <w:rPr>
                <w:rFonts w:hAnsi="Times New Roman" w:cs="Times New Roman"/>
                <w:lang w:val="en-US"/>
              </w:rPr>
              <w:t>10</w:t>
            </w:r>
          </w:p>
        </w:tc>
        <w:tc>
          <w:tcPr>
            <w:tcW w:w="1331" w:type="dxa"/>
            <w:tcBorders>
              <w:top w:val="nil"/>
              <w:left w:val="nil"/>
              <w:bottom w:val="nil"/>
              <w:right w:val="nil"/>
            </w:tcBorders>
            <w:shd w:val="clear" w:color="auto" w:fill="auto"/>
            <w:tcMar>
              <w:top w:w="0" w:type="dxa"/>
              <w:left w:w="0" w:type="dxa"/>
              <w:bottom w:w="0" w:type="dxa"/>
              <w:right w:w="0" w:type="dxa"/>
            </w:tcMar>
            <w:vAlign w:val="center"/>
          </w:tcPr>
          <w:p w14:paraId="4E8A8EB0" w14:textId="4FF61154" w:rsidR="00D66051" w:rsidRDefault="00813BA2" w:rsidP="00040080">
            <w:pPr>
              <w:pStyle w:val="Cuerpo"/>
              <w:jc w:val="center"/>
            </w:pPr>
            <w:r>
              <w:t>&lt;19</w:t>
            </w:r>
          </w:p>
        </w:tc>
      </w:tr>
      <w:tr w:rsidR="00896C2F" w:rsidRPr="007602CA" w14:paraId="5DB12361" w14:textId="77777777" w:rsidTr="00AA3DE8">
        <w:tblPrEx>
          <w:shd w:val="clear" w:color="auto" w:fill="auto"/>
        </w:tblPrEx>
        <w:trPr>
          <w:trHeight w:val="170"/>
        </w:trPr>
        <w:tc>
          <w:tcPr>
            <w:tcW w:w="3330" w:type="dxa"/>
            <w:gridSpan w:val="2"/>
            <w:tcBorders>
              <w:bottom w:val="single" w:sz="4" w:space="0" w:color="auto"/>
            </w:tcBorders>
            <w:shd w:val="clear" w:color="auto" w:fill="auto"/>
            <w:tcMar>
              <w:top w:w="0" w:type="dxa"/>
              <w:left w:w="0" w:type="dxa"/>
              <w:bottom w:w="0" w:type="dxa"/>
              <w:right w:w="0" w:type="dxa"/>
            </w:tcMar>
            <w:vAlign w:val="center"/>
          </w:tcPr>
          <w:p w14:paraId="0541315C" w14:textId="256D0385" w:rsidR="00896C2F" w:rsidRDefault="00896C2F">
            <w:pPr>
              <w:pStyle w:val="Cuerpo"/>
              <w:jc w:val="right"/>
              <w:rPr>
                <w:rFonts w:hAnsi="Times New Roman" w:cs="Times New Roman"/>
                <w:lang w:val="en-US"/>
              </w:rPr>
            </w:pPr>
            <w:r>
              <w:rPr>
                <w:rFonts w:hAnsi="Times New Roman" w:cs="Times New Roman"/>
                <w:lang w:val="en-US"/>
              </w:rPr>
              <w:t>Delay between EDS and diagnosis (Median days)#</w:t>
            </w:r>
          </w:p>
        </w:tc>
        <w:tc>
          <w:tcPr>
            <w:tcW w:w="820" w:type="dxa"/>
            <w:tcBorders>
              <w:bottom w:val="single" w:sz="4" w:space="0" w:color="auto"/>
            </w:tcBorders>
            <w:shd w:val="clear" w:color="auto" w:fill="auto"/>
            <w:tcMar>
              <w:top w:w="0" w:type="dxa"/>
              <w:left w:w="0" w:type="dxa"/>
              <w:bottom w:w="0" w:type="dxa"/>
              <w:right w:w="0" w:type="dxa"/>
            </w:tcMar>
            <w:vAlign w:val="center"/>
          </w:tcPr>
          <w:p w14:paraId="310F51D7" w14:textId="47B5C99B" w:rsidR="00896C2F" w:rsidRDefault="00896C2F" w:rsidP="00040080">
            <w:pPr>
              <w:pStyle w:val="Cuerpo"/>
              <w:jc w:val="center"/>
              <w:rPr>
                <w:rFonts w:hAnsi="Times New Roman" w:cs="Times New Roman"/>
                <w:lang w:val="en-US"/>
              </w:rPr>
            </w:pPr>
            <w:r>
              <w:rPr>
                <w:rFonts w:hAnsi="Times New Roman" w:cs="Times New Roman"/>
                <w:lang w:val="en-US"/>
              </w:rPr>
              <w:t>1735</w:t>
            </w:r>
          </w:p>
        </w:tc>
        <w:tc>
          <w:tcPr>
            <w:tcW w:w="1389" w:type="dxa"/>
            <w:tcBorders>
              <w:bottom w:val="single" w:sz="4" w:space="0" w:color="auto"/>
            </w:tcBorders>
            <w:shd w:val="clear" w:color="auto" w:fill="auto"/>
            <w:tcMar>
              <w:top w:w="0" w:type="dxa"/>
              <w:left w:w="0" w:type="dxa"/>
              <w:bottom w:w="0" w:type="dxa"/>
              <w:right w:w="0" w:type="dxa"/>
            </w:tcMar>
            <w:vAlign w:val="center"/>
          </w:tcPr>
          <w:p w14:paraId="33C38085" w14:textId="24041062" w:rsidR="00896C2F" w:rsidRDefault="00896C2F" w:rsidP="00040080">
            <w:pPr>
              <w:pStyle w:val="Cuerpo"/>
              <w:jc w:val="center"/>
              <w:rPr>
                <w:rFonts w:hAnsi="Times New Roman" w:cs="Times New Roman"/>
                <w:lang w:val="en-US"/>
              </w:rPr>
            </w:pPr>
            <w:r>
              <w:rPr>
                <w:rFonts w:hAnsi="Times New Roman" w:cs="Times New Roman"/>
                <w:lang w:val="en-US"/>
              </w:rPr>
              <w:t>453</w:t>
            </w:r>
          </w:p>
        </w:tc>
        <w:tc>
          <w:tcPr>
            <w:tcW w:w="1433" w:type="dxa"/>
            <w:tcBorders>
              <w:bottom w:val="single" w:sz="4" w:space="0" w:color="auto"/>
            </w:tcBorders>
            <w:shd w:val="clear" w:color="auto" w:fill="auto"/>
            <w:tcMar>
              <w:top w:w="0" w:type="dxa"/>
              <w:left w:w="0" w:type="dxa"/>
              <w:bottom w:w="0" w:type="dxa"/>
              <w:right w:w="0" w:type="dxa"/>
            </w:tcMar>
            <w:vAlign w:val="center"/>
          </w:tcPr>
          <w:p w14:paraId="6E2638DE" w14:textId="14A72A71" w:rsidR="00896C2F" w:rsidRDefault="00896C2F" w:rsidP="00040080">
            <w:pPr>
              <w:pStyle w:val="Cuerpo"/>
              <w:jc w:val="center"/>
              <w:rPr>
                <w:rFonts w:hAnsi="Times New Roman" w:cs="Times New Roman"/>
                <w:lang w:val="en-US"/>
              </w:rPr>
            </w:pPr>
          </w:p>
        </w:tc>
        <w:tc>
          <w:tcPr>
            <w:tcW w:w="1339" w:type="dxa"/>
            <w:tcBorders>
              <w:bottom w:val="single" w:sz="4" w:space="0" w:color="auto"/>
            </w:tcBorders>
            <w:shd w:val="clear" w:color="auto" w:fill="auto"/>
            <w:tcMar>
              <w:top w:w="0" w:type="dxa"/>
              <w:left w:w="0" w:type="dxa"/>
              <w:bottom w:w="0" w:type="dxa"/>
              <w:right w:w="0" w:type="dxa"/>
            </w:tcMar>
            <w:vAlign w:val="center"/>
          </w:tcPr>
          <w:p w14:paraId="4B609296" w14:textId="6C13FCF3" w:rsidR="00896C2F" w:rsidRDefault="00896C2F" w:rsidP="00040080">
            <w:pPr>
              <w:pStyle w:val="Cuerpo"/>
              <w:jc w:val="center"/>
              <w:rPr>
                <w:rFonts w:hAnsi="Times New Roman" w:cs="Times New Roman"/>
                <w:lang w:val="en-US"/>
              </w:rPr>
            </w:pPr>
            <w:r>
              <w:rPr>
                <w:rFonts w:hAnsi="Times New Roman" w:cs="Times New Roman"/>
                <w:lang w:val="en-US"/>
              </w:rPr>
              <w:t>878</w:t>
            </w:r>
          </w:p>
        </w:tc>
        <w:tc>
          <w:tcPr>
            <w:tcW w:w="1642" w:type="dxa"/>
            <w:tcBorders>
              <w:bottom w:val="single" w:sz="4" w:space="0" w:color="auto"/>
            </w:tcBorders>
            <w:shd w:val="clear" w:color="auto" w:fill="auto"/>
            <w:tcMar>
              <w:top w:w="0" w:type="dxa"/>
              <w:left w:w="0" w:type="dxa"/>
              <w:bottom w:w="0" w:type="dxa"/>
              <w:right w:w="0" w:type="dxa"/>
            </w:tcMar>
            <w:vAlign w:val="center"/>
          </w:tcPr>
          <w:p w14:paraId="52E45ABC" w14:textId="77777777" w:rsidR="00896C2F" w:rsidRDefault="00896C2F" w:rsidP="00040080">
            <w:pPr>
              <w:pStyle w:val="Cuerpo"/>
              <w:jc w:val="center"/>
              <w:rPr>
                <w:rFonts w:hAnsi="Times New Roman" w:cs="Times New Roman"/>
                <w:lang w:val="en-US"/>
              </w:rPr>
            </w:pPr>
          </w:p>
        </w:tc>
        <w:tc>
          <w:tcPr>
            <w:tcW w:w="1316" w:type="dxa"/>
            <w:tcBorders>
              <w:bottom w:val="single" w:sz="4" w:space="0" w:color="auto"/>
            </w:tcBorders>
            <w:shd w:val="clear" w:color="auto" w:fill="auto"/>
            <w:tcMar>
              <w:top w:w="0" w:type="dxa"/>
              <w:left w:w="0" w:type="dxa"/>
              <w:bottom w:w="0" w:type="dxa"/>
              <w:right w:w="0" w:type="dxa"/>
            </w:tcMar>
            <w:vAlign w:val="center"/>
          </w:tcPr>
          <w:p w14:paraId="1D79BAC3" w14:textId="3EC8F481" w:rsidR="00896C2F" w:rsidRPr="0060323C" w:rsidRDefault="00896C2F" w:rsidP="00040080">
            <w:pPr>
              <w:pStyle w:val="Cuerpo"/>
              <w:jc w:val="center"/>
              <w:rPr>
                <w:rFonts w:hAnsi="Times New Roman" w:cs="Times New Roman"/>
                <w:color w:val="000000" w:themeColor="text1"/>
                <w:lang w:val="en-US"/>
              </w:rPr>
            </w:pPr>
            <w:r w:rsidRPr="0060323C">
              <w:rPr>
                <w:rFonts w:hAnsi="Times New Roman" w:cs="Times New Roman"/>
                <w:color w:val="000000" w:themeColor="text1"/>
                <w:lang w:val="en-US"/>
              </w:rPr>
              <w:t>481</w:t>
            </w:r>
          </w:p>
        </w:tc>
        <w:tc>
          <w:tcPr>
            <w:tcW w:w="1388" w:type="dxa"/>
            <w:tcBorders>
              <w:bottom w:val="single" w:sz="4" w:space="0" w:color="auto"/>
            </w:tcBorders>
            <w:shd w:val="clear" w:color="auto" w:fill="auto"/>
            <w:tcMar>
              <w:top w:w="0" w:type="dxa"/>
              <w:left w:w="0" w:type="dxa"/>
              <w:bottom w:w="0" w:type="dxa"/>
              <w:right w:w="0" w:type="dxa"/>
            </w:tcMar>
            <w:vAlign w:val="center"/>
          </w:tcPr>
          <w:p w14:paraId="61FE83DC" w14:textId="3E58C19E" w:rsidR="00896C2F" w:rsidRDefault="00896C2F" w:rsidP="00040080">
            <w:pPr>
              <w:pStyle w:val="Cuerpo"/>
              <w:jc w:val="center"/>
              <w:rPr>
                <w:rFonts w:hAnsi="Times New Roman" w:cs="Times New Roman"/>
                <w:lang w:val="en-US"/>
              </w:rPr>
            </w:pPr>
            <w:r>
              <w:rPr>
                <w:rFonts w:hAnsi="Times New Roman" w:cs="Times New Roman"/>
                <w:lang w:val="en-US"/>
              </w:rPr>
              <w:t>140</w:t>
            </w:r>
          </w:p>
        </w:tc>
        <w:tc>
          <w:tcPr>
            <w:tcW w:w="1331" w:type="dxa"/>
            <w:tcBorders>
              <w:top w:val="nil"/>
              <w:left w:val="nil"/>
              <w:bottom w:val="single" w:sz="4" w:space="0" w:color="auto"/>
              <w:right w:val="nil"/>
            </w:tcBorders>
            <w:shd w:val="clear" w:color="auto" w:fill="auto"/>
            <w:tcMar>
              <w:top w:w="0" w:type="dxa"/>
              <w:left w:w="0" w:type="dxa"/>
              <w:bottom w:w="0" w:type="dxa"/>
              <w:right w:w="0" w:type="dxa"/>
            </w:tcMar>
            <w:vAlign w:val="center"/>
          </w:tcPr>
          <w:p w14:paraId="7C157186" w14:textId="77777777" w:rsidR="00896C2F" w:rsidRDefault="00896C2F" w:rsidP="00040080">
            <w:pPr>
              <w:pStyle w:val="Cuerpo"/>
              <w:jc w:val="center"/>
            </w:pPr>
          </w:p>
        </w:tc>
      </w:tr>
      <w:tr w:rsidR="00D66051" w:rsidRPr="007602CA" w14:paraId="360AA81C" w14:textId="77777777" w:rsidTr="00AA3DE8">
        <w:tblPrEx>
          <w:shd w:val="clear" w:color="auto" w:fill="auto"/>
        </w:tblPrEx>
        <w:trPr>
          <w:trHeight w:val="170"/>
        </w:trPr>
        <w:tc>
          <w:tcPr>
            <w:tcW w:w="3330" w:type="dxa"/>
            <w:gridSpan w:val="2"/>
            <w:tcBorders>
              <w:top w:val="single" w:sz="4" w:space="0" w:color="auto"/>
              <w:bottom w:val="nil"/>
            </w:tcBorders>
            <w:shd w:val="clear" w:color="auto" w:fill="auto"/>
            <w:tcMar>
              <w:top w:w="0" w:type="dxa"/>
              <w:left w:w="0" w:type="dxa"/>
              <w:bottom w:w="0" w:type="dxa"/>
              <w:right w:w="0" w:type="dxa"/>
            </w:tcMar>
            <w:vAlign w:val="center"/>
          </w:tcPr>
          <w:p w14:paraId="4922C855" w14:textId="6D1FB770" w:rsidR="00D66051" w:rsidRPr="00AA3DE8" w:rsidRDefault="00D66051" w:rsidP="00040080">
            <w:pPr>
              <w:pStyle w:val="Cuerpo"/>
              <w:rPr>
                <w:rFonts w:hAnsi="Times New Roman" w:cs="Times New Roman"/>
                <w:b/>
                <w:lang w:val="en-US"/>
              </w:rPr>
            </w:pPr>
            <w:r w:rsidRPr="00AA3DE8">
              <w:rPr>
                <w:rFonts w:hAnsi="Times New Roman" w:cs="Times New Roman"/>
                <w:b/>
                <w:lang w:val="en-US"/>
              </w:rPr>
              <w:t>D</w:t>
            </w:r>
            <w:r>
              <w:rPr>
                <w:rFonts w:hAnsi="Times New Roman" w:cs="Times New Roman"/>
                <w:b/>
                <w:lang w:val="en-US"/>
              </w:rPr>
              <w:t>iagnosis</w:t>
            </w:r>
            <w:r w:rsidRPr="00AA3DE8">
              <w:rPr>
                <w:rFonts w:hAnsi="Times New Roman" w:cs="Times New Roman"/>
                <w:b/>
                <w:lang w:val="en-US"/>
              </w:rPr>
              <w:t xml:space="preserve"> after awareness in EU (Jul 31, 2010)</w:t>
            </w:r>
            <w:r>
              <w:rPr>
                <w:rFonts w:hAnsi="Times New Roman" w:cs="Times New Roman"/>
                <w:b/>
                <w:lang w:val="en-US"/>
              </w:rPr>
              <w:t xml:space="preserve"> </w:t>
            </w:r>
            <w:r w:rsidR="00255CC9">
              <w:rPr>
                <w:rFonts w:hAnsi="Times New Roman" w:cs="Times New Roman"/>
                <w:lang w:val="en-US"/>
              </w:rPr>
              <w:t>&amp; MSLT referral after study start (April 1, 2009)</w:t>
            </w:r>
          </w:p>
        </w:tc>
        <w:tc>
          <w:tcPr>
            <w:tcW w:w="820" w:type="dxa"/>
            <w:tcBorders>
              <w:top w:val="single" w:sz="4" w:space="0" w:color="auto"/>
              <w:bottom w:val="nil"/>
            </w:tcBorders>
            <w:shd w:val="clear" w:color="auto" w:fill="auto"/>
            <w:tcMar>
              <w:top w:w="0" w:type="dxa"/>
              <w:left w:w="0" w:type="dxa"/>
              <w:bottom w:w="0" w:type="dxa"/>
              <w:right w:w="0" w:type="dxa"/>
            </w:tcMar>
            <w:vAlign w:val="center"/>
          </w:tcPr>
          <w:p w14:paraId="566C3221" w14:textId="6E52F72D" w:rsidR="00D66051" w:rsidRPr="00AA3DE8" w:rsidRDefault="00D66051" w:rsidP="00040080">
            <w:pPr>
              <w:pStyle w:val="Cuerpo"/>
              <w:jc w:val="center"/>
              <w:rPr>
                <w:rFonts w:hAnsi="Times New Roman" w:cs="Times New Roman"/>
                <w:b/>
                <w:lang w:val="en-US"/>
              </w:rPr>
            </w:pPr>
            <w:r w:rsidRPr="00AA3DE8">
              <w:rPr>
                <w:rFonts w:hAnsi="Times New Roman" w:cs="Times New Roman"/>
                <w:b/>
                <w:lang w:val="en-US"/>
              </w:rPr>
              <w:t>19</w:t>
            </w:r>
          </w:p>
        </w:tc>
        <w:tc>
          <w:tcPr>
            <w:tcW w:w="1389" w:type="dxa"/>
            <w:tcBorders>
              <w:top w:val="single" w:sz="4" w:space="0" w:color="auto"/>
              <w:bottom w:val="nil"/>
            </w:tcBorders>
            <w:shd w:val="clear" w:color="auto" w:fill="auto"/>
            <w:tcMar>
              <w:top w:w="0" w:type="dxa"/>
              <w:left w:w="0" w:type="dxa"/>
              <w:bottom w:w="0" w:type="dxa"/>
              <w:right w:w="0" w:type="dxa"/>
            </w:tcMar>
            <w:vAlign w:val="center"/>
          </w:tcPr>
          <w:p w14:paraId="0FCC003F" w14:textId="08A4C087" w:rsidR="00D66051" w:rsidRPr="007602CA" w:rsidRDefault="00D66051" w:rsidP="00040080">
            <w:pPr>
              <w:pStyle w:val="Cuerpo"/>
              <w:jc w:val="center"/>
              <w:rPr>
                <w:rFonts w:hAnsi="Times New Roman" w:cs="Times New Roman"/>
                <w:lang w:val="en-US"/>
              </w:rPr>
            </w:pPr>
            <w:r>
              <w:rPr>
                <w:rFonts w:hAnsi="Times New Roman" w:cs="Times New Roman"/>
                <w:lang w:val="en-US"/>
              </w:rPr>
              <w:t>21</w:t>
            </w:r>
          </w:p>
        </w:tc>
        <w:tc>
          <w:tcPr>
            <w:tcW w:w="1433" w:type="dxa"/>
            <w:tcBorders>
              <w:top w:val="single" w:sz="4" w:space="0" w:color="auto"/>
              <w:bottom w:val="nil"/>
            </w:tcBorders>
            <w:shd w:val="clear" w:color="auto" w:fill="auto"/>
            <w:tcMar>
              <w:top w:w="0" w:type="dxa"/>
              <w:left w:w="0" w:type="dxa"/>
              <w:bottom w:w="0" w:type="dxa"/>
              <w:right w:w="0" w:type="dxa"/>
            </w:tcMar>
            <w:vAlign w:val="center"/>
          </w:tcPr>
          <w:p w14:paraId="203225B7" w14:textId="0E319A8C" w:rsidR="00D66051" w:rsidRPr="007602CA" w:rsidRDefault="00D66051" w:rsidP="00040080">
            <w:pPr>
              <w:pStyle w:val="Cuerpo"/>
              <w:jc w:val="center"/>
              <w:rPr>
                <w:rFonts w:hAnsi="Times New Roman" w:cs="Times New Roman"/>
                <w:lang w:val="en-US"/>
              </w:rPr>
            </w:pPr>
            <w:r>
              <w:rPr>
                <w:rFonts w:hAnsi="Times New Roman" w:cs="Times New Roman"/>
                <w:lang w:val="en-US"/>
              </w:rPr>
              <w:t>5</w:t>
            </w:r>
          </w:p>
        </w:tc>
        <w:tc>
          <w:tcPr>
            <w:tcW w:w="1339" w:type="dxa"/>
            <w:tcBorders>
              <w:top w:val="single" w:sz="4" w:space="0" w:color="auto"/>
              <w:bottom w:val="nil"/>
            </w:tcBorders>
            <w:shd w:val="clear" w:color="auto" w:fill="auto"/>
            <w:tcMar>
              <w:top w:w="0" w:type="dxa"/>
              <w:left w:w="0" w:type="dxa"/>
              <w:bottom w:w="0" w:type="dxa"/>
              <w:right w:w="0" w:type="dxa"/>
            </w:tcMar>
            <w:vAlign w:val="center"/>
          </w:tcPr>
          <w:p w14:paraId="3EDD9321" w14:textId="2002B3D2" w:rsidR="00D66051" w:rsidRPr="007602CA" w:rsidRDefault="00D66051" w:rsidP="00040080">
            <w:pPr>
              <w:pStyle w:val="Cuerpo"/>
              <w:jc w:val="center"/>
              <w:rPr>
                <w:rFonts w:hAnsi="Times New Roman" w:cs="Times New Roman"/>
                <w:lang w:val="en-US"/>
              </w:rPr>
            </w:pPr>
            <w:r>
              <w:rPr>
                <w:rFonts w:hAnsi="Times New Roman" w:cs="Times New Roman"/>
                <w:lang w:val="en-US"/>
              </w:rPr>
              <w:t>9</w:t>
            </w:r>
          </w:p>
        </w:tc>
        <w:tc>
          <w:tcPr>
            <w:tcW w:w="1642" w:type="dxa"/>
            <w:tcBorders>
              <w:top w:val="single" w:sz="4" w:space="0" w:color="auto"/>
              <w:bottom w:val="nil"/>
            </w:tcBorders>
            <w:shd w:val="clear" w:color="auto" w:fill="auto"/>
            <w:tcMar>
              <w:top w:w="0" w:type="dxa"/>
              <w:left w:w="0" w:type="dxa"/>
              <w:bottom w:w="0" w:type="dxa"/>
              <w:right w:w="0" w:type="dxa"/>
            </w:tcMar>
            <w:vAlign w:val="center"/>
          </w:tcPr>
          <w:p w14:paraId="556234ED" w14:textId="35F179F8" w:rsidR="00D66051" w:rsidRPr="007602CA" w:rsidRDefault="00D66051" w:rsidP="00040080">
            <w:pPr>
              <w:pStyle w:val="Cuerpo"/>
              <w:jc w:val="center"/>
              <w:rPr>
                <w:rFonts w:hAnsi="Times New Roman" w:cs="Times New Roman"/>
                <w:lang w:val="en-US"/>
              </w:rPr>
            </w:pPr>
            <w:r>
              <w:rPr>
                <w:rFonts w:hAnsi="Times New Roman" w:cs="Times New Roman"/>
                <w:lang w:val="en-US"/>
              </w:rPr>
              <w:t>10</w:t>
            </w:r>
          </w:p>
        </w:tc>
        <w:tc>
          <w:tcPr>
            <w:tcW w:w="1316" w:type="dxa"/>
            <w:tcBorders>
              <w:top w:val="single" w:sz="4" w:space="0" w:color="auto"/>
              <w:bottom w:val="nil"/>
            </w:tcBorders>
            <w:shd w:val="clear" w:color="auto" w:fill="auto"/>
            <w:tcMar>
              <w:top w:w="0" w:type="dxa"/>
              <w:left w:w="0" w:type="dxa"/>
              <w:bottom w:w="0" w:type="dxa"/>
              <w:right w:w="0" w:type="dxa"/>
            </w:tcMar>
            <w:vAlign w:val="center"/>
          </w:tcPr>
          <w:p w14:paraId="33953D11" w14:textId="52168AD9" w:rsidR="00D66051" w:rsidRPr="007602CA" w:rsidRDefault="00D66051" w:rsidP="00040080">
            <w:pPr>
              <w:pStyle w:val="Cuerpo"/>
              <w:jc w:val="center"/>
              <w:rPr>
                <w:rFonts w:hAnsi="Times New Roman" w:cs="Times New Roman"/>
                <w:lang w:val="en-US"/>
              </w:rPr>
            </w:pPr>
            <w:r>
              <w:rPr>
                <w:rFonts w:hAnsi="Times New Roman" w:cs="Times New Roman"/>
                <w:lang w:val="en-US"/>
              </w:rPr>
              <w:t>17</w:t>
            </w:r>
          </w:p>
        </w:tc>
        <w:tc>
          <w:tcPr>
            <w:tcW w:w="1388" w:type="dxa"/>
            <w:tcBorders>
              <w:top w:val="single" w:sz="4" w:space="0" w:color="auto"/>
              <w:bottom w:val="nil"/>
            </w:tcBorders>
            <w:shd w:val="clear" w:color="auto" w:fill="auto"/>
            <w:tcMar>
              <w:top w:w="0" w:type="dxa"/>
              <w:left w:w="0" w:type="dxa"/>
              <w:bottom w:w="0" w:type="dxa"/>
              <w:right w:w="0" w:type="dxa"/>
            </w:tcMar>
            <w:vAlign w:val="center"/>
          </w:tcPr>
          <w:p w14:paraId="7F548E43" w14:textId="441BB8CE" w:rsidR="00D66051" w:rsidRPr="007602CA" w:rsidRDefault="00D66051" w:rsidP="00040080">
            <w:pPr>
              <w:pStyle w:val="Cuerpo"/>
              <w:jc w:val="center"/>
              <w:rPr>
                <w:rFonts w:hAnsi="Times New Roman" w:cs="Times New Roman"/>
                <w:lang w:val="en-US"/>
              </w:rPr>
            </w:pPr>
            <w:r>
              <w:rPr>
                <w:rFonts w:hAnsi="Times New Roman" w:cs="Times New Roman"/>
                <w:lang w:val="en-US"/>
              </w:rPr>
              <w:t>41</w:t>
            </w:r>
          </w:p>
        </w:tc>
        <w:tc>
          <w:tcPr>
            <w:tcW w:w="1331" w:type="dxa"/>
            <w:tcBorders>
              <w:top w:val="single" w:sz="4" w:space="0" w:color="auto"/>
              <w:left w:val="nil"/>
              <w:bottom w:val="nil"/>
              <w:right w:val="nil"/>
            </w:tcBorders>
            <w:shd w:val="clear" w:color="auto" w:fill="auto"/>
            <w:tcMar>
              <w:top w:w="0" w:type="dxa"/>
              <w:left w:w="0" w:type="dxa"/>
              <w:bottom w:w="0" w:type="dxa"/>
              <w:right w:w="0" w:type="dxa"/>
            </w:tcMar>
            <w:vAlign w:val="center"/>
          </w:tcPr>
          <w:p w14:paraId="69E29F6A" w14:textId="70355D81" w:rsidR="00D66051" w:rsidRPr="007602CA" w:rsidRDefault="00D66051" w:rsidP="00040080">
            <w:pPr>
              <w:pStyle w:val="Cuerpo"/>
              <w:jc w:val="center"/>
              <w:rPr>
                <w:rFonts w:hAnsi="Times New Roman" w:cs="Times New Roman"/>
                <w:lang w:val="en-US"/>
              </w:rPr>
            </w:pPr>
            <w:r>
              <w:t>122</w:t>
            </w:r>
          </w:p>
        </w:tc>
      </w:tr>
      <w:tr w:rsidR="00D66051" w:rsidRPr="007602CA" w14:paraId="7514CE43" w14:textId="77777777" w:rsidTr="00AA3DE8">
        <w:tblPrEx>
          <w:shd w:val="clear" w:color="auto" w:fill="auto"/>
        </w:tblPrEx>
        <w:trPr>
          <w:trHeight w:val="170"/>
        </w:trPr>
        <w:tc>
          <w:tcPr>
            <w:tcW w:w="3330" w:type="dxa"/>
            <w:gridSpan w:val="2"/>
            <w:shd w:val="clear" w:color="auto" w:fill="auto"/>
            <w:tcMar>
              <w:top w:w="0" w:type="dxa"/>
              <w:left w:w="0" w:type="dxa"/>
              <w:bottom w:w="0" w:type="dxa"/>
              <w:right w:w="0" w:type="dxa"/>
            </w:tcMar>
            <w:vAlign w:val="center"/>
          </w:tcPr>
          <w:p w14:paraId="29445818" w14:textId="74CD3055" w:rsidR="00D66051" w:rsidRDefault="00D66051" w:rsidP="00AA3DE8">
            <w:pPr>
              <w:pStyle w:val="Cuerpo"/>
              <w:jc w:val="right"/>
              <w:rPr>
                <w:rFonts w:hAnsi="Times New Roman" w:cs="Times New Roman"/>
                <w:lang w:val="en-US"/>
              </w:rPr>
            </w:pPr>
            <w:r>
              <w:rPr>
                <w:rFonts w:hAnsi="Times New Roman" w:cs="Times New Roman"/>
                <w:lang w:val="en-US"/>
              </w:rPr>
              <w:t xml:space="preserve">EDS/cataplexy date available and after study </w:t>
            </w:r>
            <w:r w:rsidR="00255CC9">
              <w:rPr>
                <w:rFonts w:hAnsi="Times New Roman" w:cs="Times New Roman"/>
                <w:lang w:val="en-US"/>
              </w:rPr>
              <w:t>start</w:t>
            </w:r>
            <w:r>
              <w:rPr>
                <w:rFonts w:hAnsi="Times New Roman" w:cs="Times New Roman"/>
                <w:lang w:val="en-US"/>
              </w:rPr>
              <w:t xml:space="preserve">  (April </w:t>
            </w:r>
            <w:r w:rsidR="00255CC9">
              <w:rPr>
                <w:rFonts w:hAnsi="Times New Roman" w:cs="Times New Roman"/>
                <w:lang w:val="en-US"/>
              </w:rPr>
              <w:t xml:space="preserve">1, </w:t>
            </w:r>
            <w:r>
              <w:rPr>
                <w:rFonts w:hAnsi="Times New Roman" w:cs="Times New Roman"/>
                <w:lang w:val="en-US"/>
              </w:rPr>
              <w:t xml:space="preserve">2009) </w:t>
            </w:r>
          </w:p>
        </w:tc>
        <w:tc>
          <w:tcPr>
            <w:tcW w:w="820" w:type="dxa"/>
            <w:shd w:val="clear" w:color="auto" w:fill="auto"/>
            <w:tcMar>
              <w:top w:w="0" w:type="dxa"/>
              <w:left w:w="0" w:type="dxa"/>
              <w:bottom w:w="0" w:type="dxa"/>
              <w:right w:w="0" w:type="dxa"/>
            </w:tcMar>
            <w:vAlign w:val="center"/>
          </w:tcPr>
          <w:p w14:paraId="3DF45222" w14:textId="7EC41566" w:rsidR="00D66051" w:rsidRPr="007602CA" w:rsidRDefault="00CE5DEA" w:rsidP="00040080">
            <w:pPr>
              <w:pStyle w:val="Cuerpo"/>
              <w:jc w:val="center"/>
              <w:rPr>
                <w:rFonts w:hAnsi="Times New Roman" w:cs="Times New Roman"/>
                <w:lang w:val="en-US"/>
              </w:rPr>
            </w:pPr>
            <w:r>
              <w:rPr>
                <w:rFonts w:hAnsi="Times New Roman" w:cs="Times New Roman"/>
                <w:lang w:val="en-US"/>
              </w:rPr>
              <w:t>15</w:t>
            </w:r>
          </w:p>
        </w:tc>
        <w:tc>
          <w:tcPr>
            <w:tcW w:w="1389" w:type="dxa"/>
            <w:shd w:val="clear" w:color="auto" w:fill="auto"/>
            <w:tcMar>
              <w:top w:w="0" w:type="dxa"/>
              <w:left w:w="0" w:type="dxa"/>
              <w:bottom w:w="0" w:type="dxa"/>
              <w:right w:w="0" w:type="dxa"/>
            </w:tcMar>
            <w:vAlign w:val="center"/>
          </w:tcPr>
          <w:p w14:paraId="60FFABC8" w14:textId="6069AA7C" w:rsidR="00D66051" w:rsidRPr="007602CA" w:rsidRDefault="00D66051" w:rsidP="00040080">
            <w:pPr>
              <w:pStyle w:val="Cuerpo"/>
              <w:jc w:val="center"/>
              <w:rPr>
                <w:rFonts w:hAnsi="Times New Roman" w:cs="Times New Roman"/>
                <w:lang w:val="en-US"/>
              </w:rPr>
            </w:pPr>
            <w:r>
              <w:rPr>
                <w:rFonts w:hAnsi="Times New Roman" w:cs="Times New Roman"/>
                <w:lang w:val="en-US"/>
              </w:rPr>
              <w:t>13</w:t>
            </w:r>
          </w:p>
        </w:tc>
        <w:tc>
          <w:tcPr>
            <w:tcW w:w="1433" w:type="dxa"/>
            <w:shd w:val="clear" w:color="auto" w:fill="auto"/>
            <w:tcMar>
              <w:top w:w="0" w:type="dxa"/>
              <w:left w:w="0" w:type="dxa"/>
              <w:bottom w:w="0" w:type="dxa"/>
              <w:right w:w="0" w:type="dxa"/>
            </w:tcMar>
            <w:vAlign w:val="center"/>
          </w:tcPr>
          <w:p w14:paraId="4B6DF1CB" w14:textId="5F89399B" w:rsidR="00D66051" w:rsidRPr="007602CA" w:rsidRDefault="00D66051" w:rsidP="00040080">
            <w:pPr>
              <w:pStyle w:val="Cuerpo"/>
              <w:jc w:val="center"/>
              <w:rPr>
                <w:rFonts w:hAnsi="Times New Roman" w:cs="Times New Roman"/>
                <w:lang w:val="en-US"/>
              </w:rPr>
            </w:pPr>
            <w:r>
              <w:rPr>
                <w:rFonts w:hAnsi="Times New Roman" w:cs="Times New Roman"/>
                <w:lang w:val="en-US"/>
              </w:rPr>
              <w:t>2</w:t>
            </w:r>
          </w:p>
        </w:tc>
        <w:tc>
          <w:tcPr>
            <w:tcW w:w="1339" w:type="dxa"/>
            <w:shd w:val="clear" w:color="auto" w:fill="auto"/>
            <w:tcMar>
              <w:top w:w="0" w:type="dxa"/>
              <w:left w:w="0" w:type="dxa"/>
              <w:bottom w:w="0" w:type="dxa"/>
              <w:right w:w="0" w:type="dxa"/>
            </w:tcMar>
            <w:vAlign w:val="center"/>
          </w:tcPr>
          <w:p w14:paraId="53E1E64A" w14:textId="0FD922C7" w:rsidR="00D66051" w:rsidRPr="007602CA" w:rsidRDefault="00D66051" w:rsidP="00040080">
            <w:pPr>
              <w:pStyle w:val="Cuerpo"/>
              <w:jc w:val="center"/>
              <w:rPr>
                <w:rFonts w:hAnsi="Times New Roman" w:cs="Times New Roman"/>
                <w:lang w:val="en-US"/>
              </w:rPr>
            </w:pPr>
            <w:r>
              <w:rPr>
                <w:rFonts w:hAnsi="Times New Roman" w:cs="Times New Roman"/>
                <w:lang w:val="en-US"/>
              </w:rPr>
              <w:t>6</w:t>
            </w:r>
          </w:p>
        </w:tc>
        <w:tc>
          <w:tcPr>
            <w:tcW w:w="1642" w:type="dxa"/>
            <w:shd w:val="clear" w:color="auto" w:fill="auto"/>
            <w:tcMar>
              <w:top w:w="0" w:type="dxa"/>
              <w:left w:w="0" w:type="dxa"/>
              <w:bottom w:w="0" w:type="dxa"/>
              <w:right w:w="0" w:type="dxa"/>
            </w:tcMar>
            <w:vAlign w:val="center"/>
          </w:tcPr>
          <w:p w14:paraId="1C4C9427" w14:textId="2C123BCE" w:rsidR="00D66051" w:rsidRPr="007602CA" w:rsidRDefault="00D66051" w:rsidP="00040080">
            <w:pPr>
              <w:pStyle w:val="Cuerpo"/>
              <w:jc w:val="center"/>
              <w:rPr>
                <w:rFonts w:hAnsi="Times New Roman" w:cs="Times New Roman"/>
                <w:lang w:val="en-US"/>
              </w:rPr>
            </w:pPr>
            <w:r>
              <w:rPr>
                <w:rFonts w:hAnsi="Times New Roman" w:cs="Times New Roman"/>
                <w:lang w:val="en-US"/>
              </w:rPr>
              <w:t>9</w:t>
            </w:r>
          </w:p>
        </w:tc>
        <w:tc>
          <w:tcPr>
            <w:tcW w:w="1316" w:type="dxa"/>
            <w:shd w:val="clear" w:color="auto" w:fill="auto"/>
            <w:tcMar>
              <w:top w:w="0" w:type="dxa"/>
              <w:left w:w="0" w:type="dxa"/>
              <w:bottom w:w="0" w:type="dxa"/>
              <w:right w:w="0" w:type="dxa"/>
            </w:tcMar>
            <w:vAlign w:val="center"/>
          </w:tcPr>
          <w:p w14:paraId="40DC6BE4" w14:textId="2F401C18" w:rsidR="00D66051" w:rsidRPr="007602CA" w:rsidRDefault="00D66051" w:rsidP="00040080">
            <w:pPr>
              <w:pStyle w:val="Cuerpo"/>
              <w:jc w:val="center"/>
              <w:rPr>
                <w:rFonts w:hAnsi="Times New Roman" w:cs="Times New Roman"/>
                <w:lang w:val="en-US"/>
              </w:rPr>
            </w:pPr>
            <w:r>
              <w:rPr>
                <w:rFonts w:hAnsi="Times New Roman" w:cs="Times New Roman"/>
                <w:lang w:val="en-US"/>
              </w:rPr>
              <w:t>10</w:t>
            </w:r>
          </w:p>
        </w:tc>
        <w:tc>
          <w:tcPr>
            <w:tcW w:w="1388" w:type="dxa"/>
            <w:shd w:val="clear" w:color="auto" w:fill="auto"/>
            <w:tcMar>
              <w:top w:w="0" w:type="dxa"/>
              <w:left w:w="0" w:type="dxa"/>
              <w:bottom w:w="0" w:type="dxa"/>
              <w:right w:w="0" w:type="dxa"/>
            </w:tcMar>
            <w:vAlign w:val="center"/>
          </w:tcPr>
          <w:p w14:paraId="6323EDDB" w14:textId="23CDA483" w:rsidR="00D66051" w:rsidRPr="007602CA" w:rsidRDefault="00D66051" w:rsidP="00040080">
            <w:pPr>
              <w:pStyle w:val="Cuerpo"/>
              <w:jc w:val="center"/>
              <w:rPr>
                <w:rFonts w:hAnsi="Times New Roman" w:cs="Times New Roman"/>
                <w:lang w:val="en-US"/>
              </w:rPr>
            </w:pPr>
            <w:r>
              <w:rPr>
                <w:rFonts w:hAnsi="Times New Roman" w:cs="Times New Roman"/>
                <w:lang w:val="en-US"/>
              </w:rPr>
              <w:t>39</w:t>
            </w:r>
          </w:p>
        </w:tc>
        <w:tc>
          <w:tcPr>
            <w:tcW w:w="1331" w:type="dxa"/>
            <w:tcBorders>
              <w:top w:val="nil"/>
              <w:left w:val="nil"/>
              <w:bottom w:val="nil"/>
              <w:right w:val="nil"/>
            </w:tcBorders>
            <w:shd w:val="clear" w:color="auto" w:fill="auto"/>
            <w:tcMar>
              <w:top w:w="0" w:type="dxa"/>
              <w:left w:w="0" w:type="dxa"/>
              <w:bottom w:w="0" w:type="dxa"/>
              <w:right w:w="0" w:type="dxa"/>
            </w:tcMar>
            <w:vAlign w:val="center"/>
          </w:tcPr>
          <w:p w14:paraId="7468D734" w14:textId="213B2F1F" w:rsidR="00D66051" w:rsidRPr="007602CA" w:rsidRDefault="00D66051" w:rsidP="00040080">
            <w:pPr>
              <w:pStyle w:val="Cuerpo"/>
              <w:jc w:val="center"/>
              <w:rPr>
                <w:rFonts w:hAnsi="Times New Roman" w:cs="Times New Roman"/>
                <w:lang w:val="en-US"/>
              </w:rPr>
            </w:pPr>
            <w:r>
              <w:t>100</w:t>
            </w:r>
          </w:p>
        </w:tc>
      </w:tr>
      <w:tr w:rsidR="00896C2F" w:rsidRPr="007602CA" w14:paraId="5A67A262" w14:textId="77777777" w:rsidTr="00AA3DE8">
        <w:tblPrEx>
          <w:shd w:val="clear" w:color="auto" w:fill="auto"/>
        </w:tblPrEx>
        <w:trPr>
          <w:trHeight w:val="170"/>
        </w:trPr>
        <w:tc>
          <w:tcPr>
            <w:tcW w:w="3323" w:type="dxa"/>
            <w:shd w:val="clear" w:color="auto" w:fill="auto"/>
            <w:tcMar>
              <w:top w:w="0" w:type="dxa"/>
              <w:left w:w="0" w:type="dxa"/>
              <w:bottom w:w="0" w:type="dxa"/>
              <w:right w:w="0" w:type="dxa"/>
            </w:tcMar>
            <w:vAlign w:val="center"/>
          </w:tcPr>
          <w:p w14:paraId="0A79D7C8" w14:textId="4444FB64" w:rsidR="00896C2F" w:rsidRDefault="00896C2F" w:rsidP="00B524AF">
            <w:pPr>
              <w:pStyle w:val="Cuerpo"/>
              <w:jc w:val="right"/>
              <w:rPr>
                <w:rFonts w:hAnsi="Times New Roman" w:cs="Times New Roman"/>
                <w:lang w:val="en-US"/>
              </w:rPr>
            </w:pPr>
            <w:r>
              <w:rPr>
                <w:rFonts w:hAnsi="Times New Roman" w:cs="Times New Roman"/>
                <w:lang w:val="en-US"/>
              </w:rPr>
              <w:t>Delay between EDS and diagnosis (Median days)#</w:t>
            </w:r>
          </w:p>
        </w:tc>
        <w:tc>
          <w:tcPr>
            <w:tcW w:w="827" w:type="dxa"/>
            <w:gridSpan w:val="2"/>
            <w:shd w:val="clear" w:color="auto" w:fill="auto"/>
            <w:tcMar>
              <w:top w:w="0" w:type="dxa"/>
              <w:left w:w="0" w:type="dxa"/>
              <w:bottom w:w="0" w:type="dxa"/>
              <w:right w:w="0" w:type="dxa"/>
            </w:tcMar>
            <w:vAlign w:val="center"/>
          </w:tcPr>
          <w:p w14:paraId="7F57D284" w14:textId="601CABB5" w:rsidR="00896C2F" w:rsidRDefault="00896C2F" w:rsidP="00B524AF">
            <w:pPr>
              <w:pStyle w:val="Cuerpo"/>
              <w:jc w:val="center"/>
              <w:rPr>
                <w:rFonts w:hAnsi="Times New Roman" w:cs="Times New Roman"/>
                <w:lang w:val="en-US"/>
              </w:rPr>
            </w:pPr>
            <w:r>
              <w:rPr>
                <w:rFonts w:hAnsi="Times New Roman" w:cs="Times New Roman"/>
                <w:lang w:val="en-US"/>
              </w:rPr>
              <w:t>808</w:t>
            </w:r>
          </w:p>
        </w:tc>
        <w:tc>
          <w:tcPr>
            <w:tcW w:w="1389" w:type="dxa"/>
            <w:shd w:val="clear" w:color="auto" w:fill="auto"/>
            <w:tcMar>
              <w:top w:w="0" w:type="dxa"/>
              <w:left w:w="0" w:type="dxa"/>
              <w:bottom w:w="0" w:type="dxa"/>
              <w:right w:w="0" w:type="dxa"/>
            </w:tcMar>
            <w:vAlign w:val="center"/>
          </w:tcPr>
          <w:p w14:paraId="6734215D" w14:textId="46F41FF0" w:rsidR="00896C2F" w:rsidRDefault="00896C2F" w:rsidP="00B524AF">
            <w:pPr>
              <w:pStyle w:val="Cuerpo"/>
              <w:jc w:val="center"/>
              <w:rPr>
                <w:rFonts w:hAnsi="Times New Roman" w:cs="Times New Roman"/>
                <w:lang w:val="en-US"/>
              </w:rPr>
            </w:pPr>
            <w:r>
              <w:rPr>
                <w:rFonts w:hAnsi="Times New Roman" w:cs="Times New Roman"/>
                <w:lang w:val="en-US"/>
              </w:rPr>
              <w:t>571</w:t>
            </w:r>
          </w:p>
        </w:tc>
        <w:tc>
          <w:tcPr>
            <w:tcW w:w="1433" w:type="dxa"/>
            <w:shd w:val="clear" w:color="auto" w:fill="auto"/>
            <w:tcMar>
              <w:top w:w="0" w:type="dxa"/>
              <w:left w:w="0" w:type="dxa"/>
              <w:bottom w:w="0" w:type="dxa"/>
              <w:right w:w="0" w:type="dxa"/>
            </w:tcMar>
            <w:vAlign w:val="center"/>
          </w:tcPr>
          <w:p w14:paraId="55F0E019" w14:textId="549A9D3A" w:rsidR="00896C2F" w:rsidRDefault="00896C2F" w:rsidP="00B524AF">
            <w:pPr>
              <w:pStyle w:val="Cuerpo"/>
              <w:jc w:val="center"/>
              <w:rPr>
                <w:rFonts w:hAnsi="Times New Roman" w:cs="Times New Roman"/>
                <w:lang w:val="en-US"/>
              </w:rPr>
            </w:pPr>
            <w:r>
              <w:rPr>
                <w:rFonts w:hAnsi="Times New Roman" w:cs="Times New Roman"/>
                <w:lang w:val="en-US"/>
              </w:rPr>
              <w:t>761</w:t>
            </w:r>
          </w:p>
        </w:tc>
        <w:tc>
          <w:tcPr>
            <w:tcW w:w="1339" w:type="dxa"/>
            <w:shd w:val="clear" w:color="auto" w:fill="auto"/>
            <w:tcMar>
              <w:top w:w="0" w:type="dxa"/>
              <w:left w:w="0" w:type="dxa"/>
              <w:bottom w:w="0" w:type="dxa"/>
              <w:right w:w="0" w:type="dxa"/>
            </w:tcMar>
            <w:vAlign w:val="center"/>
          </w:tcPr>
          <w:p w14:paraId="14D20DD4" w14:textId="4AB6745B" w:rsidR="00896C2F" w:rsidRDefault="00896C2F" w:rsidP="00B524AF">
            <w:pPr>
              <w:pStyle w:val="Cuerpo"/>
              <w:jc w:val="center"/>
              <w:rPr>
                <w:rFonts w:hAnsi="Times New Roman" w:cs="Times New Roman"/>
                <w:lang w:val="en-US"/>
              </w:rPr>
            </w:pPr>
            <w:r>
              <w:rPr>
                <w:rFonts w:hAnsi="Times New Roman" w:cs="Times New Roman"/>
                <w:lang w:val="en-US"/>
              </w:rPr>
              <w:t>619</w:t>
            </w:r>
          </w:p>
        </w:tc>
        <w:tc>
          <w:tcPr>
            <w:tcW w:w="1642" w:type="dxa"/>
            <w:shd w:val="clear" w:color="auto" w:fill="auto"/>
            <w:tcMar>
              <w:top w:w="0" w:type="dxa"/>
              <w:left w:w="0" w:type="dxa"/>
              <w:bottom w:w="0" w:type="dxa"/>
              <w:right w:w="0" w:type="dxa"/>
            </w:tcMar>
            <w:vAlign w:val="center"/>
          </w:tcPr>
          <w:p w14:paraId="59694353" w14:textId="4A8E8F90" w:rsidR="00896C2F" w:rsidRDefault="00896C2F" w:rsidP="00B524AF">
            <w:pPr>
              <w:pStyle w:val="Cuerpo"/>
              <w:jc w:val="center"/>
              <w:rPr>
                <w:rFonts w:hAnsi="Times New Roman" w:cs="Times New Roman"/>
                <w:lang w:val="en-US"/>
              </w:rPr>
            </w:pPr>
            <w:r>
              <w:rPr>
                <w:rFonts w:hAnsi="Times New Roman" w:cs="Times New Roman"/>
                <w:lang w:val="en-US"/>
              </w:rPr>
              <w:t>238</w:t>
            </w:r>
          </w:p>
        </w:tc>
        <w:tc>
          <w:tcPr>
            <w:tcW w:w="1316" w:type="dxa"/>
            <w:shd w:val="clear" w:color="auto" w:fill="auto"/>
            <w:tcMar>
              <w:top w:w="0" w:type="dxa"/>
              <w:left w:w="0" w:type="dxa"/>
              <w:bottom w:w="0" w:type="dxa"/>
              <w:right w:w="0" w:type="dxa"/>
            </w:tcMar>
            <w:vAlign w:val="center"/>
          </w:tcPr>
          <w:p w14:paraId="3648A1AB" w14:textId="5A266AD1" w:rsidR="00896C2F" w:rsidRPr="0060323C" w:rsidRDefault="00896C2F" w:rsidP="00B524AF">
            <w:pPr>
              <w:pStyle w:val="Cuerpo"/>
              <w:jc w:val="center"/>
              <w:rPr>
                <w:rFonts w:hAnsi="Times New Roman" w:cs="Times New Roman"/>
                <w:color w:val="000000" w:themeColor="text1"/>
                <w:highlight w:val="yellow"/>
                <w:lang w:val="en-US"/>
              </w:rPr>
            </w:pPr>
            <w:r w:rsidRPr="0060323C">
              <w:rPr>
                <w:rFonts w:hAnsi="Times New Roman" w:cs="Times New Roman"/>
                <w:color w:val="000000" w:themeColor="text1"/>
                <w:lang w:val="en-US"/>
              </w:rPr>
              <w:t>596</w:t>
            </w:r>
          </w:p>
        </w:tc>
        <w:tc>
          <w:tcPr>
            <w:tcW w:w="1388" w:type="dxa"/>
            <w:shd w:val="clear" w:color="auto" w:fill="auto"/>
            <w:tcMar>
              <w:top w:w="0" w:type="dxa"/>
              <w:left w:w="0" w:type="dxa"/>
              <w:bottom w:w="0" w:type="dxa"/>
              <w:right w:w="0" w:type="dxa"/>
            </w:tcMar>
            <w:vAlign w:val="center"/>
          </w:tcPr>
          <w:p w14:paraId="1B6EE0C9" w14:textId="0EDCB629" w:rsidR="00896C2F" w:rsidRDefault="00896C2F" w:rsidP="00B524AF">
            <w:pPr>
              <w:pStyle w:val="Cuerpo"/>
              <w:jc w:val="center"/>
              <w:rPr>
                <w:rFonts w:hAnsi="Times New Roman" w:cs="Times New Roman"/>
                <w:lang w:val="en-US"/>
              </w:rPr>
            </w:pPr>
            <w:r>
              <w:rPr>
                <w:rFonts w:hAnsi="Times New Roman" w:cs="Times New Roman"/>
                <w:lang w:val="en-US"/>
              </w:rPr>
              <w:t>127</w:t>
            </w:r>
          </w:p>
        </w:tc>
        <w:tc>
          <w:tcPr>
            <w:tcW w:w="1331" w:type="dxa"/>
            <w:tcBorders>
              <w:top w:val="nil"/>
              <w:left w:val="nil"/>
              <w:bottom w:val="nil"/>
              <w:right w:val="nil"/>
            </w:tcBorders>
            <w:shd w:val="clear" w:color="auto" w:fill="auto"/>
            <w:tcMar>
              <w:top w:w="0" w:type="dxa"/>
              <w:left w:w="0" w:type="dxa"/>
              <w:bottom w:w="0" w:type="dxa"/>
              <w:right w:w="0" w:type="dxa"/>
            </w:tcMar>
            <w:vAlign w:val="center"/>
          </w:tcPr>
          <w:p w14:paraId="07B23353" w14:textId="77777777" w:rsidR="00896C2F" w:rsidRDefault="00896C2F" w:rsidP="00B524AF">
            <w:pPr>
              <w:pStyle w:val="Cuerpo"/>
              <w:jc w:val="center"/>
            </w:pPr>
          </w:p>
        </w:tc>
      </w:tr>
      <w:tr w:rsidR="00896C2F" w:rsidRPr="007602CA" w14:paraId="1439DA56" w14:textId="77777777" w:rsidTr="00AA3DE8">
        <w:tblPrEx>
          <w:shd w:val="clear" w:color="auto" w:fill="auto"/>
        </w:tblPrEx>
        <w:trPr>
          <w:trHeight w:val="170"/>
        </w:trPr>
        <w:tc>
          <w:tcPr>
            <w:tcW w:w="3330" w:type="dxa"/>
            <w:gridSpan w:val="2"/>
            <w:shd w:val="clear" w:color="auto" w:fill="auto"/>
            <w:tcMar>
              <w:top w:w="0" w:type="dxa"/>
              <w:left w:w="0" w:type="dxa"/>
              <w:bottom w:w="0" w:type="dxa"/>
              <w:right w:w="0" w:type="dxa"/>
            </w:tcMar>
            <w:vAlign w:val="center"/>
          </w:tcPr>
          <w:p w14:paraId="30B2454B" w14:textId="77777777" w:rsidR="00896C2F" w:rsidRDefault="00896C2F">
            <w:pPr>
              <w:pStyle w:val="Cuerpo"/>
              <w:jc w:val="right"/>
              <w:rPr>
                <w:rFonts w:hAnsi="Times New Roman" w:cs="Times New Roman"/>
                <w:lang w:val="en-US"/>
              </w:rPr>
            </w:pPr>
          </w:p>
        </w:tc>
        <w:tc>
          <w:tcPr>
            <w:tcW w:w="820" w:type="dxa"/>
            <w:shd w:val="clear" w:color="auto" w:fill="auto"/>
            <w:tcMar>
              <w:top w:w="0" w:type="dxa"/>
              <w:left w:w="0" w:type="dxa"/>
              <w:bottom w:w="0" w:type="dxa"/>
              <w:right w:w="0" w:type="dxa"/>
            </w:tcMar>
            <w:vAlign w:val="center"/>
          </w:tcPr>
          <w:p w14:paraId="421917C0" w14:textId="77777777" w:rsidR="00896C2F" w:rsidRDefault="00896C2F" w:rsidP="00040080">
            <w:pPr>
              <w:pStyle w:val="Cuerpo"/>
              <w:jc w:val="center"/>
              <w:rPr>
                <w:rFonts w:hAnsi="Times New Roman" w:cs="Times New Roman"/>
                <w:lang w:val="en-US"/>
              </w:rPr>
            </w:pPr>
          </w:p>
        </w:tc>
        <w:tc>
          <w:tcPr>
            <w:tcW w:w="1389" w:type="dxa"/>
            <w:shd w:val="clear" w:color="auto" w:fill="auto"/>
            <w:tcMar>
              <w:top w:w="0" w:type="dxa"/>
              <w:left w:w="0" w:type="dxa"/>
              <w:bottom w:w="0" w:type="dxa"/>
              <w:right w:w="0" w:type="dxa"/>
            </w:tcMar>
            <w:vAlign w:val="center"/>
          </w:tcPr>
          <w:p w14:paraId="57B101DB" w14:textId="77777777" w:rsidR="00896C2F" w:rsidRDefault="00896C2F" w:rsidP="00040080">
            <w:pPr>
              <w:pStyle w:val="Cuerpo"/>
              <w:jc w:val="center"/>
              <w:rPr>
                <w:rFonts w:hAnsi="Times New Roman" w:cs="Times New Roman"/>
                <w:lang w:val="en-US"/>
              </w:rPr>
            </w:pPr>
          </w:p>
        </w:tc>
        <w:tc>
          <w:tcPr>
            <w:tcW w:w="1433" w:type="dxa"/>
            <w:shd w:val="clear" w:color="auto" w:fill="auto"/>
            <w:tcMar>
              <w:top w:w="0" w:type="dxa"/>
              <w:left w:w="0" w:type="dxa"/>
              <w:bottom w:w="0" w:type="dxa"/>
              <w:right w:w="0" w:type="dxa"/>
            </w:tcMar>
            <w:vAlign w:val="center"/>
          </w:tcPr>
          <w:p w14:paraId="3CA117FC" w14:textId="77777777" w:rsidR="00896C2F" w:rsidRDefault="00896C2F" w:rsidP="00040080">
            <w:pPr>
              <w:pStyle w:val="Cuerpo"/>
              <w:jc w:val="center"/>
              <w:rPr>
                <w:rFonts w:hAnsi="Times New Roman" w:cs="Times New Roman"/>
                <w:lang w:val="en-US"/>
              </w:rPr>
            </w:pPr>
          </w:p>
        </w:tc>
        <w:tc>
          <w:tcPr>
            <w:tcW w:w="1339" w:type="dxa"/>
            <w:shd w:val="clear" w:color="auto" w:fill="auto"/>
            <w:tcMar>
              <w:top w:w="0" w:type="dxa"/>
              <w:left w:w="0" w:type="dxa"/>
              <w:bottom w:w="0" w:type="dxa"/>
              <w:right w:w="0" w:type="dxa"/>
            </w:tcMar>
            <w:vAlign w:val="center"/>
          </w:tcPr>
          <w:p w14:paraId="0B21E7D5" w14:textId="77777777" w:rsidR="00896C2F" w:rsidRDefault="00896C2F" w:rsidP="00040080">
            <w:pPr>
              <w:pStyle w:val="Cuerpo"/>
              <w:jc w:val="center"/>
              <w:rPr>
                <w:rFonts w:hAnsi="Times New Roman" w:cs="Times New Roman"/>
                <w:lang w:val="en-US"/>
              </w:rPr>
            </w:pPr>
          </w:p>
        </w:tc>
        <w:tc>
          <w:tcPr>
            <w:tcW w:w="1642" w:type="dxa"/>
            <w:shd w:val="clear" w:color="auto" w:fill="auto"/>
            <w:tcMar>
              <w:top w:w="0" w:type="dxa"/>
              <w:left w:w="0" w:type="dxa"/>
              <w:bottom w:w="0" w:type="dxa"/>
              <w:right w:w="0" w:type="dxa"/>
            </w:tcMar>
            <w:vAlign w:val="center"/>
          </w:tcPr>
          <w:p w14:paraId="2EC77C38" w14:textId="77777777" w:rsidR="00896C2F" w:rsidRDefault="00896C2F" w:rsidP="00040080">
            <w:pPr>
              <w:pStyle w:val="Cuerpo"/>
              <w:jc w:val="center"/>
              <w:rPr>
                <w:rFonts w:hAnsi="Times New Roman" w:cs="Times New Roman"/>
                <w:lang w:val="en-US"/>
              </w:rPr>
            </w:pPr>
          </w:p>
        </w:tc>
        <w:tc>
          <w:tcPr>
            <w:tcW w:w="1316" w:type="dxa"/>
            <w:shd w:val="clear" w:color="auto" w:fill="auto"/>
            <w:tcMar>
              <w:top w:w="0" w:type="dxa"/>
              <w:left w:w="0" w:type="dxa"/>
              <w:bottom w:w="0" w:type="dxa"/>
              <w:right w:w="0" w:type="dxa"/>
            </w:tcMar>
            <w:vAlign w:val="center"/>
          </w:tcPr>
          <w:p w14:paraId="35F53FC5" w14:textId="77777777" w:rsidR="00896C2F" w:rsidRDefault="00896C2F" w:rsidP="00040080">
            <w:pPr>
              <w:pStyle w:val="Cuerpo"/>
              <w:jc w:val="center"/>
              <w:rPr>
                <w:rFonts w:hAnsi="Times New Roman" w:cs="Times New Roman"/>
                <w:lang w:val="en-US"/>
              </w:rPr>
            </w:pPr>
          </w:p>
        </w:tc>
        <w:tc>
          <w:tcPr>
            <w:tcW w:w="1388" w:type="dxa"/>
            <w:shd w:val="clear" w:color="auto" w:fill="auto"/>
            <w:tcMar>
              <w:top w:w="0" w:type="dxa"/>
              <w:left w:w="0" w:type="dxa"/>
              <w:bottom w:w="0" w:type="dxa"/>
              <w:right w:w="0" w:type="dxa"/>
            </w:tcMar>
            <w:vAlign w:val="center"/>
          </w:tcPr>
          <w:p w14:paraId="1C9C30BA" w14:textId="77777777" w:rsidR="00896C2F" w:rsidRDefault="00896C2F" w:rsidP="00040080">
            <w:pPr>
              <w:pStyle w:val="Cuerpo"/>
              <w:jc w:val="center"/>
              <w:rPr>
                <w:rFonts w:hAnsi="Times New Roman" w:cs="Times New Roman"/>
                <w:lang w:val="en-US"/>
              </w:rPr>
            </w:pPr>
          </w:p>
        </w:tc>
        <w:tc>
          <w:tcPr>
            <w:tcW w:w="1331" w:type="dxa"/>
            <w:tcBorders>
              <w:top w:val="nil"/>
              <w:left w:val="nil"/>
              <w:bottom w:val="nil"/>
              <w:right w:val="nil"/>
            </w:tcBorders>
            <w:shd w:val="clear" w:color="auto" w:fill="auto"/>
            <w:tcMar>
              <w:top w:w="0" w:type="dxa"/>
              <w:left w:w="0" w:type="dxa"/>
              <w:bottom w:w="0" w:type="dxa"/>
              <w:right w:w="0" w:type="dxa"/>
            </w:tcMar>
            <w:vAlign w:val="center"/>
          </w:tcPr>
          <w:p w14:paraId="2F05FFFA" w14:textId="77777777" w:rsidR="00896C2F" w:rsidRDefault="00896C2F" w:rsidP="00040080">
            <w:pPr>
              <w:pStyle w:val="Cuerpo"/>
              <w:jc w:val="center"/>
            </w:pPr>
          </w:p>
        </w:tc>
      </w:tr>
      <w:tr w:rsidR="00D66051" w:rsidRPr="007602CA" w14:paraId="4292C049" w14:textId="77777777" w:rsidTr="00AA3DE8">
        <w:tblPrEx>
          <w:shd w:val="clear" w:color="auto" w:fill="auto"/>
        </w:tblPrEx>
        <w:trPr>
          <w:trHeight w:val="170"/>
        </w:trPr>
        <w:tc>
          <w:tcPr>
            <w:tcW w:w="3330" w:type="dxa"/>
            <w:gridSpan w:val="2"/>
            <w:tcBorders>
              <w:top w:val="single" w:sz="4" w:space="0" w:color="auto"/>
            </w:tcBorders>
            <w:shd w:val="clear" w:color="auto" w:fill="BFBFBF" w:themeFill="background1" w:themeFillShade="BF"/>
            <w:tcMar>
              <w:top w:w="0" w:type="dxa"/>
              <w:left w:w="0" w:type="dxa"/>
              <w:bottom w:w="0" w:type="dxa"/>
              <w:right w:w="0" w:type="dxa"/>
            </w:tcMar>
            <w:vAlign w:val="center"/>
          </w:tcPr>
          <w:p w14:paraId="0073F2B3" w14:textId="77777777" w:rsidR="00D66051" w:rsidRPr="007602CA" w:rsidRDefault="00D66051" w:rsidP="00040080">
            <w:pPr>
              <w:pStyle w:val="Cuerpo"/>
              <w:rPr>
                <w:rFonts w:hAnsi="Times New Roman" w:cs="Times New Roman"/>
                <w:b/>
                <w:lang w:val="en-US"/>
              </w:rPr>
            </w:pPr>
            <w:r w:rsidRPr="007602CA">
              <w:rPr>
                <w:rFonts w:hAnsi="Times New Roman" w:cs="Times New Roman"/>
                <w:b/>
                <w:lang w:val="en-US"/>
              </w:rPr>
              <w:t>Adults</w:t>
            </w:r>
          </w:p>
        </w:tc>
        <w:tc>
          <w:tcPr>
            <w:tcW w:w="820" w:type="dxa"/>
            <w:tcBorders>
              <w:top w:val="single" w:sz="4" w:space="0" w:color="auto"/>
            </w:tcBorders>
            <w:shd w:val="clear" w:color="auto" w:fill="BFBFBF" w:themeFill="background1" w:themeFillShade="BF"/>
            <w:tcMar>
              <w:top w:w="0" w:type="dxa"/>
              <w:left w:w="0" w:type="dxa"/>
              <w:bottom w:w="0" w:type="dxa"/>
              <w:right w:w="0" w:type="dxa"/>
            </w:tcMar>
            <w:vAlign w:val="center"/>
          </w:tcPr>
          <w:p w14:paraId="7B325D9E" w14:textId="77777777" w:rsidR="00D66051" w:rsidRPr="007602CA" w:rsidRDefault="00D66051" w:rsidP="00040080">
            <w:pPr>
              <w:pStyle w:val="Cuerpo"/>
              <w:jc w:val="center"/>
              <w:rPr>
                <w:rFonts w:hAnsi="Times New Roman" w:cs="Times New Roman"/>
                <w:b/>
                <w:lang w:val="en-US"/>
              </w:rPr>
            </w:pPr>
          </w:p>
        </w:tc>
        <w:tc>
          <w:tcPr>
            <w:tcW w:w="1389" w:type="dxa"/>
            <w:tcBorders>
              <w:top w:val="single" w:sz="4" w:space="0" w:color="auto"/>
            </w:tcBorders>
            <w:shd w:val="clear" w:color="auto" w:fill="BFBFBF" w:themeFill="background1" w:themeFillShade="BF"/>
            <w:tcMar>
              <w:top w:w="0" w:type="dxa"/>
              <w:left w:w="0" w:type="dxa"/>
              <w:bottom w:w="0" w:type="dxa"/>
              <w:right w:w="0" w:type="dxa"/>
            </w:tcMar>
            <w:vAlign w:val="center"/>
          </w:tcPr>
          <w:p w14:paraId="563E7720" w14:textId="77777777" w:rsidR="00D66051" w:rsidRPr="007602CA" w:rsidRDefault="00D66051" w:rsidP="00040080">
            <w:pPr>
              <w:pStyle w:val="Cuerpo"/>
              <w:jc w:val="center"/>
              <w:rPr>
                <w:rFonts w:hAnsi="Times New Roman" w:cs="Times New Roman"/>
                <w:b/>
                <w:lang w:val="en-US"/>
              </w:rPr>
            </w:pPr>
          </w:p>
        </w:tc>
        <w:tc>
          <w:tcPr>
            <w:tcW w:w="1433" w:type="dxa"/>
            <w:tcBorders>
              <w:top w:val="single" w:sz="4" w:space="0" w:color="auto"/>
            </w:tcBorders>
            <w:shd w:val="clear" w:color="auto" w:fill="BFBFBF" w:themeFill="background1" w:themeFillShade="BF"/>
            <w:tcMar>
              <w:top w:w="0" w:type="dxa"/>
              <w:left w:w="0" w:type="dxa"/>
              <w:bottom w:w="0" w:type="dxa"/>
              <w:right w:w="0" w:type="dxa"/>
            </w:tcMar>
            <w:vAlign w:val="center"/>
          </w:tcPr>
          <w:p w14:paraId="356CEE40" w14:textId="77777777" w:rsidR="00D66051" w:rsidRPr="007602CA" w:rsidRDefault="00D66051" w:rsidP="00040080">
            <w:pPr>
              <w:pStyle w:val="Cuerpo"/>
              <w:jc w:val="center"/>
              <w:rPr>
                <w:rFonts w:hAnsi="Times New Roman" w:cs="Times New Roman"/>
                <w:b/>
                <w:lang w:val="en-US"/>
              </w:rPr>
            </w:pPr>
          </w:p>
        </w:tc>
        <w:tc>
          <w:tcPr>
            <w:tcW w:w="1339" w:type="dxa"/>
            <w:tcBorders>
              <w:top w:val="single" w:sz="4" w:space="0" w:color="auto"/>
            </w:tcBorders>
            <w:shd w:val="clear" w:color="auto" w:fill="BFBFBF" w:themeFill="background1" w:themeFillShade="BF"/>
            <w:tcMar>
              <w:top w:w="0" w:type="dxa"/>
              <w:left w:w="0" w:type="dxa"/>
              <w:bottom w:w="0" w:type="dxa"/>
              <w:right w:w="0" w:type="dxa"/>
            </w:tcMar>
            <w:vAlign w:val="center"/>
          </w:tcPr>
          <w:p w14:paraId="2EFCEF1C" w14:textId="77777777" w:rsidR="00D66051" w:rsidRPr="007602CA" w:rsidRDefault="00D66051" w:rsidP="00040080">
            <w:pPr>
              <w:pStyle w:val="Cuerpo"/>
              <w:jc w:val="center"/>
              <w:rPr>
                <w:rFonts w:hAnsi="Times New Roman" w:cs="Times New Roman"/>
                <w:b/>
                <w:lang w:val="en-US"/>
              </w:rPr>
            </w:pPr>
          </w:p>
        </w:tc>
        <w:tc>
          <w:tcPr>
            <w:tcW w:w="1642" w:type="dxa"/>
            <w:tcBorders>
              <w:top w:val="single" w:sz="4" w:space="0" w:color="auto"/>
            </w:tcBorders>
            <w:shd w:val="clear" w:color="auto" w:fill="BFBFBF" w:themeFill="background1" w:themeFillShade="BF"/>
            <w:tcMar>
              <w:top w:w="0" w:type="dxa"/>
              <w:left w:w="0" w:type="dxa"/>
              <w:bottom w:w="0" w:type="dxa"/>
              <w:right w:w="0" w:type="dxa"/>
            </w:tcMar>
            <w:vAlign w:val="center"/>
          </w:tcPr>
          <w:p w14:paraId="386DC131" w14:textId="77777777" w:rsidR="00D66051" w:rsidRPr="007602CA" w:rsidRDefault="00D66051" w:rsidP="00040080">
            <w:pPr>
              <w:pStyle w:val="Cuerpo"/>
              <w:jc w:val="center"/>
              <w:rPr>
                <w:rFonts w:hAnsi="Times New Roman" w:cs="Times New Roman"/>
                <w:b/>
                <w:lang w:val="en-US"/>
              </w:rPr>
            </w:pPr>
          </w:p>
        </w:tc>
        <w:tc>
          <w:tcPr>
            <w:tcW w:w="1316" w:type="dxa"/>
            <w:tcBorders>
              <w:top w:val="single" w:sz="4" w:space="0" w:color="auto"/>
            </w:tcBorders>
            <w:shd w:val="clear" w:color="auto" w:fill="BFBFBF" w:themeFill="background1" w:themeFillShade="BF"/>
            <w:tcMar>
              <w:top w:w="0" w:type="dxa"/>
              <w:left w:w="0" w:type="dxa"/>
              <w:bottom w:w="0" w:type="dxa"/>
              <w:right w:w="0" w:type="dxa"/>
            </w:tcMar>
            <w:vAlign w:val="center"/>
          </w:tcPr>
          <w:p w14:paraId="65993B3B" w14:textId="77777777" w:rsidR="00D66051" w:rsidRPr="007602CA" w:rsidRDefault="00D66051" w:rsidP="00040080">
            <w:pPr>
              <w:pStyle w:val="Cuerpo"/>
              <w:jc w:val="center"/>
              <w:rPr>
                <w:rFonts w:hAnsi="Times New Roman" w:cs="Times New Roman"/>
                <w:b/>
                <w:lang w:val="en-US"/>
              </w:rPr>
            </w:pPr>
          </w:p>
        </w:tc>
        <w:tc>
          <w:tcPr>
            <w:tcW w:w="1388" w:type="dxa"/>
            <w:tcBorders>
              <w:top w:val="single" w:sz="4" w:space="0" w:color="auto"/>
            </w:tcBorders>
            <w:shd w:val="clear" w:color="auto" w:fill="BFBFBF" w:themeFill="background1" w:themeFillShade="BF"/>
            <w:tcMar>
              <w:top w:w="0" w:type="dxa"/>
              <w:left w:w="0" w:type="dxa"/>
              <w:bottom w:w="0" w:type="dxa"/>
              <w:right w:w="0" w:type="dxa"/>
            </w:tcMar>
            <w:vAlign w:val="center"/>
          </w:tcPr>
          <w:p w14:paraId="42823CBF" w14:textId="77777777" w:rsidR="00D66051" w:rsidRPr="007602CA" w:rsidRDefault="00D66051" w:rsidP="00040080">
            <w:pPr>
              <w:pStyle w:val="Cuerpo"/>
              <w:jc w:val="center"/>
              <w:rPr>
                <w:rFonts w:hAnsi="Times New Roman" w:cs="Times New Roman"/>
                <w:b/>
                <w:lang w:val="en-US"/>
              </w:rPr>
            </w:pPr>
          </w:p>
        </w:tc>
        <w:tc>
          <w:tcPr>
            <w:tcW w:w="1331" w:type="dxa"/>
            <w:tcBorders>
              <w:top w:val="single" w:sz="4" w:space="0" w:color="auto"/>
            </w:tcBorders>
            <w:shd w:val="clear" w:color="auto" w:fill="BFBFBF" w:themeFill="background1" w:themeFillShade="BF"/>
            <w:tcMar>
              <w:top w:w="0" w:type="dxa"/>
              <w:left w:w="0" w:type="dxa"/>
              <w:bottom w:w="0" w:type="dxa"/>
              <w:right w:w="0" w:type="dxa"/>
            </w:tcMar>
            <w:vAlign w:val="center"/>
          </w:tcPr>
          <w:p w14:paraId="19613DF6" w14:textId="77777777" w:rsidR="00D66051" w:rsidRPr="007602CA" w:rsidRDefault="00D66051" w:rsidP="00040080">
            <w:pPr>
              <w:pStyle w:val="Cuerpo"/>
              <w:jc w:val="center"/>
              <w:rPr>
                <w:rFonts w:hAnsi="Times New Roman" w:cs="Times New Roman"/>
                <w:b/>
                <w:lang w:val="en-US"/>
              </w:rPr>
            </w:pPr>
          </w:p>
        </w:tc>
      </w:tr>
      <w:tr w:rsidR="00D66051" w:rsidRPr="007602CA" w14:paraId="5CB972F5" w14:textId="77777777" w:rsidTr="00AA3DE8">
        <w:tblPrEx>
          <w:shd w:val="clear" w:color="auto" w:fill="auto"/>
        </w:tblPrEx>
        <w:trPr>
          <w:trHeight w:val="432"/>
        </w:trPr>
        <w:tc>
          <w:tcPr>
            <w:tcW w:w="3330" w:type="dxa"/>
            <w:gridSpan w:val="2"/>
            <w:shd w:val="clear" w:color="auto" w:fill="auto"/>
            <w:tcMar>
              <w:top w:w="0" w:type="dxa"/>
              <w:left w:w="0" w:type="dxa"/>
              <w:bottom w:w="0" w:type="dxa"/>
              <w:right w:w="0" w:type="dxa"/>
            </w:tcMar>
            <w:vAlign w:val="center"/>
          </w:tcPr>
          <w:p w14:paraId="12E79A06" w14:textId="6D4FD08E" w:rsidR="00D66051" w:rsidRPr="007602CA" w:rsidRDefault="00D66051" w:rsidP="00040080">
            <w:pPr>
              <w:pStyle w:val="Cuerpo"/>
              <w:rPr>
                <w:rFonts w:hAnsi="Times New Roman" w:cs="Times New Roman"/>
                <w:lang w:val="en-US"/>
              </w:rPr>
            </w:pPr>
            <w:r w:rsidRPr="007602CA">
              <w:rPr>
                <w:rFonts w:hAnsi="Times New Roman" w:cs="Times New Roman"/>
                <w:b/>
                <w:lang w:val="en-US"/>
              </w:rPr>
              <w:t>Total cases</w:t>
            </w:r>
            <w:r w:rsidR="0076488A">
              <w:rPr>
                <w:rFonts w:hAnsi="Times New Roman" w:cs="Times New Roman"/>
                <w:b/>
                <w:lang w:val="en-US"/>
              </w:rPr>
              <w:t xml:space="preserve"> included</w:t>
            </w:r>
            <w:r w:rsidRPr="007602CA">
              <w:rPr>
                <w:rFonts w:hAnsi="Times New Roman" w:cs="Times New Roman"/>
                <w:b/>
                <w:lang w:val="en-US"/>
              </w:rPr>
              <w:t xml:space="preserve"> [N]</w:t>
            </w:r>
          </w:p>
        </w:tc>
        <w:tc>
          <w:tcPr>
            <w:tcW w:w="820" w:type="dxa"/>
            <w:shd w:val="clear" w:color="auto" w:fill="auto"/>
            <w:tcMar>
              <w:top w:w="0" w:type="dxa"/>
              <w:left w:w="0" w:type="dxa"/>
              <w:bottom w:w="0" w:type="dxa"/>
              <w:right w:w="0" w:type="dxa"/>
            </w:tcMar>
            <w:vAlign w:val="center"/>
          </w:tcPr>
          <w:p w14:paraId="5A0C8210" w14:textId="77777777" w:rsidR="00D66051" w:rsidRPr="007602CA" w:rsidRDefault="00D66051" w:rsidP="00040080">
            <w:pPr>
              <w:pStyle w:val="Cuerpo"/>
              <w:jc w:val="center"/>
              <w:rPr>
                <w:rFonts w:hAnsi="Times New Roman" w:cs="Times New Roman"/>
                <w:lang w:val="en-US"/>
              </w:rPr>
            </w:pPr>
            <w:r w:rsidRPr="007602CA">
              <w:rPr>
                <w:rFonts w:hAnsi="Times New Roman" w:cs="Times New Roman"/>
                <w:b/>
                <w:lang w:val="en-US"/>
              </w:rPr>
              <w:t>32</w:t>
            </w:r>
          </w:p>
        </w:tc>
        <w:tc>
          <w:tcPr>
            <w:tcW w:w="1389" w:type="dxa"/>
            <w:shd w:val="clear" w:color="auto" w:fill="auto"/>
            <w:tcMar>
              <w:top w:w="0" w:type="dxa"/>
              <w:left w:w="0" w:type="dxa"/>
              <w:bottom w:w="0" w:type="dxa"/>
              <w:right w:w="0" w:type="dxa"/>
            </w:tcMar>
            <w:vAlign w:val="center"/>
          </w:tcPr>
          <w:p w14:paraId="2CE68E42" w14:textId="77777777" w:rsidR="00D66051" w:rsidRPr="007602CA" w:rsidRDefault="00D66051" w:rsidP="00040080">
            <w:pPr>
              <w:pStyle w:val="Cuerpo"/>
              <w:jc w:val="center"/>
              <w:rPr>
                <w:rFonts w:hAnsi="Times New Roman" w:cs="Times New Roman"/>
                <w:lang w:val="en-US"/>
              </w:rPr>
            </w:pPr>
          </w:p>
        </w:tc>
        <w:tc>
          <w:tcPr>
            <w:tcW w:w="1433" w:type="dxa"/>
            <w:shd w:val="clear" w:color="auto" w:fill="auto"/>
            <w:tcMar>
              <w:top w:w="0" w:type="dxa"/>
              <w:left w:w="0" w:type="dxa"/>
              <w:bottom w:w="0" w:type="dxa"/>
              <w:right w:w="0" w:type="dxa"/>
            </w:tcMar>
            <w:vAlign w:val="center"/>
          </w:tcPr>
          <w:p w14:paraId="23EC49C7" w14:textId="77777777" w:rsidR="00D66051" w:rsidRPr="007602CA" w:rsidRDefault="00D66051" w:rsidP="00040080">
            <w:pPr>
              <w:pStyle w:val="Cuerpo"/>
              <w:jc w:val="center"/>
              <w:rPr>
                <w:rFonts w:hAnsi="Times New Roman" w:cs="Times New Roman"/>
                <w:lang w:val="en-US"/>
              </w:rPr>
            </w:pPr>
            <w:r w:rsidRPr="007602CA">
              <w:rPr>
                <w:rFonts w:hAnsi="Times New Roman" w:cs="Times New Roman"/>
                <w:b/>
                <w:lang w:val="en-US"/>
              </w:rPr>
              <w:t>13</w:t>
            </w:r>
          </w:p>
        </w:tc>
        <w:tc>
          <w:tcPr>
            <w:tcW w:w="1339" w:type="dxa"/>
            <w:shd w:val="clear" w:color="auto" w:fill="auto"/>
            <w:tcMar>
              <w:top w:w="0" w:type="dxa"/>
              <w:left w:w="0" w:type="dxa"/>
              <w:bottom w:w="0" w:type="dxa"/>
              <w:right w:w="0" w:type="dxa"/>
            </w:tcMar>
            <w:vAlign w:val="center"/>
          </w:tcPr>
          <w:p w14:paraId="3AD71BEE" w14:textId="77777777" w:rsidR="00D66051" w:rsidRPr="007602CA" w:rsidRDefault="00D66051" w:rsidP="00040080">
            <w:pPr>
              <w:pStyle w:val="Cuerpo"/>
              <w:jc w:val="center"/>
              <w:rPr>
                <w:rFonts w:hAnsi="Times New Roman" w:cs="Times New Roman"/>
                <w:lang w:val="en-US"/>
              </w:rPr>
            </w:pPr>
            <w:r w:rsidRPr="007602CA">
              <w:rPr>
                <w:rFonts w:hAnsi="Times New Roman" w:cs="Times New Roman"/>
                <w:b/>
                <w:lang w:val="en-US"/>
              </w:rPr>
              <w:t>36</w:t>
            </w:r>
          </w:p>
        </w:tc>
        <w:tc>
          <w:tcPr>
            <w:tcW w:w="1642" w:type="dxa"/>
            <w:shd w:val="clear" w:color="auto" w:fill="auto"/>
            <w:tcMar>
              <w:top w:w="0" w:type="dxa"/>
              <w:left w:w="0" w:type="dxa"/>
              <w:bottom w:w="0" w:type="dxa"/>
              <w:right w:w="0" w:type="dxa"/>
            </w:tcMar>
            <w:vAlign w:val="center"/>
          </w:tcPr>
          <w:p w14:paraId="69573B9F" w14:textId="77777777" w:rsidR="00D66051" w:rsidRPr="007602CA" w:rsidRDefault="00D66051" w:rsidP="00040080">
            <w:pPr>
              <w:pStyle w:val="Cuerpo"/>
              <w:jc w:val="center"/>
              <w:rPr>
                <w:rFonts w:hAnsi="Times New Roman" w:cs="Times New Roman"/>
                <w:lang w:val="en-US"/>
              </w:rPr>
            </w:pPr>
            <w:r w:rsidRPr="007602CA">
              <w:rPr>
                <w:rFonts w:hAnsi="Times New Roman" w:cs="Times New Roman"/>
                <w:b/>
                <w:lang w:val="en-US"/>
              </w:rPr>
              <w:t>4</w:t>
            </w:r>
          </w:p>
        </w:tc>
        <w:tc>
          <w:tcPr>
            <w:tcW w:w="1316" w:type="dxa"/>
            <w:shd w:val="clear" w:color="auto" w:fill="auto"/>
            <w:tcMar>
              <w:top w:w="0" w:type="dxa"/>
              <w:left w:w="0" w:type="dxa"/>
              <w:bottom w:w="0" w:type="dxa"/>
              <w:right w:w="0" w:type="dxa"/>
            </w:tcMar>
            <w:vAlign w:val="center"/>
          </w:tcPr>
          <w:p w14:paraId="52972B83" w14:textId="77777777" w:rsidR="00D66051" w:rsidRPr="007602CA" w:rsidRDefault="00D66051" w:rsidP="00040080">
            <w:pPr>
              <w:pStyle w:val="Cuerpo"/>
              <w:jc w:val="center"/>
              <w:rPr>
                <w:rFonts w:hAnsi="Times New Roman" w:cs="Times New Roman"/>
                <w:lang w:val="en-US"/>
              </w:rPr>
            </w:pPr>
            <w:r w:rsidRPr="007602CA">
              <w:rPr>
                <w:rFonts w:hAnsi="Times New Roman" w:cs="Times New Roman"/>
                <w:b/>
                <w:lang w:val="en-US"/>
              </w:rPr>
              <w:t>39</w:t>
            </w:r>
          </w:p>
        </w:tc>
        <w:tc>
          <w:tcPr>
            <w:tcW w:w="1388" w:type="dxa"/>
            <w:shd w:val="clear" w:color="auto" w:fill="auto"/>
            <w:tcMar>
              <w:top w:w="0" w:type="dxa"/>
              <w:left w:w="0" w:type="dxa"/>
              <w:bottom w:w="0" w:type="dxa"/>
              <w:right w:w="0" w:type="dxa"/>
            </w:tcMar>
            <w:vAlign w:val="center"/>
          </w:tcPr>
          <w:p w14:paraId="0C6D17E3" w14:textId="77777777" w:rsidR="00D66051" w:rsidRPr="007602CA" w:rsidRDefault="00D66051" w:rsidP="00040080">
            <w:pPr>
              <w:pStyle w:val="Cuerpo"/>
              <w:jc w:val="center"/>
              <w:rPr>
                <w:rFonts w:hAnsi="Times New Roman" w:cs="Times New Roman"/>
                <w:lang w:val="en-US"/>
              </w:rPr>
            </w:pPr>
            <w:r w:rsidRPr="007602CA">
              <w:rPr>
                <w:rFonts w:hAnsi="Times New Roman" w:cs="Times New Roman"/>
                <w:b/>
                <w:lang w:val="en-US"/>
              </w:rPr>
              <w:t>86</w:t>
            </w:r>
          </w:p>
        </w:tc>
        <w:tc>
          <w:tcPr>
            <w:tcW w:w="1331" w:type="dxa"/>
            <w:shd w:val="clear" w:color="auto" w:fill="auto"/>
            <w:tcMar>
              <w:top w:w="0" w:type="dxa"/>
              <w:left w:w="0" w:type="dxa"/>
              <w:bottom w:w="0" w:type="dxa"/>
              <w:right w:w="0" w:type="dxa"/>
            </w:tcMar>
            <w:vAlign w:val="center"/>
          </w:tcPr>
          <w:p w14:paraId="503A0407" w14:textId="77777777" w:rsidR="00D66051" w:rsidRPr="007602CA" w:rsidRDefault="00D66051" w:rsidP="00040080">
            <w:pPr>
              <w:pStyle w:val="Cuerpo"/>
              <w:jc w:val="center"/>
              <w:rPr>
                <w:rFonts w:hAnsi="Times New Roman" w:cs="Times New Roman"/>
                <w:lang w:val="en-US"/>
              </w:rPr>
            </w:pPr>
            <w:r w:rsidRPr="007602CA">
              <w:rPr>
                <w:rFonts w:hAnsi="Times New Roman" w:cs="Times New Roman"/>
                <w:b/>
                <w:lang w:val="en-US"/>
              </w:rPr>
              <w:t>210</w:t>
            </w:r>
          </w:p>
        </w:tc>
      </w:tr>
      <w:tr w:rsidR="00D66051" w:rsidRPr="007602CA" w14:paraId="476E6D0C" w14:textId="77777777" w:rsidTr="00AA3DE8">
        <w:tblPrEx>
          <w:shd w:val="clear" w:color="auto" w:fill="auto"/>
        </w:tblPrEx>
        <w:trPr>
          <w:trHeight w:val="170"/>
        </w:trPr>
        <w:tc>
          <w:tcPr>
            <w:tcW w:w="3330" w:type="dxa"/>
            <w:gridSpan w:val="2"/>
            <w:shd w:val="clear" w:color="auto" w:fill="auto"/>
            <w:tcMar>
              <w:top w:w="0" w:type="dxa"/>
              <w:left w:w="0" w:type="dxa"/>
              <w:bottom w:w="0" w:type="dxa"/>
              <w:right w:w="0" w:type="dxa"/>
            </w:tcMar>
            <w:vAlign w:val="center"/>
          </w:tcPr>
          <w:p w14:paraId="517C08DB" w14:textId="4375F93E" w:rsidR="00D66051" w:rsidRPr="0054562F" w:rsidRDefault="00D66051" w:rsidP="00040080">
            <w:pPr>
              <w:pStyle w:val="Cuerpo"/>
              <w:rPr>
                <w:rFonts w:hAnsi="Times New Roman" w:cs="Times New Roman"/>
                <w:lang w:val="en-US"/>
              </w:rPr>
            </w:pPr>
            <w:r w:rsidRPr="00AA3DE8">
              <w:rPr>
                <w:rFonts w:hAnsi="Times New Roman" w:cs="Times New Roman"/>
                <w:b/>
                <w:lang w:val="en-US"/>
              </w:rPr>
              <w:lastRenderedPageBreak/>
              <w:t>D</w:t>
            </w:r>
            <w:r w:rsidR="00255CC9" w:rsidRPr="00AA3DE8">
              <w:rPr>
                <w:rFonts w:hAnsi="Times New Roman" w:cs="Times New Roman"/>
                <w:b/>
                <w:lang w:val="en-US"/>
              </w:rPr>
              <w:t>iagnosis</w:t>
            </w:r>
            <w:r w:rsidRPr="00AA3DE8">
              <w:rPr>
                <w:rFonts w:hAnsi="Times New Roman" w:cs="Times New Roman"/>
                <w:b/>
                <w:lang w:val="en-US"/>
              </w:rPr>
              <w:t xml:space="preserve"> before awareness in EU</w:t>
            </w:r>
            <w:r w:rsidRPr="00FA0BBE">
              <w:rPr>
                <w:rFonts w:hAnsi="Times New Roman" w:cs="Times New Roman"/>
                <w:lang w:val="en-US"/>
              </w:rPr>
              <w:t xml:space="preserve"> (August 2010)</w:t>
            </w:r>
            <w:r w:rsidR="00255CC9">
              <w:rPr>
                <w:rFonts w:hAnsi="Times New Roman" w:cs="Times New Roman"/>
                <w:lang w:val="en-US"/>
              </w:rPr>
              <w:t xml:space="preserve"> &amp; MSLT referral after study start (April 1, 2009)</w:t>
            </w:r>
          </w:p>
        </w:tc>
        <w:tc>
          <w:tcPr>
            <w:tcW w:w="820" w:type="dxa"/>
            <w:shd w:val="clear" w:color="auto" w:fill="auto"/>
            <w:tcMar>
              <w:top w:w="0" w:type="dxa"/>
              <w:left w:w="0" w:type="dxa"/>
              <w:bottom w:w="0" w:type="dxa"/>
              <w:right w:w="0" w:type="dxa"/>
            </w:tcMar>
            <w:vAlign w:val="center"/>
          </w:tcPr>
          <w:p w14:paraId="1E6C89F6" w14:textId="55AC3AC4" w:rsidR="00D66051" w:rsidRPr="00BD0BC5" w:rsidRDefault="00D66051" w:rsidP="00040080">
            <w:pPr>
              <w:pStyle w:val="Cuerpo"/>
              <w:jc w:val="center"/>
              <w:rPr>
                <w:rFonts w:hAnsi="Times New Roman" w:cs="Times New Roman"/>
                <w:lang w:val="en-US"/>
              </w:rPr>
            </w:pPr>
            <w:r w:rsidRPr="00BD0BC5">
              <w:rPr>
                <w:rFonts w:hAnsi="Times New Roman" w:cs="Times New Roman"/>
                <w:lang w:val="en-US"/>
              </w:rPr>
              <w:t>7</w:t>
            </w:r>
          </w:p>
        </w:tc>
        <w:tc>
          <w:tcPr>
            <w:tcW w:w="1389" w:type="dxa"/>
            <w:shd w:val="clear" w:color="auto" w:fill="auto"/>
            <w:tcMar>
              <w:top w:w="0" w:type="dxa"/>
              <w:left w:w="0" w:type="dxa"/>
              <w:bottom w:w="0" w:type="dxa"/>
              <w:right w:w="0" w:type="dxa"/>
            </w:tcMar>
            <w:vAlign w:val="center"/>
          </w:tcPr>
          <w:p w14:paraId="44F55206" w14:textId="565CE742" w:rsidR="00D66051" w:rsidRPr="00BD0BC5" w:rsidRDefault="00D66051" w:rsidP="00040080">
            <w:pPr>
              <w:pStyle w:val="Cuerpo"/>
              <w:jc w:val="center"/>
              <w:rPr>
                <w:rFonts w:hAnsi="Times New Roman" w:cs="Times New Roman"/>
                <w:lang w:val="en-US"/>
              </w:rPr>
            </w:pPr>
          </w:p>
        </w:tc>
        <w:tc>
          <w:tcPr>
            <w:tcW w:w="1433" w:type="dxa"/>
            <w:shd w:val="clear" w:color="auto" w:fill="auto"/>
            <w:tcMar>
              <w:top w:w="0" w:type="dxa"/>
              <w:left w:w="0" w:type="dxa"/>
              <w:bottom w:w="0" w:type="dxa"/>
              <w:right w:w="0" w:type="dxa"/>
            </w:tcMar>
            <w:vAlign w:val="center"/>
          </w:tcPr>
          <w:p w14:paraId="125877BD" w14:textId="4B5763D8" w:rsidR="00D66051" w:rsidRPr="00BD0BC5" w:rsidRDefault="00D66051" w:rsidP="00040080">
            <w:pPr>
              <w:pStyle w:val="Cuerpo"/>
              <w:jc w:val="center"/>
              <w:rPr>
                <w:rFonts w:hAnsi="Times New Roman" w:cs="Times New Roman"/>
                <w:lang w:val="en-US"/>
              </w:rPr>
            </w:pPr>
            <w:r w:rsidRPr="00BD0BC5">
              <w:rPr>
                <w:rFonts w:hAnsi="Times New Roman" w:cs="Times New Roman"/>
                <w:lang w:val="en-US"/>
              </w:rPr>
              <w:t>5</w:t>
            </w:r>
          </w:p>
        </w:tc>
        <w:tc>
          <w:tcPr>
            <w:tcW w:w="1339" w:type="dxa"/>
            <w:shd w:val="clear" w:color="auto" w:fill="auto"/>
            <w:tcMar>
              <w:top w:w="0" w:type="dxa"/>
              <w:left w:w="0" w:type="dxa"/>
              <w:bottom w:w="0" w:type="dxa"/>
              <w:right w:w="0" w:type="dxa"/>
            </w:tcMar>
            <w:vAlign w:val="center"/>
          </w:tcPr>
          <w:p w14:paraId="66F6530B" w14:textId="729E2BDC" w:rsidR="00D66051" w:rsidRPr="00BD0BC5" w:rsidRDefault="00D66051" w:rsidP="00040080">
            <w:pPr>
              <w:pStyle w:val="Cuerpo"/>
              <w:jc w:val="center"/>
              <w:rPr>
                <w:rFonts w:hAnsi="Times New Roman" w:cs="Times New Roman"/>
                <w:lang w:val="en-US"/>
              </w:rPr>
            </w:pPr>
            <w:r w:rsidRPr="00BD0BC5">
              <w:rPr>
                <w:rFonts w:hAnsi="Times New Roman" w:cs="Times New Roman"/>
                <w:lang w:val="en-US"/>
              </w:rPr>
              <w:t>6</w:t>
            </w:r>
          </w:p>
        </w:tc>
        <w:tc>
          <w:tcPr>
            <w:tcW w:w="1642" w:type="dxa"/>
            <w:shd w:val="clear" w:color="auto" w:fill="auto"/>
            <w:tcMar>
              <w:top w:w="0" w:type="dxa"/>
              <w:left w:w="0" w:type="dxa"/>
              <w:bottom w:w="0" w:type="dxa"/>
              <w:right w:w="0" w:type="dxa"/>
            </w:tcMar>
            <w:vAlign w:val="center"/>
          </w:tcPr>
          <w:p w14:paraId="12DCAE7B" w14:textId="39058152" w:rsidR="00D66051" w:rsidRPr="00BD0BC5" w:rsidRDefault="00D66051" w:rsidP="00040080">
            <w:pPr>
              <w:pStyle w:val="Cuerpo"/>
              <w:jc w:val="center"/>
              <w:rPr>
                <w:rFonts w:hAnsi="Times New Roman" w:cs="Times New Roman"/>
                <w:lang w:val="en-US"/>
              </w:rPr>
            </w:pPr>
            <w:r w:rsidRPr="00BD0BC5">
              <w:rPr>
                <w:rFonts w:hAnsi="Times New Roman" w:cs="Times New Roman"/>
                <w:lang w:val="en-US"/>
              </w:rPr>
              <w:t>0</w:t>
            </w:r>
          </w:p>
        </w:tc>
        <w:tc>
          <w:tcPr>
            <w:tcW w:w="1316" w:type="dxa"/>
            <w:shd w:val="clear" w:color="auto" w:fill="auto"/>
            <w:tcMar>
              <w:top w:w="0" w:type="dxa"/>
              <w:left w:w="0" w:type="dxa"/>
              <w:bottom w:w="0" w:type="dxa"/>
              <w:right w:w="0" w:type="dxa"/>
            </w:tcMar>
            <w:vAlign w:val="center"/>
          </w:tcPr>
          <w:p w14:paraId="371E6439" w14:textId="42A076D1" w:rsidR="00D66051" w:rsidRPr="00BD0BC5" w:rsidRDefault="00D66051" w:rsidP="00040080">
            <w:pPr>
              <w:pStyle w:val="Cuerpo"/>
              <w:jc w:val="center"/>
              <w:rPr>
                <w:rFonts w:hAnsi="Times New Roman" w:cs="Times New Roman"/>
                <w:lang w:val="en-US"/>
              </w:rPr>
            </w:pPr>
            <w:r w:rsidRPr="00BD0BC5">
              <w:rPr>
                <w:rFonts w:hAnsi="Times New Roman" w:cs="Times New Roman"/>
                <w:lang w:val="en-US"/>
              </w:rPr>
              <w:t>11</w:t>
            </w:r>
          </w:p>
        </w:tc>
        <w:tc>
          <w:tcPr>
            <w:tcW w:w="1388" w:type="dxa"/>
            <w:shd w:val="clear" w:color="auto" w:fill="auto"/>
            <w:tcMar>
              <w:top w:w="0" w:type="dxa"/>
              <w:left w:w="0" w:type="dxa"/>
              <w:bottom w:w="0" w:type="dxa"/>
              <w:right w:w="0" w:type="dxa"/>
            </w:tcMar>
            <w:vAlign w:val="center"/>
          </w:tcPr>
          <w:p w14:paraId="23F7B9BF" w14:textId="58DDBF72" w:rsidR="00D66051" w:rsidRPr="00BD0BC5" w:rsidRDefault="00D66051" w:rsidP="00040080">
            <w:pPr>
              <w:pStyle w:val="Cuerpo"/>
              <w:jc w:val="center"/>
              <w:rPr>
                <w:rFonts w:hAnsi="Times New Roman" w:cs="Times New Roman"/>
                <w:lang w:val="en-US"/>
              </w:rPr>
            </w:pPr>
            <w:r w:rsidRPr="00BD0BC5">
              <w:rPr>
                <w:rFonts w:hAnsi="Times New Roman" w:cs="Times New Roman"/>
                <w:lang w:val="en-US"/>
              </w:rPr>
              <w:t>20</w:t>
            </w:r>
          </w:p>
        </w:tc>
        <w:tc>
          <w:tcPr>
            <w:tcW w:w="1331" w:type="dxa"/>
            <w:shd w:val="clear" w:color="auto" w:fill="auto"/>
            <w:tcMar>
              <w:top w:w="0" w:type="dxa"/>
              <w:left w:w="0" w:type="dxa"/>
              <w:bottom w:w="0" w:type="dxa"/>
              <w:right w:w="0" w:type="dxa"/>
            </w:tcMar>
            <w:vAlign w:val="center"/>
          </w:tcPr>
          <w:p w14:paraId="719DA276" w14:textId="2CE5C431" w:rsidR="00D66051" w:rsidRPr="00BD0BC5" w:rsidRDefault="00D66051" w:rsidP="00040080">
            <w:pPr>
              <w:pStyle w:val="Cuerpo"/>
              <w:jc w:val="center"/>
              <w:rPr>
                <w:rFonts w:hAnsi="Times New Roman" w:cs="Times New Roman"/>
                <w:lang w:val="en-US"/>
              </w:rPr>
            </w:pPr>
            <w:r w:rsidRPr="00BD0BC5">
              <w:rPr>
                <w:bCs/>
              </w:rPr>
              <w:t>49</w:t>
            </w:r>
          </w:p>
        </w:tc>
      </w:tr>
      <w:tr w:rsidR="00255CC9" w:rsidRPr="007602CA" w14:paraId="28D3A3F6" w14:textId="77777777" w:rsidTr="00AA3DE8">
        <w:tblPrEx>
          <w:shd w:val="clear" w:color="auto" w:fill="auto"/>
        </w:tblPrEx>
        <w:trPr>
          <w:trHeight w:val="170"/>
        </w:trPr>
        <w:tc>
          <w:tcPr>
            <w:tcW w:w="3330" w:type="dxa"/>
            <w:gridSpan w:val="2"/>
            <w:shd w:val="clear" w:color="auto" w:fill="auto"/>
            <w:tcMar>
              <w:top w:w="0" w:type="dxa"/>
              <w:left w:w="0" w:type="dxa"/>
              <w:bottom w:w="0" w:type="dxa"/>
              <w:right w:w="0" w:type="dxa"/>
            </w:tcMar>
            <w:vAlign w:val="center"/>
          </w:tcPr>
          <w:p w14:paraId="5BBB2E03" w14:textId="77777777" w:rsidR="00255CC9" w:rsidRPr="007602CA" w:rsidRDefault="00255CC9" w:rsidP="00AA3DE8">
            <w:pPr>
              <w:pStyle w:val="Cuerpo"/>
              <w:jc w:val="right"/>
              <w:rPr>
                <w:rFonts w:hAnsi="Times New Roman" w:cs="Times New Roman"/>
                <w:b/>
                <w:lang w:val="en-US"/>
              </w:rPr>
            </w:pPr>
            <w:r>
              <w:rPr>
                <w:rFonts w:hAnsi="Times New Roman" w:cs="Times New Roman"/>
                <w:lang w:val="en-US"/>
              </w:rPr>
              <w:t>EDS/cataplexy date available for (</w:t>
            </w:r>
            <w:proofErr w:type="spellStart"/>
            <w:r>
              <w:rPr>
                <w:rFonts w:hAnsi="Times New Roman" w:cs="Times New Roman"/>
                <w:lang w:val="en-US"/>
              </w:rPr>
              <w:t>Dx</w:t>
            </w:r>
            <w:proofErr w:type="spellEnd"/>
            <w:r>
              <w:rPr>
                <w:rFonts w:hAnsi="Times New Roman" w:cs="Times New Roman"/>
                <w:lang w:val="en-US"/>
              </w:rPr>
              <w:t xml:space="preserve"> cases before Aug 2010)</w:t>
            </w:r>
          </w:p>
        </w:tc>
        <w:tc>
          <w:tcPr>
            <w:tcW w:w="820" w:type="dxa"/>
            <w:shd w:val="clear" w:color="auto" w:fill="auto"/>
            <w:tcMar>
              <w:top w:w="0" w:type="dxa"/>
              <w:left w:w="0" w:type="dxa"/>
              <w:bottom w:w="0" w:type="dxa"/>
              <w:right w:w="0" w:type="dxa"/>
            </w:tcMar>
            <w:vAlign w:val="center"/>
          </w:tcPr>
          <w:p w14:paraId="36E11630" w14:textId="77777777" w:rsidR="00255CC9" w:rsidRPr="00BD0BC5" w:rsidRDefault="00255CC9" w:rsidP="00B524AF">
            <w:pPr>
              <w:pStyle w:val="Cuerpo"/>
              <w:jc w:val="center"/>
              <w:rPr>
                <w:rFonts w:hAnsi="Times New Roman" w:cs="Times New Roman"/>
                <w:lang w:val="en-US"/>
              </w:rPr>
            </w:pPr>
            <w:r w:rsidRPr="00BD0BC5">
              <w:rPr>
                <w:rFonts w:hAnsi="Times New Roman" w:cs="Times New Roman"/>
                <w:lang w:val="en-US"/>
              </w:rPr>
              <w:t>0</w:t>
            </w:r>
          </w:p>
        </w:tc>
        <w:tc>
          <w:tcPr>
            <w:tcW w:w="1389" w:type="dxa"/>
            <w:shd w:val="clear" w:color="auto" w:fill="auto"/>
            <w:tcMar>
              <w:top w:w="0" w:type="dxa"/>
              <w:left w:w="0" w:type="dxa"/>
              <w:bottom w:w="0" w:type="dxa"/>
              <w:right w:w="0" w:type="dxa"/>
            </w:tcMar>
            <w:vAlign w:val="center"/>
          </w:tcPr>
          <w:p w14:paraId="741CF4E5" w14:textId="77777777" w:rsidR="00255CC9" w:rsidRPr="00BD0BC5" w:rsidRDefault="00255CC9" w:rsidP="00B524AF">
            <w:pPr>
              <w:pStyle w:val="Cuerpo"/>
              <w:jc w:val="center"/>
              <w:rPr>
                <w:rFonts w:hAnsi="Times New Roman" w:cs="Times New Roman"/>
                <w:lang w:val="en-US"/>
              </w:rPr>
            </w:pPr>
          </w:p>
        </w:tc>
        <w:tc>
          <w:tcPr>
            <w:tcW w:w="1433" w:type="dxa"/>
            <w:shd w:val="clear" w:color="auto" w:fill="auto"/>
            <w:tcMar>
              <w:top w:w="0" w:type="dxa"/>
              <w:left w:w="0" w:type="dxa"/>
              <w:bottom w:w="0" w:type="dxa"/>
              <w:right w:w="0" w:type="dxa"/>
            </w:tcMar>
            <w:vAlign w:val="center"/>
          </w:tcPr>
          <w:p w14:paraId="15EBDDA5" w14:textId="77777777" w:rsidR="00255CC9" w:rsidRPr="00BD0BC5" w:rsidRDefault="00255CC9" w:rsidP="00B524AF">
            <w:pPr>
              <w:pStyle w:val="Cuerpo"/>
              <w:jc w:val="center"/>
              <w:rPr>
                <w:rFonts w:hAnsi="Times New Roman" w:cs="Times New Roman"/>
                <w:lang w:val="en-US"/>
              </w:rPr>
            </w:pPr>
            <w:r w:rsidRPr="00BD0BC5">
              <w:rPr>
                <w:rFonts w:hAnsi="Times New Roman" w:cs="Times New Roman"/>
                <w:lang w:val="en-US"/>
              </w:rPr>
              <w:t>0</w:t>
            </w:r>
          </w:p>
        </w:tc>
        <w:tc>
          <w:tcPr>
            <w:tcW w:w="1339" w:type="dxa"/>
            <w:shd w:val="clear" w:color="auto" w:fill="auto"/>
            <w:tcMar>
              <w:top w:w="0" w:type="dxa"/>
              <w:left w:w="0" w:type="dxa"/>
              <w:bottom w:w="0" w:type="dxa"/>
              <w:right w:w="0" w:type="dxa"/>
            </w:tcMar>
            <w:vAlign w:val="center"/>
          </w:tcPr>
          <w:p w14:paraId="14A2BE83" w14:textId="77777777" w:rsidR="00255CC9" w:rsidRPr="00BD0BC5" w:rsidRDefault="00255CC9" w:rsidP="00B524AF">
            <w:pPr>
              <w:pStyle w:val="Cuerpo"/>
              <w:jc w:val="center"/>
              <w:rPr>
                <w:rFonts w:hAnsi="Times New Roman" w:cs="Times New Roman"/>
                <w:lang w:val="en-US"/>
              </w:rPr>
            </w:pPr>
            <w:r w:rsidRPr="00BD0BC5">
              <w:rPr>
                <w:rFonts w:hAnsi="Times New Roman" w:cs="Times New Roman"/>
                <w:lang w:val="en-US"/>
              </w:rPr>
              <w:t>0</w:t>
            </w:r>
          </w:p>
        </w:tc>
        <w:tc>
          <w:tcPr>
            <w:tcW w:w="1642" w:type="dxa"/>
            <w:shd w:val="clear" w:color="auto" w:fill="auto"/>
            <w:tcMar>
              <w:top w:w="0" w:type="dxa"/>
              <w:left w:w="0" w:type="dxa"/>
              <w:bottom w:w="0" w:type="dxa"/>
              <w:right w:w="0" w:type="dxa"/>
            </w:tcMar>
            <w:vAlign w:val="center"/>
          </w:tcPr>
          <w:p w14:paraId="42736A93" w14:textId="77777777" w:rsidR="00255CC9" w:rsidRPr="00BD0BC5" w:rsidRDefault="00255CC9" w:rsidP="00B524AF">
            <w:pPr>
              <w:pStyle w:val="Cuerpo"/>
              <w:jc w:val="center"/>
              <w:rPr>
                <w:rFonts w:hAnsi="Times New Roman" w:cs="Times New Roman"/>
                <w:lang w:val="en-US"/>
              </w:rPr>
            </w:pPr>
            <w:r w:rsidRPr="00BD0BC5">
              <w:rPr>
                <w:rFonts w:hAnsi="Times New Roman" w:cs="Times New Roman"/>
                <w:lang w:val="en-US"/>
              </w:rPr>
              <w:t>0</w:t>
            </w:r>
          </w:p>
        </w:tc>
        <w:tc>
          <w:tcPr>
            <w:tcW w:w="1316" w:type="dxa"/>
            <w:shd w:val="clear" w:color="auto" w:fill="auto"/>
            <w:tcMar>
              <w:top w:w="0" w:type="dxa"/>
              <w:left w:w="0" w:type="dxa"/>
              <w:bottom w:w="0" w:type="dxa"/>
              <w:right w:w="0" w:type="dxa"/>
            </w:tcMar>
            <w:vAlign w:val="center"/>
          </w:tcPr>
          <w:p w14:paraId="60CC7213" w14:textId="2E0399B0" w:rsidR="00255CC9" w:rsidRPr="0060323C" w:rsidRDefault="00813BA2" w:rsidP="00B524AF">
            <w:pPr>
              <w:pStyle w:val="Cuerpo"/>
              <w:jc w:val="center"/>
              <w:rPr>
                <w:rFonts w:hAnsi="Times New Roman" w:cs="Times New Roman"/>
                <w:color w:val="000000" w:themeColor="text1"/>
                <w:lang w:val="en-US"/>
              </w:rPr>
            </w:pPr>
            <w:r w:rsidRPr="0060323C">
              <w:rPr>
                <w:rFonts w:hAnsi="Times New Roman" w:cs="Times New Roman"/>
                <w:color w:val="000000" w:themeColor="text1"/>
                <w:lang w:val="en-US"/>
              </w:rPr>
              <w:t>&lt;6</w:t>
            </w:r>
          </w:p>
        </w:tc>
        <w:tc>
          <w:tcPr>
            <w:tcW w:w="1388" w:type="dxa"/>
            <w:shd w:val="clear" w:color="auto" w:fill="auto"/>
            <w:tcMar>
              <w:top w:w="0" w:type="dxa"/>
              <w:left w:w="0" w:type="dxa"/>
              <w:bottom w:w="0" w:type="dxa"/>
              <w:right w:w="0" w:type="dxa"/>
            </w:tcMar>
            <w:vAlign w:val="center"/>
          </w:tcPr>
          <w:p w14:paraId="1E413997" w14:textId="77777777" w:rsidR="00255CC9" w:rsidRPr="00BD0BC5" w:rsidRDefault="00255CC9" w:rsidP="00B524AF">
            <w:pPr>
              <w:pStyle w:val="Cuerpo"/>
              <w:jc w:val="center"/>
              <w:rPr>
                <w:rFonts w:hAnsi="Times New Roman" w:cs="Times New Roman"/>
                <w:lang w:val="en-US"/>
              </w:rPr>
            </w:pPr>
            <w:r w:rsidRPr="00BD0BC5">
              <w:rPr>
                <w:rFonts w:hAnsi="Times New Roman" w:cs="Times New Roman"/>
                <w:lang w:val="en-US"/>
              </w:rPr>
              <w:t>20</w:t>
            </w:r>
          </w:p>
        </w:tc>
        <w:tc>
          <w:tcPr>
            <w:tcW w:w="1331" w:type="dxa"/>
            <w:shd w:val="clear" w:color="auto" w:fill="auto"/>
            <w:tcMar>
              <w:top w:w="0" w:type="dxa"/>
              <w:left w:w="0" w:type="dxa"/>
              <w:bottom w:w="0" w:type="dxa"/>
              <w:right w:w="0" w:type="dxa"/>
            </w:tcMar>
            <w:vAlign w:val="center"/>
          </w:tcPr>
          <w:p w14:paraId="474B24E8" w14:textId="5B2BBB12" w:rsidR="00255CC9" w:rsidRPr="00BD0BC5" w:rsidRDefault="00813BA2" w:rsidP="00B524AF">
            <w:pPr>
              <w:pStyle w:val="Cuerpo"/>
              <w:jc w:val="center"/>
              <w:rPr>
                <w:rFonts w:hAnsi="Times New Roman" w:cs="Times New Roman"/>
                <w:lang w:val="en-US"/>
              </w:rPr>
            </w:pPr>
            <w:r>
              <w:rPr>
                <w:bCs/>
              </w:rPr>
              <w:t>&lt;26</w:t>
            </w:r>
          </w:p>
        </w:tc>
      </w:tr>
      <w:tr w:rsidR="0076488A" w:rsidRPr="007602CA" w14:paraId="412F487C" w14:textId="77777777" w:rsidTr="00AA3DE8">
        <w:tblPrEx>
          <w:shd w:val="clear" w:color="auto" w:fill="auto"/>
        </w:tblPrEx>
        <w:trPr>
          <w:trHeight w:val="1044"/>
        </w:trPr>
        <w:tc>
          <w:tcPr>
            <w:tcW w:w="3330" w:type="dxa"/>
            <w:gridSpan w:val="2"/>
            <w:tcBorders>
              <w:bottom w:val="single" w:sz="4" w:space="0" w:color="auto"/>
            </w:tcBorders>
            <w:shd w:val="clear" w:color="auto" w:fill="auto"/>
            <w:tcMar>
              <w:top w:w="0" w:type="dxa"/>
              <w:left w:w="0" w:type="dxa"/>
              <w:bottom w:w="0" w:type="dxa"/>
              <w:right w:w="0" w:type="dxa"/>
            </w:tcMar>
            <w:vAlign w:val="center"/>
          </w:tcPr>
          <w:p w14:paraId="40B0B961" w14:textId="5A94B972" w:rsidR="0076488A" w:rsidRPr="00FA0BBE" w:rsidRDefault="0076488A" w:rsidP="00AA3DE8">
            <w:pPr>
              <w:pStyle w:val="Cuerpo"/>
              <w:jc w:val="right"/>
              <w:rPr>
                <w:rFonts w:hAnsi="Times New Roman" w:cs="Times New Roman"/>
                <w:lang w:val="en-US"/>
              </w:rPr>
            </w:pPr>
            <w:r>
              <w:rPr>
                <w:rFonts w:hAnsi="Times New Roman" w:cs="Times New Roman"/>
                <w:lang w:val="en-US"/>
              </w:rPr>
              <w:t>Delay between EDS and diagnosis (Median days)#</w:t>
            </w:r>
          </w:p>
        </w:tc>
        <w:tc>
          <w:tcPr>
            <w:tcW w:w="820" w:type="dxa"/>
            <w:tcBorders>
              <w:bottom w:val="single" w:sz="4" w:space="0" w:color="auto"/>
            </w:tcBorders>
            <w:shd w:val="clear" w:color="auto" w:fill="auto"/>
            <w:tcMar>
              <w:top w:w="0" w:type="dxa"/>
              <w:left w:w="0" w:type="dxa"/>
              <w:bottom w:w="0" w:type="dxa"/>
              <w:right w:w="0" w:type="dxa"/>
            </w:tcMar>
            <w:vAlign w:val="center"/>
          </w:tcPr>
          <w:p w14:paraId="56C49561" w14:textId="67C9ADCA" w:rsidR="0076488A" w:rsidRPr="00BD0BC5" w:rsidRDefault="0076488A" w:rsidP="00040080">
            <w:pPr>
              <w:pStyle w:val="Cuerpo"/>
              <w:jc w:val="center"/>
              <w:rPr>
                <w:rFonts w:hAnsi="Times New Roman" w:cs="Times New Roman"/>
                <w:lang w:val="en-US"/>
              </w:rPr>
            </w:pPr>
            <w:r>
              <w:rPr>
                <w:rFonts w:hAnsi="Times New Roman" w:cs="Times New Roman"/>
                <w:lang w:val="en-US"/>
              </w:rPr>
              <w:t>2066</w:t>
            </w:r>
          </w:p>
        </w:tc>
        <w:tc>
          <w:tcPr>
            <w:tcW w:w="1389" w:type="dxa"/>
            <w:tcBorders>
              <w:bottom w:val="single" w:sz="4" w:space="0" w:color="auto"/>
            </w:tcBorders>
            <w:shd w:val="clear" w:color="auto" w:fill="auto"/>
            <w:tcMar>
              <w:top w:w="0" w:type="dxa"/>
              <w:left w:w="0" w:type="dxa"/>
              <w:bottom w:w="0" w:type="dxa"/>
              <w:right w:w="0" w:type="dxa"/>
            </w:tcMar>
            <w:vAlign w:val="center"/>
          </w:tcPr>
          <w:p w14:paraId="4EA38D98" w14:textId="77777777" w:rsidR="0076488A" w:rsidRPr="00BD0BC5" w:rsidRDefault="0076488A" w:rsidP="00040080">
            <w:pPr>
              <w:pStyle w:val="Cuerpo"/>
              <w:jc w:val="center"/>
              <w:rPr>
                <w:rFonts w:hAnsi="Times New Roman" w:cs="Times New Roman"/>
                <w:lang w:val="en-US"/>
              </w:rPr>
            </w:pPr>
          </w:p>
        </w:tc>
        <w:tc>
          <w:tcPr>
            <w:tcW w:w="1433" w:type="dxa"/>
            <w:tcBorders>
              <w:bottom w:val="single" w:sz="4" w:space="0" w:color="auto"/>
            </w:tcBorders>
            <w:shd w:val="clear" w:color="auto" w:fill="auto"/>
            <w:tcMar>
              <w:top w:w="0" w:type="dxa"/>
              <w:left w:w="0" w:type="dxa"/>
              <w:bottom w:w="0" w:type="dxa"/>
              <w:right w:w="0" w:type="dxa"/>
            </w:tcMar>
            <w:vAlign w:val="center"/>
          </w:tcPr>
          <w:p w14:paraId="737BD483" w14:textId="75FC73E4" w:rsidR="0076488A" w:rsidRPr="00BD0BC5" w:rsidRDefault="0076488A" w:rsidP="00040080">
            <w:pPr>
              <w:pStyle w:val="Cuerpo"/>
              <w:jc w:val="center"/>
              <w:rPr>
                <w:rFonts w:hAnsi="Times New Roman" w:cs="Times New Roman"/>
                <w:lang w:val="en-US"/>
              </w:rPr>
            </w:pPr>
            <w:r>
              <w:rPr>
                <w:rFonts w:hAnsi="Times New Roman" w:cs="Times New Roman"/>
                <w:lang w:val="en-US"/>
              </w:rPr>
              <w:t>-</w:t>
            </w:r>
          </w:p>
        </w:tc>
        <w:tc>
          <w:tcPr>
            <w:tcW w:w="1339" w:type="dxa"/>
            <w:tcBorders>
              <w:bottom w:val="single" w:sz="4" w:space="0" w:color="auto"/>
            </w:tcBorders>
            <w:shd w:val="clear" w:color="auto" w:fill="auto"/>
            <w:tcMar>
              <w:top w:w="0" w:type="dxa"/>
              <w:left w:w="0" w:type="dxa"/>
              <w:bottom w:w="0" w:type="dxa"/>
              <w:right w:w="0" w:type="dxa"/>
            </w:tcMar>
            <w:vAlign w:val="center"/>
          </w:tcPr>
          <w:p w14:paraId="70948CB0" w14:textId="3F1D1AFD" w:rsidR="0076488A" w:rsidRPr="00BD0BC5" w:rsidRDefault="0076488A" w:rsidP="00040080">
            <w:pPr>
              <w:pStyle w:val="Cuerpo"/>
              <w:jc w:val="center"/>
              <w:rPr>
                <w:rFonts w:hAnsi="Times New Roman" w:cs="Times New Roman"/>
                <w:lang w:val="en-US"/>
              </w:rPr>
            </w:pPr>
            <w:r>
              <w:rPr>
                <w:rFonts w:hAnsi="Times New Roman" w:cs="Times New Roman"/>
                <w:lang w:val="en-US"/>
              </w:rPr>
              <w:t>870</w:t>
            </w:r>
          </w:p>
        </w:tc>
        <w:tc>
          <w:tcPr>
            <w:tcW w:w="1642" w:type="dxa"/>
            <w:tcBorders>
              <w:bottom w:val="single" w:sz="4" w:space="0" w:color="auto"/>
            </w:tcBorders>
            <w:shd w:val="clear" w:color="auto" w:fill="auto"/>
            <w:tcMar>
              <w:top w:w="0" w:type="dxa"/>
              <w:left w:w="0" w:type="dxa"/>
              <w:bottom w:w="0" w:type="dxa"/>
              <w:right w:w="0" w:type="dxa"/>
            </w:tcMar>
            <w:vAlign w:val="center"/>
          </w:tcPr>
          <w:p w14:paraId="0DE639BF" w14:textId="5AA1385F" w:rsidR="0076488A" w:rsidRPr="00BD0BC5" w:rsidRDefault="0076488A" w:rsidP="00040080">
            <w:pPr>
              <w:pStyle w:val="Cuerpo"/>
              <w:jc w:val="center"/>
              <w:rPr>
                <w:rFonts w:hAnsi="Times New Roman" w:cs="Times New Roman"/>
                <w:lang w:val="en-US"/>
              </w:rPr>
            </w:pPr>
            <w:r>
              <w:rPr>
                <w:rFonts w:hAnsi="Times New Roman" w:cs="Times New Roman"/>
                <w:lang w:val="en-US"/>
              </w:rPr>
              <w:t>-</w:t>
            </w:r>
          </w:p>
        </w:tc>
        <w:tc>
          <w:tcPr>
            <w:tcW w:w="1316" w:type="dxa"/>
            <w:tcBorders>
              <w:bottom w:val="single" w:sz="4" w:space="0" w:color="auto"/>
            </w:tcBorders>
            <w:shd w:val="clear" w:color="auto" w:fill="auto"/>
            <w:tcMar>
              <w:top w:w="0" w:type="dxa"/>
              <w:left w:w="0" w:type="dxa"/>
              <w:bottom w:w="0" w:type="dxa"/>
              <w:right w:w="0" w:type="dxa"/>
            </w:tcMar>
            <w:vAlign w:val="center"/>
          </w:tcPr>
          <w:p w14:paraId="544206F6" w14:textId="70F6FACB" w:rsidR="0076488A" w:rsidRPr="00BD0BC5" w:rsidRDefault="0076488A" w:rsidP="00040080">
            <w:pPr>
              <w:pStyle w:val="Cuerpo"/>
              <w:jc w:val="center"/>
              <w:rPr>
                <w:rFonts w:hAnsi="Times New Roman" w:cs="Times New Roman"/>
                <w:lang w:val="en-US"/>
              </w:rPr>
            </w:pPr>
            <w:r>
              <w:rPr>
                <w:rFonts w:hAnsi="Times New Roman" w:cs="Times New Roman"/>
                <w:lang w:val="en-US"/>
              </w:rPr>
              <w:t>738</w:t>
            </w:r>
          </w:p>
        </w:tc>
        <w:tc>
          <w:tcPr>
            <w:tcW w:w="1388" w:type="dxa"/>
            <w:tcBorders>
              <w:bottom w:val="single" w:sz="4" w:space="0" w:color="auto"/>
            </w:tcBorders>
            <w:shd w:val="clear" w:color="auto" w:fill="auto"/>
            <w:tcMar>
              <w:top w:w="0" w:type="dxa"/>
              <w:left w:w="0" w:type="dxa"/>
              <w:bottom w:w="0" w:type="dxa"/>
              <w:right w:w="0" w:type="dxa"/>
            </w:tcMar>
            <w:vAlign w:val="center"/>
          </w:tcPr>
          <w:p w14:paraId="0411FC83" w14:textId="4E003F72" w:rsidR="0076488A" w:rsidRPr="00BD0BC5" w:rsidRDefault="0076488A" w:rsidP="00040080">
            <w:pPr>
              <w:pStyle w:val="Cuerpo"/>
              <w:jc w:val="center"/>
              <w:rPr>
                <w:rFonts w:hAnsi="Times New Roman" w:cs="Times New Roman"/>
                <w:lang w:val="en-US"/>
              </w:rPr>
            </w:pPr>
            <w:r>
              <w:rPr>
                <w:rFonts w:hAnsi="Times New Roman" w:cs="Times New Roman"/>
                <w:lang w:val="en-US"/>
              </w:rPr>
              <w:t>118</w:t>
            </w:r>
          </w:p>
        </w:tc>
        <w:tc>
          <w:tcPr>
            <w:tcW w:w="1331" w:type="dxa"/>
            <w:tcBorders>
              <w:bottom w:val="single" w:sz="4" w:space="0" w:color="auto"/>
            </w:tcBorders>
            <w:shd w:val="clear" w:color="auto" w:fill="auto"/>
            <w:tcMar>
              <w:top w:w="0" w:type="dxa"/>
              <w:left w:w="0" w:type="dxa"/>
              <w:bottom w:w="0" w:type="dxa"/>
              <w:right w:w="0" w:type="dxa"/>
            </w:tcMar>
            <w:vAlign w:val="center"/>
          </w:tcPr>
          <w:p w14:paraId="4110EBB5" w14:textId="77777777" w:rsidR="0076488A" w:rsidRPr="00BD0BC5" w:rsidRDefault="0076488A" w:rsidP="00040080">
            <w:pPr>
              <w:pStyle w:val="Cuerpo"/>
              <w:jc w:val="center"/>
              <w:rPr>
                <w:bCs/>
              </w:rPr>
            </w:pPr>
          </w:p>
        </w:tc>
      </w:tr>
      <w:tr w:rsidR="00D66051" w:rsidRPr="007602CA" w14:paraId="22E3C74A" w14:textId="77777777" w:rsidTr="00AA3DE8">
        <w:tblPrEx>
          <w:shd w:val="clear" w:color="auto" w:fill="auto"/>
        </w:tblPrEx>
        <w:trPr>
          <w:trHeight w:val="1044"/>
        </w:trPr>
        <w:tc>
          <w:tcPr>
            <w:tcW w:w="3330" w:type="dxa"/>
            <w:gridSpan w:val="2"/>
            <w:tcBorders>
              <w:top w:val="single" w:sz="4" w:space="0" w:color="auto"/>
              <w:bottom w:val="nil"/>
            </w:tcBorders>
            <w:shd w:val="clear" w:color="auto" w:fill="auto"/>
            <w:tcMar>
              <w:top w:w="0" w:type="dxa"/>
              <w:left w:w="0" w:type="dxa"/>
              <w:bottom w:w="0" w:type="dxa"/>
              <w:right w:w="0" w:type="dxa"/>
            </w:tcMar>
            <w:vAlign w:val="center"/>
          </w:tcPr>
          <w:p w14:paraId="725A39A7" w14:textId="6F0DAE94" w:rsidR="00D66051" w:rsidRPr="0054562F" w:rsidRDefault="00D66051" w:rsidP="00040080">
            <w:pPr>
              <w:pStyle w:val="Cuerpo"/>
              <w:rPr>
                <w:rFonts w:hAnsi="Times New Roman" w:cs="Times New Roman"/>
                <w:lang w:val="en-US"/>
              </w:rPr>
            </w:pPr>
            <w:r w:rsidRPr="00AA3DE8">
              <w:rPr>
                <w:rFonts w:hAnsi="Times New Roman" w:cs="Times New Roman"/>
                <w:b/>
                <w:lang w:val="en-US"/>
              </w:rPr>
              <w:t>D</w:t>
            </w:r>
            <w:r w:rsidR="00255CC9" w:rsidRPr="00AA3DE8">
              <w:rPr>
                <w:rFonts w:hAnsi="Times New Roman" w:cs="Times New Roman"/>
                <w:b/>
                <w:lang w:val="en-US"/>
              </w:rPr>
              <w:t>iagnosis</w:t>
            </w:r>
            <w:r w:rsidRPr="00AA3DE8">
              <w:rPr>
                <w:rFonts w:hAnsi="Times New Roman" w:cs="Times New Roman"/>
                <w:b/>
                <w:lang w:val="en-US"/>
              </w:rPr>
              <w:t xml:space="preserve"> after awareness in EU</w:t>
            </w:r>
            <w:r w:rsidRPr="00FA0BBE">
              <w:rPr>
                <w:rFonts w:hAnsi="Times New Roman" w:cs="Times New Roman"/>
                <w:lang w:val="en-US"/>
              </w:rPr>
              <w:t xml:space="preserve"> (</w:t>
            </w:r>
            <w:r>
              <w:rPr>
                <w:rFonts w:hAnsi="Times New Roman" w:cs="Times New Roman"/>
                <w:lang w:val="en-US"/>
              </w:rPr>
              <w:t>Jul 31,</w:t>
            </w:r>
            <w:r w:rsidRPr="00FA0BBE">
              <w:rPr>
                <w:rFonts w:hAnsi="Times New Roman" w:cs="Times New Roman"/>
                <w:lang w:val="en-US"/>
              </w:rPr>
              <w:t xml:space="preserve"> 2010)</w:t>
            </w:r>
            <w:r w:rsidR="00255CC9">
              <w:rPr>
                <w:rFonts w:hAnsi="Times New Roman" w:cs="Times New Roman"/>
                <w:lang w:val="en-US"/>
              </w:rPr>
              <w:t xml:space="preserve"> &amp; MSLT referral after study start (April 1, 2009)</w:t>
            </w:r>
          </w:p>
        </w:tc>
        <w:tc>
          <w:tcPr>
            <w:tcW w:w="820" w:type="dxa"/>
            <w:tcBorders>
              <w:top w:val="single" w:sz="4" w:space="0" w:color="auto"/>
              <w:bottom w:val="nil"/>
            </w:tcBorders>
            <w:shd w:val="clear" w:color="auto" w:fill="auto"/>
            <w:tcMar>
              <w:top w:w="0" w:type="dxa"/>
              <w:left w:w="0" w:type="dxa"/>
              <w:bottom w:w="0" w:type="dxa"/>
              <w:right w:w="0" w:type="dxa"/>
            </w:tcMar>
            <w:vAlign w:val="center"/>
          </w:tcPr>
          <w:p w14:paraId="0A62A2C6" w14:textId="15A8B7F1" w:rsidR="00D66051" w:rsidRPr="00BD0BC5" w:rsidRDefault="00D66051" w:rsidP="00040080">
            <w:pPr>
              <w:pStyle w:val="Cuerpo"/>
              <w:jc w:val="center"/>
              <w:rPr>
                <w:rFonts w:hAnsi="Times New Roman" w:cs="Times New Roman"/>
                <w:lang w:val="en-US"/>
              </w:rPr>
            </w:pPr>
            <w:r w:rsidRPr="00BD0BC5">
              <w:rPr>
                <w:rFonts w:hAnsi="Times New Roman" w:cs="Times New Roman"/>
                <w:lang w:val="en-US"/>
              </w:rPr>
              <w:t>25</w:t>
            </w:r>
          </w:p>
        </w:tc>
        <w:tc>
          <w:tcPr>
            <w:tcW w:w="1389" w:type="dxa"/>
            <w:tcBorders>
              <w:top w:val="single" w:sz="4" w:space="0" w:color="auto"/>
              <w:bottom w:val="nil"/>
            </w:tcBorders>
            <w:shd w:val="clear" w:color="auto" w:fill="auto"/>
            <w:tcMar>
              <w:top w:w="0" w:type="dxa"/>
              <w:left w:w="0" w:type="dxa"/>
              <w:bottom w:w="0" w:type="dxa"/>
              <w:right w:w="0" w:type="dxa"/>
            </w:tcMar>
            <w:vAlign w:val="center"/>
          </w:tcPr>
          <w:p w14:paraId="050B3703" w14:textId="4520BE8B" w:rsidR="00D66051" w:rsidRPr="00BD0BC5" w:rsidRDefault="00D66051" w:rsidP="00040080">
            <w:pPr>
              <w:pStyle w:val="Cuerpo"/>
              <w:jc w:val="center"/>
              <w:rPr>
                <w:rFonts w:hAnsi="Times New Roman" w:cs="Times New Roman"/>
                <w:lang w:val="en-US"/>
              </w:rPr>
            </w:pPr>
          </w:p>
        </w:tc>
        <w:tc>
          <w:tcPr>
            <w:tcW w:w="1433" w:type="dxa"/>
            <w:tcBorders>
              <w:top w:val="single" w:sz="4" w:space="0" w:color="auto"/>
              <w:bottom w:val="nil"/>
            </w:tcBorders>
            <w:shd w:val="clear" w:color="auto" w:fill="auto"/>
            <w:tcMar>
              <w:top w:w="0" w:type="dxa"/>
              <w:left w:w="0" w:type="dxa"/>
              <w:bottom w:w="0" w:type="dxa"/>
              <w:right w:w="0" w:type="dxa"/>
            </w:tcMar>
            <w:vAlign w:val="center"/>
          </w:tcPr>
          <w:p w14:paraId="1A4A2098" w14:textId="04A55B8A" w:rsidR="00D66051" w:rsidRPr="00BD0BC5" w:rsidRDefault="00D66051" w:rsidP="00040080">
            <w:pPr>
              <w:pStyle w:val="Cuerpo"/>
              <w:jc w:val="center"/>
              <w:rPr>
                <w:rFonts w:hAnsi="Times New Roman" w:cs="Times New Roman"/>
                <w:lang w:val="en-US"/>
              </w:rPr>
            </w:pPr>
            <w:r w:rsidRPr="00BD0BC5">
              <w:rPr>
                <w:rFonts w:hAnsi="Times New Roman" w:cs="Times New Roman"/>
                <w:lang w:val="en-US"/>
              </w:rPr>
              <w:t>8</w:t>
            </w:r>
          </w:p>
        </w:tc>
        <w:tc>
          <w:tcPr>
            <w:tcW w:w="1339" w:type="dxa"/>
            <w:tcBorders>
              <w:top w:val="single" w:sz="4" w:space="0" w:color="auto"/>
              <w:bottom w:val="nil"/>
            </w:tcBorders>
            <w:shd w:val="clear" w:color="auto" w:fill="auto"/>
            <w:tcMar>
              <w:top w:w="0" w:type="dxa"/>
              <w:left w:w="0" w:type="dxa"/>
              <w:bottom w:w="0" w:type="dxa"/>
              <w:right w:w="0" w:type="dxa"/>
            </w:tcMar>
            <w:vAlign w:val="center"/>
          </w:tcPr>
          <w:p w14:paraId="28D12B08" w14:textId="0BE708BE" w:rsidR="00D66051" w:rsidRPr="00BD0BC5" w:rsidRDefault="00D66051" w:rsidP="00040080">
            <w:pPr>
              <w:pStyle w:val="Cuerpo"/>
              <w:jc w:val="center"/>
              <w:rPr>
                <w:rFonts w:hAnsi="Times New Roman" w:cs="Times New Roman"/>
                <w:lang w:val="en-US"/>
              </w:rPr>
            </w:pPr>
            <w:r w:rsidRPr="00BD0BC5">
              <w:rPr>
                <w:rFonts w:hAnsi="Times New Roman" w:cs="Times New Roman"/>
                <w:lang w:val="en-US"/>
              </w:rPr>
              <w:t>30</w:t>
            </w:r>
          </w:p>
        </w:tc>
        <w:tc>
          <w:tcPr>
            <w:tcW w:w="1642" w:type="dxa"/>
            <w:tcBorders>
              <w:top w:val="single" w:sz="4" w:space="0" w:color="auto"/>
              <w:bottom w:val="nil"/>
            </w:tcBorders>
            <w:shd w:val="clear" w:color="auto" w:fill="auto"/>
            <w:tcMar>
              <w:top w:w="0" w:type="dxa"/>
              <w:left w:w="0" w:type="dxa"/>
              <w:bottom w:w="0" w:type="dxa"/>
              <w:right w:w="0" w:type="dxa"/>
            </w:tcMar>
            <w:vAlign w:val="center"/>
          </w:tcPr>
          <w:p w14:paraId="7B6C9424" w14:textId="394709B6" w:rsidR="00D66051" w:rsidRPr="00BD0BC5" w:rsidRDefault="00D66051" w:rsidP="00040080">
            <w:pPr>
              <w:pStyle w:val="Cuerpo"/>
              <w:jc w:val="center"/>
              <w:rPr>
                <w:rFonts w:hAnsi="Times New Roman" w:cs="Times New Roman"/>
                <w:lang w:val="en-US"/>
              </w:rPr>
            </w:pPr>
            <w:r w:rsidRPr="00BD0BC5">
              <w:rPr>
                <w:rFonts w:hAnsi="Times New Roman" w:cs="Times New Roman"/>
                <w:lang w:val="en-US"/>
              </w:rPr>
              <w:t>4</w:t>
            </w:r>
          </w:p>
        </w:tc>
        <w:tc>
          <w:tcPr>
            <w:tcW w:w="1316" w:type="dxa"/>
            <w:tcBorders>
              <w:top w:val="single" w:sz="4" w:space="0" w:color="auto"/>
              <w:bottom w:val="nil"/>
            </w:tcBorders>
            <w:shd w:val="clear" w:color="auto" w:fill="auto"/>
            <w:tcMar>
              <w:top w:w="0" w:type="dxa"/>
              <w:left w:w="0" w:type="dxa"/>
              <w:bottom w:w="0" w:type="dxa"/>
              <w:right w:w="0" w:type="dxa"/>
            </w:tcMar>
            <w:vAlign w:val="center"/>
          </w:tcPr>
          <w:p w14:paraId="0F7C18CD" w14:textId="0CAA951F" w:rsidR="00D66051" w:rsidRPr="00BD0BC5" w:rsidRDefault="00D66051" w:rsidP="00040080">
            <w:pPr>
              <w:pStyle w:val="Cuerpo"/>
              <w:jc w:val="center"/>
              <w:rPr>
                <w:rFonts w:hAnsi="Times New Roman" w:cs="Times New Roman"/>
                <w:lang w:val="en-US"/>
              </w:rPr>
            </w:pPr>
            <w:r w:rsidRPr="00BD0BC5">
              <w:rPr>
                <w:rFonts w:hAnsi="Times New Roman" w:cs="Times New Roman"/>
                <w:lang w:val="en-US"/>
              </w:rPr>
              <w:t>28</w:t>
            </w:r>
          </w:p>
        </w:tc>
        <w:tc>
          <w:tcPr>
            <w:tcW w:w="1388" w:type="dxa"/>
            <w:tcBorders>
              <w:top w:val="single" w:sz="4" w:space="0" w:color="auto"/>
              <w:bottom w:val="nil"/>
            </w:tcBorders>
            <w:shd w:val="clear" w:color="auto" w:fill="auto"/>
            <w:tcMar>
              <w:top w:w="0" w:type="dxa"/>
              <w:left w:w="0" w:type="dxa"/>
              <w:bottom w:w="0" w:type="dxa"/>
              <w:right w:w="0" w:type="dxa"/>
            </w:tcMar>
            <w:vAlign w:val="center"/>
          </w:tcPr>
          <w:p w14:paraId="26D01D5B" w14:textId="122545F0" w:rsidR="00D66051" w:rsidRPr="00BD0BC5" w:rsidRDefault="00D66051" w:rsidP="00040080">
            <w:pPr>
              <w:pStyle w:val="Cuerpo"/>
              <w:jc w:val="center"/>
              <w:rPr>
                <w:rFonts w:hAnsi="Times New Roman" w:cs="Times New Roman"/>
                <w:lang w:val="en-US"/>
              </w:rPr>
            </w:pPr>
            <w:r w:rsidRPr="00BD0BC5">
              <w:rPr>
                <w:rFonts w:hAnsi="Times New Roman" w:cs="Times New Roman"/>
                <w:lang w:val="en-US"/>
              </w:rPr>
              <w:t>66</w:t>
            </w:r>
          </w:p>
        </w:tc>
        <w:tc>
          <w:tcPr>
            <w:tcW w:w="1331" w:type="dxa"/>
            <w:tcBorders>
              <w:top w:val="single" w:sz="4" w:space="0" w:color="auto"/>
              <w:bottom w:val="nil"/>
            </w:tcBorders>
            <w:shd w:val="clear" w:color="auto" w:fill="auto"/>
            <w:tcMar>
              <w:top w:w="0" w:type="dxa"/>
              <w:left w:w="0" w:type="dxa"/>
              <w:bottom w:w="0" w:type="dxa"/>
              <w:right w:w="0" w:type="dxa"/>
            </w:tcMar>
            <w:vAlign w:val="center"/>
          </w:tcPr>
          <w:p w14:paraId="1902FE55" w14:textId="05A46665" w:rsidR="00D66051" w:rsidRPr="00BD0BC5" w:rsidRDefault="00D66051" w:rsidP="00040080">
            <w:pPr>
              <w:pStyle w:val="Cuerpo"/>
              <w:jc w:val="center"/>
              <w:rPr>
                <w:rFonts w:hAnsi="Times New Roman" w:cs="Times New Roman"/>
                <w:lang w:val="en-US"/>
              </w:rPr>
            </w:pPr>
            <w:r w:rsidRPr="00BD0BC5">
              <w:rPr>
                <w:bCs/>
              </w:rPr>
              <w:t>161</w:t>
            </w:r>
          </w:p>
        </w:tc>
      </w:tr>
      <w:tr w:rsidR="00D66051" w:rsidRPr="007602CA" w14:paraId="6C60931E" w14:textId="77777777" w:rsidTr="00AA3DE8">
        <w:tblPrEx>
          <w:shd w:val="clear" w:color="auto" w:fill="auto"/>
        </w:tblPrEx>
        <w:trPr>
          <w:trHeight w:val="170"/>
        </w:trPr>
        <w:tc>
          <w:tcPr>
            <w:tcW w:w="3330" w:type="dxa"/>
            <w:gridSpan w:val="2"/>
            <w:shd w:val="clear" w:color="auto" w:fill="auto"/>
            <w:tcMar>
              <w:top w:w="0" w:type="dxa"/>
              <w:left w:w="0" w:type="dxa"/>
              <w:bottom w:w="0" w:type="dxa"/>
              <w:right w:w="0" w:type="dxa"/>
            </w:tcMar>
            <w:vAlign w:val="center"/>
          </w:tcPr>
          <w:p w14:paraId="74AEC3BB" w14:textId="183D7B8B" w:rsidR="00D66051" w:rsidRPr="007602CA" w:rsidRDefault="00D66051" w:rsidP="00AA3DE8">
            <w:pPr>
              <w:pStyle w:val="Cuerpo"/>
              <w:jc w:val="right"/>
              <w:rPr>
                <w:rFonts w:hAnsi="Times New Roman" w:cs="Times New Roman"/>
                <w:b/>
                <w:lang w:val="en-US"/>
              </w:rPr>
            </w:pPr>
            <w:r>
              <w:rPr>
                <w:rFonts w:hAnsi="Times New Roman" w:cs="Times New Roman"/>
                <w:lang w:val="en-US"/>
              </w:rPr>
              <w:t xml:space="preserve">EDS/cataplexy date available </w:t>
            </w:r>
            <w:r w:rsidR="00255CC9">
              <w:rPr>
                <w:rFonts w:hAnsi="Times New Roman" w:cs="Times New Roman"/>
                <w:lang w:val="en-US"/>
              </w:rPr>
              <w:t xml:space="preserve">and after study start </w:t>
            </w:r>
            <w:r>
              <w:rPr>
                <w:rFonts w:hAnsi="Times New Roman" w:cs="Times New Roman"/>
                <w:lang w:val="en-US"/>
              </w:rPr>
              <w:t>(</w:t>
            </w:r>
            <w:r w:rsidR="00255CC9">
              <w:rPr>
                <w:rFonts w:hAnsi="Times New Roman" w:cs="Times New Roman"/>
                <w:lang w:val="en-US"/>
              </w:rPr>
              <w:t>April 1, 2009</w:t>
            </w:r>
            <w:r>
              <w:rPr>
                <w:rFonts w:hAnsi="Times New Roman" w:cs="Times New Roman"/>
                <w:lang w:val="en-US"/>
              </w:rPr>
              <w:t>)</w:t>
            </w:r>
          </w:p>
        </w:tc>
        <w:tc>
          <w:tcPr>
            <w:tcW w:w="820" w:type="dxa"/>
            <w:shd w:val="clear" w:color="auto" w:fill="auto"/>
            <w:tcMar>
              <w:top w:w="0" w:type="dxa"/>
              <w:left w:w="0" w:type="dxa"/>
              <w:bottom w:w="0" w:type="dxa"/>
              <w:right w:w="0" w:type="dxa"/>
            </w:tcMar>
            <w:vAlign w:val="center"/>
          </w:tcPr>
          <w:p w14:paraId="6F97DA5C" w14:textId="09B94630" w:rsidR="00D66051" w:rsidRPr="00BD0BC5" w:rsidRDefault="0076488A">
            <w:pPr>
              <w:pStyle w:val="Cuerpo"/>
              <w:jc w:val="center"/>
              <w:rPr>
                <w:rFonts w:hAnsi="Times New Roman" w:cs="Times New Roman"/>
                <w:lang w:val="en-US"/>
              </w:rPr>
            </w:pPr>
            <w:r>
              <w:rPr>
                <w:rFonts w:hAnsi="Times New Roman" w:cs="Times New Roman"/>
                <w:lang w:val="en-US"/>
              </w:rPr>
              <w:t>6</w:t>
            </w:r>
          </w:p>
        </w:tc>
        <w:tc>
          <w:tcPr>
            <w:tcW w:w="1389" w:type="dxa"/>
            <w:shd w:val="clear" w:color="auto" w:fill="auto"/>
            <w:tcMar>
              <w:top w:w="0" w:type="dxa"/>
              <w:left w:w="0" w:type="dxa"/>
              <w:bottom w:w="0" w:type="dxa"/>
              <w:right w:w="0" w:type="dxa"/>
            </w:tcMar>
            <w:vAlign w:val="center"/>
          </w:tcPr>
          <w:p w14:paraId="2FA0FE53" w14:textId="77777777" w:rsidR="00D66051" w:rsidRPr="00BD0BC5" w:rsidRDefault="00D66051" w:rsidP="00040080">
            <w:pPr>
              <w:pStyle w:val="Cuerpo"/>
              <w:jc w:val="center"/>
              <w:rPr>
                <w:rFonts w:hAnsi="Times New Roman" w:cs="Times New Roman"/>
                <w:lang w:val="en-US"/>
              </w:rPr>
            </w:pPr>
          </w:p>
        </w:tc>
        <w:tc>
          <w:tcPr>
            <w:tcW w:w="1433" w:type="dxa"/>
            <w:shd w:val="clear" w:color="auto" w:fill="auto"/>
            <w:tcMar>
              <w:top w:w="0" w:type="dxa"/>
              <w:left w:w="0" w:type="dxa"/>
              <w:bottom w:w="0" w:type="dxa"/>
              <w:right w:w="0" w:type="dxa"/>
            </w:tcMar>
            <w:vAlign w:val="center"/>
          </w:tcPr>
          <w:p w14:paraId="4E497637" w14:textId="356E487D" w:rsidR="00D66051" w:rsidRPr="00BD0BC5" w:rsidRDefault="00D66051" w:rsidP="00040080">
            <w:pPr>
              <w:pStyle w:val="Cuerpo"/>
              <w:jc w:val="center"/>
              <w:rPr>
                <w:rFonts w:hAnsi="Times New Roman" w:cs="Times New Roman"/>
                <w:lang w:val="en-US"/>
              </w:rPr>
            </w:pPr>
            <w:r w:rsidRPr="00BD0BC5">
              <w:rPr>
                <w:rFonts w:hAnsi="Times New Roman" w:cs="Times New Roman"/>
                <w:lang w:val="en-US"/>
              </w:rPr>
              <w:t>3</w:t>
            </w:r>
          </w:p>
        </w:tc>
        <w:tc>
          <w:tcPr>
            <w:tcW w:w="1339" w:type="dxa"/>
            <w:shd w:val="clear" w:color="auto" w:fill="auto"/>
            <w:tcMar>
              <w:top w:w="0" w:type="dxa"/>
              <w:left w:w="0" w:type="dxa"/>
              <w:bottom w:w="0" w:type="dxa"/>
              <w:right w:w="0" w:type="dxa"/>
            </w:tcMar>
            <w:vAlign w:val="center"/>
          </w:tcPr>
          <w:p w14:paraId="7349016E" w14:textId="647374A5" w:rsidR="00D66051" w:rsidRPr="00BD0BC5" w:rsidRDefault="00D66051" w:rsidP="00040080">
            <w:pPr>
              <w:pStyle w:val="Cuerpo"/>
              <w:jc w:val="center"/>
              <w:rPr>
                <w:rFonts w:hAnsi="Times New Roman" w:cs="Times New Roman"/>
                <w:lang w:val="en-US"/>
              </w:rPr>
            </w:pPr>
            <w:r w:rsidRPr="00BD0BC5">
              <w:rPr>
                <w:rFonts w:hAnsi="Times New Roman" w:cs="Times New Roman"/>
                <w:lang w:val="en-US"/>
              </w:rPr>
              <w:t>23</w:t>
            </w:r>
          </w:p>
        </w:tc>
        <w:tc>
          <w:tcPr>
            <w:tcW w:w="1642" w:type="dxa"/>
            <w:shd w:val="clear" w:color="auto" w:fill="auto"/>
            <w:tcMar>
              <w:top w:w="0" w:type="dxa"/>
              <w:left w:w="0" w:type="dxa"/>
              <w:bottom w:w="0" w:type="dxa"/>
              <w:right w:w="0" w:type="dxa"/>
            </w:tcMar>
            <w:vAlign w:val="center"/>
          </w:tcPr>
          <w:p w14:paraId="52C8D6EA" w14:textId="091E8D38" w:rsidR="00D66051" w:rsidRPr="00BD0BC5" w:rsidRDefault="00D66051" w:rsidP="00040080">
            <w:pPr>
              <w:pStyle w:val="Cuerpo"/>
              <w:jc w:val="center"/>
              <w:rPr>
                <w:rFonts w:hAnsi="Times New Roman" w:cs="Times New Roman"/>
                <w:lang w:val="en-US"/>
              </w:rPr>
            </w:pPr>
            <w:r w:rsidRPr="00BD0BC5">
              <w:rPr>
                <w:rFonts w:hAnsi="Times New Roman" w:cs="Times New Roman"/>
                <w:lang w:val="en-US"/>
              </w:rPr>
              <w:t>3</w:t>
            </w:r>
          </w:p>
        </w:tc>
        <w:tc>
          <w:tcPr>
            <w:tcW w:w="1316" w:type="dxa"/>
            <w:shd w:val="clear" w:color="auto" w:fill="auto"/>
            <w:tcMar>
              <w:top w:w="0" w:type="dxa"/>
              <w:left w:w="0" w:type="dxa"/>
              <w:bottom w:w="0" w:type="dxa"/>
              <w:right w:w="0" w:type="dxa"/>
            </w:tcMar>
            <w:vAlign w:val="center"/>
          </w:tcPr>
          <w:p w14:paraId="7DE9B5E2" w14:textId="325D2D62" w:rsidR="00D66051" w:rsidRPr="00BD0BC5" w:rsidRDefault="00D66051" w:rsidP="00040080">
            <w:pPr>
              <w:pStyle w:val="Cuerpo"/>
              <w:jc w:val="center"/>
              <w:rPr>
                <w:rFonts w:hAnsi="Times New Roman" w:cs="Times New Roman"/>
                <w:lang w:val="en-US"/>
              </w:rPr>
            </w:pPr>
            <w:r w:rsidRPr="00BD0BC5">
              <w:rPr>
                <w:rFonts w:hAnsi="Times New Roman" w:cs="Times New Roman"/>
                <w:lang w:val="en-US"/>
              </w:rPr>
              <w:t>8</w:t>
            </w:r>
          </w:p>
        </w:tc>
        <w:tc>
          <w:tcPr>
            <w:tcW w:w="1388" w:type="dxa"/>
            <w:shd w:val="clear" w:color="auto" w:fill="auto"/>
            <w:tcMar>
              <w:top w:w="0" w:type="dxa"/>
              <w:left w:w="0" w:type="dxa"/>
              <w:bottom w:w="0" w:type="dxa"/>
              <w:right w:w="0" w:type="dxa"/>
            </w:tcMar>
            <w:vAlign w:val="center"/>
          </w:tcPr>
          <w:p w14:paraId="09F38801" w14:textId="1D3C5882" w:rsidR="00D66051" w:rsidRPr="00BD0BC5" w:rsidRDefault="00D66051" w:rsidP="00040080">
            <w:pPr>
              <w:pStyle w:val="Cuerpo"/>
              <w:jc w:val="center"/>
              <w:rPr>
                <w:rFonts w:hAnsi="Times New Roman" w:cs="Times New Roman"/>
                <w:lang w:val="en-US"/>
              </w:rPr>
            </w:pPr>
            <w:r w:rsidRPr="00BD0BC5">
              <w:rPr>
                <w:rFonts w:hAnsi="Times New Roman" w:cs="Times New Roman"/>
                <w:lang w:val="en-US"/>
              </w:rPr>
              <w:t>61</w:t>
            </w:r>
          </w:p>
        </w:tc>
        <w:tc>
          <w:tcPr>
            <w:tcW w:w="1331" w:type="dxa"/>
            <w:shd w:val="clear" w:color="auto" w:fill="auto"/>
            <w:tcMar>
              <w:top w:w="0" w:type="dxa"/>
              <w:left w:w="0" w:type="dxa"/>
              <w:bottom w:w="0" w:type="dxa"/>
              <w:right w:w="0" w:type="dxa"/>
            </w:tcMar>
            <w:vAlign w:val="center"/>
          </w:tcPr>
          <w:p w14:paraId="5EB54D3A" w14:textId="7B0E918B" w:rsidR="00D66051" w:rsidRPr="00BD0BC5" w:rsidRDefault="00D66051" w:rsidP="00040080">
            <w:pPr>
              <w:pStyle w:val="Cuerpo"/>
              <w:jc w:val="center"/>
              <w:rPr>
                <w:rFonts w:hAnsi="Times New Roman" w:cs="Times New Roman"/>
                <w:lang w:val="en-US"/>
              </w:rPr>
            </w:pPr>
            <w:r w:rsidRPr="00BD0BC5">
              <w:rPr>
                <w:bCs/>
              </w:rPr>
              <w:t>106</w:t>
            </w:r>
          </w:p>
        </w:tc>
      </w:tr>
      <w:tr w:rsidR="0076488A" w:rsidRPr="007602CA" w14:paraId="2D4B1793" w14:textId="77777777" w:rsidTr="00AA3DE8">
        <w:tblPrEx>
          <w:shd w:val="clear" w:color="auto" w:fill="auto"/>
        </w:tblPrEx>
        <w:trPr>
          <w:trHeight w:val="170"/>
        </w:trPr>
        <w:tc>
          <w:tcPr>
            <w:tcW w:w="3330" w:type="dxa"/>
            <w:gridSpan w:val="2"/>
            <w:shd w:val="clear" w:color="auto" w:fill="auto"/>
            <w:tcMar>
              <w:top w:w="0" w:type="dxa"/>
              <w:left w:w="0" w:type="dxa"/>
              <w:bottom w:w="0" w:type="dxa"/>
              <w:right w:w="0" w:type="dxa"/>
            </w:tcMar>
            <w:vAlign w:val="center"/>
          </w:tcPr>
          <w:p w14:paraId="25D7F3B4" w14:textId="2584F489" w:rsidR="0076488A" w:rsidRDefault="0076488A">
            <w:pPr>
              <w:pStyle w:val="Cuerpo"/>
              <w:jc w:val="right"/>
              <w:rPr>
                <w:rFonts w:hAnsi="Times New Roman" w:cs="Times New Roman"/>
                <w:lang w:val="en-US"/>
              </w:rPr>
            </w:pPr>
            <w:r>
              <w:rPr>
                <w:rFonts w:hAnsi="Times New Roman" w:cs="Times New Roman"/>
                <w:lang w:val="en-US"/>
              </w:rPr>
              <w:t>Delay between EDS and diagnosis (Median days)#</w:t>
            </w:r>
          </w:p>
        </w:tc>
        <w:tc>
          <w:tcPr>
            <w:tcW w:w="820" w:type="dxa"/>
            <w:shd w:val="clear" w:color="auto" w:fill="auto"/>
            <w:tcMar>
              <w:top w:w="0" w:type="dxa"/>
              <w:left w:w="0" w:type="dxa"/>
              <w:bottom w:w="0" w:type="dxa"/>
              <w:right w:w="0" w:type="dxa"/>
            </w:tcMar>
            <w:vAlign w:val="center"/>
          </w:tcPr>
          <w:p w14:paraId="68AD18BB" w14:textId="42764002" w:rsidR="0076488A" w:rsidRDefault="0076488A" w:rsidP="0076488A">
            <w:pPr>
              <w:pStyle w:val="Cuerpo"/>
              <w:jc w:val="center"/>
              <w:rPr>
                <w:rFonts w:hAnsi="Times New Roman" w:cs="Times New Roman"/>
                <w:lang w:val="en-US"/>
              </w:rPr>
            </w:pPr>
            <w:r>
              <w:rPr>
                <w:rFonts w:hAnsi="Times New Roman" w:cs="Times New Roman"/>
                <w:lang w:val="en-US"/>
              </w:rPr>
              <w:t>2654</w:t>
            </w:r>
          </w:p>
        </w:tc>
        <w:tc>
          <w:tcPr>
            <w:tcW w:w="1389" w:type="dxa"/>
            <w:shd w:val="clear" w:color="auto" w:fill="auto"/>
            <w:tcMar>
              <w:top w:w="0" w:type="dxa"/>
              <w:left w:w="0" w:type="dxa"/>
              <w:bottom w:w="0" w:type="dxa"/>
              <w:right w:w="0" w:type="dxa"/>
            </w:tcMar>
            <w:vAlign w:val="center"/>
          </w:tcPr>
          <w:p w14:paraId="539A9DB1" w14:textId="77777777" w:rsidR="0076488A" w:rsidRPr="00BD0BC5" w:rsidRDefault="0076488A" w:rsidP="00040080">
            <w:pPr>
              <w:pStyle w:val="Cuerpo"/>
              <w:jc w:val="center"/>
              <w:rPr>
                <w:rFonts w:hAnsi="Times New Roman" w:cs="Times New Roman"/>
                <w:lang w:val="en-US"/>
              </w:rPr>
            </w:pPr>
          </w:p>
        </w:tc>
        <w:tc>
          <w:tcPr>
            <w:tcW w:w="1433" w:type="dxa"/>
            <w:shd w:val="clear" w:color="auto" w:fill="auto"/>
            <w:tcMar>
              <w:top w:w="0" w:type="dxa"/>
              <w:left w:w="0" w:type="dxa"/>
              <w:bottom w:w="0" w:type="dxa"/>
              <w:right w:w="0" w:type="dxa"/>
            </w:tcMar>
            <w:vAlign w:val="center"/>
          </w:tcPr>
          <w:p w14:paraId="6DA06E62" w14:textId="4D82564E" w:rsidR="0076488A" w:rsidRPr="00BD0BC5" w:rsidRDefault="0076488A" w:rsidP="00040080">
            <w:pPr>
              <w:pStyle w:val="Cuerpo"/>
              <w:jc w:val="center"/>
              <w:rPr>
                <w:rFonts w:hAnsi="Times New Roman" w:cs="Times New Roman"/>
                <w:lang w:val="en-US"/>
              </w:rPr>
            </w:pPr>
            <w:r>
              <w:rPr>
                <w:rFonts w:hAnsi="Times New Roman" w:cs="Times New Roman"/>
                <w:lang w:val="en-US"/>
              </w:rPr>
              <w:t>1181</w:t>
            </w:r>
          </w:p>
        </w:tc>
        <w:tc>
          <w:tcPr>
            <w:tcW w:w="1339" w:type="dxa"/>
            <w:shd w:val="clear" w:color="auto" w:fill="auto"/>
            <w:tcMar>
              <w:top w:w="0" w:type="dxa"/>
              <w:left w:w="0" w:type="dxa"/>
              <w:bottom w:w="0" w:type="dxa"/>
              <w:right w:w="0" w:type="dxa"/>
            </w:tcMar>
            <w:vAlign w:val="center"/>
          </w:tcPr>
          <w:p w14:paraId="3EB792B3" w14:textId="1C35D66A" w:rsidR="0076488A" w:rsidRPr="00BD0BC5" w:rsidRDefault="0076488A" w:rsidP="00040080">
            <w:pPr>
              <w:pStyle w:val="Cuerpo"/>
              <w:jc w:val="center"/>
              <w:rPr>
                <w:rFonts w:hAnsi="Times New Roman" w:cs="Times New Roman"/>
                <w:lang w:val="en-US"/>
              </w:rPr>
            </w:pPr>
            <w:r>
              <w:rPr>
                <w:rFonts w:hAnsi="Times New Roman" w:cs="Times New Roman"/>
                <w:lang w:val="en-US"/>
              </w:rPr>
              <w:t>595</w:t>
            </w:r>
          </w:p>
        </w:tc>
        <w:tc>
          <w:tcPr>
            <w:tcW w:w="1642" w:type="dxa"/>
            <w:shd w:val="clear" w:color="auto" w:fill="auto"/>
            <w:tcMar>
              <w:top w:w="0" w:type="dxa"/>
              <w:left w:w="0" w:type="dxa"/>
              <w:bottom w:w="0" w:type="dxa"/>
              <w:right w:w="0" w:type="dxa"/>
            </w:tcMar>
            <w:vAlign w:val="center"/>
          </w:tcPr>
          <w:p w14:paraId="2383A27D" w14:textId="586F5F72" w:rsidR="0076488A" w:rsidRPr="00BD0BC5" w:rsidRDefault="0076488A" w:rsidP="00040080">
            <w:pPr>
              <w:pStyle w:val="Cuerpo"/>
              <w:jc w:val="center"/>
              <w:rPr>
                <w:rFonts w:hAnsi="Times New Roman" w:cs="Times New Roman"/>
                <w:lang w:val="en-US"/>
              </w:rPr>
            </w:pPr>
            <w:r>
              <w:rPr>
                <w:rFonts w:hAnsi="Times New Roman" w:cs="Times New Roman"/>
                <w:lang w:val="en-US"/>
              </w:rPr>
              <w:t>952</w:t>
            </w:r>
          </w:p>
        </w:tc>
        <w:tc>
          <w:tcPr>
            <w:tcW w:w="1316" w:type="dxa"/>
            <w:shd w:val="clear" w:color="auto" w:fill="auto"/>
            <w:tcMar>
              <w:top w:w="0" w:type="dxa"/>
              <w:left w:w="0" w:type="dxa"/>
              <w:bottom w:w="0" w:type="dxa"/>
              <w:right w:w="0" w:type="dxa"/>
            </w:tcMar>
            <w:vAlign w:val="center"/>
          </w:tcPr>
          <w:p w14:paraId="0BFD5780" w14:textId="43AD886F" w:rsidR="0076488A" w:rsidRPr="00BD0BC5" w:rsidRDefault="0076488A" w:rsidP="00040080">
            <w:pPr>
              <w:pStyle w:val="Cuerpo"/>
              <w:jc w:val="center"/>
              <w:rPr>
                <w:rFonts w:hAnsi="Times New Roman" w:cs="Times New Roman"/>
                <w:lang w:val="en-US"/>
              </w:rPr>
            </w:pPr>
            <w:r>
              <w:rPr>
                <w:rFonts w:hAnsi="Times New Roman" w:cs="Times New Roman"/>
                <w:lang w:val="en-US"/>
              </w:rPr>
              <w:t>713</w:t>
            </w:r>
          </w:p>
        </w:tc>
        <w:tc>
          <w:tcPr>
            <w:tcW w:w="1388" w:type="dxa"/>
            <w:shd w:val="clear" w:color="auto" w:fill="auto"/>
            <w:tcMar>
              <w:top w:w="0" w:type="dxa"/>
              <w:left w:w="0" w:type="dxa"/>
              <w:bottom w:w="0" w:type="dxa"/>
              <w:right w:w="0" w:type="dxa"/>
            </w:tcMar>
            <w:vAlign w:val="center"/>
          </w:tcPr>
          <w:p w14:paraId="111284EC" w14:textId="7357D300" w:rsidR="0076488A" w:rsidRPr="00BD0BC5" w:rsidRDefault="0076488A" w:rsidP="00040080">
            <w:pPr>
              <w:pStyle w:val="Cuerpo"/>
              <w:jc w:val="center"/>
              <w:rPr>
                <w:rFonts w:hAnsi="Times New Roman" w:cs="Times New Roman"/>
                <w:lang w:val="en-US"/>
              </w:rPr>
            </w:pPr>
            <w:r>
              <w:rPr>
                <w:rFonts w:hAnsi="Times New Roman" w:cs="Times New Roman"/>
                <w:lang w:val="en-US"/>
              </w:rPr>
              <w:t>135</w:t>
            </w:r>
          </w:p>
        </w:tc>
        <w:tc>
          <w:tcPr>
            <w:tcW w:w="1331" w:type="dxa"/>
            <w:shd w:val="clear" w:color="auto" w:fill="auto"/>
            <w:tcMar>
              <w:top w:w="0" w:type="dxa"/>
              <w:left w:w="0" w:type="dxa"/>
              <w:bottom w:w="0" w:type="dxa"/>
              <w:right w:w="0" w:type="dxa"/>
            </w:tcMar>
            <w:vAlign w:val="center"/>
          </w:tcPr>
          <w:p w14:paraId="0E8206C9" w14:textId="77777777" w:rsidR="0076488A" w:rsidRPr="00BD0BC5" w:rsidRDefault="0076488A" w:rsidP="00040080">
            <w:pPr>
              <w:pStyle w:val="Cuerpo"/>
              <w:jc w:val="center"/>
              <w:rPr>
                <w:bCs/>
              </w:rPr>
            </w:pPr>
          </w:p>
        </w:tc>
      </w:tr>
    </w:tbl>
    <w:p w14:paraId="208AD4CE" w14:textId="6609140A" w:rsidR="00676BAE" w:rsidRDefault="00676BAE" w:rsidP="00676BAE">
      <w:pPr>
        <w:spacing w:line="240" w:lineRule="auto"/>
        <w:rPr>
          <w:rFonts w:hAnsi="Times New Roman" w:cs="Times New Roman"/>
          <w:sz w:val="24"/>
          <w:szCs w:val="24"/>
          <w:lang w:eastAsia="zh-TW"/>
        </w:rPr>
      </w:pPr>
    </w:p>
    <w:p w14:paraId="0ECF0050" w14:textId="527C6FA0" w:rsidR="00AE7508" w:rsidRPr="007602CA" w:rsidRDefault="00AE7508" w:rsidP="00AE7508">
      <w:pPr>
        <w:spacing w:line="240" w:lineRule="auto"/>
        <w:rPr>
          <w:rFonts w:hAnsi="Times New Roman" w:cs="Times New Roman"/>
          <w:sz w:val="24"/>
          <w:szCs w:val="24"/>
          <w:lang w:eastAsia="zh-TW"/>
        </w:rPr>
      </w:pPr>
      <w:r>
        <w:rPr>
          <w:rFonts w:hAnsi="Times New Roman" w:cs="Times New Roman"/>
          <w:sz w:val="24"/>
          <w:szCs w:val="24"/>
          <w:lang w:eastAsia="zh-TW"/>
        </w:rPr>
        <w:t xml:space="preserve">*Nine child cases </w:t>
      </w:r>
      <w:r w:rsidR="00A20F03">
        <w:rPr>
          <w:rFonts w:hAnsi="Times New Roman" w:cs="Times New Roman"/>
          <w:sz w:val="24"/>
          <w:szCs w:val="24"/>
          <w:lang w:eastAsia="zh-TW"/>
        </w:rPr>
        <w:t xml:space="preserve">born between 2004 and 2009 </w:t>
      </w:r>
      <w:r>
        <w:rPr>
          <w:rFonts w:hAnsi="Times New Roman" w:cs="Times New Roman"/>
          <w:sz w:val="24"/>
          <w:szCs w:val="24"/>
          <w:lang w:eastAsia="zh-TW"/>
        </w:rPr>
        <w:t>were included in a case-coverage study for reasons described in the methods</w:t>
      </w:r>
      <w:r w:rsidR="00A20F03">
        <w:rPr>
          <w:rFonts w:hAnsi="Times New Roman" w:cs="Times New Roman"/>
          <w:sz w:val="24"/>
          <w:szCs w:val="24"/>
          <w:lang w:eastAsia="zh-TW"/>
        </w:rPr>
        <w:t xml:space="preserve"> </w:t>
      </w:r>
      <w:proofErr w:type="spellStart"/>
      <w:r w:rsidR="00A20F03">
        <w:rPr>
          <w:rFonts w:hAnsi="Times New Roman" w:cs="Times New Roman"/>
          <w:sz w:val="24"/>
          <w:szCs w:val="24"/>
          <w:lang w:eastAsia="zh-TW"/>
        </w:rPr>
        <w:t>nd</w:t>
      </w:r>
      <w:proofErr w:type="spellEnd"/>
      <w:r w:rsidR="00A20F03">
        <w:rPr>
          <w:rFonts w:hAnsi="Times New Roman" w:cs="Times New Roman"/>
          <w:sz w:val="24"/>
          <w:szCs w:val="24"/>
          <w:lang w:eastAsia="zh-TW"/>
        </w:rPr>
        <w:t xml:space="preserve"> not the case control</w:t>
      </w:r>
      <w:r>
        <w:rPr>
          <w:rFonts w:hAnsi="Times New Roman" w:cs="Times New Roman"/>
          <w:sz w:val="24"/>
          <w:szCs w:val="24"/>
          <w:lang w:eastAsia="zh-TW"/>
        </w:rPr>
        <w:t xml:space="preserve"> The child case total for the Netherlands includes nine from the case-coverage study and 13 from the case-control study.</w:t>
      </w:r>
    </w:p>
    <w:p w14:paraId="349D3A36" w14:textId="77777777" w:rsidR="00AE7508" w:rsidRDefault="00AE7508" w:rsidP="00676BAE">
      <w:pPr>
        <w:spacing w:line="240" w:lineRule="auto"/>
        <w:rPr>
          <w:rFonts w:hAnsi="Times New Roman" w:cs="Times New Roman"/>
          <w:sz w:val="24"/>
          <w:szCs w:val="24"/>
          <w:lang w:eastAsia="zh-TW"/>
        </w:rPr>
      </w:pPr>
    </w:p>
    <w:p w14:paraId="09129A10" w14:textId="2E16FBC8" w:rsidR="00676BAE" w:rsidRDefault="00AE7508" w:rsidP="00676BAE">
      <w:pPr>
        <w:pStyle w:val="Cuerpo"/>
        <w:spacing w:after="0" w:line="240" w:lineRule="auto"/>
        <w:rPr>
          <w:rFonts w:hAnsi="Times New Roman" w:cs="Times New Roman"/>
          <w:sz w:val="24"/>
          <w:szCs w:val="24"/>
          <w:lang w:val="en-US"/>
        </w:rPr>
      </w:pPr>
      <w:r>
        <w:rPr>
          <w:rFonts w:hAnsi="Times New Roman" w:cs="Times New Roman"/>
          <w:sz w:val="24"/>
          <w:szCs w:val="24"/>
          <w:lang w:val="en-US"/>
        </w:rPr>
        <w:t>**</w:t>
      </w:r>
      <w:r w:rsidR="00676BAE" w:rsidRPr="007602CA">
        <w:rPr>
          <w:rFonts w:hAnsi="Times New Roman" w:cs="Times New Roman"/>
          <w:sz w:val="24"/>
          <w:szCs w:val="24"/>
          <w:lang w:val="en-US"/>
        </w:rPr>
        <w:t xml:space="preserve">Cell values </w:t>
      </w:r>
      <w:r w:rsidR="00055DFD">
        <w:rPr>
          <w:rFonts w:hAnsi="Times New Roman" w:cs="Times New Roman"/>
          <w:sz w:val="24"/>
          <w:szCs w:val="24"/>
          <w:lang w:val="en-US"/>
        </w:rPr>
        <w:t xml:space="preserve">that represent case counts </w:t>
      </w:r>
      <w:r w:rsidR="00676BAE" w:rsidRPr="007602CA">
        <w:rPr>
          <w:rFonts w:hAnsi="Times New Roman" w:cs="Times New Roman"/>
          <w:sz w:val="24"/>
          <w:szCs w:val="24"/>
          <w:lang w:val="en-US"/>
        </w:rPr>
        <w:t>of five or fewer (</w:t>
      </w:r>
      <w:r w:rsidR="00055DFD" w:rsidRPr="0060323C">
        <w:rPr>
          <w:rFonts w:hAnsi="Times New Roman" w:cs="Times New Roman"/>
          <w:sz w:val="24"/>
          <w:szCs w:val="24"/>
          <w:lang w:val="en-US"/>
        </w:rPr>
        <w:t xml:space="preserve">for </w:t>
      </w:r>
      <w:r w:rsidR="00676BAE" w:rsidRPr="0060323C">
        <w:rPr>
          <w:rFonts w:hAnsi="Times New Roman" w:cs="Times New Roman"/>
          <w:sz w:val="24"/>
          <w:szCs w:val="24"/>
          <w:lang w:val="en-US"/>
        </w:rPr>
        <w:t>Ontario, Canada) or two or</w:t>
      </w:r>
      <w:r w:rsidR="00676BAE" w:rsidRPr="007602CA">
        <w:rPr>
          <w:rFonts w:hAnsi="Times New Roman" w:cs="Times New Roman"/>
          <w:sz w:val="24"/>
          <w:szCs w:val="24"/>
          <w:lang w:val="en-US"/>
        </w:rPr>
        <w:t xml:space="preserve"> fewer (</w:t>
      </w:r>
      <w:r w:rsidR="00055DFD">
        <w:rPr>
          <w:rFonts w:hAnsi="Times New Roman" w:cs="Times New Roman"/>
          <w:sz w:val="24"/>
          <w:szCs w:val="24"/>
          <w:lang w:val="en-US"/>
        </w:rPr>
        <w:t xml:space="preserve">for </w:t>
      </w:r>
      <w:r w:rsidR="00676BAE" w:rsidRPr="007602CA">
        <w:rPr>
          <w:rFonts w:hAnsi="Times New Roman" w:cs="Times New Roman"/>
          <w:sz w:val="24"/>
          <w:szCs w:val="24"/>
          <w:lang w:val="en-US"/>
        </w:rPr>
        <w:t xml:space="preserve">Taiwan) cases may not be reported </w:t>
      </w:r>
      <w:r w:rsidR="00982999">
        <w:rPr>
          <w:rFonts w:hAnsi="Times New Roman" w:cs="Times New Roman"/>
          <w:sz w:val="24"/>
          <w:szCs w:val="24"/>
          <w:lang w:val="en-US"/>
        </w:rPr>
        <w:t xml:space="preserve">as absolute </w:t>
      </w:r>
      <w:proofErr w:type="spellStart"/>
      <w:r w:rsidR="00982999">
        <w:rPr>
          <w:rFonts w:hAnsi="Times New Roman" w:cs="Times New Roman"/>
          <w:sz w:val="24"/>
          <w:szCs w:val="24"/>
          <w:lang w:val="en-US"/>
        </w:rPr>
        <w:t>numers</w:t>
      </w:r>
      <w:proofErr w:type="spellEnd"/>
      <w:r w:rsidR="00982999">
        <w:rPr>
          <w:rFonts w:hAnsi="Times New Roman" w:cs="Times New Roman"/>
          <w:sz w:val="24"/>
          <w:szCs w:val="24"/>
          <w:lang w:val="en-US"/>
        </w:rPr>
        <w:t xml:space="preserve"> </w:t>
      </w:r>
      <w:r w:rsidR="00676BAE" w:rsidRPr="007602CA">
        <w:rPr>
          <w:rFonts w:hAnsi="Times New Roman" w:cs="Times New Roman"/>
          <w:sz w:val="24"/>
          <w:szCs w:val="24"/>
          <w:lang w:val="en-US"/>
        </w:rPr>
        <w:t>due to patient privacy regulations and are represented as range (i.e. ≤ n).</w:t>
      </w:r>
    </w:p>
    <w:p w14:paraId="0B46AE8C" w14:textId="77777777" w:rsidR="0076488A" w:rsidRDefault="0076488A" w:rsidP="00676BAE">
      <w:pPr>
        <w:pStyle w:val="Cuerpo"/>
        <w:spacing w:after="0" w:line="240" w:lineRule="auto"/>
        <w:rPr>
          <w:rFonts w:hAnsi="Times New Roman" w:cs="Times New Roman"/>
          <w:sz w:val="24"/>
          <w:szCs w:val="24"/>
          <w:lang w:val="en-US"/>
        </w:rPr>
      </w:pPr>
    </w:p>
    <w:p w14:paraId="32883D61" w14:textId="47AD6458" w:rsidR="0076488A" w:rsidRDefault="0076488A" w:rsidP="00676BAE">
      <w:pPr>
        <w:pStyle w:val="Cuerpo"/>
        <w:spacing w:after="0" w:line="240" w:lineRule="auto"/>
        <w:rPr>
          <w:rFonts w:hAnsi="Times New Roman" w:cs="Times New Roman"/>
          <w:sz w:val="24"/>
          <w:szCs w:val="24"/>
          <w:lang w:val="en-US"/>
        </w:rPr>
      </w:pPr>
      <w:r>
        <w:rPr>
          <w:rFonts w:hAnsi="Times New Roman" w:cs="Times New Roman"/>
          <w:sz w:val="24"/>
          <w:szCs w:val="24"/>
          <w:lang w:val="en-US"/>
        </w:rPr>
        <w:t># Median delays calculated between date of available EDS date and Diagnosis date in subjects diagnosed after start of study period (April 1, 2009), not considering date of MSLT or EDS to be after study entry</w:t>
      </w:r>
    </w:p>
    <w:p w14:paraId="3D94E89B" w14:textId="14AC4ED0" w:rsidR="00AE7508" w:rsidRDefault="00AE7508" w:rsidP="00676BAE">
      <w:pPr>
        <w:pStyle w:val="Cuerpo"/>
        <w:spacing w:after="0" w:line="240" w:lineRule="auto"/>
        <w:rPr>
          <w:rFonts w:hAnsi="Times New Roman" w:cs="Times New Roman"/>
          <w:sz w:val="24"/>
          <w:szCs w:val="24"/>
          <w:lang w:val="en-US"/>
        </w:rPr>
      </w:pPr>
    </w:p>
    <w:p w14:paraId="51D0554D" w14:textId="71EFD028" w:rsidR="00F63145" w:rsidRDefault="00676BAE" w:rsidP="0094146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hAnsi="Times New Roman" w:cs="Times New Roman"/>
          <w:sz w:val="24"/>
          <w:szCs w:val="24"/>
        </w:rPr>
      </w:pPr>
      <w:r>
        <w:rPr>
          <w:rFonts w:hAnsi="Times New Roman" w:cs="Times New Roman"/>
          <w:sz w:val="24"/>
          <w:szCs w:val="24"/>
        </w:rPr>
        <w:br w:type="page"/>
      </w:r>
    </w:p>
    <w:p w14:paraId="73CF35E1" w14:textId="148EEA72" w:rsidR="00AB1E1E" w:rsidRDefault="00AB1E1E" w:rsidP="00AB1E1E">
      <w:pPr>
        <w:pStyle w:val="Cuerpo"/>
        <w:spacing w:after="0" w:line="240" w:lineRule="auto"/>
        <w:outlineLvl w:val="0"/>
        <w:rPr>
          <w:rFonts w:hAnsi="Times New Roman" w:cs="Times New Roman"/>
          <w:b/>
          <w:sz w:val="24"/>
          <w:szCs w:val="24"/>
          <w:lang w:val="en-US"/>
        </w:rPr>
      </w:pPr>
      <w:bookmarkStart w:id="0" w:name="_Ref445868929"/>
      <w:bookmarkStart w:id="1" w:name="_Toc447215145"/>
      <w:r w:rsidRPr="00813BA2">
        <w:rPr>
          <w:rFonts w:hAnsi="Times New Roman" w:cs="Times New Roman"/>
          <w:b/>
          <w:sz w:val="24"/>
          <w:szCs w:val="24"/>
          <w:lang w:val="en-US"/>
        </w:rPr>
        <w:lastRenderedPageBreak/>
        <w:t>Online supplement Table</w:t>
      </w:r>
      <w:r w:rsidR="000517E4">
        <w:rPr>
          <w:rFonts w:hAnsi="Times New Roman" w:cs="Times New Roman" w:hint="eastAsia"/>
          <w:b/>
          <w:sz w:val="24"/>
          <w:szCs w:val="24"/>
          <w:lang w:val="en-US" w:eastAsia="zh-TW"/>
        </w:rPr>
        <w:t xml:space="preserve"> 2</w:t>
      </w:r>
      <w:bookmarkEnd w:id="0"/>
      <w:r w:rsidRPr="00813BA2">
        <w:rPr>
          <w:rFonts w:hAnsi="Times New Roman" w:cs="Times New Roman"/>
          <w:b/>
          <w:sz w:val="24"/>
          <w:szCs w:val="24"/>
          <w:lang w:val="en-US"/>
        </w:rPr>
        <w:t>: Overview of national immunization programs for H1N1pdm09</w:t>
      </w:r>
      <w:bookmarkEnd w:id="1"/>
    </w:p>
    <w:tbl>
      <w:tblPr>
        <w:tblStyle w:val="TableGrid"/>
        <w:tblpPr w:leftFromText="180" w:rightFromText="180" w:vertAnchor="text" w:horzAnchor="page" w:tblpX="1480" w:tblpY="1158"/>
        <w:tblW w:w="0" w:type="auto"/>
        <w:tblLayout w:type="fixed"/>
        <w:tblLook w:val="0420" w:firstRow="1" w:lastRow="0" w:firstColumn="0" w:lastColumn="0" w:noHBand="0" w:noVBand="1"/>
      </w:tblPr>
      <w:tblGrid>
        <w:gridCol w:w="1482"/>
        <w:gridCol w:w="3289"/>
        <w:gridCol w:w="1890"/>
        <w:gridCol w:w="7289"/>
      </w:tblGrid>
      <w:tr w:rsidR="00AB1E1E" w:rsidRPr="0060323C" w14:paraId="18BB023C" w14:textId="77777777" w:rsidTr="00B524AF">
        <w:trPr>
          <w:trHeight w:val="20"/>
        </w:trPr>
        <w:tc>
          <w:tcPr>
            <w:tcW w:w="1482" w:type="dxa"/>
            <w:hideMark/>
          </w:tcPr>
          <w:p w14:paraId="6F52DDAA" w14:textId="77777777" w:rsidR="00AB1E1E" w:rsidRPr="0060323C" w:rsidRDefault="00AB1E1E" w:rsidP="00B524AF">
            <w:pPr>
              <w:spacing w:line="240" w:lineRule="auto"/>
              <w:rPr>
                <w:b/>
                <w:sz w:val="24"/>
                <w:szCs w:val="24"/>
              </w:rPr>
            </w:pPr>
            <w:r w:rsidRPr="0060323C">
              <w:rPr>
                <w:b/>
                <w:sz w:val="24"/>
                <w:szCs w:val="24"/>
              </w:rPr>
              <w:t>Country</w:t>
            </w:r>
          </w:p>
        </w:tc>
        <w:tc>
          <w:tcPr>
            <w:tcW w:w="3289" w:type="dxa"/>
            <w:hideMark/>
          </w:tcPr>
          <w:p w14:paraId="590EB65F" w14:textId="77777777" w:rsidR="00AB1E1E" w:rsidRPr="0060323C" w:rsidRDefault="00AB1E1E" w:rsidP="00B524AF">
            <w:pPr>
              <w:spacing w:line="240" w:lineRule="auto"/>
              <w:rPr>
                <w:b/>
                <w:sz w:val="24"/>
                <w:szCs w:val="24"/>
              </w:rPr>
            </w:pPr>
            <w:r w:rsidRPr="0060323C">
              <w:rPr>
                <w:b/>
                <w:sz w:val="24"/>
                <w:szCs w:val="24"/>
              </w:rPr>
              <w:t>Vaccine(s) Used</w:t>
            </w:r>
          </w:p>
        </w:tc>
        <w:tc>
          <w:tcPr>
            <w:tcW w:w="1890" w:type="dxa"/>
            <w:hideMark/>
          </w:tcPr>
          <w:p w14:paraId="24773ED8" w14:textId="77777777" w:rsidR="00AB1E1E" w:rsidRPr="0060323C" w:rsidRDefault="00AB1E1E" w:rsidP="00B524AF">
            <w:pPr>
              <w:spacing w:line="240" w:lineRule="auto"/>
              <w:rPr>
                <w:b/>
                <w:sz w:val="24"/>
                <w:szCs w:val="24"/>
              </w:rPr>
            </w:pPr>
            <w:r w:rsidRPr="0060323C">
              <w:rPr>
                <w:b/>
                <w:sz w:val="24"/>
                <w:szCs w:val="24"/>
              </w:rPr>
              <w:t>Target Population</w:t>
            </w:r>
          </w:p>
        </w:tc>
        <w:tc>
          <w:tcPr>
            <w:tcW w:w="7289" w:type="dxa"/>
          </w:tcPr>
          <w:p w14:paraId="0DB2A044" w14:textId="63FC5FCC" w:rsidR="00AB1E1E" w:rsidRPr="0060323C" w:rsidRDefault="00AB1E1E" w:rsidP="00B524AF">
            <w:pPr>
              <w:spacing w:line="240" w:lineRule="auto"/>
              <w:rPr>
                <w:b/>
                <w:sz w:val="24"/>
                <w:szCs w:val="24"/>
              </w:rPr>
            </w:pPr>
            <w:r>
              <w:rPr>
                <w:b/>
                <w:sz w:val="24"/>
                <w:szCs w:val="24"/>
              </w:rPr>
              <w:t xml:space="preserve">Population Based </w:t>
            </w:r>
            <w:r w:rsidR="00A8672D">
              <w:rPr>
                <w:b/>
                <w:sz w:val="24"/>
                <w:szCs w:val="24"/>
              </w:rPr>
              <w:t>c</w:t>
            </w:r>
            <w:r w:rsidRPr="0060323C">
              <w:rPr>
                <w:b/>
                <w:sz w:val="24"/>
                <w:szCs w:val="24"/>
              </w:rPr>
              <w:t>overage Rates</w:t>
            </w:r>
          </w:p>
        </w:tc>
      </w:tr>
      <w:tr w:rsidR="00AB1E1E" w:rsidRPr="0060323C" w14:paraId="5D464CB8" w14:textId="77777777" w:rsidTr="00B524AF">
        <w:trPr>
          <w:trHeight w:val="20"/>
        </w:trPr>
        <w:tc>
          <w:tcPr>
            <w:tcW w:w="1482" w:type="dxa"/>
            <w:hideMark/>
          </w:tcPr>
          <w:p w14:paraId="59516DBE" w14:textId="77777777" w:rsidR="00AB1E1E" w:rsidRPr="0060323C" w:rsidRDefault="00AB1E1E" w:rsidP="00B524AF">
            <w:pPr>
              <w:spacing w:line="240" w:lineRule="auto"/>
              <w:rPr>
                <w:sz w:val="24"/>
                <w:szCs w:val="24"/>
              </w:rPr>
            </w:pPr>
            <w:r w:rsidRPr="0060323C">
              <w:rPr>
                <w:sz w:val="24"/>
                <w:szCs w:val="24"/>
              </w:rPr>
              <w:t>Argentina</w:t>
            </w:r>
          </w:p>
        </w:tc>
        <w:tc>
          <w:tcPr>
            <w:tcW w:w="3289" w:type="dxa"/>
            <w:hideMark/>
          </w:tcPr>
          <w:p w14:paraId="23EC09D6" w14:textId="77777777" w:rsidR="00AB1E1E" w:rsidRPr="0060323C" w:rsidRDefault="00AB1E1E" w:rsidP="00B524AF">
            <w:pPr>
              <w:spacing w:line="240" w:lineRule="auto"/>
              <w:rPr>
                <w:sz w:val="24"/>
                <w:szCs w:val="24"/>
              </w:rPr>
            </w:pPr>
            <w:proofErr w:type="spellStart"/>
            <w:r w:rsidRPr="0060323C">
              <w:rPr>
                <w:sz w:val="24"/>
                <w:szCs w:val="24"/>
              </w:rPr>
              <w:t>Focetria</w:t>
            </w:r>
            <w:proofErr w:type="spellEnd"/>
          </w:p>
        </w:tc>
        <w:tc>
          <w:tcPr>
            <w:tcW w:w="1890" w:type="dxa"/>
            <w:hideMark/>
          </w:tcPr>
          <w:p w14:paraId="31421B3A" w14:textId="77777777" w:rsidR="00AB1E1E" w:rsidRPr="0060323C" w:rsidRDefault="00AB1E1E" w:rsidP="00B524AF">
            <w:pPr>
              <w:spacing w:line="240" w:lineRule="auto"/>
              <w:rPr>
                <w:sz w:val="24"/>
                <w:szCs w:val="24"/>
              </w:rPr>
            </w:pPr>
            <w:r w:rsidRPr="0060323C">
              <w:rPr>
                <w:sz w:val="24"/>
                <w:szCs w:val="24"/>
              </w:rPr>
              <w:t>Risk groups</w:t>
            </w:r>
          </w:p>
        </w:tc>
        <w:tc>
          <w:tcPr>
            <w:tcW w:w="7289" w:type="dxa"/>
          </w:tcPr>
          <w:p w14:paraId="501B5AA8" w14:textId="77777777" w:rsidR="00AB1E1E" w:rsidRPr="0060323C" w:rsidRDefault="00AB1E1E" w:rsidP="00B524AF">
            <w:pPr>
              <w:spacing w:line="240" w:lineRule="auto"/>
              <w:rPr>
                <w:sz w:val="24"/>
                <w:szCs w:val="24"/>
              </w:rPr>
            </w:pPr>
            <w:r w:rsidRPr="0060323C">
              <w:rPr>
                <w:sz w:val="24"/>
                <w:szCs w:val="24"/>
              </w:rPr>
              <w:t xml:space="preserve">&lt; 4 </w:t>
            </w:r>
            <w:proofErr w:type="spellStart"/>
            <w:r w:rsidRPr="0060323C">
              <w:rPr>
                <w:sz w:val="24"/>
                <w:szCs w:val="24"/>
              </w:rPr>
              <w:t>yo</w:t>
            </w:r>
            <w:proofErr w:type="spellEnd"/>
            <w:r w:rsidRPr="0060323C">
              <w:rPr>
                <w:sz w:val="24"/>
                <w:szCs w:val="24"/>
              </w:rPr>
              <w:t xml:space="preserve"> in risk groups=86%</w:t>
            </w:r>
          </w:p>
          <w:p w14:paraId="4471D006" w14:textId="77777777" w:rsidR="00AB1E1E" w:rsidRPr="0060323C" w:rsidRDefault="00AB1E1E" w:rsidP="00B524AF">
            <w:pPr>
              <w:spacing w:line="240" w:lineRule="auto"/>
              <w:rPr>
                <w:sz w:val="24"/>
                <w:szCs w:val="24"/>
              </w:rPr>
            </w:pPr>
            <w:r w:rsidRPr="0060323C">
              <w:rPr>
                <w:sz w:val="24"/>
                <w:szCs w:val="24"/>
              </w:rPr>
              <w:t xml:space="preserve">&gt; 4 </w:t>
            </w:r>
            <w:proofErr w:type="spellStart"/>
            <w:r w:rsidRPr="0060323C">
              <w:rPr>
                <w:sz w:val="24"/>
                <w:szCs w:val="24"/>
              </w:rPr>
              <w:t>yo</w:t>
            </w:r>
            <w:proofErr w:type="spellEnd"/>
            <w:r w:rsidRPr="0060323C">
              <w:rPr>
                <w:sz w:val="24"/>
                <w:szCs w:val="24"/>
              </w:rPr>
              <w:t xml:space="preserve"> in risk groups= 99%</w:t>
            </w:r>
          </w:p>
        </w:tc>
      </w:tr>
      <w:tr w:rsidR="00AB1E1E" w:rsidRPr="0060323C" w14:paraId="073BDD06" w14:textId="77777777" w:rsidTr="00B524AF">
        <w:trPr>
          <w:trHeight w:val="1587"/>
        </w:trPr>
        <w:tc>
          <w:tcPr>
            <w:tcW w:w="1482" w:type="dxa"/>
            <w:hideMark/>
          </w:tcPr>
          <w:p w14:paraId="6CFA272D" w14:textId="77777777" w:rsidR="00AB1E1E" w:rsidRPr="0060323C" w:rsidRDefault="00AB1E1E" w:rsidP="00B524AF">
            <w:pPr>
              <w:spacing w:line="240" w:lineRule="auto"/>
              <w:rPr>
                <w:sz w:val="24"/>
                <w:szCs w:val="24"/>
              </w:rPr>
            </w:pPr>
            <w:r w:rsidRPr="0060323C">
              <w:rPr>
                <w:sz w:val="24"/>
                <w:szCs w:val="24"/>
              </w:rPr>
              <w:t>Canada</w:t>
            </w:r>
          </w:p>
        </w:tc>
        <w:tc>
          <w:tcPr>
            <w:tcW w:w="3289" w:type="dxa"/>
            <w:hideMark/>
          </w:tcPr>
          <w:p w14:paraId="53BDDE9C" w14:textId="77777777" w:rsidR="00AB1E1E" w:rsidRPr="0060323C" w:rsidRDefault="00AB1E1E" w:rsidP="00B524AF">
            <w:pPr>
              <w:spacing w:line="240" w:lineRule="auto"/>
              <w:rPr>
                <w:sz w:val="24"/>
                <w:szCs w:val="24"/>
              </w:rPr>
            </w:pPr>
            <w:proofErr w:type="spellStart"/>
            <w:r w:rsidRPr="0060323C">
              <w:rPr>
                <w:sz w:val="24"/>
                <w:szCs w:val="24"/>
              </w:rPr>
              <w:t>Arepanrix</w:t>
            </w:r>
            <w:proofErr w:type="spellEnd"/>
            <w:r w:rsidRPr="0060323C">
              <w:rPr>
                <w:sz w:val="24"/>
                <w:szCs w:val="24"/>
              </w:rPr>
              <w:t xml:space="preserve">, </w:t>
            </w:r>
            <w:proofErr w:type="spellStart"/>
            <w:r w:rsidRPr="0060323C">
              <w:rPr>
                <w:sz w:val="24"/>
                <w:szCs w:val="24"/>
              </w:rPr>
              <w:t>Unadjuvanted</w:t>
            </w:r>
            <w:proofErr w:type="spellEnd"/>
            <w:r w:rsidRPr="0060323C">
              <w:rPr>
                <w:sz w:val="24"/>
                <w:szCs w:val="24"/>
              </w:rPr>
              <w:t xml:space="preserve"> for pregnant women only, </w:t>
            </w:r>
            <w:proofErr w:type="spellStart"/>
            <w:r w:rsidRPr="0060323C">
              <w:rPr>
                <w:sz w:val="24"/>
                <w:szCs w:val="24"/>
              </w:rPr>
              <w:t>Panvax</w:t>
            </w:r>
            <w:proofErr w:type="spellEnd"/>
            <w:r w:rsidRPr="0060323C">
              <w:rPr>
                <w:sz w:val="24"/>
                <w:szCs w:val="24"/>
              </w:rPr>
              <w:t xml:space="preserve"> H1N1 (CSL) for pregnant women late in program</w:t>
            </w:r>
          </w:p>
        </w:tc>
        <w:tc>
          <w:tcPr>
            <w:tcW w:w="1890" w:type="dxa"/>
            <w:hideMark/>
          </w:tcPr>
          <w:p w14:paraId="3611EADA" w14:textId="77777777" w:rsidR="00AB1E1E" w:rsidRPr="0060323C" w:rsidRDefault="00AB1E1E" w:rsidP="00B524AF">
            <w:pPr>
              <w:spacing w:line="240" w:lineRule="auto"/>
              <w:rPr>
                <w:sz w:val="24"/>
                <w:szCs w:val="24"/>
              </w:rPr>
            </w:pPr>
            <w:r w:rsidRPr="0060323C">
              <w:rPr>
                <w:sz w:val="24"/>
                <w:szCs w:val="24"/>
              </w:rPr>
              <w:t>Entire population</w:t>
            </w:r>
          </w:p>
        </w:tc>
        <w:tc>
          <w:tcPr>
            <w:tcW w:w="7289" w:type="dxa"/>
          </w:tcPr>
          <w:p w14:paraId="686B816A" w14:textId="77777777" w:rsidR="00AB1E1E" w:rsidRPr="0060323C" w:rsidRDefault="00AB1E1E" w:rsidP="00B524AF">
            <w:pPr>
              <w:spacing w:line="240" w:lineRule="auto"/>
              <w:rPr>
                <w:sz w:val="24"/>
                <w:szCs w:val="24"/>
              </w:rPr>
            </w:pPr>
            <w:r w:rsidRPr="0060323C">
              <w:rPr>
                <w:sz w:val="24"/>
                <w:szCs w:val="24"/>
              </w:rPr>
              <w:t xml:space="preserve">In those aged </w:t>
            </w:r>
            <w:r w:rsidRPr="0060323C">
              <w:rPr>
                <w:sz w:val="24"/>
                <w:szCs w:val="24"/>
              </w:rPr>
              <w:t>≥</w:t>
            </w:r>
            <w:r w:rsidRPr="0060323C">
              <w:rPr>
                <w:sz w:val="24"/>
                <w:szCs w:val="24"/>
              </w:rPr>
              <w:t>12 years:</w:t>
            </w:r>
          </w:p>
          <w:p w14:paraId="7F509FA3" w14:textId="77777777" w:rsidR="00AB1E1E" w:rsidRPr="0060323C" w:rsidRDefault="00AB1E1E" w:rsidP="00B524AF">
            <w:pPr>
              <w:spacing w:line="240" w:lineRule="auto"/>
              <w:rPr>
                <w:sz w:val="24"/>
                <w:szCs w:val="24"/>
              </w:rPr>
            </w:pPr>
            <w:r w:rsidRPr="0060323C">
              <w:rPr>
                <w:sz w:val="24"/>
                <w:szCs w:val="24"/>
              </w:rPr>
              <w:t>Ontario: 32.2% (30.3%-34.0%)</w:t>
            </w:r>
          </w:p>
          <w:p w14:paraId="53093224" w14:textId="77777777" w:rsidR="00AB1E1E" w:rsidRPr="0060323C" w:rsidRDefault="00AB1E1E" w:rsidP="00B524AF">
            <w:pPr>
              <w:spacing w:line="240" w:lineRule="auto"/>
              <w:rPr>
                <w:sz w:val="24"/>
                <w:szCs w:val="24"/>
              </w:rPr>
            </w:pPr>
            <w:r w:rsidRPr="0060323C">
              <w:rPr>
                <w:sz w:val="24"/>
                <w:szCs w:val="24"/>
              </w:rPr>
              <w:t>Manitoba: 37.2% (33.2%-41.2%)</w:t>
            </w:r>
          </w:p>
          <w:p w14:paraId="22D567B8" w14:textId="77777777" w:rsidR="00AB1E1E" w:rsidRDefault="00AB1E1E" w:rsidP="00B524AF">
            <w:pPr>
              <w:spacing w:line="240" w:lineRule="auto"/>
              <w:rPr>
                <w:sz w:val="24"/>
                <w:szCs w:val="24"/>
              </w:rPr>
            </w:pPr>
            <w:r w:rsidRPr="0060323C">
              <w:rPr>
                <w:sz w:val="24"/>
                <w:szCs w:val="24"/>
              </w:rPr>
              <w:t>Alberta: 37.1% (33.9%-40.2%)</w:t>
            </w:r>
          </w:p>
          <w:p w14:paraId="6FF8D31C" w14:textId="77777777" w:rsidR="00AB1E1E" w:rsidRPr="0060323C" w:rsidRDefault="00AB1E1E" w:rsidP="00B524AF">
            <w:pPr>
              <w:spacing w:line="240" w:lineRule="auto"/>
              <w:rPr>
                <w:sz w:val="24"/>
                <w:szCs w:val="24"/>
              </w:rPr>
            </w:pPr>
            <w:r w:rsidRPr="0060323C">
              <w:rPr>
                <w:sz w:val="24"/>
                <w:szCs w:val="24"/>
              </w:rPr>
              <w:t>B</w:t>
            </w:r>
            <w:r>
              <w:rPr>
                <w:sz w:val="24"/>
                <w:szCs w:val="24"/>
              </w:rPr>
              <w:t>ritish Columbia</w:t>
            </w:r>
            <w:r w:rsidRPr="0060323C">
              <w:rPr>
                <w:sz w:val="24"/>
                <w:szCs w:val="24"/>
              </w:rPr>
              <w:t>: 35.6% (32.8%-38.4%)</w:t>
            </w:r>
          </w:p>
          <w:p w14:paraId="37C7CE23" w14:textId="77777777" w:rsidR="00AB1E1E" w:rsidRPr="0060323C" w:rsidRDefault="00AB1E1E" w:rsidP="00B524AF">
            <w:pPr>
              <w:spacing w:line="240" w:lineRule="auto"/>
              <w:rPr>
                <w:sz w:val="24"/>
                <w:szCs w:val="24"/>
              </w:rPr>
            </w:pPr>
          </w:p>
        </w:tc>
      </w:tr>
      <w:tr w:rsidR="00AB1E1E" w:rsidRPr="0060323C" w14:paraId="1812EE5C" w14:textId="77777777" w:rsidTr="00B524AF">
        <w:trPr>
          <w:trHeight w:val="20"/>
        </w:trPr>
        <w:tc>
          <w:tcPr>
            <w:tcW w:w="1482" w:type="dxa"/>
            <w:hideMark/>
          </w:tcPr>
          <w:p w14:paraId="1E9AED86" w14:textId="77777777" w:rsidR="00AB1E1E" w:rsidRPr="0060323C" w:rsidRDefault="00AB1E1E" w:rsidP="00B524AF">
            <w:pPr>
              <w:spacing w:line="240" w:lineRule="auto"/>
              <w:rPr>
                <w:sz w:val="24"/>
                <w:szCs w:val="24"/>
              </w:rPr>
            </w:pPr>
            <w:r w:rsidRPr="0060323C">
              <w:rPr>
                <w:sz w:val="24"/>
                <w:szCs w:val="24"/>
              </w:rPr>
              <w:t>Denmark</w:t>
            </w:r>
          </w:p>
        </w:tc>
        <w:tc>
          <w:tcPr>
            <w:tcW w:w="3289" w:type="dxa"/>
            <w:hideMark/>
          </w:tcPr>
          <w:p w14:paraId="3896E5F4" w14:textId="77777777" w:rsidR="00AB1E1E" w:rsidRPr="0060323C" w:rsidRDefault="00AB1E1E" w:rsidP="00B524AF">
            <w:pPr>
              <w:spacing w:line="240" w:lineRule="auto"/>
              <w:rPr>
                <w:sz w:val="24"/>
                <w:szCs w:val="24"/>
              </w:rPr>
            </w:pPr>
            <w:proofErr w:type="spellStart"/>
            <w:r w:rsidRPr="0060323C">
              <w:rPr>
                <w:sz w:val="24"/>
                <w:szCs w:val="24"/>
              </w:rPr>
              <w:t>Pandemrix</w:t>
            </w:r>
            <w:proofErr w:type="spellEnd"/>
          </w:p>
        </w:tc>
        <w:tc>
          <w:tcPr>
            <w:tcW w:w="1890" w:type="dxa"/>
            <w:hideMark/>
          </w:tcPr>
          <w:p w14:paraId="100084EE" w14:textId="77777777" w:rsidR="00AB1E1E" w:rsidRPr="0060323C" w:rsidRDefault="00AB1E1E" w:rsidP="00B524AF">
            <w:pPr>
              <w:spacing w:line="240" w:lineRule="auto"/>
              <w:rPr>
                <w:sz w:val="24"/>
                <w:szCs w:val="24"/>
              </w:rPr>
            </w:pPr>
            <w:r w:rsidRPr="0060323C">
              <w:rPr>
                <w:sz w:val="24"/>
                <w:szCs w:val="24"/>
              </w:rPr>
              <w:t>Risk groups</w:t>
            </w:r>
          </w:p>
        </w:tc>
        <w:tc>
          <w:tcPr>
            <w:tcW w:w="7289" w:type="dxa"/>
          </w:tcPr>
          <w:p w14:paraId="7EF85647" w14:textId="77777777" w:rsidR="00AB1E1E" w:rsidRPr="0060323C" w:rsidRDefault="00AB1E1E" w:rsidP="00B524AF">
            <w:pPr>
              <w:spacing w:line="240" w:lineRule="auto"/>
              <w:rPr>
                <w:sz w:val="24"/>
                <w:szCs w:val="24"/>
              </w:rPr>
            </w:pPr>
            <w:r w:rsidRPr="0060323C">
              <w:rPr>
                <w:sz w:val="24"/>
                <w:szCs w:val="24"/>
              </w:rPr>
              <w:t xml:space="preserve">6% </w:t>
            </w:r>
            <w:r>
              <w:rPr>
                <w:sz w:val="24"/>
                <w:szCs w:val="24"/>
              </w:rPr>
              <w:t xml:space="preserve">among </w:t>
            </w:r>
            <w:r w:rsidRPr="0060323C">
              <w:rPr>
                <w:sz w:val="24"/>
                <w:szCs w:val="24"/>
              </w:rPr>
              <w:t>adults</w:t>
            </w:r>
          </w:p>
        </w:tc>
      </w:tr>
      <w:tr w:rsidR="00AB1E1E" w:rsidRPr="0060323C" w14:paraId="27212A70" w14:textId="77777777" w:rsidTr="00B524AF">
        <w:trPr>
          <w:trHeight w:val="20"/>
        </w:trPr>
        <w:tc>
          <w:tcPr>
            <w:tcW w:w="1482" w:type="dxa"/>
            <w:hideMark/>
          </w:tcPr>
          <w:p w14:paraId="294F0FF9" w14:textId="77777777" w:rsidR="00AB1E1E" w:rsidRPr="0060323C" w:rsidRDefault="00AB1E1E" w:rsidP="00B524AF">
            <w:pPr>
              <w:spacing w:line="240" w:lineRule="auto"/>
              <w:rPr>
                <w:sz w:val="24"/>
                <w:szCs w:val="24"/>
              </w:rPr>
            </w:pPr>
            <w:r w:rsidRPr="0060323C">
              <w:rPr>
                <w:sz w:val="24"/>
                <w:szCs w:val="24"/>
              </w:rPr>
              <w:t>Netherlands</w:t>
            </w:r>
          </w:p>
        </w:tc>
        <w:tc>
          <w:tcPr>
            <w:tcW w:w="3289" w:type="dxa"/>
            <w:hideMark/>
          </w:tcPr>
          <w:p w14:paraId="5924810C" w14:textId="77777777" w:rsidR="00AB1E1E" w:rsidRPr="0060323C" w:rsidRDefault="00AB1E1E" w:rsidP="00B524AF">
            <w:pPr>
              <w:spacing w:line="240" w:lineRule="auto"/>
              <w:rPr>
                <w:sz w:val="24"/>
                <w:szCs w:val="24"/>
              </w:rPr>
            </w:pPr>
            <w:proofErr w:type="spellStart"/>
            <w:r w:rsidRPr="0060323C">
              <w:rPr>
                <w:sz w:val="24"/>
                <w:szCs w:val="24"/>
              </w:rPr>
              <w:t>Pandemrix</w:t>
            </w:r>
            <w:proofErr w:type="spellEnd"/>
            <w:r w:rsidRPr="0060323C">
              <w:rPr>
                <w:sz w:val="24"/>
                <w:szCs w:val="24"/>
              </w:rPr>
              <w:t xml:space="preserve"> (&lt;5 </w:t>
            </w:r>
            <w:proofErr w:type="spellStart"/>
            <w:r w:rsidRPr="0060323C">
              <w:rPr>
                <w:sz w:val="24"/>
                <w:szCs w:val="24"/>
              </w:rPr>
              <w:t>yo</w:t>
            </w:r>
            <w:proofErr w:type="spellEnd"/>
            <w:r w:rsidRPr="0060323C">
              <w:rPr>
                <w:sz w:val="24"/>
                <w:szCs w:val="24"/>
              </w:rPr>
              <w:t>)</w:t>
            </w:r>
          </w:p>
          <w:p w14:paraId="68778F09" w14:textId="77777777" w:rsidR="00AB1E1E" w:rsidRPr="0060323C" w:rsidRDefault="00AB1E1E" w:rsidP="00B524AF">
            <w:pPr>
              <w:spacing w:line="240" w:lineRule="auto"/>
              <w:rPr>
                <w:sz w:val="24"/>
                <w:szCs w:val="24"/>
              </w:rPr>
            </w:pPr>
            <w:proofErr w:type="spellStart"/>
            <w:r w:rsidRPr="0060323C">
              <w:rPr>
                <w:sz w:val="24"/>
                <w:szCs w:val="24"/>
              </w:rPr>
              <w:t>Focetria</w:t>
            </w:r>
            <w:proofErr w:type="spellEnd"/>
            <w:r w:rsidRPr="0060323C">
              <w:rPr>
                <w:sz w:val="24"/>
                <w:szCs w:val="24"/>
              </w:rPr>
              <w:t xml:space="preserve"> (&gt; 6mo) &gt;5 </w:t>
            </w:r>
            <w:proofErr w:type="spellStart"/>
            <w:r w:rsidRPr="0060323C">
              <w:rPr>
                <w:sz w:val="24"/>
                <w:szCs w:val="24"/>
              </w:rPr>
              <w:t>yo</w:t>
            </w:r>
            <w:proofErr w:type="spellEnd"/>
          </w:p>
          <w:p w14:paraId="4DB738C4" w14:textId="77777777" w:rsidR="00AB1E1E" w:rsidRPr="0060323C" w:rsidRDefault="00AB1E1E" w:rsidP="00B524AF">
            <w:pPr>
              <w:spacing w:line="240" w:lineRule="auto"/>
              <w:rPr>
                <w:sz w:val="24"/>
                <w:szCs w:val="24"/>
              </w:rPr>
            </w:pPr>
            <w:proofErr w:type="spellStart"/>
            <w:r w:rsidRPr="0060323C">
              <w:rPr>
                <w:sz w:val="24"/>
                <w:szCs w:val="24"/>
              </w:rPr>
              <w:t>Focetria</w:t>
            </w:r>
            <w:proofErr w:type="spellEnd"/>
            <w:r w:rsidRPr="0060323C">
              <w:rPr>
                <w:sz w:val="24"/>
                <w:szCs w:val="24"/>
              </w:rPr>
              <w:t xml:space="preserve">, </w:t>
            </w:r>
            <w:proofErr w:type="spellStart"/>
            <w:r w:rsidRPr="0060323C">
              <w:rPr>
                <w:sz w:val="24"/>
                <w:szCs w:val="24"/>
              </w:rPr>
              <w:t>Pandemrix</w:t>
            </w:r>
            <w:proofErr w:type="spellEnd"/>
            <w:r w:rsidRPr="0060323C">
              <w:rPr>
                <w:sz w:val="24"/>
                <w:szCs w:val="24"/>
              </w:rPr>
              <w:t xml:space="preserve"> (family of children &lt; 5 </w:t>
            </w:r>
            <w:proofErr w:type="spellStart"/>
            <w:r w:rsidRPr="0060323C">
              <w:rPr>
                <w:sz w:val="24"/>
                <w:szCs w:val="24"/>
              </w:rPr>
              <w:t>yo</w:t>
            </w:r>
            <w:proofErr w:type="spellEnd"/>
            <w:r w:rsidRPr="0060323C">
              <w:rPr>
                <w:sz w:val="24"/>
                <w:szCs w:val="24"/>
              </w:rPr>
              <w:t>)</w:t>
            </w:r>
          </w:p>
        </w:tc>
        <w:tc>
          <w:tcPr>
            <w:tcW w:w="1890" w:type="dxa"/>
            <w:hideMark/>
          </w:tcPr>
          <w:p w14:paraId="090991A5" w14:textId="77777777" w:rsidR="00AB1E1E" w:rsidRPr="0060323C" w:rsidRDefault="00AB1E1E" w:rsidP="00B524AF">
            <w:pPr>
              <w:spacing w:line="240" w:lineRule="auto"/>
              <w:rPr>
                <w:sz w:val="24"/>
                <w:szCs w:val="24"/>
              </w:rPr>
            </w:pPr>
            <w:r w:rsidRPr="0060323C">
              <w:rPr>
                <w:sz w:val="24"/>
                <w:szCs w:val="24"/>
              </w:rPr>
              <w:t>Risk groups</w:t>
            </w:r>
          </w:p>
        </w:tc>
        <w:tc>
          <w:tcPr>
            <w:tcW w:w="7289" w:type="dxa"/>
          </w:tcPr>
          <w:p w14:paraId="4F2523A2" w14:textId="77777777" w:rsidR="00AB1E1E" w:rsidRPr="0060323C" w:rsidRDefault="00AB1E1E" w:rsidP="00B524AF">
            <w:pPr>
              <w:spacing w:line="240" w:lineRule="auto"/>
              <w:rPr>
                <w:i/>
                <w:iCs/>
                <w:sz w:val="24"/>
                <w:szCs w:val="24"/>
              </w:rPr>
            </w:pPr>
            <w:r w:rsidRPr="0060323C">
              <w:rPr>
                <w:sz w:val="24"/>
                <w:szCs w:val="24"/>
              </w:rPr>
              <w:t>&lt; 5</w:t>
            </w:r>
            <w:r>
              <w:rPr>
                <w:sz w:val="24"/>
                <w:szCs w:val="24"/>
              </w:rPr>
              <w:t xml:space="preserve"> </w:t>
            </w:r>
            <w:proofErr w:type="spellStart"/>
            <w:r w:rsidRPr="0060323C">
              <w:rPr>
                <w:sz w:val="24"/>
                <w:szCs w:val="24"/>
              </w:rPr>
              <w:t>yo</w:t>
            </w:r>
            <w:proofErr w:type="spellEnd"/>
            <w:r w:rsidRPr="0060323C">
              <w:rPr>
                <w:sz w:val="24"/>
                <w:szCs w:val="24"/>
              </w:rPr>
              <w:t>= 75%</w:t>
            </w:r>
          </w:p>
          <w:p w14:paraId="5ED4DCA2" w14:textId="77777777" w:rsidR="00AB1E1E" w:rsidRPr="0060323C" w:rsidRDefault="00AB1E1E" w:rsidP="00B524AF">
            <w:pPr>
              <w:spacing w:line="240" w:lineRule="auto"/>
              <w:rPr>
                <w:i/>
                <w:iCs/>
                <w:sz w:val="24"/>
                <w:szCs w:val="24"/>
              </w:rPr>
            </w:pPr>
            <w:r w:rsidRPr="0060323C">
              <w:rPr>
                <w:sz w:val="24"/>
                <w:szCs w:val="24"/>
              </w:rPr>
              <w:t>Risk groups 70%</w:t>
            </w:r>
          </w:p>
        </w:tc>
      </w:tr>
      <w:tr w:rsidR="00AB1E1E" w:rsidRPr="0060323C" w14:paraId="7E7B209D" w14:textId="77777777" w:rsidTr="00B524AF">
        <w:trPr>
          <w:trHeight w:val="20"/>
        </w:trPr>
        <w:tc>
          <w:tcPr>
            <w:tcW w:w="1482" w:type="dxa"/>
            <w:hideMark/>
          </w:tcPr>
          <w:p w14:paraId="3E65E0A1" w14:textId="77777777" w:rsidR="00AB1E1E" w:rsidRPr="0060323C" w:rsidRDefault="00AB1E1E" w:rsidP="00B524AF">
            <w:pPr>
              <w:spacing w:line="240" w:lineRule="auto"/>
              <w:rPr>
                <w:sz w:val="24"/>
                <w:szCs w:val="24"/>
              </w:rPr>
            </w:pPr>
            <w:r w:rsidRPr="0060323C">
              <w:rPr>
                <w:sz w:val="24"/>
                <w:szCs w:val="24"/>
              </w:rPr>
              <w:t>Spain</w:t>
            </w:r>
          </w:p>
          <w:p w14:paraId="65676770" w14:textId="77777777" w:rsidR="00AB1E1E" w:rsidRPr="0060323C" w:rsidRDefault="00AB1E1E" w:rsidP="00B524AF">
            <w:pPr>
              <w:spacing w:line="240" w:lineRule="auto"/>
              <w:rPr>
                <w:sz w:val="24"/>
                <w:szCs w:val="24"/>
              </w:rPr>
            </w:pPr>
            <w:r w:rsidRPr="0060323C">
              <w:rPr>
                <w:sz w:val="24"/>
                <w:szCs w:val="24"/>
              </w:rPr>
              <w:t>Valencia</w:t>
            </w:r>
          </w:p>
        </w:tc>
        <w:tc>
          <w:tcPr>
            <w:tcW w:w="3289" w:type="dxa"/>
            <w:hideMark/>
          </w:tcPr>
          <w:p w14:paraId="4AF8238E" w14:textId="77777777" w:rsidR="00AB1E1E" w:rsidRPr="0060323C" w:rsidRDefault="00AB1E1E" w:rsidP="00B524AF">
            <w:pPr>
              <w:spacing w:line="240" w:lineRule="auto"/>
              <w:rPr>
                <w:sz w:val="24"/>
                <w:szCs w:val="24"/>
              </w:rPr>
            </w:pPr>
            <w:proofErr w:type="spellStart"/>
            <w:r w:rsidRPr="0060323C">
              <w:rPr>
                <w:sz w:val="24"/>
                <w:szCs w:val="24"/>
              </w:rPr>
              <w:t>Focetria</w:t>
            </w:r>
            <w:proofErr w:type="spellEnd"/>
            <w:r w:rsidRPr="0060323C">
              <w:rPr>
                <w:sz w:val="24"/>
                <w:szCs w:val="24"/>
              </w:rPr>
              <w:t xml:space="preserve"> 6 -17 years</w:t>
            </w:r>
          </w:p>
          <w:p w14:paraId="2C78DFB2" w14:textId="77777777" w:rsidR="00AB1E1E" w:rsidRPr="0060323C" w:rsidRDefault="00AB1E1E" w:rsidP="00B524AF">
            <w:pPr>
              <w:spacing w:line="240" w:lineRule="auto"/>
              <w:rPr>
                <w:sz w:val="24"/>
                <w:szCs w:val="24"/>
              </w:rPr>
            </w:pPr>
            <w:proofErr w:type="spellStart"/>
            <w:r w:rsidRPr="0060323C">
              <w:rPr>
                <w:sz w:val="24"/>
                <w:szCs w:val="24"/>
              </w:rPr>
              <w:t>Pandemrix</w:t>
            </w:r>
            <w:proofErr w:type="spellEnd"/>
            <w:r w:rsidRPr="0060323C">
              <w:rPr>
                <w:sz w:val="24"/>
                <w:szCs w:val="24"/>
              </w:rPr>
              <w:t xml:space="preserve"> 18 to 59 y-o, </w:t>
            </w:r>
            <w:proofErr w:type="spellStart"/>
            <w:r w:rsidRPr="0060323C">
              <w:rPr>
                <w:sz w:val="24"/>
                <w:szCs w:val="24"/>
              </w:rPr>
              <w:t>Focetria</w:t>
            </w:r>
            <w:proofErr w:type="spellEnd"/>
            <w:r w:rsidRPr="0060323C">
              <w:rPr>
                <w:sz w:val="24"/>
                <w:szCs w:val="24"/>
              </w:rPr>
              <w:t xml:space="preserve"> &gt; 60,</w:t>
            </w:r>
          </w:p>
          <w:p w14:paraId="342A72BA" w14:textId="77777777" w:rsidR="00AB1E1E" w:rsidRPr="0060323C" w:rsidRDefault="00AB1E1E" w:rsidP="00B524AF">
            <w:pPr>
              <w:spacing w:line="240" w:lineRule="auto"/>
              <w:rPr>
                <w:sz w:val="24"/>
                <w:szCs w:val="24"/>
              </w:rPr>
            </w:pPr>
            <w:proofErr w:type="spellStart"/>
            <w:r w:rsidRPr="0060323C">
              <w:rPr>
                <w:sz w:val="24"/>
                <w:szCs w:val="24"/>
              </w:rPr>
              <w:t>Panenza</w:t>
            </w:r>
            <w:proofErr w:type="spellEnd"/>
            <w:r w:rsidRPr="0060323C">
              <w:rPr>
                <w:sz w:val="24"/>
                <w:szCs w:val="24"/>
              </w:rPr>
              <w:t xml:space="preserve"> for pregnant women</w:t>
            </w:r>
          </w:p>
        </w:tc>
        <w:tc>
          <w:tcPr>
            <w:tcW w:w="1890" w:type="dxa"/>
            <w:hideMark/>
          </w:tcPr>
          <w:p w14:paraId="5B8012D9" w14:textId="77777777" w:rsidR="00AB1E1E" w:rsidRPr="0060323C" w:rsidRDefault="00AB1E1E" w:rsidP="00B524AF">
            <w:pPr>
              <w:spacing w:line="240" w:lineRule="auto"/>
              <w:rPr>
                <w:i/>
                <w:iCs/>
                <w:sz w:val="24"/>
                <w:szCs w:val="24"/>
              </w:rPr>
            </w:pPr>
            <w:r w:rsidRPr="0060323C">
              <w:rPr>
                <w:sz w:val="24"/>
                <w:szCs w:val="24"/>
              </w:rPr>
              <w:t>Risk groups</w:t>
            </w:r>
          </w:p>
        </w:tc>
        <w:tc>
          <w:tcPr>
            <w:tcW w:w="7289" w:type="dxa"/>
          </w:tcPr>
          <w:p w14:paraId="5B600165" w14:textId="77777777" w:rsidR="00AB1E1E" w:rsidRPr="0060323C" w:rsidRDefault="00AB1E1E" w:rsidP="00B524AF">
            <w:pPr>
              <w:spacing w:line="240" w:lineRule="auto"/>
              <w:rPr>
                <w:b/>
                <w:sz w:val="24"/>
                <w:szCs w:val="24"/>
              </w:rPr>
            </w:pPr>
            <w:r w:rsidRPr="0060323C">
              <w:rPr>
                <w:b/>
                <w:sz w:val="24"/>
                <w:szCs w:val="24"/>
              </w:rPr>
              <w:t xml:space="preserve">SIDIAP: </w:t>
            </w:r>
          </w:p>
          <w:p w14:paraId="0D22757B" w14:textId="49C4D6A7" w:rsidR="00AB1E1E" w:rsidRDefault="00AB1E1E" w:rsidP="00B524AF">
            <w:pPr>
              <w:spacing w:line="240" w:lineRule="auto"/>
              <w:rPr>
                <w:sz w:val="24"/>
                <w:szCs w:val="24"/>
              </w:rPr>
            </w:pPr>
            <w:r w:rsidRPr="0060323C">
              <w:rPr>
                <w:sz w:val="24"/>
                <w:szCs w:val="24"/>
              </w:rPr>
              <w:t>&lt; 18: 0.82%, all population 3.5 %</w:t>
            </w:r>
          </w:p>
          <w:p w14:paraId="7E01B7D6" w14:textId="77777777" w:rsidR="00AB1E1E" w:rsidRPr="0060323C" w:rsidRDefault="00AB1E1E" w:rsidP="00B524AF">
            <w:pPr>
              <w:spacing w:line="240" w:lineRule="auto"/>
              <w:rPr>
                <w:b/>
                <w:sz w:val="24"/>
                <w:szCs w:val="24"/>
              </w:rPr>
            </w:pPr>
            <w:r w:rsidRPr="0060323C">
              <w:rPr>
                <w:b/>
                <w:sz w:val="24"/>
                <w:szCs w:val="24"/>
              </w:rPr>
              <w:t xml:space="preserve">Valencia: </w:t>
            </w:r>
          </w:p>
          <w:p w14:paraId="22F689E0" w14:textId="77777777" w:rsidR="00AB1E1E" w:rsidRPr="0060323C" w:rsidRDefault="00AB1E1E" w:rsidP="00B524AF">
            <w:pPr>
              <w:spacing w:line="240" w:lineRule="auto"/>
              <w:rPr>
                <w:sz w:val="24"/>
                <w:szCs w:val="24"/>
              </w:rPr>
            </w:pPr>
            <w:r w:rsidRPr="0060323C">
              <w:rPr>
                <w:sz w:val="24"/>
                <w:szCs w:val="24"/>
              </w:rPr>
              <w:t>6 months-14 years (with risk factors):11%</w:t>
            </w:r>
          </w:p>
          <w:p w14:paraId="67141709" w14:textId="77777777" w:rsidR="00AB1E1E" w:rsidRPr="0060323C" w:rsidRDefault="00AB1E1E" w:rsidP="00B524AF">
            <w:pPr>
              <w:spacing w:line="240" w:lineRule="auto"/>
              <w:rPr>
                <w:sz w:val="24"/>
                <w:szCs w:val="24"/>
              </w:rPr>
            </w:pPr>
            <w:r w:rsidRPr="0060323C">
              <w:rPr>
                <w:sz w:val="24"/>
                <w:szCs w:val="24"/>
              </w:rPr>
              <w:t>15-59 y</w:t>
            </w:r>
            <w:r>
              <w:rPr>
                <w:sz w:val="24"/>
                <w:szCs w:val="24"/>
              </w:rPr>
              <w:t>ears (with risk factors): 13%</w:t>
            </w:r>
          </w:p>
          <w:p w14:paraId="08C4AB1C" w14:textId="77777777" w:rsidR="00AB1E1E" w:rsidRPr="0060323C" w:rsidRDefault="00AB1E1E" w:rsidP="00B524AF">
            <w:pPr>
              <w:spacing w:line="240" w:lineRule="auto"/>
              <w:rPr>
                <w:sz w:val="24"/>
                <w:szCs w:val="24"/>
              </w:rPr>
            </w:pPr>
            <w:r w:rsidRPr="0060323C">
              <w:rPr>
                <w:sz w:val="24"/>
                <w:szCs w:val="24"/>
              </w:rPr>
              <w:t>60 years or older (with risk factors): 28%</w:t>
            </w:r>
          </w:p>
          <w:p w14:paraId="7BE507CB" w14:textId="77777777" w:rsidR="00AB1E1E" w:rsidRPr="0060323C" w:rsidRDefault="00AB1E1E" w:rsidP="00B524AF">
            <w:pPr>
              <w:spacing w:line="240" w:lineRule="auto"/>
              <w:rPr>
                <w:sz w:val="24"/>
                <w:szCs w:val="24"/>
              </w:rPr>
            </w:pPr>
            <w:r w:rsidRPr="0060323C">
              <w:rPr>
                <w:sz w:val="24"/>
                <w:szCs w:val="24"/>
              </w:rPr>
              <w:t>Pregnant women= 9%</w:t>
            </w:r>
          </w:p>
          <w:p w14:paraId="1C68E08C" w14:textId="77777777" w:rsidR="00AB1E1E" w:rsidRPr="0060323C" w:rsidRDefault="00AB1E1E" w:rsidP="00B524AF">
            <w:pPr>
              <w:spacing w:line="240" w:lineRule="auto"/>
              <w:rPr>
                <w:sz w:val="24"/>
                <w:szCs w:val="24"/>
              </w:rPr>
            </w:pPr>
            <w:r w:rsidRPr="0060323C">
              <w:rPr>
                <w:sz w:val="24"/>
                <w:szCs w:val="24"/>
              </w:rPr>
              <w:t>Healthcare workers &amp; professionals providing special services: 30%</w:t>
            </w:r>
          </w:p>
        </w:tc>
      </w:tr>
      <w:tr w:rsidR="00AB1E1E" w:rsidRPr="0060323C" w14:paraId="35C3D6B9" w14:textId="77777777" w:rsidTr="00B524AF">
        <w:trPr>
          <w:trHeight w:val="20"/>
        </w:trPr>
        <w:tc>
          <w:tcPr>
            <w:tcW w:w="1482" w:type="dxa"/>
          </w:tcPr>
          <w:p w14:paraId="549F2B5C" w14:textId="77777777" w:rsidR="00AB1E1E" w:rsidRPr="0060323C" w:rsidRDefault="00AB1E1E" w:rsidP="00B524AF">
            <w:pPr>
              <w:spacing w:line="240" w:lineRule="auto"/>
              <w:rPr>
                <w:sz w:val="24"/>
                <w:szCs w:val="24"/>
              </w:rPr>
            </w:pPr>
            <w:r w:rsidRPr="0060323C">
              <w:rPr>
                <w:sz w:val="24"/>
                <w:szCs w:val="24"/>
              </w:rPr>
              <w:t>Sweden</w:t>
            </w:r>
          </w:p>
        </w:tc>
        <w:tc>
          <w:tcPr>
            <w:tcW w:w="3289" w:type="dxa"/>
          </w:tcPr>
          <w:p w14:paraId="794F39DE" w14:textId="77777777" w:rsidR="00AB1E1E" w:rsidRPr="0060323C" w:rsidRDefault="00AB1E1E" w:rsidP="00B524AF">
            <w:pPr>
              <w:spacing w:line="240" w:lineRule="auto"/>
              <w:rPr>
                <w:sz w:val="24"/>
                <w:szCs w:val="24"/>
              </w:rPr>
            </w:pPr>
            <w:proofErr w:type="spellStart"/>
            <w:r w:rsidRPr="0060323C">
              <w:rPr>
                <w:sz w:val="24"/>
                <w:szCs w:val="24"/>
              </w:rPr>
              <w:t>Pandemrix</w:t>
            </w:r>
            <w:proofErr w:type="spellEnd"/>
          </w:p>
        </w:tc>
        <w:tc>
          <w:tcPr>
            <w:tcW w:w="1890" w:type="dxa"/>
          </w:tcPr>
          <w:p w14:paraId="6F6BE47E" w14:textId="77777777" w:rsidR="00AB1E1E" w:rsidRPr="0060323C" w:rsidRDefault="00AB1E1E" w:rsidP="00B524AF">
            <w:pPr>
              <w:spacing w:line="240" w:lineRule="auto"/>
              <w:rPr>
                <w:sz w:val="24"/>
                <w:szCs w:val="24"/>
              </w:rPr>
            </w:pPr>
            <w:r w:rsidRPr="0060323C">
              <w:rPr>
                <w:sz w:val="24"/>
                <w:szCs w:val="24"/>
              </w:rPr>
              <w:t>Entire population</w:t>
            </w:r>
          </w:p>
        </w:tc>
        <w:tc>
          <w:tcPr>
            <w:tcW w:w="7289" w:type="dxa"/>
          </w:tcPr>
          <w:p w14:paraId="1929B6E1" w14:textId="77777777" w:rsidR="00AB1E1E" w:rsidRPr="0060323C" w:rsidRDefault="00AB1E1E" w:rsidP="00B524AF">
            <w:pPr>
              <w:spacing w:line="240" w:lineRule="auto"/>
              <w:rPr>
                <w:sz w:val="24"/>
                <w:szCs w:val="24"/>
              </w:rPr>
            </w:pPr>
            <w:r w:rsidRPr="0060323C">
              <w:rPr>
                <w:sz w:val="24"/>
                <w:szCs w:val="24"/>
              </w:rPr>
              <w:t xml:space="preserve">&lt; 18 </w:t>
            </w:r>
            <w:proofErr w:type="spellStart"/>
            <w:r w:rsidRPr="0060323C">
              <w:rPr>
                <w:sz w:val="24"/>
                <w:szCs w:val="24"/>
              </w:rPr>
              <w:t>yo</w:t>
            </w:r>
            <w:proofErr w:type="spellEnd"/>
            <w:r w:rsidRPr="0060323C">
              <w:rPr>
                <w:sz w:val="24"/>
                <w:szCs w:val="24"/>
              </w:rPr>
              <w:t xml:space="preserve"> = 12% </w:t>
            </w:r>
          </w:p>
          <w:p w14:paraId="70598803" w14:textId="77777777" w:rsidR="00AB1E1E" w:rsidRPr="0060323C" w:rsidRDefault="00AB1E1E" w:rsidP="00B524AF">
            <w:pPr>
              <w:spacing w:line="240" w:lineRule="auto"/>
              <w:rPr>
                <w:sz w:val="24"/>
                <w:szCs w:val="24"/>
              </w:rPr>
            </w:pPr>
            <w:r w:rsidRPr="0060323C">
              <w:rPr>
                <w:sz w:val="24"/>
                <w:szCs w:val="24"/>
              </w:rPr>
              <w:t xml:space="preserve">&gt; 18 </w:t>
            </w:r>
            <w:proofErr w:type="spellStart"/>
            <w:r w:rsidRPr="0060323C">
              <w:rPr>
                <w:sz w:val="24"/>
                <w:szCs w:val="24"/>
              </w:rPr>
              <w:t>yo</w:t>
            </w:r>
            <w:proofErr w:type="spellEnd"/>
            <w:r w:rsidRPr="0060323C">
              <w:rPr>
                <w:sz w:val="24"/>
                <w:szCs w:val="24"/>
              </w:rPr>
              <w:t xml:space="preserve"> = 12-14% </w:t>
            </w:r>
          </w:p>
        </w:tc>
      </w:tr>
      <w:tr w:rsidR="00AB1E1E" w:rsidRPr="0060323C" w14:paraId="1FEF664B" w14:textId="77777777" w:rsidTr="00B524AF">
        <w:trPr>
          <w:trHeight w:val="20"/>
        </w:trPr>
        <w:tc>
          <w:tcPr>
            <w:tcW w:w="1482" w:type="dxa"/>
            <w:hideMark/>
          </w:tcPr>
          <w:p w14:paraId="351145F5" w14:textId="77777777" w:rsidR="00AB1E1E" w:rsidRPr="0060323C" w:rsidRDefault="00AB1E1E" w:rsidP="00B524AF">
            <w:pPr>
              <w:spacing w:line="240" w:lineRule="auto"/>
              <w:rPr>
                <w:sz w:val="24"/>
                <w:szCs w:val="24"/>
              </w:rPr>
            </w:pPr>
            <w:r w:rsidRPr="0060323C">
              <w:rPr>
                <w:sz w:val="24"/>
                <w:szCs w:val="24"/>
              </w:rPr>
              <w:t>Switzerland</w:t>
            </w:r>
          </w:p>
        </w:tc>
        <w:tc>
          <w:tcPr>
            <w:tcW w:w="3289" w:type="dxa"/>
            <w:hideMark/>
          </w:tcPr>
          <w:p w14:paraId="72B59E2B" w14:textId="77777777" w:rsidR="00AB1E1E" w:rsidRPr="0060323C" w:rsidRDefault="00AB1E1E" w:rsidP="00B524AF">
            <w:pPr>
              <w:spacing w:line="240" w:lineRule="auto"/>
              <w:rPr>
                <w:sz w:val="24"/>
                <w:szCs w:val="24"/>
              </w:rPr>
            </w:pPr>
            <w:proofErr w:type="spellStart"/>
            <w:r w:rsidRPr="0060323C">
              <w:rPr>
                <w:sz w:val="24"/>
                <w:szCs w:val="24"/>
              </w:rPr>
              <w:t>Focetria</w:t>
            </w:r>
            <w:proofErr w:type="spellEnd"/>
          </w:p>
          <w:p w14:paraId="3C81D37A" w14:textId="77777777" w:rsidR="00AB1E1E" w:rsidRPr="0060323C" w:rsidRDefault="00AB1E1E" w:rsidP="00B524AF">
            <w:pPr>
              <w:spacing w:line="240" w:lineRule="auto"/>
              <w:rPr>
                <w:sz w:val="24"/>
                <w:szCs w:val="24"/>
              </w:rPr>
            </w:pPr>
            <w:r w:rsidRPr="0060323C">
              <w:rPr>
                <w:sz w:val="24"/>
                <w:szCs w:val="24"/>
              </w:rPr>
              <w:lastRenderedPageBreak/>
              <w:t xml:space="preserve">(&lt;6mo-18 </w:t>
            </w:r>
            <w:proofErr w:type="spellStart"/>
            <w:r w:rsidRPr="0060323C">
              <w:rPr>
                <w:sz w:val="24"/>
                <w:szCs w:val="24"/>
              </w:rPr>
              <w:t>yoa</w:t>
            </w:r>
            <w:proofErr w:type="spellEnd"/>
            <w:r w:rsidRPr="0060323C">
              <w:rPr>
                <w:sz w:val="24"/>
                <w:szCs w:val="24"/>
              </w:rPr>
              <w:t>, pregnant women)</w:t>
            </w:r>
          </w:p>
          <w:p w14:paraId="5B9AD2E6" w14:textId="77777777" w:rsidR="00AB1E1E" w:rsidRPr="0060323C" w:rsidRDefault="00AB1E1E" w:rsidP="00B524AF">
            <w:pPr>
              <w:spacing w:line="240" w:lineRule="auto"/>
              <w:rPr>
                <w:sz w:val="24"/>
                <w:szCs w:val="24"/>
              </w:rPr>
            </w:pPr>
            <w:proofErr w:type="spellStart"/>
            <w:r w:rsidRPr="0060323C">
              <w:rPr>
                <w:sz w:val="24"/>
                <w:szCs w:val="24"/>
              </w:rPr>
              <w:t>Pandemrix</w:t>
            </w:r>
            <w:proofErr w:type="spellEnd"/>
            <w:r w:rsidRPr="0060323C">
              <w:rPr>
                <w:sz w:val="24"/>
                <w:szCs w:val="24"/>
              </w:rPr>
              <w:t xml:space="preserve"> (&gt;18yoa), </w:t>
            </w:r>
            <w:proofErr w:type="spellStart"/>
            <w:r w:rsidRPr="0060323C">
              <w:rPr>
                <w:sz w:val="24"/>
                <w:szCs w:val="24"/>
              </w:rPr>
              <w:t>Celtura</w:t>
            </w:r>
            <w:proofErr w:type="spellEnd"/>
            <w:r w:rsidRPr="0060323C">
              <w:rPr>
                <w:sz w:val="24"/>
                <w:szCs w:val="24"/>
              </w:rPr>
              <w:t xml:space="preserve"> (&gt;3yoa), </w:t>
            </w:r>
            <w:proofErr w:type="spellStart"/>
            <w:r w:rsidRPr="0060323C">
              <w:rPr>
                <w:sz w:val="24"/>
                <w:szCs w:val="24"/>
              </w:rPr>
              <w:t>Fluzone</w:t>
            </w:r>
            <w:proofErr w:type="spellEnd"/>
            <w:r w:rsidRPr="0060323C">
              <w:rPr>
                <w:sz w:val="24"/>
                <w:szCs w:val="24"/>
              </w:rPr>
              <w:t xml:space="preserve"> (&gt;3months)</w:t>
            </w:r>
          </w:p>
        </w:tc>
        <w:tc>
          <w:tcPr>
            <w:tcW w:w="1890" w:type="dxa"/>
            <w:hideMark/>
          </w:tcPr>
          <w:p w14:paraId="5D99AAC1" w14:textId="77777777" w:rsidR="00AB1E1E" w:rsidRPr="0060323C" w:rsidRDefault="00AB1E1E" w:rsidP="00B524AF">
            <w:pPr>
              <w:spacing w:line="240" w:lineRule="auto"/>
              <w:rPr>
                <w:sz w:val="24"/>
                <w:szCs w:val="24"/>
              </w:rPr>
            </w:pPr>
            <w:r w:rsidRPr="0060323C">
              <w:rPr>
                <w:sz w:val="24"/>
                <w:szCs w:val="24"/>
              </w:rPr>
              <w:lastRenderedPageBreak/>
              <w:t>Risk groups</w:t>
            </w:r>
          </w:p>
        </w:tc>
        <w:tc>
          <w:tcPr>
            <w:tcW w:w="7289" w:type="dxa"/>
          </w:tcPr>
          <w:p w14:paraId="6B3888D9" w14:textId="77777777" w:rsidR="00AB1E1E" w:rsidRPr="0060323C" w:rsidRDefault="00AB1E1E" w:rsidP="00B524AF">
            <w:pPr>
              <w:spacing w:line="240" w:lineRule="auto"/>
              <w:rPr>
                <w:i/>
                <w:iCs/>
                <w:sz w:val="24"/>
                <w:szCs w:val="24"/>
              </w:rPr>
            </w:pPr>
            <w:r w:rsidRPr="0060323C">
              <w:rPr>
                <w:sz w:val="24"/>
                <w:szCs w:val="24"/>
              </w:rPr>
              <w:t xml:space="preserve"> &lt; 18 </w:t>
            </w:r>
            <w:proofErr w:type="spellStart"/>
            <w:r w:rsidRPr="0060323C">
              <w:rPr>
                <w:sz w:val="24"/>
                <w:szCs w:val="24"/>
              </w:rPr>
              <w:t>yo</w:t>
            </w:r>
            <w:proofErr w:type="spellEnd"/>
            <w:r w:rsidRPr="0060323C">
              <w:rPr>
                <w:sz w:val="24"/>
                <w:szCs w:val="24"/>
              </w:rPr>
              <w:t>= 10%</w:t>
            </w:r>
          </w:p>
          <w:p w14:paraId="72E6EBC2" w14:textId="77777777" w:rsidR="00AB1E1E" w:rsidRPr="0060323C" w:rsidRDefault="00AB1E1E" w:rsidP="00B524AF">
            <w:pPr>
              <w:spacing w:line="240" w:lineRule="auto"/>
              <w:rPr>
                <w:i/>
                <w:iCs/>
                <w:sz w:val="24"/>
                <w:szCs w:val="24"/>
              </w:rPr>
            </w:pPr>
            <w:r w:rsidRPr="0060323C">
              <w:rPr>
                <w:sz w:val="24"/>
                <w:szCs w:val="24"/>
              </w:rPr>
              <w:lastRenderedPageBreak/>
              <w:t xml:space="preserve"> &gt; 18 </w:t>
            </w:r>
            <w:proofErr w:type="spellStart"/>
            <w:r w:rsidRPr="0060323C">
              <w:rPr>
                <w:sz w:val="24"/>
                <w:szCs w:val="24"/>
              </w:rPr>
              <w:t>yo</w:t>
            </w:r>
            <w:proofErr w:type="spellEnd"/>
            <w:r w:rsidRPr="0060323C">
              <w:rPr>
                <w:sz w:val="24"/>
                <w:szCs w:val="24"/>
              </w:rPr>
              <w:t xml:space="preserve"> = 20%</w:t>
            </w:r>
          </w:p>
        </w:tc>
      </w:tr>
      <w:tr w:rsidR="000517E4" w:rsidRPr="0060323C" w14:paraId="06776530" w14:textId="77777777" w:rsidTr="00B524AF">
        <w:trPr>
          <w:trHeight w:val="20"/>
        </w:trPr>
        <w:tc>
          <w:tcPr>
            <w:tcW w:w="1482" w:type="dxa"/>
          </w:tcPr>
          <w:p w14:paraId="25782FD7" w14:textId="1615DAA3" w:rsidR="000517E4" w:rsidRPr="0060323C" w:rsidRDefault="000517E4" w:rsidP="00B524AF">
            <w:pPr>
              <w:spacing w:line="240" w:lineRule="auto"/>
              <w:rPr>
                <w:sz w:val="24"/>
                <w:szCs w:val="24"/>
              </w:rPr>
            </w:pPr>
            <w:r>
              <w:rPr>
                <w:sz w:val="24"/>
                <w:szCs w:val="24"/>
                <w:lang w:eastAsia="zh-TW"/>
              </w:rPr>
              <w:lastRenderedPageBreak/>
              <w:t>Taiwan</w:t>
            </w:r>
          </w:p>
        </w:tc>
        <w:tc>
          <w:tcPr>
            <w:tcW w:w="3289" w:type="dxa"/>
          </w:tcPr>
          <w:p w14:paraId="37F5B63E" w14:textId="1CC9A465" w:rsidR="000517E4" w:rsidRDefault="00711DF7" w:rsidP="00711DF7">
            <w:pPr>
              <w:spacing w:line="240" w:lineRule="auto"/>
              <w:rPr>
                <w:sz w:val="24"/>
                <w:szCs w:val="24"/>
                <w:lang w:eastAsia="zh-TW"/>
              </w:rPr>
            </w:pPr>
            <w:proofErr w:type="spellStart"/>
            <w:r>
              <w:rPr>
                <w:rFonts w:hint="eastAsia"/>
                <w:sz w:val="24"/>
                <w:szCs w:val="24"/>
                <w:lang w:eastAsia="zh-TW"/>
              </w:rPr>
              <w:t>AdimFlu</w:t>
            </w:r>
            <w:proofErr w:type="spellEnd"/>
            <w:r>
              <w:rPr>
                <w:rFonts w:hint="eastAsia"/>
                <w:sz w:val="24"/>
                <w:szCs w:val="24"/>
                <w:lang w:eastAsia="zh-TW"/>
              </w:rPr>
              <w:t>-S</w:t>
            </w:r>
            <w:r>
              <w:rPr>
                <w:sz w:val="24"/>
                <w:szCs w:val="24"/>
                <w:lang w:eastAsia="zh-TW"/>
              </w:rPr>
              <w:t xml:space="preserve">, </w:t>
            </w:r>
            <w:proofErr w:type="spellStart"/>
            <w:r>
              <w:rPr>
                <w:sz w:val="24"/>
                <w:szCs w:val="24"/>
                <w:lang w:eastAsia="zh-TW"/>
              </w:rPr>
              <w:t>unadjuvanted</w:t>
            </w:r>
            <w:proofErr w:type="spellEnd"/>
            <w:r>
              <w:rPr>
                <w:sz w:val="24"/>
                <w:szCs w:val="24"/>
                <w:lang w:eastAsia="zh-TW"/>
              </w:rPr>
              <w:t xml:space="preserve"> (</w:t>
            </w:r>
            <w:r>
              <w:rPr>
                <w:rFonts w:ascii="Malgun Gothic Semilight" w:eastAsia="Malgun Gothic Semilight" w:hAnsi="Malgun Gothic Semilight" w:cs="Malgun Gothic Semilight" w:hint="eastAsia"/>
                <w:sz w:val="24"/>
                <w:szCs w:val="24"/>
                <w:lang w:eastAsia="zh-TW"/>
              </w:rPr>
              <w:t>≥</w:t>
            </w:r>
            <w:r>
              <w:rPr>
                <w:sz w:val="24"/>
                <w:szCs w:val="24"/>
                <w:lang w:eastAsia="zh-TW"/>
              </w:rPr>
              <w:t xml:space="preserve">1 </w:t>
            </w:r>
            <w:proofErr w:type="spellStart"/>
            <w:r>
              <w:rPr>
                <w:sz w:val="24"/>
                <w:szCs w:val="24"/>
                <w:lang w:eastAsia="zh-TW"/>
              </w:rPr>
              <w:t>yo</w:t>
            </w:r>
            <w:proofErr w:type="spellEnd"/>
            <w:r>
              <w:rPr>
                <w:sz w:val="24"/>
                <w:szCs w:val="24"/>
                <w:lang w:eastAsia="zh-TW"/>
              </w:rPr>
              <w:t>)</w:t>
            </w:r>
          </w:p>
          <w:p w14:paraId="0ED01AC3" w14:textId="7EB48789" w:rsidR="00711DF7" w:rsidRPr="0060323C" w:rsidRDefault="00711DF7" w:rsidP="00711DF7">
            <w:pPr>
              <w:spacing w:line="240" w:lineRule="auto"/>
              <w:rPr>
                <w:sz w:val="24"/>
                <w:szCs w:val="24"/>
                <w:lang w:eastAsia="zh-TW"/>
              </w:rPr>
            </w:pPr>
            <w:proofErr w:type="spellStart"/>
            <w:r>
              <w:rPr>
                <w:sz w:val="24"/>
                <w:szCs w:val="24"/>
                <w:lang w:eastAsia="zh-TW"/>
              </w:rPr>
              <w:t>Focetria</w:t>
            </w:r>
            <w:proofErr w:type="spellEnd"/>
            <w:r>
              <w:rPr>
                <w:sz w:val="24"/>
                <w:szCs w:val="24"/>
                <w:lang w:eastAsia="zh-TW"/>
              </w:rPr>
              <w:t xml:space="preserve"> (</w:t>
            </w:r>
            <w:r>
              <w:rPr>
                <w:rFonts w:ascii="Malgun Gothic Semilight" w:eastAsia="Malgun Gothic Semilight" w:hAnsi="Malgun Gothic Semilight" w:cs="Malgun Gothic Semilight" w:hint="eastAsia"/>
                <w:sz w:val="24"/>
                <w:szCs w:val="24"/>
                <w:lang w:eastAsia="zh-TW"/>
              </w:rPr>
              <w:t>≥</w:t>
            </w:r>
            <w:r>
              <w:rPr>
                <w:rFonts w:hint="eastAsia"/>
                <w:sz w:val="24"/>
                <w:szCs w:val="24"/>
                <w:lang w:eastAsia="zh-TW"/>
              </w:rPr>
              <w:t>6</w:t>
            </w:r>
            <w:r>
              <w:rPr>
                <w:sz w:val="24"/>
                <w:szCs w:val="24"/>
                <w:lang w:eastAsia="zh-TW"/>
              </w:rPr>
              <w:t xml:space="preserve"> </w:t>
            </w:r>
            <w:proofErr w:type="spellStart"/>
            <w:r>
              <w:rPr>
                <w:rFonts w:hint="eastAsia"/>
                <w:sz w:val="24"/>
                <w:szCs w:val="24"/>
                <w:lang w:eastAsia="zh-TW"/>
              </w:rPr>
              <w:t>mo</w:t>
            </w:r>
            <w:proofErr w:type="spellEnd"/>
            <w:r>
              <w:rPr>
                <w:rFonts w:hint="eastAsia"/>
                <w:sz w:val="24"/>
                <w:szCs w:val="24"/>
                <w:lang w:eastAsia="zh-TW"/>
              </w:rPr>
              <w:t>)</w:t>
            </w:r>
          </w:p>
        </w:tc>
        <w:tc>
          <w:tcPr>
            <w:tcW w:w="1890" w:type="dxa"/>
          </w:tcPr>
          <w:p w14:paraId="609F522D" w14:textId="4A848A16" w:rsidR="000517E4" w:rsidRPr="00711DF7" w:rsidRDefault="00007C97" w:rsidP="00B524AF">
            <w:pPr>
              <w:spacing w:line="240" w:lineRule="auto"/>
              <w:rPr>
                <w:sz w:val="24"/>
                <w:szCs w:val="24"/>
                <w:lang w:eastAsia="zh-TW"/>
              </w:rPr>
            </w:pPr>
            <w:r>
              <w:rPr>
                <w:sz w:val="24"/>
                <w:szCs w:val="24"/>
              </w:rPr>
              <w:t>E</w:t>
            </w:r>
            <w:r w:rsidRPr="00DC62A8">
              <w:rPr>
                <w:rFonts w:hAnsi="Times New Roman" w:cs="Times New Roman"/>
                <w:sz w:val="24"/>
                <w:szCs w:val="24"/>
              </w:rPr>
              <w:t>ntire populatio</w:t>
            </w:r>
            <w:r w:rsidRPr="00DC62A8">
              <w:rPr>
                <w:rFonts w:eastAsia="Microsoft JhengHei" w:hAnsi="Times New Roman" w:cs="Times New Roman"/>
                <w:sz w:val="24"/>
                <w:szCs w:val="24"/>
                <w:lang w:eastAsia="zh-TW"/>
              </w:rPr>
              <w:t>n</w:t>
            </w:r>
          </w:p>
        </w:tc>
        <w:tc>
          <w:tcPr>
            <w:tcW w:w="7289" w:type="dxa"/>
          </w:tcPr>
          <w:p w14:paraId="11405943" w14:textId="05042F16" w:rsidR="000517E4" w:rsidRDefault="00AB4998" w:rsidP="00AB4998">
            <w:pPr>
              <w:spacing w:line="240" w:lineRule="auto"/>
              <w:rPr>
                <w:sz w:val="24"/>
                <w:szCs w:val="24"/>
                <w:lang w:eastAsia="zh-TW"/>
              </w:rPr>
            </w:pPr>
            <w:r>
              <w:rPr>
                <w:rFonts w:hint="eastAsia"/>
                <w:sz w:val="24"/>
                <w:szCs w:val="24"/>
                <w:lang w:eastAsia="zh-TW"/>
              </w:rPr>
              <w:t>6</w:t>
            </w:r>
            <w:r>
              <w:rPr>
                <w:sz w:val="24"/>
                <w:szCs w:val="24"/>
                <w:lang w:eastAsia="zh-TW"/>
              </w:rPr>
              <w:t xml:space="preserve"> </w:t>
            </w:r>
            <w:proofErr w:type="spellStart"/>
            <w:r>
              <w:rPr>
                <w:sz w:val="24"/>
                <w:szCs w:val="24"/>
                <w:lang w:eastAsia="zh-TW"/>
              </w:rPr>
              <w:t>mo</w:t>
            </w:r>
            <w:proofErr w:type="spellEnd"/>
            <w:r>
              <w:rPr>
                <w:sz w:val="24"/>
                <w:szCs w:val="24"/>
                <w:lang w:eastAsia="zh-TW"/>
              </w:rPr>
              <w:t>–</w:t>
            </w:r>
            <w:r>
              <w:rPr>
                <w:sz w:val="24"/>
                <w:szCs w:val="24"/>
                <w:lang w:eastAsia="zh-TW"/>
              </w:rPr>
              <w:t xml:space="preserve">18 </w:t>
            </w:r>
            <w:proofErr w:type="spellStart"/>
            <w:r>
              <w:rPr>
                <w:sz w:val="24"/>
                <w:szCs w:val="24"/>
                <w:lang w:eastAsia="zh-TW"/>
              </w:rPr>
              <w:t>yo</w:t>
            </w:r>
            <w:proofErr w:type="spellEnd"/>
            <w:r>
              <w:rPr>
                <w:sz w:val="24"/>
                <w:szCs w:val="24"/>
                <w:lang w:eastAsia="zh-TW"/>
              </w:rPr>
              <w:t xml:space="preserve"> = </w:t>
            </w:r>
            <w:r w:rsidR="00455757">
              <w:rPr>
                <w:sz w:val="24"/>
                <w:szCs w:val="24"/>
                <w:lang w:eastAsia="zh-TW"/>
              </w:rPr>
              <w:t>67</w:t>
            </w:r>
            <w:r>
              <w:rPr>
                <w:sz w:val="24"/>
                <w:szCs w:val="24"/>
                <w:lang w:eastAsia="zh-TW"/>
              </w:rPr>
              <w:t>%</w:t>
            </w:r>
          </w:p>
          <w:p w14:paraId="5B20700C" w14:textId="58FC6668" w:rsidR="00AB4998" w:rsidRPr="0060323C" w:rsidRDefault="00AB4998" w:rsidP="00455757">
            <w:pPr>
              <w:spacing w:line="240" w:lineRule="auto"/>
              <w:rPr>
                <w:sz w:val="24"/>
                <w:szCs w:val="24"/>
                <w:lang w:eastAsia="zh-TW"/>
              </w:rPr>
            </w:pPr>
            <w:r w:rsidRPr="00DC62A8">
              <w:rPr>
                <w:rFonts w:hint="eastAsia"/>
                <w:sz w:val="24"/>
                <w:szCs w:val="24"/>
                <w:lang w:eastAsia="zh-TW"/>
              </w:rPr>
              <w:t>≥</w:t>
            </w:r>
            <w:r>
              <w:rPr>
                <w:sz w:val="24"/>
                <w:szCs w:val="24"/>
                <w:lang w:eastAsia="zh-TW"/>
              </w:rPr>
              <w:t>1</w:t>
            </w:r>
            <w:r>
              <w:rPr>
                <w:rFonts w:hint="eastAsia"/>
                <w:sz w:val="24"/>
                <w:szCs w:val="24"/>
                <w:lang w:eastAsia="zh-TW"/>
              </w:rPr>
              <w:t xml:space="preserve">9 </w:t>
            </w:r>
            <w:proofErr w:type="spellStart"/>
            <w:r w:rsidRPr="00DC62A8">
              <w:rPr>
                <w:sz w:val="24"/>
                <w:szCs w:val="24"/>
                <w:lang w:eastAsia="zh-TW"/>
              </w:rPr>
              <w:t>yo</w:t>
            </w:r>
            <w:proofErr w:type="spellEnd"/>
            <w:r w:rsidRPr="00DC62A8">
              <w:rPr>
                <w:sz w:val="24"/>
                <w:szCs w:val="24"/>
                <w:lang w:eastAsia="zh-TW"/>
              </w:rPr>
              <w:t xml:space="preserve"> = 1</w:t>
            </w:r>
            <w:r w:rsidR="00455757">
              <w:rPr>
                <w:sz w:val="24"/>
                <w:szCs w:val="24"/>
                <w:lang w:eastAsia="zh-TW"/>
              </w:rPr>
              <w:t>2</w:t>
            </w:r>
            <w:r w:rsidRPr="00DC62A8">
              <w:rPr>
                <w:sz w:val="24"/>
                <w:szCs w:val="24"/>
                <w:lang w:eastAsia="zh-TW"/>
              </w:rPr>
              <w:t>%</w:t>
            </w:r>
          </w:p>
        </w:tc>
      </w:tr>
    </w:tbl>
    <w:p w14:paraId="140668C3" w14:textId="1697A986" w:rsidR="0060323C" w:rsidRDefault="0060323C" w:rsidP="0060323C">
      <w:pPr>
        <w:pStyle w:val="Cuerpo"/>
        <w:spacing w:after="0" w:line="240" w:lineRule="auto"/>
        <w:outlineLvl w:val="0"/>
        <w:rPr>
          <w:rFonts w:hAnsi="Times New Roman" w:cs="Times New Roman"/>
          <w:b/>
          <w:sz w:val="24"/>
          <w:szCs w:val="24"/>
          <w:lang w:val="en-US"/>
        </w:rPr>
      </w:pPr>
    </w:p>
    <w:p w14:paraId="534F2729" w14:textId="77777777" w:rsidR="000517E4" w:rsidRDefault="000517E4" w:rsidP="0060323C">
      <w:pPr>
        <w:pStyle w:val="Cuerpo"/>
        <w:spacing w:after="0" w:line="240" w:lineRule="auto"/>
        <w:outlineLvl w:val="0"/>
        <w:rPr>
          <w:rFonts w:hAnsi="Times New Roman" w:cs="Times New Roman"/>
          <w:b/>
          <w:sz w:val="24"/>
          <w:szCs w:val="24"/>
          <w:lang w:val="en-US"/>
        </w:rPr>
      </w:pPr>
    </w:p>
    <w:p w14:paraId="54EDCC5E" w14:textId="77777777" w:rsidR="0060323C" w:rsidRDefault="0060323C" w:rsidP="0060323C">
      <w:pPr>
        <w:pStyle w:val="Cuerpo"/>
        <w:spacing w:after="0" w:line="240" w:lineRule="auto"/>
        <w:outlineLvl w:val="0"/>
        <w:rPr>
          <w:rFonts w:hAnsi="Times New Roman" w:cs="Times New Roman"/>
          <w:b/>
          <w:sz w:val="24"/>
          <w:szCs w:val="24"/>
          <w:lang w:val="en-US"/>
        </w:rPr>
      </w:pPr>
    </w:p>
    <w:p w14:paraId="41C60F96" w14:textId="7489E58C" w:rsidR="00B83E95" w:rsidRDefault="00B83E95">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b/>
          <w:sz w:val="24"/>
          <w:szCs w:val="24"/>
        </w:rPr>
      </w:pPr>
      <w:r>
        <w:rPr>
          <w:rFonts w:hAnsi="Times New Roman" w:cs="Times New Roman"/>
          <w:b/>
          <w:sz w:val="24"/>
          <w:szCs w:val="24"/>
        </w:rPr>
        <w:br w:type="page"/>
      </w:r>
    </w:p>
    <w:p w14:paraId="693833C7" w14:textId="77777777" w:rsidR="0060323C" w:rsidRDefault="0060323C" w:rsidP="0060323C">
      <w:pPr>
        <w:pStyle w:val="Cuerpo"/>
        <w:spacing w:after="0" w:line="240" w:lineRule="auto"/>
        <w:outlineLvl w:val="0"/>
        <w:rPr>
          <w:rFonts w:hAnsi="Times New Roman" w:cs="Times New Roman"/>
          <w:b/>
          <w:sz w:val="24"/>
          <w:szCs w:val="24"/>
          <w:lang w:val="en-US"/>
        </w:rPr>
      </w:pPr>
    </w:p>
    <w:p w14:paraId="6650B45F" w14:textId="77777777" w:rsidR="0060323C" w:rsidRDefault="0060323C" w:rsidP="0060323C">
      <w:pPr>
        <w:pStyle w:val="Cuerpo"/>
        <w:spacing w:after="0" w:line="240" w:lineRule="auto"/>
        <w:outlineLvl w:val="0"/>
        <w:rPr>
          <w:rFonts w:hAnsi="Times New Roman" w:cs="Times New Roman"/>
          <w:b/>
          <w:sz w:val="24"/>
          <w:szCs w:val="24"/>
          <w:lang w:val="en-US"/>
        </w:rPr>
      </w:pPr>
    </w:p>
    <w:p w14:paraId="4BE92F9E" w14:textId="7C3E2ADB" w:rsidR="00B83E95" w:rsidRDefault="00B83E95" w:rsidP="00B83E95">
      <w:pPr>
        <w:pStyle w:val="Cuerpo"/>
        <w:spacing w:after="160"/>
        <w:rPr>
          <w:rFonts w:hAnsi="Times New Roman" w:cs="Times New Roman"/>
          <w:b/>
          <w:sz w:val="24"/>
          <w:szCs w:val="24"/>
          <w:lang w:val="en-US"/>
        </w:rPr>
      </w:pPr>
      <w:r>
        <w:rPr>
          <w:rFonts w:hAnsi="Times New Roman" w:cs="Times New Roman"/>
          <w:b/>
          <w:sz w:val="24"/>
          <w:szCs w:val="24"/>
          <w:lang w:val="en-US"/>
        </w:rPr>
        <w:t>Online supplement table 3</w:t>
      </w:r>
      <w:r w:rsidR="008E1C66">
        <w:rPr>
          <w:rFonts w:hAnsi="Times New Roman" w:cs="Times New Roman"/>
          <w:b/>
          <w:sz w:val="24"/>
          <w:szCs w:val="24"/>
          <w:lang w:val="en-US"/>
        </w:rPr>
        <w:t xml:space="preserve">: </w:t>
      </w:r>
      <w:r w:rsidR="008E1C66" w:rsidRPr="008E1C66">
        <w:rPr>
          <w:rFonts w:hAnsi="Times New Roman" w:cs="Times New Roman"/>
          <w:b/>
          <w:sz w:val="24"/>
          <w:szCs w:val="24"/>
          <w:lang w:val="en-US"/>
        </w:rPr>
        <w:t>Table Population based frequency of the HLA DQB1*0602 polymorphism at selected sites.</w:t>
      </w:r>
    </w:p>
    <w:p w14:paraId="4BD4AB05" w14:textId="0C43FF8B" w:rsidR="00B83E95" w:rsidRPr="008E1C66" w:rsidRDefault="00B83E95" w:rsidP="008E1C66">
      <w:pPr>
        <w:rPr>
          <w:rFonts w:ascii="Calibri" w:eastAsia="Times New Roman" w:hAnsi="Calibri" w:cs="Times New Roman"/>
          <w:b/>
        </w:rPr>
      </w:pPr>
    </w:p>
    <w:tbl>
      <w:tblPr>
        <w:tblStyle w:val="TableGrid"/>
        <w:tblW w:w="14454" w:type="dxa"/>
        <w:tblLook w:val="04A0" w:firstRow="1" w:lastRow="0" w:firstColumn="1" w:lastColumn="0" w:noHBand="0" w:noVBand="1"/>
      </w:tblPr>
      <w:tblGrid>
        <w:gridCol w:w="1838"/>
        <w:gridCol w:w="3260"/>
        <w:gridCol w:w="9356"/>
      </w:tblGrid>
      <w:tr w:rsidR="00B83E95" w:rsidRPr="00870449" w14:paraId="7DD13826" w14:textId="77777777" w:rsidTr="000D07AA">
        <w:tc>
          <w:tcPr>
            <w:tcW w:w="1838" w:type="dxa"/>
          </w:tcPr>
          <w:p w14:paraId="38B1CADD" w14:textId="77777777" w:rsidR="00B83E95" w:rsidRPr="00870449" w:rsidRDefault="00B83E95" w:rsidP="004D1102">
            <w:pPr>
              <w:rPr>
                <w:rFonts w:ascii="Calibri" w:eastAsia="Times New Roman" w:hAnsi="Calibri"/>
                <w:b/>
              </w:rPr>
            </w:pPr>
            <w:r w:rsidRPr="00870449">
              <w:rPr>
                <w:rFonts w:ascii="Calibri" w:eastAsia="Times New Roman" w:hAnsi="Calibri"/>
                <w:b/>
              </w:rPr>
              <w:t>Country</w:t>
            </w:r>
          </w:p>
        </w:tc>
        <w:tc>
          <w:tcPr>
            <w:tcW w:w="3260" w:type="dxa"/>
          </w:tcPr>
          <w:p w14:paraId="17C05748" w14:textId="77777777" w:rsidR="00B83E95" w:rsidRPr="00870449" w:rsidRDefault="00B83E95" w:rsidP="004D1102">
            <w:pPr>
              <w:rPr>
                <w:rFonts w:ascii="Calibri" w:eastAsia="Times New Roman" w:hAnsi="Calibri"/>
                <w:i/>
                <w:iCs/>
              </w:rPr>
            </w:pPr>
            <w:r w:rsidRPr="00870449">
              <w:rPr>
                <w:rFonts w:ascii="Calibri" w:eastAsia="Times New Roman" w:hAnsi="Calibri"/>
                <w:b/>
              </w:rPr>
              <w:t>HLA DQB1*0602 Polymorphism Population Based Frequency</w:t>
            </w:r>
          </w:p>
        </w:tc>
        <w:tc>
          <w:tcPr>
            <w:tcW w:w="9356" w:type="dxa"/>
          </w:tcPr>
          <w:p w14:paraId="48E11436" w14:textId="77777777" w:rsidR="00B83E95" w:rsidRPr="005B2BAA" w:rsidRDefault="00B83E95" w:rsidP="004D1102">
            <w:pPr>
              <w:rPr>
                <w:rFonts w:asciiTheme="minorHAnsi" w:eastAsia="Times New Roman" w:hAnsiTheme="minorHAnsi"/>
                <w:b/>
              </w:rPr>
            </w:pPr>
            <w:r w:rsidRPr="005B2BAA">
              <w:rPr>
                <w:rFonts w:asciiTheme="minorHAnsi" w:eastAsia="Times New Roman" w:hAnsiTheme="minorHAnsi"/>
                <w:b/>
              </w:rPr>
              <w:t>Source</w:t>
            </w:r>
          </w:p>
        </w:tc>
      </w:tr>
      <w:tr w:rsidR="00B83E95" w:rsidRPr="00870449" w14:paraId="30EE2349" w14:textId="77777777" w:rsidTr="000D07AA">
        <w:tc>
          <w:tcPr>
            <w:tcW w:w="1838" w:type="dxa"/>
          </w:tcPr>
          <w:p w14:paraId="5E641685" w14:textId="77777777" w:rsidR="00B83E95" w:rsidRPr="00870449" w:rsidRDefault="00B83E95" w:rsidP="004D1102">
            <w:pPr>
              <w:rPr>
                <w:rFonts w:ascii="Calibri" w:eastAsia="Times New Roman" w:hAnsi="Calibri"/>
              </w:rPr>
            </w:pPr>
            <w:r w:rsidRPr="00870449">
              <w:rPr>
                <w:rFonts w:ascii="Calibri" w:eastAsia="Times New Roman" w:hAnsi="Calibri"/>
              </w:rPr>
              <w:t>Taiwan</w:t>
            </w:r>
          </w:p>
        </w:tc>
        <w:tc>
          <w:tcPr>
            <w:tcW w:w="3260" w:type="dxa"/>
          </w:tcPr>
          <w:p w14:paraId="40C0CAF3" w14:textId="77777777" w:rsidR="00B83E95" w:rsidRPr="00870449" w:rsidRDefault="00B83E95" w:rsidP="004D1102">
            <w:pPr>
              <w:rPr>
                <w:rFonts w:ascii="Calibri" w:eastAsia="Times New Roman" w:hAnsi="Calibri"/>
                <w:i/>
                <w:iCs/>
              </w:rPr>
            </w:pPr>
            <w:r w:rsidRPr="00870449">
              <w:rPr>
                <w:rFonts w:ascii="Calibri" w:eastAsia="Times New Roman" w:hAnsi="Calibri"/>
              </w:rPr>
              <w:t>3.4%</w:t>
            </w:r>
          </w:p>
        </w:tc>
        <w:tc>
          <w:tcPr>
            <w:tcW w:w="9356" w:type="dxa"/>
          </w:tcPr>
          <w:p w14:paraId="3F36B5ED" w14:textId="3AA0A96C" w:rsidR="00B83E95" w:rsidRPr="005B2BAA" w:rsidRDefault="00B83E95" w:rsidP="005B2BAA">
            <w:pPr>
              <w:spacing w:after="120" w:line="240" w:lineRule="auto"/>
              <w:rPr>
                <w:rFonts w:asciiTheme="minorHAnsi" w:eastAsia="Times New Roman" w:hAnsiTheme="minorHAnsi"/>
              </w:rPr>
            </w:pPr>
            <w:r w:rsidRPr="000D07AA">
              <w:rPr>
                <w:rFonts w:asciiTheme="minorHAnsi" w:eastAsiaTheme="minorHAnsi" w:hAnsiTheme="minorHAnsi" w:cs="Times New Roman"/>
                <w:color w:val="auto"/>
                <w:bdr w:val="none" w:sz="0" w:space="0" w:color="auto"/>
                <w:lang w:eastAsia="en-US"/>
              </w:rPr>
              <w:t>Chen P.L., et al.</w:t>
            </w:r>
            <w:r w:rsidR="000D07AA" w:rsidRPr="000D07AA">
              <w:rPr>
                <w:rFonts w:asciiTheme="minorHAnsi" w:eastAsiaTheme="minorHAnsi" w:hAnsiTheme="minorHAnsi" w:cs="Times New Roman"/>
                <w:color w:val="auto"/>
                <w:bdr w:val="none" w:sz="0" w:space="0" w:color="auto"/>
                <w:lang w:eastAsia="en-US"/>
              </w:rPr>
              <w:t>,</w:t>
            </w:r>
            <w:r w:rsidRPr="000D07AA">
              <w:rPr>
                <w:rFonts w:asciiTheme="minorHAnsi" w:eastAsiaTheme="minorHAnsi" w:hAnsiTheme="minorHAnsi" w:cs="Times New Roman"/>
                <w:color w:val="auto"/>
                <w:bdr w:val="none" w:sz="0" w:space="0" w:color="auto"/>
                <w:lang w:eastAsia="en-US"/>
              </w:rPr>
              <w:t xml:space="preserve"> </w:t>
            </w:r>
            <w:r w:rsidRPr="005B2BAA">
              <w:rPr>
                <w:rFonts w:asciiTheme="minorHAnsi" w:eastAsiaTheme="minorHAnsi" w:hAnsiTheme="minorHAnsi" w:cs="Times New Roman"/>
                <w:color w:val="auto"/>
                <w:bdr w:val="none" w:sz="0" w:space="0" w:color="auto"/>
                <w:lang w:eastAsia="en-US"/>
              </w:rPr>
              <w:t xml:space="preserve">Comprehensive Genotyping in Two Homogeneous Graves’ Disease Samples Reveals Major and Novel HLA Association Alleles. </w:t>
            </w:r>
            <w:proofErr w:type="spellStart"/>
            <w:r w:rsidRPr="005B2BAA">
              <w:rPr>
                <w:rFonts w:asciiTheme="minorHAnsi" w:eastAsiaTheme="minorHAnsi" w:hAnsiTheme="minorHAnsi" w:cs="Times New Roman"/>
                <w:color w:val="auto"/>
                <w:bdr w:val="none" w:sz="0" w:space="0" w:color="auto"/>
                <w:lang w:eastAsia="en-US"/>
              </w:rPr>
              <w:t>PLoS</w:t>
            </w:r>
            <w:proofErr w:type="spellEnd"/>
            <w:r w:rsidRPr="005B2BAA">
              <w:rPr>
                <w:rFonts w:asciiTheme="minorHAnsi" w:eastAsiaTheme="minorHAnsi" w:hAnsiTheme="minorHAnsi" w:cs="Times New Roman"/>
                <w:color w:val="auto"/>
                <w:bdr w:val="none" w:sz="0" w:space="0" w:color="auto"/>
                <w:lang w:eastAsia="en-US"/>
              </w:rPr>
              <w:t xml:space="preserve"> ONE 2011</w:t>
            </w:r>
          </w:p>
        </w:tc>
      </w:tr>
      <w:tr w:rsidR="00B83E95" w:rsidRPr="00870449" w14:paraId="379EEC0A" w14:textId="77777777" w:rsidTr="000D07AA">
        <w:tc>
          <w:tcPr>
            <w:tcW w:w="1838" w:type="dxa"/>
          </w:tcPr>
          <w:p w14:paraId="3ACC675C" w14:textId="77777777" w:rsidR="00B83E95" w:rsidRPr="00870449" w:rsidRDefault="00B83E95" w:rsidP="004D1102">
            <w:pPr>
              <w:rPr>
                <w:rFonts w:ascii="Calibri" w:eastAsia="Times New Roman" w:hAnsi="Calibri"/>
              </w:rPr>
            </w:pPr>
            <w:r w:rsidRPr="00870449">
              <w:rPr>
                <w:rFonts w:ascii="Calibri" w:eastAsia="Times New Roman" w:hAnsi="Calibri"/>
              </w:rPr>
              <w:t>Argentina</w:t>
            </w:r>
          </w:p>
        </w:tc>
        <w:tc>
          <w:tcPr>
            <w:tcW w:w="3260" w:type="dxa"/>
          </w:tcPr>
          <w:p w14:paraId="4EA604F8" w14:textId="77777777" w:rsidR="00B83E95" w:rsidRPr="00870449" w:rsidRDefault="00B83E95" w:rsidP="004D1102">
            <w:pPr>
              <w:rPr>
                <w:rFonts w:ascii="Calibri" w:eastAsia="Times New Roman" w:hAnsi="Calibri"/>
                <w:i/>
                <w:iCs/>
              </w:rPr>
            </w:pPr>
            <w:r w:rsidRPr="00870449">
              <w:rPr>
                <w:rFonts w:ascii="Calibri" w:eastAsia="Times New Roman" w:hAnsi="Calibri"/>
              </w:rPr>
              <w:t>15.2%</w:t>
            </w:r>
          </w:p>
        </w:tc>
        <w:tc>
          <w:tcPr>
            <w:tcW w:w="9356" w:type="dxa"/>
          </w:tcPr>
          <w:p w14:paraId="5219820C" w14:textId="40906708" w:rsidR="00B83E95" w:rsidRPr="005B2BAA" w:rsidRDefault="00B83E95" w:rsidP="005B2BAA">
            <w:pPr>
              <w:spacing w:after="120" w:line="240" w:lineRule="auto"/>
              <w:rPr>
                <w:rFonts w:asciiTheme="minorHAnsi" w:eastAsia="Times New Roman" w:hAnsiTheme="minorHAnsi"/>
              </w:rPr>
            </w:pPr>
            <w:r w:rsidRPr="005B2BAA">
              <w:rPr>
                <w:rFonts w:asciiTheme="minorHAnsi" w:eastAsia="Times New Roman" w:hAnsiTheme="minorHAnsi"/>
              </w:rPr>
              <w:t>Caputo M., et al.</w:t>
            </w:r>
            <w:r w:rsidR="000D07AA">
              <w:rPr>
                <w:rFonts w:asciiTheme="minorHAnsi" w:eastAsia="Times New Roman" w:hAnsiTheme="minorHAnsi"/>
              </w:rPr>
              <w:t>,</w:t>
            </w:r>
            <w:r w:rsidRPr="005B2BAA">
              <w:rPr>
                <w:rFonts w:asciiTheme="minorHAnsi" w:eastAsia="Times New Roman" w:hAnsiTheme="minorHAnsi"/>
              </w:rPr>
              <w:t xml:space="preserve"> GENOTIPIFICACION DEL GEN HLA DQB1 EN DIABETES AUTOINMUNE DEL ADULTO (LADA). MEDICINA (Buenos Aires) 2005</w:t>
            </w:r>
          </w:p>
        </w:tc>
      </w:tr>
      <w:tr w:rsidR="00B83E95" w:rsidRPr="00870449" w14:paraId="7462C9A2" w14:textId="77777777" w:rsidTr="000D07AA">
        <w:tc>
          <w:tcPr>
            <w:tcW w:w="1838" w:type="dxa"/>
          </w:tcPr>
          <w:p w14:paraId="66D201C3" w14:textId="77777777" w:rsidR="00B83E95" w:rsidRPr="00870449" w:rsidRDefault="00B83E95" w:rsidP="004D1102">
            <w:pPr>
              <w:rPr>
                <w:rFonts w:ascii="Calibri" w:eastAsia="Times New Roman" w:hAnsi="Calibri"/>
              </w:rPr>
            </w:pPr>
            <w:r w:rsidRPr="00870449">
              <w:rPr>
                <w:rFonts w:ascii="Calibri" w:eastAsia="Times New Roman" w:hAnsi="Calibri"/>
              </w:rPr>
              <w:t>Canada (Ontario)</w:t>
            </w:r>
          </w:p>
        </w:tc>
        <w:tc>
          <w:tcPr>
            <w:tcW w:w="3260" w:type="dxa"/>
          </w:tcPr>
          <w:p w14:paraId="219A96A5" w14:textId="4FFF6248" w:rsidR="00B83E95" w:rsidRPr="00870449" w:rsidRDefault="005B2BAA" w:rsidP="004D1102">
            <w:pPr>
              <w:rPr>
                <w:rFonts w:ascii="Calibri" w:eastAsia="Times New Roman" w:hAnsi="Calibri"/>
                <w:i/>
                <w:iCs/>
              </w:rPr>
            </w:pPr>
            <w:r>
              <w:rPr>
                <w:rFonts w:ascii="Calibri" w:eastAsia="Times New Roman" w:hAnsi="Calibri"/>
              </w:rPr>
              <w:t xml:space="preserve">18 - </w:t>
            </w:r>
            <w:r w:rsidR="00B83E95" w:rsidRPr="00870449">
              <w:rPr>
                <w:rFonts w:ascii="Calibri" w:eastAsia="Times New Roman" w:hAnsi="Calibri"/>
              </w:rPr>
              <w:t>24.8%</w:t>
            </w:r>
            <w:r>
              <w:rPr>
                <w:rFonts w:ascii="Calibri" w:eastAsia="Times New Roman" w:hAnsi="Calibri"/>
              </w:rPr>
              <w:t xml:space="preserve"> </w:t>
            </w:r>
            <w:r w:rsidRPr="00870449">
              <w:rPr>
                <w:rFonts w:ascii="Calibri" w:eastAsia="Times New Roman" w:hAnsi="Calibri"/>
              </w:rPr>
              <w:t xml:space="preserve">(depending on </w:t>
            </w:r>
            <w:r>
              <w:rPr>
                <w:rFonts w:ascii="Calibri" w:eastAsia="Times New Roman" w:hAnsi="Calibri"/>
              </w:rPr>
              <w:t>source</w:t>
            </w:r>
            <w:r w:rsidRPr="00870449">
              <w:rPr>
                <w:rFonts w:ascii="Calibri" w:eastAsia="Times New Roman" w:hAnsi="Calibri"/>
              </w:rPr>
              <w:t>)</w:t>
            </w:r>
          </w:p>
        </w:tc>
        <w:tc>
          <w:tcPr>
            <w:tcW w:w="9356" w:type="dxa"/>
          </w:tcPr>
          <w:p w14:paraId="24CB3873" w14:textId="77777777" w:rsidR="00B83E95" w:rsidRPr="005B2BAA" w:rsidRDefault="00A42189" w:rsidP="005B2BAA">
            <w:pPr>
              <w:spacing w:after="120" w:line="240" w:lineRule="auto"/>
              <w:rPr>
                <w:rFonts w:asciiTheme="minorHAnsi" w:eastAsia="Times New Roman" w:hAnsiTheme="minorHAnsi"/>
              </w:rPr>
            </w:pPr>
            <w:r w:rsidRPr="005B2BAA">
              <w:rPr>
                <w:rFonts w:asciiTheme="minorHAnsi" w:eastAsia="Times New Roman" w:hAnsiTheme="minorHAnsi"/>
              </w:rPr>
              <w:t xml:space="preserve">Personal communication, </w:t>
            </w:r>
            <w:r w:rsidR="005B2BAA" w:rsidRPr="005B2BAA">
              <w:rPr>
                <w:rFonts w:asciiTheme="minorHAnsi" w:eastAsia="Times New Roman" w:hAnsiTheme="minorHAnsi"/>
              </w:rPr>
              <w:t xml:space="preserve">Kathryn </w:t>
            </w:r>
            <w:proofErr w:type="spellStart"/>
            <w:r w:rsidR="005B2BAA" w:rsidRPr="005B2BAA">
              <w:rPr>
                <w:rFonts w:asciiTheme="minorHAnsi" w:eastAsia="Times New Roman" w:hAnsiTheme="minorHAnsi"/>
              </w:rPr>
              <w:t>Tinckam</w:t>
            </w:r>
            <w:proofErr w:type="spellEnd"/>
            <w:r w:rsidR="005B2BAA" w:rsidRPr="005B2BAA">
              <w:rPr>
                <w:rFonts w:asciiTheme="minorHAnsi" w:eastAsia="Times New Roman" w:hAnsiTheme="minorHAnsi"/>
              </w:rPr>
              <w:t>, University of Toronto, ON, Canada</w:t>
            </w:r>
          </w:p>
          <w:p w14:paraId="4291F4A2" w14:textId="7ECD6CBA" w:rsidR="005B2BAA" w:rsidRPr="005B2BAA" w:rsidRDefault="005B2BAA" w:rsidP="005B2BA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Times New Roman" w:hAnsiTheme="minorHAnsi" w:cs="Times New Roman"/>
                <w:color w:val="auto"/>
                <w:bdr w:val="none" w:sz="0" w:space="0" w:color="auto"/>
                <w:lang w:eastAsia="de-DE"/>
              </w:rPr>
            </w:pPr>
            <w:proofErr w:type="spellStart"/>
            <w:r w:rsidRPr="005B2BAA">
              <w:rPr>
                <w:rFonts w:asciiTheme="minorHAnsi" w:hAnsiTheme="minorHAnsi" w:cs="Arial"/>
              </w:rPr>
              <w:t>Kotb</w:t>
            </w:r>
            <w:proofErr w:type="spellEnd"/>
            <w:r w:rsidRPr="005B2BAA">
              <w:rPr>
                <w:rFonts w:asciiTheme="minorHAnsi" w:hAnsiTheme="minorHAnsi" w:cs="Arial"/>
              </w:rPr>
              <w:t xml:space="preserve"> M.,</w:t>
            </w:r>
            <w:r w:rsidR="000D07AA">
              <w:rPr>
                <w:rFonts w:asciiTheme="minorHAnsi" w:hAnsiTheme="minorHAnsi" w:cs="Arial"/>
              </w:rPr>
              <w:t xml:space="preserve"> et al.,</w:t>
            </w:r>
            <w:r w:rsidRPr="005B2BAA">
              <w:rPr>
                <w:rFonts w:asciiTheme="minorHAnsi" w:hAnsiTheme="minorHAnsi" w:cs="Arial"/>
              </w:rPr>
              <w:t xml:space="preserve"> An immunogenetic and molecular basis for differences in outcomes of invasive group A streptococcal infections, </w:t>
            </w:r>
            <w:r w:rsidRPr="005B2BAA">
              <w:rPr>
                <w:rFonts w:asciiTheme="minorHAnsi" w:hAnsiTheme="minorHAnsi"/>
                <w:i/>
                <w:iCs/>
                <w:color w:val="222222"/>
                <w:spacing w:val="3"/>
              </w:rPr>
              <w:t>Nature Medicine</w:t>
            </w:r>
            <w:r w:rsidRPr="005B2BAA">
              <w:rPr>
                <w:rFonts w:asciiTheme="minorHAnsi" w:eastAsia="Times New Roman" w:hAnsiTheme="minorHAnsi" w:cs="Times New Roman"/>
                <w:color w:val="auto"/>
                <w:bdr w:val="none" w:sz="0" w:space="0" w:color="auto"/>
                <w:lang w:eastAsia="de-DE"/>
              </w:rPr>
              <w:t xml:space="preserve"> 2002</w:t>
            </w:r>
          </w:p>
        </w:tc>
      </w:tr>
      <w:tr w:rsidR="000D07AA" w:rsidRPr="00870449" w14:paraId="6F7A8ED9" w14:textId="77777777" w:rsidTr="000D07AA">
        <w:tc>
          <w:tcPr>
            <w:tcW w:w="1838" w:type="dxa"/>
          </w:tcPr>
          <w:p w14:paraId="26A7EE1D" w14:textId="116771D5" w:rsidR="000D07AA" w:rsidRPr="00870449" w:rsidRDefault="000D07AA" w:rsidP="004D1102">
            <w:pPr>
              <w:rPr>
                <w:rFonts w:ascii="Calibri" w:eastAsia="Times New Roman" w:hAnsi="Calibri"/>
              </w:rPr>
            </w:pPr>
            <w:r>
              <w:rPr>
                <w:rFonts w:ascii="Calibri" w:eastAsia="Times New Roman" w:hAnsi="Calibri"/>
              </w:rPr>
              <w:t>Canada (BC)</w:t>
            </w:r>
          </w:p>
        </w:tc>
        <w:tc>
          <w:tcPr>
            <w:tcW w:w="3260" w:type="dxa"/>
          </w:tcPr>
          <w:p w14:paraId="13669785" w14:textId="009B916F" w:rsidR="000D07AA" w:rsidRDefault="000D07AA" w:rsidP="004D1102">
            <w:pPr>
              <w:rPr>
                <w:rFonts w:ascii="Calibri" w:eastAsia="Times New Roman" w:hAnsi="Calibri"/>
              </w:rPr>
            </w:pPr>
            <w:r>
              <w:rPr>
                <w:rFonts w:ascii="Calibri" w:eastAsia="Times New Roman" w:hAnsi="Calibri"/>
              </w:rPr>
              <w:t>2</w:t>
            </w:r>
            <w:r w:rsidR="003219FB">
              <w:rPr>
                <w:rFonts w:ascii="Calibri" w:eastAsia="Times New Roman" w:hAnsi="Calibri"/>
              </w:rPr>
              <w:t>5.33</w:t>
            </w:r>
          </w:p>
        </w:tc>
        <w:tc>
          <w:tcPr>
            <w:tcW w:w="9356" w:type="dxa"/>
          </w:tcPr>
          <w:p w14:paraId="61CF79A5" w14:textId="27C26485" w:rsidR="000D07AA" w:rsidRPr="005B2BAA" w:rsidRDefault="003219FB" w:rsidP="003219FB">
            <w:pPr>
              <w:spacing w:after="120" w:line="240" w:lineRule="auto"/>
              <w:rPr>
                <w:rFonts w:asciiTheme="minorHAnsi" w:eastAsia="Times New Roman" w:hAnsiTheme="minorHAnsi"/>
              </w:rPr>
            </w:pPr>
            <w:r w:rsidRPr="003219FB">
              <w:rPr>
                <w:rFonts w:asciiTheme="minorHAnsi" w:eastAsia="Times New Roman" w:hAnsiTheme="minorHAnsi"/>
              </w:rPr>
              <w:t>Poirier</w:t>
            </w:r>
            <w:r>
              <w:rPr>
                <w:rFonts w:asciiTheme="minorHAnsi" w:eastAsia="Times New Roman" w:hAnsiTheme="minorHAnsi"/>
              </w:rPr>
              <w:t xml:space="preserve"> G., et al., </w:t>
            </w:r>
            <w:r w:rsidRPr="003219FB">
              <w:rPr>
                <w:rFonts w:asciiTheme="minorHAnsi" w:eastAsia="Times New Roman" w:hAnsiTheme="minorHAnsi"/>
              </w:rPr>
              <w:t>HLA Antigens in Narcolepsy and Idiopathic Central Nervous System Hypersomnolence</w:t>
            </w:r>
            <w:r>
              <w:rPr>
                <w:rFonts w:asciiTheme="minorHAnsi" w:eastAsia="Times New Roman" w:hAnsiTheme="minorHAnsi"/>
              </w:rPr>
              <w:t>. Sleep 1986</w:t>
            </w:r>
          </w:p>
        </w:tc>
      </w:tr>
      <w:tr w:rsidR="00B83E95" w:rsidRPr="00870449" w14:paraId="1E31A08F" w14:textId="77777777" w:rsidTr="000D07AA">
        <w:trPr>
          <w:trHeight w:val="71"/>
        </w:trPr>
        <w:tc>
          <w:tcPr>
            <w:tcW w:w="1838" w:type="dxa"/>
          </w:tcPr>
          <w:p w14:paraId="0CDE4371" w14:textId="77777777" w:rsidR="00B83E95" w:rsidRPr="00870449" w:rsidRDefault="00B83E95" w:rsidP="004D1102">
            <w:pPr>
              <w:rPr>
                <w:rFonts w:ascii="Calibri" w:eastAsia="Times New Roman" w:hAnsi="Calibri"/>
              </w:rPr>
            </w:pPr>
            <w:r>
              <w:rPr>
                <w:rFonts w:ascii="Calibri" w:eastAsia="Times New Roman" w:hAnsi="Calibri"/>
              </w:rPr>
              <w:t xml:space="preserve">The </w:t>
            </w:r>
            <w:r w:rsidRPr="00870449">
              <w:rPr>
                <w:rFonts w:ascii="Calibri" w:eastAsia="Times New Roman" w:hAnsi="Calibri"/>
              </w:rPr>
              <w:t>Netherlands</w:t>
            </w:r>
          </w:p>
        </w:tc>
        <w:tc>
          <w:tcPr>
            <w:tcW w:w="3260" w:type="dxa"/>
          </w:tcPr>
          <w:p w14:paraId="45CDF5A1" w14:textId="77777777" w:rsidR="00B83E95" w:rsidRPr="00870449" w:rsidRDefault="00B83E95" w:rsidP="004D1102">
            <w:pPr>
              <w:rPr>
                <w:rFonts w:ascii="Calibri" w:eastAsia="Times New Roman" w:hAnsi="Calibri"/>
                <w:i/>
                <w:iCs/>
              </w:rPr>
            </w:pPr>
            <w:r w:rsidRPr="00870449">
              <w:rPr>
                <w:rFonts w:ascii="Calibri" w:eastAsia="Times New Roman" w:hAnsi="Calibri"/>
              </w:rPr>
              <w:t>24%</w:t>
            </w:r>
          </w:p>
        </w:tc>
        <w:tc>
          <w:tcPr>
            <w:tcW w:w="9356" w:type="dxa"/>
          </w:tcPr>
          <w:p w14:paraId="09550872" w14:textId="29D11F12" w:rsidR="00B83E95" w:rsidRPr="005B2BAA" w:rsidRDefault="00B83E95" w:rsidP="005B2BAA">
            <w:pPr>
              <w:spacing w:after="120" w:line="240" w:lineRule="auto"/>
              <w:rPr>
                <w:rFonts w:asciiTheme="minorHAnsi" w:eastAsia="Times New Roman" w:hAnsiTheme="minorHAnsi"/>
              </w:rPr>
            </w:pPr>
            <w:proofErr w:type="spellStart"/>
            <w:r w:rsidRPr="005B2BAA">
              <w:rPr>
                <w:rFonts w:asciiTheme="minorHAnsi" w:eastAsia="Times New Roman" w:hAnsiTheme="minorHAnsi"/>
              </w:rPr>
              <w:t>Tafti</w:t>
            </w:r>
            <w:proofErr w:type="spellEnd"/>
            <w:r w:rsidRPr="005B2BAA">
              <w:rPr>
                <w:rFonts w:asciiTheme="minorHAnsi" w:eastAsia="Times New Roman" w:hAnsiTheme="minorHAnsi"/>
              </w:rPr>
              <w:t xml:space="preserve"> M., et al.</w:t>
            </w:r>
            <w:r w:rsidR="000D07AA">
              <w:rPr>
                <w:rFonts w:asciiTheme="minorHAnsi" w:eastAsia="Times New Roman" w:hAnsiTheme="minorHAnsi"/>
              </w:rPr>
              <w:t>,</w:t>
            </w:r>
            <w:r w:rsidRPr="005B2BAA">
              <w:rPr>
                <w:rFonts w:asciiTheme="minorHAnsi" w:eastAsia="Times New Roman" w:hAnsiTheme="minorHAnsi"/>
              </w:rPr>
              <w:t xml:space="preserve"> DQB1 Locus Alone Explains Most of the Risk and Protection in Narcolepsy with Cataplexy in Europe. Sleep 2014</w:t>
            </w:r>
          </w:p>
        </w:tc>
      </w:tr>
      <w:tr w:rsidR="00B83E95" w:rsidRPr="00870449" w14:paraId="0E9CEE45" w14:textId="77777777" w:rsidTr="000D07AA">
        <w:tc>
          <w:tcPr>
            <w:tcW w:w="1838" w:type="dxa"/>
          </w:tcPr>
          <w:p w14:paraId="70E948B1" w14:textId="77777777" w:rsidR="00B83E95" w:rsidRPr="00870449" w:rsidRDefault="00B83E95" w:rsidP="004D1102">
            <w:pPr>
              <w:rPr>
                <w:rFonts w:ascii="Calibri" w:eastAsia="Times New Roman" w:hAnsi="Calibri"/>
              </w:rPr>
            </w:pPr>
            <w:r w:rsidRPr="00870449">
              <w:rPr>
                <w:rFonts w:ascii="Calibri" w:eastAsia="Times New Roman" w:hAnsi="Calibri"/>
              </w:rPr>
              <w:t>Spain (IDIAP)</w:t>
            </w:r>
          </w:p>
        </w:tc>
        <w:tc>
          <w:tcPr>
            <w:tcW w:w="3260" w:type="dxa"/>
          </w:tcPr>
          <w:p w14:paraId="409697BA" w14:textId="77777777" w:rsidR="00B83E95" w:rsidRPr="00870449" w:rsidRDefault="00B83E95" w:rsidP="004D1102">
            <w:pPr>
              <w:rPr>
                <w:rFonts w:ascii="Calibri" w:eastAsia="Times New Roman" w:hAnsi="Calibri"/>
                <w:i/>
                <w:iCs/>
              </w:rPr>
            </w:pPr>
            <w:r w:rsidRPr="00870449">
              <w:rPr>
                <w:rFonts w:ascii="Calibri" w:eastAsia="Times New Roman" w:hAnsi="Calibri"/>
              </w:rPr>
              <w:t>15%</w:t>
            </w:r>
          </w:p>
        </w:tc>
        <w:tc>
          <w:tcPr>
            <w:tcW w:w="9356" w:type="dxa"/>
          </w:tcPr>
          <w:p w14:paraId="6C4783EC" w14:textId="56A1C6FC" w:rsidR="00B83E95" w:rsidRPr="005B2BAA" w:rsidRDefault="00B83E95" w:rsidP="005B2BAA">
            <w:pPr>
              <w:spacing w:after="120" w:line="240" w:lineRule="auto"/>
              <w:rPr>
                <w:rFonts w:asciiTheme="minorHAnsi" w:eastAsia="Times New Roman" w:hAnsiTheme="minorHAnsi"/>
              </w:rPr>
            </w:pPr>
            <w:proofErr w:type="spellStart"/>
            <w:r w:rsidRPr="005B2BAA">
              <w:rPr>
                <w:rFonts w:asciiTheme="minorHAnsi" w:eastAsia="Times New Roman" w:hAnsiTheme="minorHAnsi"/>
              </w:rPr>
              <w:t>Balas</w:t>
            </w:r>
            <w:proofErr w:type="spellEnd"/>
            <w:r w:rsidRPr="005B2BAA">
              <w:rPr>
                <w:rFonts w:asciiTheme="minorHAnsi" w:eastAsia="Times New Roman" w:hAnsiTheme="minorHAnsi"/>
              </w:rPr>
              <w:t xml:space="preserve"> A., et al.</w:t>
            </w:r>
            <w:r w:rsidR="000D07AA">
              <w:rPr>
                <w:rFonts w:asciiTheme="minorHAnsi" w:eastAsia="Times New Roman" w:hAnsiTheme="minorHAnsi"/>
              </w:rPr>
              <w:t>,</w:t>
            </w:r>
            <w:r w:rsidRPr="005B2BAA">
              <w:rPr>
                <w:rFonts w:asciiTheme="minorHAnsi" w:eastAsia="Times New Roman" w:hAnsiTheme="minorHAnsi"/>
              </w:rPr>
              <w:t xml:space="preserve"> Allelic and haplotypic HLA frequency distribution in Spanish hematopoietic patients. Implications for unrelated donor searching. Tissue Antigens 2011</w:t>
            </w:r>
          </w:p>
        </w:tc>
      </w:tr>
      <w:tr w:rsidR="00B83E95" w:rsidRPr="00870449" w14:paraId="03B29734" w14:textId="77777777" w:rsidTr="000D07AA">
        <w:tc>
          <w:tcPr>
            <w:tcW w:w="1838" w:type="dxa"/>
          </w:tcPr>
          <w:p w14:paraId="356D9885" w14:textId="77777777" w:rsidR="00B83E95" w:rsidRPr="00870449" w:rsidRDefault="00B83E95" w:rsidP="004D1102">
            <w:pPr>
              <w:rPr>
                <w:rFonts w:ascii="Calibri" w:eastAsia="Times New Roman" w:hAnsi="Calibri"/>
              </w:rPr>
            </w:pPr>
            <w:r w:rsidRPr="00870449">
              <w:rPr>
                <w:rFonts w:ascii="Calibri" w:eastAsia="Times New Roman" w:hAnsi="Calibri"/>
              </w:rPr>
              <w:t>Spain (FISABIO)</w:t>
            </w:r>
          </w:p>
        </w:tc>
        <w:tc>
          <w:tcPr>
            <w:tcW w:w="3260" w:type="dxa"/>
          </w:tcPr>
          <w:p w14:paraId="4880FCC9" w14:textId="77777777" w:rsidR="00B83E95" w:rsidRPr="00870449" w:rsidRDefault="00B83E95" w:rsidP="004D1102">
            <w:pPr>
              <w:rPr>
                <w:rFonts w:ascii="Calibri" w:eastAsia="Times New Roman" w:hAnsi="Calibri"/>
                <w:i/>
                <w:iCs/>
              </w:rPr>
            </w:pPr>
            <w:r>
              <w:rPr>
                <w:rFonts w:ascii="Calibri" w:eastAsia="Times New Roman" w:hAnsi="Calibri"/>
              </w:rPr>
              <w:t>14.5%</w:t>
            </w:r>
          </w:p>
        </w:tc>
        <w:tc>
          <w:tcPr>
            <w:tcW w:w="9356" w:type="dxa"/>
          </w:tcPr>
          <w:p w14:paraId="176E7607" w14:textId="175B9C66" w:rsidR="00B83E95" w:rsidRPr="005B2BAA" w:rsidRDefault="00B83E95" w:rsidP="005B2BAA">
            <w:pPr>
              <w:spacing w:after="120" w:line="240" w:lineRule="auto"/>
              <w:rPr>
                <w:rFonts w:asciiTheme="minorHAnsi" w:eastAsia="Times New Roman" w:hAnsiTheme="minorHAnsi"/>
              </w:rPr>
            </w:pPr>
            <w:proofErr w:type="spellStart"/>
            <w:r w:rsidRPr="005B2BAA">
              <w:rPr>
                <w:rFonts w:asciiTheme="minorHAnsi" w:eastAsia="Times New Roman" w:hAnsiTheme="minorHAnsi"/>
              </w:rPr>
              <w:t>Crespi</w:t>
            </w:r>
            <w:proofErr w:type="spellEnd"/>
            <w:r w:rsidRPr="005B2BAA">
              <w:rPr>
                <w:rFonts w:asciiTheme="minorHAnsi" w:eastAsia="Times New Roman" w:hAnsiTheme="minorHAnsi"/>
              </w:rPr>
              <w:t xml:space="preserve"> C., et al.</w:t>
            </w:r>
            <w:r w:rsidR="000D07AA">
              <w:rPr>
                <w:rFonts w:asciiTheme="minorHAnsi" w:eastAsia="Times New Roman" w:hAnsiTheme="minorHAnsi"/>
              </w:rPr>
              <w:t>,</w:t>
            </w:r>
            <w:r w:rsidRPr="005B2BAA">
              <w:rPr>
                <w:rFonts w:asciiTheme="minorHAnsi" w:eastAsia="Times New Roman" w:hAnsiTheme="minorHAnsi"/>
              </w:rPr>
              <w:t xml:space="preserve"> HLA polymorphism in a Majorcan population of Jewish descent. Tissue Antigens 2002</w:t>
            </w:r>
          </w:p>
        </w:tc>
      </w:tr>
      <w:tr w:rsidR="00B83E95" w:rsidRPr="00870449" w14:paraId="62B484F1" w14:textId="77777777" w:rsidTr="000D07AA">
        <w:tc>
          <w:tcPr>
            <w:tcW w:w="1838" w:type="dxa"/>
          </w:tcPr>
          <w:p w14:paraId="755F6341" w14:textId="77777777" w:rsidR="00B83E95" w:rsidRPr="00870449" w:rsidRDefault="00B83E95" w:rsidP="004D1102">
            <w:pPr>
              <w:rPr>
                <w:rFonts w:ascii="Calibri" w:eastAsia="Times New Roman" w:hAnsi="Calibri"/>
              </w:rPr>
            </w:pPr>
            <w:r w:rsidRPr="00870449">
              <w:rPr>
                <w:rFonts w:ascii="Calibri" w:eastAsia="Times New Roman" w:hAnsi="Calibri"/>
              </w:rPr>
              <w:t>Switzerland</w:t>
            </w:r>
          </w:p>
        </w:tc>
        <w:tc>
          <w:tcPr>
            <w:tcW w:w="3260" w:type="dxa"/>
          </w:tcPr>
          <w:p w14:paraId="676FABBF" w14:textId="44988738" w:rsidR="00B83E95" w:rsidRPr="00870449" w:rsidRDefault="000D07AA" w:rsidP="004D1102">
            <w:pPr>
              <w:rPr>
                <w:rFonts w:ascii="Calibri" w:eastAsia="Times New Roman" w:hAnsi="Calibri"/>
                <w:i/>
                <w:iCs/>
              </w:rPr>
            </w:pPr>
            <w:r>
              <w:rPr>
                <w:rFonts w:ascii="Calibri" w:eastAsia="Times New Roman" w:hAnsi="Calibri"/>
              </w:rPr>
              <w:t>12</w:t>
            </w:r>
            <w:r w:rsidR="00B83E95" w:rsidRPr="00870449">
              <w:rPr>
                <w:rFonts w:ascii="Calibri" w:eastAsia="Times New Roman" w:hAnsi="Calibri"/>
              </w:rPr>
              <w:t xml:space="preserve">-21% (depending on </w:t>
            </w:r>
            <w:r w:rsidR="00B83E95">
              <w:rPr>
                <w:rFonts w:ascii="Calibri" w:eastAsia="Times New Roman" w:hAnsi="Calibri"/>
              </w:rPr>
              <w:t>source</w:t>
            </w:r>
            <w:r w:rsidR="00B83E95" w:rsidRPr="00870449">
              <w:rPr>
                <w:rFonts w:ascii="Calibri" w:eastAsia="Times New Roman" w:hAnsi="Calibri"/>
              </w:rPr>
              <w:t>)</w:t>
            </w:r>
          </w:p>
        </w:tc>
        <w:tc>
          <w:tcPr>
            <w:tcW w:w="9356" w:type="dxa"/>
          </w:tcPr>
          <w:p w14:paraId="4681035F" w14:textId="30D50466" w:rsidR="00B83E95" w:rsidRDefault="000D07AA" w:rsidP="005B2BAA">
            <w:pPr>
              <w:spacing w:after="120" w:line="240" w:lineRule="auto"/>
              <w:rPr>
                <w:rFonts w:asciiTheme="minorHAnsi" w:eastAsia="Times New Roman" w:hAnsiTheme="minorHAnsi"/>
              </w:rPr>
            </w:pPr>
            <w:r>
              <w:rPr>
                <w:rFonts w:asciiTheme="minorHAnsi" w:eastAsia="Times New Roman" w:hAnsiTheme="minorHAnsi"/>
              </w:rPr>
              <w:t>Personal communication, Jan Bonhoeffer, University Children’s’ Hospital Basel, Switzerland.</w:t>
            </w:r>
          </w:p>
          <w:p w14:paraId="421CB765" w14:textId="210557BC" w:rsidR="000D07AA" w:rsidRPr="005B2BAA" w:rsidRDefault="000D07AA" w:rsidP="000D07A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asciiTheme="minorHAnsi" w:eastAsia="Times New Roman" w:hAnsiTheme="minorHAnsi"/>
              </w:rPr>
            </w:pPr>
            <w:r w:rsidRPr="000D07AA">
              <w:rPr>
                <w:rFonts w:asciiTheme="minorHAnsi" w:eastAsia="Times New Roman" w:hAnsiTheme="minorHAnsi"/>
              </w:rPr>
              <w:t>Buhler</w:t>
            </w:r>
            <w:r>
              <w:rPr>
                <w:rFonts w:asciiTheme="minorHAnsi" w:eastAsia="Times New Roman" w:hAnsiTheme="minorHAnsi"/>
              </w:rPr>
              <w:t xml:space="preserve"> S., et al.,</w:t>
            </w:r>
            <w:r w:rsidRPr="000D07AA">
              <w:rPr>
                <w:rFonts w:asciiTheme="minorHAnsi" w:eastAsia="Times New Roman" w:hAnsiTheme="minorHAnsi"/>
              </w:rPr>
              <w:t xml:space="preserve"> The Heterogeneous HLA Genetic Makeup of the Swiss Population</w:t>
            </w:r>
            <w:r>
              <w:rPr>
                <w:rFonts w:asciiTheme="minorHAnsi" w:eastAsia="Times New Roman" w:hAnsiTheme="minorHAnsi"/>
              </w:rPr>
              <w:t xml:space="preserve">. </w:t>
            </w:r>
            <w:proofErr w:type="spellStart"/>
            <w:r w:rsidRPr="005B2BAA">
              <w:rPr>
                <w:rFonts w:asciiTheme="minorHAnsi" w:eastAsiaTheme="minorHAnsi" w:hAnsiTheme="minorHAnsi" w:cs="Times New Roman"/>
                <w:color w:val="auto"/>
                <w:bdr w:val="none" w:sz="0" w:space="0" w:color="auto"/>
                <w:lang w:eastAsia="en-US"/>
              </w:rPr>
              <w:t>PLoS</w:t>
            </w:r>
            <w:proofErr w:type="spellEnd"/>
            <w:r w:rsidRPr="005B2BAA">
              <w:rPr>
                <w:rFonts w:asciiTheme="minorHAnsi" w:eastAsiaTheme="minorHAnsi" w:hAnsiTheme="minorHAnsi" w:cs="Times New Roman"/>
                <w:color w:val="auto"/>
                <w:bdr w:val="none" w:sz="0" w:space="0" w:color="auto"/>
                <w:lang w:eastAsia="en-US"/>
              </w:rPr>
              <w:t xml:space="preserve"> ONE 201</w:t>
            </w:r>
            <w:r>
              <w:rPr>
                <w:rFonts w:asciiTheme="minorHAnsi" w:eastAsiaTheme="minorHAnsi" w:hAnsiTheme="minorHAnsi" w:cs="Times New Roman"/>
                <w:color w:val="auto"/>
                <w:bdr w:val="none" w:sz="0" w:space="0" w:color="auto"/>
                <w:lang w:eastAsia="en-US"/>
              </w:rPr>
              <w:t>2</w:t>
            </w:r>
          </w:p>
        </w:tc>
      </w:tr>
    </w:tbl>
    <w:p w14:paraId="425CF6EE" w14:textId="77777777" w:rsidR="00B83E95" w:rsidRDefault="00B83E95" w:rsidP="00B83E95"/>
    <w:p w14:paraId="79641E40" w14:textId="4E3B99F9" w:rsidR="0060323C" w:rsidRDefault="0060323C" w:rsidP="008E1C6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hAnsi="Times New Roman" w:cs="Times New Roman"/>
          <w:b/>
          <w:sz w:val="24"/>
          <w:szCs w:val="24"/>
        </w:rPr>
      </w:pPr>
      <w:r>
        <w:rPr>
          <w:rFonts w:hAnsi="Times New Roman" w:cs="Times New Roman"/>
          <w:b/>
          <w:sz w:val="24"/>
          <w:szCs w:val="24"/>
        </w:rPr>
        <w:br w:type="page"/>
      </w:r>
    </w:p>
    <w:p w14:paraId="61738EF7" w14:textId="77777777" w:rsidR="0060323C" w:rsidRPr="00813BA2" w:rsidRDefault="0060323C" w:rsidP="0060323C">
      <w:pPr>
        <w:pStyle w:val="Cuerpo"/>
        <w:spacing w:after="0" w:line="240" w:lineRule="auto"/>
        <w:rPr>
          <w:rFonts w:hAnsi="Times New Roman" w:cs="Times New Roman"/>
          <w:b/>
          <w:sz w:val="24"/>
          <w:szCs w:val="24"/>
          <w:lang w:val="en-US"/>
        </w:rPr>
      </w:pPr>
      <w:r>
        <w:rPr>
          <w:rFonts w:hAnsi="Times New Roman" w:cs="Times New Roman"/>
          <w:b/>
          <w:sz w:val="24"/>
          <w:szCs w:val="24"/>
          <w:lang w:val="en-US"/>
        </w:rPr>
        <w:t>Online supplement</w:t>
      </w:r>
      <w:r w:rsidRPr="00813BA2">
        <w:rPr>
          <w:rFonts w:hAnsi="Times New Roman" w:cs="Times New Roman"/>
          <w:b/>
          <w:sz w:val="24"/>
          <w:szCs w:val="24"/>
          <w:lang w:val="en-US"/>
        </w:rPr>
        <w:t xml:space="preserve"> Figure 1: Graphic representation of patient inclusion for primary </w:t>
      </w:r>
      <w:r>
        <w:rPr>
          <w:rFonts w:hAnsi="Times New Roman" w:cs="Times New Roman"/>
          <w:b/>
          <w:sz w:val="24"/>
          <w:szCs w:val="24"/>
          <w:lang w:val="en-US"/>
        </w:rPr>
        <w:t xml:space="preserve">index date </w:t>
      </w:r>
      <w:r w:rsidRPr="00813BA2">
        <w:rPr>
          <w:rFonts w:hAnsi="Times New Roman" w:cs="Times New Roman"/>
          <w:b/>
          <w:sz w:val="24"/>
          <w:szCs w:val="24"/>
          <w:lang w:val="en-US"/>
        </w:rPr>
        <w:t>analysis: Patient A has MSLT after April 2009 and is included, patient B will be excluded since MSLT onset is prior to start of study period. Patient C is included</w:t>
      </w:r>
    </w:p>
    <w:p w14:paraId="29407E5C" w14:textId="77777777" w:rsidR="0060323C" w:rsidRPr="00813BA2" w:rsidRDefault="0060323C" w:rsidP="0060323C">
      <w:pPr>
        <w:pStyle w:val="Cuerpo"/>
        <w:spacing w:after="0" w:line="240" w:lineRule="auto"/>
        <w:rPr>
          <w:rFonts w:hAnsi="Times New Roman" w:cs="Times New Roman"/>
          <w:b/>
          <w:sz w:val="24"/>
          <w:szCs w:val="24"/>
          <w:lang w:val="en-US"/>
        </w:rPr>
      </w:pPr>
    </w:p>
    <w:p w14:paraId="2A3C6717" w14:textId="77777777" w:rsidR="0060323C" w:rsidRDefault="0060323C" w:rsidP="006032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hAnsi="Times New Roman" w:cs="Times New Roman"/>
          <w:sz w:val="24"/>
          <w:szCs w:val="24"/>
        </w:rPr>
      </w:pPr>
    </w:p>
    <w:p w14:paraId="6A4BA4C3" w14:textId="77777777" w:rsidR="0060323C" w:rsidRDefault="0060323C" w:rsidP="0060323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hAnsi="Times New Roman" w:cs="Times New Roman"/>
          <w:sz w:val="24"/>
          <w:szCs w:val="24"/>
        </w:rPr>
      </w:pPr>
      <w:r>
        <w:rPr>
          <w:b/>
          <w:noProof/>
          <w:lang w:eastAsia="en-US"/>
        </w:rPr>
        <w:drawing>
          <wp:inline distT="0" distB="0" distL="0" distR="0" wp14:anchorId="72FCAAA6" wp14:editId="622B8C07">
            <wp:extent cx="7988935" cy="30331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47631" cy="3055443"/>
                    </a:xfrm>
                    <a:prstGeom prst="rect">
                      <a:avLst/>
                    </a:prstGeom>
                    <a:noFill/>
                  </pic:spPr>
                </pic:pic>
              </a:graphicData>
            </a:graphic>
          </wp:inline>
        </w:drawing>
      </w:r>
    </w:p>
    <w:p w14:paraId="46939B16" w14:textId="77777777" w:rsidR="0060323C" w:rsidRDefault="0060323C" w:rsidP="0060323C">
      <w:pPr>
        <w:pStyle w:val="Cuerpo"/>
        <w:spacing w:after="0" w:line="240" w:lineRule="auto"/>
        <w:outlineLvl w:val="0"/>
        <w:rPr>
          <w:rFonts w:hAnsi="Times New Roman" w:cs="Times New Roman"/>
          <w:b/>
          <w:sz w:val="24"/>
          <w:szCs w:val="24"/>
          <w:lang w:val="en-US"/>
        </w:rPr>
      </w:pPr>
    </w:p>
    <w:p w14:paraId="10E96F4B" w14:textId="77777777" w:rsidR="0060323C" w:rsidRDefault="0060323C" w:rsidP="0060323C">
      <w:pPr>
        <w:pStyle w:val="Cuerpo"/>
        <w:spacing w:after="0" w:line="240" w:lineRule="auto"/>
        <w:outlineLvl w:val="0"/>
        <w:rPr>
          <w:rFonts w:hAnsi="Times New Roman" w:cs="Times New Roman"/>
          <w:b/>
          <w:sz w:val="24"/>
          <w:szCs w:val="24"/>
          <w:lang w:val="en-US"/>
        </w:rPr>
      </w:pPr>
    </w:p>
    <w:p w14:paraId="665F5567" w14:textId="5C2791B2" w:rsidR="00C2607B" w:rsidRDefault="00C2607B">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hAnsi="Times New Roman" w:cs="Times New Roman"/>
          <w:b/>
          <w:sz w:val="24"/>
          <w:szCs w:val="24"/>
        </w:rPr>
      </w:pPr>
      <w:bookmarkStart w:id="2" w:name="_GoBack"/>
      <w:bookmarkEnd w:id="2"/>
    </w:p>
    <w:sectPr w:rsidR="00C2607B" w:rsidSect="00AA3DE8">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B4377"/>
    <w:multiLevelType w:val="multilevel"/>
    <w:tmpl w:val="BFE6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B7D82"/>
    <w:multiLevelType w:val="hybridMultilevel"/>
    <w:tmpl w:val="2298725A"/>
    <w:lvl w:ilvl="0" w:tplc="A4F85124">
      <w:start w:val="1"/>
      <w:numFmt w:val="decimal"/>
      <w:lvlText w:val="%1"/>
      <w:lvlJc w:val="left"/>
      <w:pPr>
        <w:ind w:left="720" w:hanging="360"/>
      </w:pPr>
      <w:rPr>
        <w:rFonts w:hint="default"/>
        <w:color w:val="auto"/>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AE"/>
    <w:rsid w:val="00007C97"/>
    <w:rsid w:val="00033298"/>
    <w:rsid w:val="00040080"/>
    <w:rsid w:val="000517E4"/>
    <w:rsid w:val="00055DFD"/>
    <w:rsid w:val="00084F35"/>
    <w:rsid w:val="0009478B"/>
    <w:rsid w:val="000D07AA"/>
    <w:rsid w:val="00194487"/>
    <w:rsid w:val="001D6E9D"/>
    <w:rsid w:val="001F5D09"/>
    <w:rsid w:val="002007B4"/>
    <w:rsid w:val="00216B69"/>
    <w:rsid w:val="00255CC9"/>
    <w:rsid w:val="002A3805"/>
    <w:rsid w:val="002B1666"/>
    <w:rsid w:val="002F3C12"/>
    <w:rsid w:val="003170AF"/>
    <w:rsid w:val="003219FB"/>
    <w:rsid w:val="00337025"/>
    <w:rsid w:val="003F2693"/>
    <w:rsid w:val="003F285A"/>
    <w:rsid w:val="004027A5"/>
    <w:rsid w:val="00437245"/>
    <w:rsid w:val="00455757"/>
    <w:rsid w:val="004A273A"/>
    <w:rsid w:val="004E0DFE"/>
    <w:rsid w:val="004E5029"/>
    <w:rsid w:val="0054562F"/>
    <w:rsid w:val="00577E4E"/>
    <w:rsid w:val="00586B7D"/>
    <w:rsid w:val="005A753C"/>
    <w:rsid w:val="005B2BAA"/>
    <w:rsid w:val="005B3D14"/>
    <w:rsid w:val="0060323C"/>
    <w:rsid w:val="006347C6"/>
    <w:rsid w:val="00676BAE"/>
    <w:rsid w:val="0069140A"/>
    <w:rsid w:val="006B31CD"/>
    <w:rsid w:val="00711603"/>
    <w:rsid w:val="00711DF7"/>
    <w:rsid w:val="00722CA3"/>
    <w:rsid w:val="0076488A"/>
    <w:rsid w:val="007A2B32"/>
    <w:rsid w:val="00813BA2"/>
    <w:rsid w:val="00896C2F"/>
    <w:rsid w:val="008E1C66"/>
    <w:rsid w:val="00926386"/>
    <w:rsid w:val="00941461"/>
    <w:rsid w:val="00982999"/>
    <w:rsid w:val="00A130AB"/>
    <w:rsid w:val="00A20F03"/>
    <w:rsid w:val="00A217F7"/>
    <w:rsid w:val="00A42189"/>
    <w:rsid w:val="00A8672D"/>
    <w:rsid w:val="00AA3DE8"/>
    <w:rsid w:val="00AB1E1E"/>
    <w:rsid w:val="00AB4998"/>
    <w:rsid w:val="00AD2705"/>
    <w:rsid w:val="00AE7508"/>
    <w:rsid w:val="00B83E95"/>
    <w:rsid w:val="00BD0BC5"/>
    <w:rsid w:val="00BE07CD"/>
    <w:rsid w:val="00BF0C84"/>
    <w:rsid w:val="00C2607B"/>
    <w:rsid w:val="00CD73C0"/>
    <w:rsid w:val="00CE5DEA"/>
    <w:rsid w:val="00D01F6A"/>
    <w:rsid w:val="00D072A5"/>
    <w:rsid w:val="00D66051"/>
    <w:rsid w:val="00DC62A8"/>
    <w:rsid w:val="00DE3C4C"/>
    <w:rsid w:val="00E22288"/>
    <w:rsid w:val="00E41C36"/>
    <w:rsid w:val="00E50240"/>
    <w:rsid w:val="00E91386"/>
    <w:rsid w:val="00F36561"/>
    <w:rsid w:val="00F63145"/>
    <w:rsid w:val="00FA0BBE"/>
    <w:rsid w:val="00FD7E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1FA4"/>
  <w15:chartTrackingRefBased/>
  <w15:docId w15:val="{DA6F5CCA-3074-E94A-8406-42BFB13F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BAE"/>
    <w:pPr>
      <w:pBdr>
        <w:top w:val="nil"/>
        <w:left w:val="nil"/>
        <w:bottom w:val="nil"/>
        <w:right w:val="nil"/>
        <w:between w:val="nil"/>
        <w:bar w:val="nil"/>
      </w:pBdr>
      <w:spacing w:line="360" w:lineRule="auto"/>
    </w:pPr>
    <w:rPr>
      <w:rFonts w:ascii="Times New Roman" w:eastAsia="Arial Unicode MS" w:hAnsi="Arial Unicode MS" w:cs="Arial Unicode MS"/>
      <w:color w:val="000000"/>
      <w:sz w:val="22"/>
      <w:szCs w:val="22"/>
      <w:u w:color="000000"/>
      <w:bdr w:val="nil"/>
      <w:lang w:eastAsia="es-AR"/>
    </w:rPr>
  </w:style>
  <w:style w:type="paragraph" w:styleId="Heading1">
    <w:name w:val="heading 1"/>
    <w:basedOn w:val="Normal"/>
    <w:link w:val="Heading1Char"/>
    <w:uiPriority w:val="9"/>
    <w:qFormat/>
    <w:rsid w:val="000D07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eastAsia="Times New Roman" w:hAnsi="Times New Roman" w:cs="Times New Roman"/>
      <w:b/>
      <w:bCs/>
      <w:color w:val="auto"/>
      <w:kern w:val="36"/>
      <w:sz w:val="48"/>
      <w:szCs w:val="48"/>
      <w:bdr w:val="none" w:sz="0" w:space="0" w:color="auto"/>
      <w:lang w:val="de-DE" w:eastAsia="de-DE"/>
    </w:rPr>
  </w:style>
  <w:style w:type="paragraph" w:styleId="Heading2">
    <w:name w:val="heading 2"/>
    <w:basedOn w:val="Normal"/>
    <w:next w:val="Normal"/>
    <w:link w:val="Heading2Char"/>
    <w:uiPriority w:val="9"/>
    <w:semiHidden/>
    <w:unhideWhenUsed/>
    <w:qFormat/>
    <w:rsid w:val="001F5D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6BAE"/>
    <w:rPr>
      <w:sz w:val="16"/>
      <w:szCs w:val="16"/>
    </w:rPr>
  </w:style>
  <w:style w:type="paragraph" w:styleId="CommentText">
    <w:name w:val="annotation text"/>
    <w:basedOn w:val="Normal"/>
    <w:link w:val="CommentTextChar"/>
    <w:uiPriority w:val="99"/>
    <w:unhideWhenUsed/>
    <w:rsid w:val="00676BAE"/>
    <w:rPr>
      <w:sz w:val="20"/>
      <w:szCs w:val="20"/>
    </w:rPr>
  </w:style>
  <w:style w:type="character" w:customStyle="1" w:styleId="CommentTextChar">
    <w:name w:val="Comment Text Char"/>
    <w:basedOn w:val="DefaultParagraphFont"/>
    <w:link w:val="CommentText"/>
    <w:uiPriority w:val="99"/>
    <w:rsid w:val="00676BAE"/>
    <w:rPr>
      <w:rFonts w:ascii="Times New Roman" w:eastAsia="Arial Unicode MS" w:hAnsi="Arial Unicode MS" w:cs="Arial Unicode MS"/>
      <w:color w:val="000000"/>
      <w:sz w:val="20"/>
      <w:szCs w:val="20"/>
      <w:u w:color="000000"/>
      <w:bdr w:val="nil"/>
      <w:lang w:eastAsia="es-AR"/>
    </w:rPr>
  </w:style>
  <w:style w:type="table" w:customStyle="1" w:styleId="TableNormal1">
    <w:name w:val="Table Normal1"/>
    <w:rsid w:val="00676BAE"/>
    <w:pPr>
      <w:pBdr>
        <w:top w:val="nil"/>
        <w:left w:val="nil"/>
        <w:bottom w:val="nil"/>
        <w:right w:val="nil"/>
        <w:between w:val="nil"/>
        <w:bar w:val="nil"/>
      </w:pBdr>
    </w:pPr>
    <w:rPr>
      <w:rFonts w:ascii="Times New Roman" w:eastAsia="Arial Unicode MS" w:hAnsi="Times New Roman" w:cs="Times New Roman"/>
      <w:sz w:val="20"/>
      <w:szCs w:val="20"/>
      <w:bdr w:val="nil"/>
      <w:lang w:val="es-AR" w:eastAsia="es-AR"/>
    </w:rPr>
    <w:tblPr>
      <w:tblInd w:w="0" w:type="dxa"/>
      <w:tblCellMar>
        <w:top w:w="0" w:type="dxa"/>
        <w:left w:w="0" w:type="dxa"/>
        <w:bottom w:w="0" w:type="dxa"/>
        <w:right w:w="0" w:type="dxa"/>
      </w:tblCellMar>
    </w:tblPr>
  </w:style>
  <w:style w:type="paragraph" w:customStyle="1" w:styleId="Cuerpo">
    <w:name w:val="Cuerpo"/>
    <w:rsid w:val="00676BAE"/>
    <w:pPr>
      <w:pBdr>
        <w:top w:val="nil"/>
        <w:left w:val="nil"/>
        <w:bottom w:val="nil"/>
        <w:right w:val="nil"/>
        <w:between w:val="nil"/>
        <w:bar w:val="nil"/>
      </w:pBdr>
      <w:spacing w:after="120" w:line="259" w:lineRule="auto"/>
    </w:pPr>
    <w:rPr>
      <w:rFonts w:ascii="Times New Roman" w:eastAsia="Arial Unicode MS" w:hAnsi="Arial Unicode MS" w:cs="Arial Unicode MS"/>
      <w:color w:val="000000"/>
      <w:sz w:val="22"/>
      <w:szCs w:val="22"/>
      <w:u w:color="000000"/>
      <w:bdr w:val="nil"/>
      <w:lang w:val="es-AR" w:eastAsia="es-AR"/>
    </w:rPr>
  </w:style>
  <w:style w:type="paragraph" w:styleId="BalloonText">
    <w:name w:val="Balloon Text"/>
    <w:basedOn w:val="Normal"/>
    <w:link w:val="BalloonTextChar"/>
    <w:uiPriority w:val="99"/>
    <w:semiHidden/>
    <w:unhideWhenUsed/>
    <w:rsid w:val="00676BAE"/>
    <w:pPr>
      <w:spacing w:line="240" w:lineRule="auto"/>
    </w:pPr>
    <w:rPr>
      <w:rFonts w:hAnsi="Times New Roman" w:cs="Times New Roman"/>
      <w:sz w:val="18"/>
      <w:szCs w:val="18"/>
    </w:rPr>
  </w:style>
  <w:style w:type="character" w:customStyle="1" w:styleId="BalloonTextChar">
    <w:name w:val="Balloon Text Char"/>
    <w:basedOn w:val="DefaultParagraphFont"/>
    <w:link w:val="BalloonText"/>
    <w:uiPriority w:val="99"/>
    <w:semiHidden/>
    <w:rsid w:val="00676BAE"/>
    <w:rPr>
      <w:rFonts w:ascii="Times New Roman" w:eastAsia="Arial Unicode MS" w:hAnsi="Times New Roman" w:cs="Times New Roman"/>
      <w:color w:val="000000"/>
      <w:sz w:val="18"/>
      <w:szCs w:val="18"/>
      <w:u w:color="000000"/>
      <w:bdr w:val="nil"/>
      <w:lang w:eastAsia="es-AR"/>
    </w:rPr>
  </w:style>
  <w:style w:type="paragraph" w:styleId="CommentSubject">
    <w:name w:val="annotation subject"/>
    <w:basedOn w:val="CommentText"/>
    <w:next w:val="CommentText"/>
    <w:link w:val="CommentSubjectChar"/>
    <w:uiPriority w:val="99"/>
    <w:semiHidden/>
    <w:unhideWhenUsed/>
    <w:rsid w:val="00D66051"/>
    <w:pPr>
      <w:spacing w:line="240" w:lineRule="auto"/>
    </w:pPr>
    <w:rPr>
      <w:b/>
      <w:bCs/>
    </w:rPr>
  </w:style>
  <w:style w:type="character" w:customStyle="1" w:styleId="CommentSubjectChar">
    <w:name w:val="Comment Subject Char"/>
    <w:basedOn w:val="CommentTextChar"/>
    <w:link w:val="CommentSubject"/>
    <w:uiPriority w:val="99"/>
    <w:semiHidden/>
    <w:rsid w:val="00D66051"/>
    <w:rPr>
      <w:rFonts w:ascii="Times New Roman" w:eastAsia="Arial Unicode MS" w:hAnsi="Arial Unicode MS" w:cs="Arial Unicode MS"/>
      <w:b/>
      <w:bCs/>
      <w:color w:val="000000"/>
      <w:sz w:val="20"/>
      <w:szCs w:val="20"/>
      <w:u w:color="000000"/>
      <w:bdr w:val="nil"/>
      <w:lang w:eastAsia="es-AR"/>
    </w:rPr>
  </w:style>
  <w:style w:type="paragraph" w:styleId="Revision">
    <w:name w:val="Revision"/>
    <w:hidden/>
    <w:uiPriority w:val="99"/>
    <w:semiHidden/>
    <w:rsid w:val="00D66051"/>
    <w:rPr>
      <w:rFonts w:ascii="Times New Roman" w:eastAsia="Arial Unicode MS" w:hAnsi="Arial Unicode MS" w:cs="Arial Unicode MS"/>
      <w:color w:val="000000"/>
      <w:sz w:val="22"/>
      <w:szCs w:val="22"/>
      <w:u w:color="000000"/>
      <w:bdr w:val="nil"/>
      <w:lang w:eastAsia="es-AR"/>
    </w:rPr>
  </w:style>
  <w:style w:type="paragraph" w:styleId="Caption">
    <w:name w:val="caption"/>
    <w:basedOn w:val="Normal"/>
    <w:next w:val="Normal"/>
    <w:uiPriority w:val="35"/>
    <w:unhideWhenUsed/>
    <w:qFormat/>
    <w:rsid w:val="00E41C36"/>
    <w:p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jc w:val="both"/>
    </w:pPr>
    <w:rPr>
      <w:rFonts w:asciiTheme="majorHAnsi" w:eastAsia="Calibri" w:hAnsiTheme="majorHAnsi" w:cs="Arial"/>
      <w:b/>
      <w:bCs/>
      <w:color w:val="4472C4" w:themeColor="accent1"/>
      <w:sz w:val="18"/>
      <w:szCs w:val="18"/>
      <w:bdr w:val="none" w:sz="0" w:space="0" w:color="auto"/>
      <w:lang w:eastAsia="en-US"/>
    </w:rPr>
  </w:style>
  <w:style w:type="table" w:styleId="TableGrid">
    <w:name w:val="Table Grid"/>
    <w:basedOn w:val="TableNormal"/>
    <w:uiPriority w:val="59"/>
    <w:rsid w:val="00603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B83E95"/>
    <w:pPr>
      <w:pBdr>
        <w:top w:val="nil"/>
        <w:left w:val="nil"/>
        <w:bottom w:val="nil"/>
        <w:right w:val="nil"/>
        <w:between w:val="nil"/>
        <w:bar w:val="nil"/>
      </w:pBdr>
      <w:spacing w:after="120" w:line="259" w:lineRule="auto"/>
      <w:ind w:left="720"/>
    </w:pPr>
    <w:rPr>
      <w:rFonts w:ascii="Times New Roman" w:eastAsia="Arial Unicode MS" w:hAnsi="Arial Unicode MS" w:cs="Arial Unicode MS"/>
      <w:color w:val="000000"/>
      <w:sz w:val="22"/>
      <w:szCs w:val="22"/>
      <w:u w:color="000000"/>
      <w:bdr w:val="nil"/>
      <w:lang w:eastAsia="es-AR"/>
    </w:rPr>
  </w:style>
  <w:style w:type="character" w:customStyle="1" w:styleId="Heading1Char">
    <w:name w:val="Heading 1 Char"/>
    <w:basedOn w:val="DefaultParagraphFont"/>
    <w:link w:val="Heading1"/>
    <w:uiPriority w:val="9"/>
    <w:rsid w:val="000D07AA"/>
    <w:rPr>
      <w:rFonts w:ascii="Times New Roman" w:eastAsia="Times New Roman" w:hAnsi="Times New Roman" w:cs="Times New Roman"/>
      <w:b/>
      <w:bCs/>
      <w:kern w:val="36"/>
      <w:sz w:val="48"/>
      <w:szCs w:val="48"/>
      <w:lang w:val="de-DE" w:eastAsia="de-DE"/>
    </w:rPr>
  </w:style>
  <w:style w:type="character" w:customStyle="1" w:styleId="apple-converted-space">
    <w:name w:val="apple-converted-space"/>
    <w:basedOn w:val="DefaultParagraphFont"/>
    <w:rsid w:val="000D07AA"/>
  </w:style>
  <w:style w:type="character" w:customStyle="1" w:styleId="Heading2Char">
    <w:name w:val="Heading 2 Char"/>
    <w:basedOn w:val="DefaultParagraphFont"/>
    <w:link w:val="Heading2"/>
    <w:uiPriority w:val="9"/>
    <w:rsid w:val="001F5D09"/>
    <w:rPr>
      <w:rFonts w:asciiTheme="majorHAnsi" w:eastAsiaTheme="majorEastAsia" w:hAnsiTheme="majorHAnsi" w:cstheme="majorBidi"/>
      <w:color w:val="2F5496" w:themeColor="accent1" w:themeShade="BF"/>
      <w:sz w:val="26"/>
      <w:szCs w:val="26"/>
      <w:u w:color="000000"/>
      <w:bdr w:val="nil"/>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51644">
      <w:bodyDiv w:val="1"/>
      <w:marLeft w:val="0"/>
      <w:marRight w:val="0"/>
      <w:marTop w:val="0"/>
      <w:marBottom w:val="0"/>
      <w:divBdr>
        <w:top w:val="none" w:sz="0" w:space="0" w:color="auto"/>
        <w:left w:val="none" w:sz="0" w:space="0" w:color="auto"/>
        <w:bottom w:val="none" w:sz="0" w:space="0" w:color="auto"/>
        <w:right w:val="none" w:sz="0" w:space="0" w:color="auto"/>
      </w:divBdr>
    </w:div>
    <w:div w:id="601374145">
      <w:bodyDiv w:val="1"/>
      <w:marLeft w:val="0"/>
      <w:marRight w:val="0"/>
      <w:marTop w:val="0"/>
      <w:marBottom w:val="0"/>
      <w:divBdr>
        <w:top w:val="none" w:sz="0" w:space="0" w:color="auto"/>
        <w:left w:val="none" w:sz="0" w:space="0" w:color="auto"/>
        <w:bottom w:val="none" w:sz="0" w:space="0" w:color="auto"/>
        <w:right w:val="none" w:sz="0" w:space="0" w:color="auto"/>
      </w:divBdr>
      <w:divsChild>
        <w:div w:id="1317761179">
          <w:marLeft w:val="0"/>
          <w:marRight w:val="0"/>
          <w:marTop w:val="0"/>
          <w:marBottom w:val="0"/>
          <w:divBdr>
            <w:top w:val="none" w:sz="0" w:space="0" w:color="auto"/>
            <w:left w:val="none" w:sz="0" w:space="0" w:color="auto"/>
            <w:bottom w:val="none" w:sz="0" w:space="0" w:color="auto"/>
            <w:right w:val="none" w:sz="0" w:space="0" w:color="auto"/>
          </w:divBdr>
          <w:divsChild>
            <w:div w:id="930360555">
              <w:marLeft w:val="0"/>
              <w:marRight w:val="0"/>
              <w:marTop w:val="0"/>
              <w:marBottom w:val="0"/>
              <w:divBdr>
                <w:top w:val="none" w:sz="0" w:space="0" w:color="auto"/>
                <w:left w:val="none" w:sz="0" w:space="0" w:color="auto"/>
                <w:bottom w:val="none" w:sz="0" w:space="0" w:color="auto"/>
                <w:right w:val="none" w:sz="0" w:space="0" w:color="auto"/>
              </w:divBdr>
              <w:divsChild>
                <w:div w:id="1238857341">
                  <w:marLeft w:val="0"/>
                  <w:marRight w:val="0"/>
                  <w:marTop w:val="0"/>
                  <w:marBottom w:val="0"/>
                  <w:divBdr>
                    <w:top w:val="none" w:sz="0" w:space="0" w:color="auto"/>
                    <w:left w:val="none" w:sz="0" w:space="0" w:color="auto"/>
                    <w:bottom w:val="none" w:sz="0" w:space="0" w:color="auto"/>
                    <w:right w:val="none" w:sz="0" w:space="0" w:color="auto"/>
                  </w:divBdr>
                  <w:divsChild>
                    <w:div w:id="15854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0657">
      <w:bodyDiv w:val="1"/>
      <w:marLeft w:val="0"/>
      <w:marRight w:val="0"/>
      <w:marTop w:val="0"/>
      <w:marBottom w:val="0"/>
      <w:divBdr>
        <w:top w:val="none" w:sz="0" w:space="0" w:color="auto"/>
        <w:left w:val="none" w:sz="0" w:space="0" w:color="auto"/>
        <w:bottom w:val="none" w:sz="0" w:space="0" w:color="auto"/>
        <w:right w:val="none" w:sz="0" w:space="0" w:color="auto"/>
      </w:divBdr>
    </w:div>
    <w:div w:id="980307730">
      <w:bodyDiv w:val="1"/>
      <w:marLeft w:val="0"/>
      <w:marRight w:val="0"/>
      <w:marTop w:val="0"/>
      <w:marBottom w:val="0"/>
      <w:divBdr>
        <w:top w:val="none" w:sz="0" w:space="0" w:color="auto"/>
        <w:left w:val="none" w:sz="0" w:space="0" w:color="auto"/>
        <w:bottom w:val="none" w:sz="0" w:space="0" w:color="auto"/>
        <w:right w:val="none" w:sz="0" w:space="0" w:color="auto"/>
      </w:divBdr>
    </w:div>
    <w:div w:id="1008941695">
      <w:bodyDiv w:val="1"/>
      <w:marLeft w:val="0"/>
      <w:marRight w:val="0"/>
      <w:marTop w:val="0"/>
      <w:marBottom w:val="0"/>
      <w:divBdr>
        <w:top w:val="none" w:sz="0" w:space="0" w:color="auto"/>
        <w:left w:val="none" w:sz="0" w:space="0" w:color="auto"/>
        <w:bottom w:val="none" w:sz="0" w:space="0" w:color="auto"/>
        <w:right w:val="none" w:sz="0" w:space="0" w:color="auto"/>
      </w:divBdr>
      <w:divsChild>
        <w:div w:id="179398101">
          <w:marLeft w:val="0"/>
          <w:marRight w:val="0"/>
          <w:marTop w:val="0"/>
          <w:marBottom w:val="0"/>
          <w:divBdr>
            <w:top w:val="none" w:sz="0" w:space="0" w:color="auto"/>
            <w:left w:val="none" w:sz="0" w:space="0" w:color="auto"/>
            <w:bottom w:val="none" w:sz="0" w:space="0" w:color="auto"/>
            <w:right w:val="none" w:sz="0" w:space="0" w:color="auto"/>
          </w:divBdr>
          <w:divsChild>
            <w:div w:id="655113477">
              <w:marLeft w:val="0"/>
              <w:marRight w:val="0"/>
              <w:marTop w:val="0"/>
              <w:marBottom w:val="0"/>
              <w:divBdr>
                <w:top w:val="none" w:sz="0" w:space="0" w:color="auto"/>
                <w:left w:val="none" w:sz="0" w:space="0" w:color="auto"/>
                <w:bottom w:val="none" w:sz="0" w:space="0" w:color="auto"/>
                <w:right w:val="none" w:sz="0" w:space="0" w:color="auto"/>
              </w:divBdr>
              <w:divsChild>
                <w:div w:id="732780768">
                  <w:marLeft w:val="0"/>
                  <w:marRight w:val="0"/>
                  <w:marTop w:val="0"/>
                  <w:marBottom w:val="0"/>
                  <w:divBdr>
                    <w:top w:val="none" w:sz="0" w:space="0" w:color="auto"/>
                    <w:left w:val="none" w:sz="0" w:space="0" w:color="auto"/>
                    <w:bottom w:val="none" w:sz="0" w:space="0" w:color="auto"/>
                    <w:right w:val="none" w:sz="0" w:space="0" w:color="auto"/>
                  </w:divBdr>
                  <w:divsChild>
                    <w:div w:id="4365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87819">
      <w:bodyDiv w:val="1"/>
      <w:marLeft w:val="0"/>
      <w:marRight w:val="0"/>
      <w:marTop w:val="0"/>
      <w:marBottom w:val="0"/>
      <w:divBdr>
        <w:top w:val="none" w:sz="0" w:space="0" w:color="auto"/>
        <w:left w:val="none" w:sz="0" w:space="0" w:color="auto"/>
        <w:bottom w:val="none" w:sz="0" w:space="0" w:color="auto"/>
        <w:right w:val="none" w:sz="0" w:space="0" w:color="auto"/>
      </w:divBdr>
    </w:div>
    <w:div w:id="1069889162">
      <w:bodyDiv w:val="1"/>
      <w:marLeft w:val="0"/>
      <w:marRight w:val="0"/>
      <w:marTop w:val="0"/>
      <w:marBottom w:val="0"/>
      <w:divBdr>
        <w:top w:val="none" w:sz="0" w:space="0" w:color="auto"/>
        <w:left w:val="none" w:sz="0" w:space="0" w:color="auto"/>
        <w:bottom w:val="none" w:sz="0" w:space="0" w:color="auto"/>
        <w:right w:val="none" w:sz="0" w:space="0" w:color="auto"/>
      </w:divBdr>
    </w:div>
    <w:div w:id="1175152506">
      <w:bodyDiv w:val="1"/>
      <w:marLeft w:val="0"/>
      <w:marRight w:val="0"/>
      <w:marTop w:val="0"/>
      <w:marBottom w:val="0"/>
      <w:divBdr>
        <w:top w:val="none" w:sz="0" w:space="0" w:color="auto"/>
        <w:left w:val="none" w:sz="0" w:space="0" w:color="auto"/>
        <w:bottom w:val="none" w:sz="0" w:space="0" w:color="auto"/>
        <w:right w:val="none" w:sz="0" w:space="0" w:color="auto"/>
      </w:divBdr>
    </w:div>
    <w:div w:id="1376658555">
      <w:bodyDiv w:val="1"/>
      <w:marLeft w:val="0"/>
      <w:marRight w:val="0"/>
      <w:marTop w:val="0"/>
      <w:marBottom w:val="0"/>
      <w:divBdr>
        <w:top w:val="none" w:sz="0" w:space="0" w:color="auto"/>
        <w:left w:val="none" w:sz="0" w:space="0" w:color="auto"/>
        <w:bottom w:val="none" w:sz="0" w:space="0" w:color="auto"/>
        <w:right w:val="none" w:sz="0" w:space="0" w:color="auto"/>
      </w:divBdr>
    </w:div>
    <w:div w:id="1660763669">
      <w:bodyDiv w:val="1"/>
      <w:marLeft w:val="0"/>
      <w:marRight w:val="0"/>
      <w:marTop w:val="0"/>
      <w:marBottom w:val="0"/>
      <w:divBdr>
        <w:top w:val="none" w:sz="0" w:space="0" w:color="auto"/>
        <w:left w:val="none" w:sz="0" w:space="0" w:color="auto"/>
        <w:bottom w:val="none" w:sz="0" w:space="0" w:color="auto"/>
        <w:right w:val="none" w:sz="0" w:space="0" w:color="auto"/>
      </w:divBdr>
    </w:div>
    <w:div w:id="1876964636">
      <w:bodyDiv w:val="1"/>
      <w:marLeft w:val="0"/>
      <w:marRight w:val="0"/>
      <w:marTop w:val="0"/>
      <w:marBottom w:val="0"/>
      <w:divBdr>
        <w:top w:val="none" w:sz="0" w:space="0" w:color="auto"/>
        <w:left w:val="none" w:sz="0" w:space="0" w:color="auto"/>
        <w:bottom w:val="none" w:sz="0" w:space="0" w:color="auto"/>
        <w:right w:val="none" w:sz="0" w:space="0" w:color="auto"/>
      </w:divBdr>
    </w:div>
    <w:div w:id="18813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837</Words>
  <Characters>4776</Characters>
  <Application>Microsoft Office Word</Application>
  <DocSecurity>4</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Weibel</dc:creator>
  <cp:keywords/>
  <dc:description/>
  <cp:lastModifiedBy>Shimabukuro, Tom (CDC/OID/NCEZID)</cp:lastModifiedBy>
  <cp:revision>2</cp:revision>
  <dcterms:created xsi:type="dcterms:W3CDTF">2019-02-01T16:39:00Z</dcterms:created>
  <dcterms:modified xsi:type="dcterms:W3CDTF">2019-02-01T16:39:00Z</dcterms:modified>
</cp:coreProperties>
</file>