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2DD046" w14:textId="34D2B48B" w:rsidR="00A92120" w:rsidRDefault="00A92120" w:rsidP="00A92120">
      <w:pPr>
        <w:spacing w:line="480" w:lineRule="auto"/>
        <w:ind w:firstLine="720"/>
        <w:jc w:val="center"/>
        <w:rPr>
          <w:rFonts w:ascii="Arial" w:hAnsi="Arial" w:cs="Arial"/>
          <w:b/>
          <w:lang w:val="en-GB"/>
        </w:rPr>
      </w:pPr>
      <w:r w:rsidRPr="00E6718D">
        <w:rPr>
          <w:rFonts w:ascii="Arial" w:hAnsi="Arial" w:cs="Arial"/>
          <w:b/>
          <w:lang w:val="en-GB"/>
        </w:rPr>
        <w:t xml:space="preserve">Impact of the griffithsin anti-HIV microbicide and placebo gels on the rectal mucosal proteome </w:t>
      </w:r>
      <w:r>
        <w:rPr>
          <w:rFonts w:ascii="Arial" w:hAnsi="Arial" w:cs="Arial"/>
          <w:b/>
          <w:lang w:val="en-GB"/>
        </w:rPr>
        <w:t xml:space="preserve">and </w:t>
      </w:r>
      <w:r w:rsidR="00671160">
        <w:rPr>
          <w:rFonts w:ascii="Arial" w:hAnsi="Arial" w:cs="Arial"/>
          <w:b/>
          <w:lang w:val="en-GB"/>
        </w:rPr>
        <w:t>microbiome</w:t>
      </w:r>
      <w:r>
        <w:rPr>
          <w:rFonts w:ascii="Arial" w:hAnsi="Arial" w:cs="Arial"/>
          <w:b/>
          <w:lang w:val="en-GB"/>
        </w:rPr>
        <w:t xml:space="preserve"> in </w:t>
      </w:r>
      <w:r w:rsidRPr="00E6718D">
        <w:rPr>
          <w:rFonts w:ascii="Arial" w:hAnsi="Arial" w:cs="Arial"/>
          <w:b/>
          <w:lang w:val="en-GB"/>
        </w:rPr>
        <w:t>non-human primate</w:t>
      </w:r>
      <w:r>
        <w:rPr>
          <w:rFonts w:ascii="Arial" w:hAnsi="Arial" w:cs="Arial"/>
          <w:b/>
          <w:lang w:val="en-GB"/>
        </w:rPr>
        <w:t>s</w:t>
      </w:r>
    </w:p>
    <w:p w14:paraId="7859DDDD" w14:textId="77777777" w:rsidR="00671160" w:rsidRPr="00E6718D" w:rsidRDefault="00671160" w:rsidP="00A92120">
      <w:pPr>
        <w:spacing w:line="480" w:lineRule="auto"/>
        <w:ind w:firstLine="720"/>
        <w:jc w:val="center"/>
        <w:rPr>
          <w:rFonts w:ascii="Arial" w:hAnsi="Arial" w:cs="Arial"/>
          <w:b/>
          <w:lang w:val="en-GB"/>
        </w:rPr>
      </w:pPr>
    </w:p>
    <w:p w14:paraId="390D5036" w14:textId="729BB512" w:rsidR="00671160" w:rsidRPr="007170CC" w:rsidRDefault="00671160" w:rsidP="00671160">
      <w:pPr>
        <w:spacing w:line="480" w:lineRule="auto"/>
        <w:rPr>
          <w:rFonts w:ascii="Arial" w:hAnsi="Arial" w:cs="Arial"/>
          <w:vertAlign w:val="superscript"/>
          <w:lang w:val="en-GB"/>
        </w:rPr>
      </w:pPr>
      <w:r w:rsidRPr="00E6718D">
        <w:rPr>
          <w:rFonts w:ascii="Arial" w:hAnsi="Arial" w:cs="Arial"/>
          <w:lang w:val="en-GB"/>
        </w:rPr>
        <w:t>Lauren Girard</w:t>
      </w:r>
      <w:r w:rsidRPr="00E6718D">
        <w:rPr>
          <w:rFonts w:ascii="Arial" w:hAnsi="Arial" w:cs="Arial"/>
          <w:vertAlign w:val="superscript"/>
          <w:lang w:val="en-GB"/>
        </w:rPr>
        <w:t>1, 2</w:t>
      </w:r>
      <w:r w:rsidRPr="00E6718D">
        <w:rPr>
          <w:rFonts w:ascii="Arial" w:hAnsi="Arial" w:cs="Arial"/>
          <w:lang w:val="en-GB"/>
        </w:rPr>
        <w:t>, Kenzie Birse</w:t>
      </w:r>
      <w:r w:rsidRPr="00E6718D">
        <w:rPr>
          <w:rFonts w:ascii="Arial" w:hAnsi="Arial" w:cs="Arial"/>
          <w:vertAlign w:val="superscript"/>
          <w:lang w:val="en-GB"/>
        </w:rPr>
        <w:t>1, 2</w:t>
      </w:r>
      <w:r w:rsidRPr="00E6718D">
        <w:rPr>
          <w:rFonts w:ascii="Arial" w:hAnsi="Arial" w:cs="Arial"/>
          <w:lang w:val="en-GB"/>
        </w:rPr>
        <w:t xml:space="preserve">, </w:t>
      </w:r>
      <w:r w:rsidR="00452462">
        <w:rPr>
          <w:rFonts w:ascii="Arial" w:hAnsi="Arial" w:cs="Arial"/>
          <w:lang w:val="en-GB"/>
        </w:rPr>
        <w:t>Johanna B. Holm</w:t>
      </w:r>
      <w:r w:rsidR="00452462">
        <w:rPr>
          <w:rFonts w:ascii="Arial" w:hAnsi="Arial" w:cs="Arial"/>
          <w:vertAlign w:val="superscript"/>
          <w:lang w:val="en-GB"/>
        </w:rPr>
        <w:t>3,</w:t>
      </w:r>
      <w:r w:rsidR="00452462" w:rsidRPr="00452462">
        <w:rPr>
          <w:rFonts w:ascii="Arial" w:hAnsi="Arial" w:cs="Arial"/>
          <w:lang w:val="en-GB"/>
        </w:rPr>
        <w:t>4</w:t>
      </w:r>
      <w:r w:rsidR="00452462">
        <w:rPr>
          <w:rFonts w:ascii="Arial" w:hAnsi="Arial" w:cs="Arial"/>
          <w:lang w:val="en-GB"/>
        </w:rPr>
        <w:t xml:space="preserve">, </w:t>
      </w:r>
      <w:r w:rsidRPr="00452462">
        <w:rPr>
          <w:rFonts w:ascii="Arial" w:hAnsi="Arial" w:cs="Arial"/>
          <w:lang w:val="en-GB"/>
        </w:rPr>
        <w:t>Pawel</w:t>
      </w:r>
      <w:r>
        <w:rPr>
          <w:rFonts w:ascii="Arial" w:hAnsi="Arial" w:cs="Arial"/>
          <w:lang w:val="en-GB"/>
        </w:rPr>
        <w:t xml:space="preserve"> Gajer</w:t>
      </w:r>
      <w:r>
        <w:rPr>
          <w:rFonts w:ascii="Arial" w:hAnsi="Arial" w:cs="Arial"/>
          <w:vertAlign w:val="superscript"/>
          <w:lang w:val="en-GB"/>
        </w:rPr>
        <w:t>3,4</w:t>
      </w:r>
      <w:r>
        <w:rPr>
          <w:rFonts w:ascii="Arial" w:hAnsi="Arial" w:cs="Arial"/>
          <w:lang w:val="en-GB"/>
        </w:rPr>
        <w:t>, Mike S. Humphrys</w:t>
      </w:r>
      <w:r w:rsidR="00EA2C4D">
        <w:rPr>
          <w:rFonts w:ascii="Arial" w:hAnsi="Arial" w:cs="Arial"/>
          <w:vertAlign w:val="superscript"/>
          <w:lang w:val="en-GB"/>
        </w:rPr>
        <w:t>3,4</w:t>
      </w:r>
      <w:r>
        <w:rPr>
          <w:rFonts w:ascii="Arial" w:hAnsi="Arial" w:cs="Arial"/>
          <w:lang w:val="en-GB"/>
        </w:rPr>
        <w:t xml:space="preserve">, </w:t>
      </w:r>
      <w:r w:rsidRPr="00E6718D">
        <w:rPr>
          <w:rFonts w:ascii="Arial" w:hAnsi="Arial" w:cs="Arial"/>
          <w:lang w:val="en-GB"/>
        </w:rPr>
        <w:t>David Garber</w:t>
      </w:r>
      <w:r>
        <w:rPr>
          <w:rFonts w:ascii="Arial" w:hAnsi="Arial" w:cs="Arial"/>
          <w:vertAlign w:val="superscript"/>
          <w:lang w:val="en-GB"/>
        </w:rPr>
        <w:t>5</w:t>
      </w:r>
      <w:r w:rsidRPr="00E6718D">
        <w:rPr>
          <w:rFonts w:ascii="Arial" w:hAnsi="Arial" w:cs="Arial"/>
          <w:lang w:val="en-GB"/>
        </w:rPr>
        <w:t>, Patricia Guenthner</w:t>
      </w:r>
      <w:r>
        <w:rPr>
          <w:rFonts w:ascii="Arial" w:hAnsi="Arial" w:cs="Arial"/>
          <w:vertAlign w:val="superscript"/>
          <w:lang w:val="en-GB"/>
        </w:rPr>
        <w:t>5</w:t>
      </w:r>
      <w:r w:rsidRPr="00E6718D">
        <w:rPr>
          <w:rFonts w:ascii="Arial" w:hAnsi="Arial" w:cs="Arial"/>
          <w:lang w:val="en-GB"/>
        </w:rPr>
        <w:t>, Laura Noël-Romas</w:t>
      </w:r>
      <w:r w:rsidRPr="00E6718D">
        <w:rPr>
          <w:rFonts w:ascii="Arial" w:hAnsi="Arial" w:cs="Arial"/>
          <w:vertAlign w:val="superscript"/>
          <w:lang w:val="en-GB"/>
        </w:rPr>
        <w:t>1, 2</w:t>
      </w:r>
      <w:r w:rsidRPr="00E6718D">
        <w:rPr>
          <w:rFonts w:ascii="Arial" w:hAnsi="Arial" w:cs="Arial"/>
          <w:lang w:val="en-GB"/>
        </w:rPr>
        <w:t>, Max Abou</w:t>
      </w:r>
      <w:r w:rsidRPr="00E6718D">
        <w:rPr>
          <w:rFonts w:ascii="Arial" w:hAnsi="Arial" w:cs="Arial"/>
          <w:vertAlign w:val="superscript"/>
          <w:lang w:val="en-GB"/>
        </w:rPr>
        <w:t>1</w:t>
      </w:r>
      <w:r w:rsidRPr="00E6718D">
        <w:rPr>
          <w:rFonts w:ascii="Arial" w:hAnsi="Arial" w:cs="Arial"/>
          <w:lang w:val="en-GB"/>
        </w:rPr>
        <w:t>, Stuart McCorrister</w:t>
      </w:r>
      <w:r>
        <w:rPr>
          <w:rFonts w:ascii="Arial" w:hAnsi="Arial" w:cs="Arial"/>
          <w:vertAlign w:val="superscript"/>
          <w:lang w:val="en-GB"/>
        </w:rPr>
        <w:t>6</w:t>
      </w:r>
      <w:r w:rsidRPr="00E6718D">
        <w:rPr>
          <w:rFonts w:ascii="Arial" w:hAnsi="Arial" w:cs="Arial"/>
          <w:lang w:val="en-GB"/>
        </w:rPr>
        <w:t>, Garrett Westmacott</w:t>
      </w:r>
      <w:r>
        <w:rPr>
          <w:rFonts w:ascii="Arial" w:hAnsi="Arial" w:cs="Arial"/>
          <w:vertAlign w:val="superscript"/>
          <w:lang w:val="en-GB"/>
        </w:rPr>
        <w:t>6</w:t>
      </w:r>
      <w:r w:rsidRPr="00E6718D">
        <w:rPr>
          <w:rFonts w:ascii="Arial" w:hAnsi="Arial" w:cs="Arial"/>
          <w:lang w:val="en-GB"/>
        </w:rPr>
        <w:t>, Lin Wang</w:t>
      </w:r>
      <w:r>
        <w:rPr>
          <w:rFonts w:ascii="Arial" w:hAnsi="Arial" w:cs="Arial"/>
          <w:vertAlign w:val="superscript"/>
          <w:lang w:val="en-GB"/>
        </w:rPr>
        <w:t>7</w:t>
      </w:r>
      <w:r w:rsidRPr="00E6718D">
        <w:rPr>
          <w:rFonts w:ascii="Arial" w:hAnsi="Arial" w:cs="Arial"/>
          <w:vertAlign w:val="superscript"/>
          <w:lang w:val="en-GB"/>
        </w:rPr>
        <w:t xml:space="preserve">, </w:t>
      </w:r>
      <w:r>
        <w:rPr>
          <w:rFonts w:ascii="Arial" w:hAnsi="Arial" w:cs="Arial"/>
          <w:vertAlign w:val="superscript"/>
          <w:lang w:val="en-GB"/>
        </w:rPr>
        <w:t>8</w:t>
      </w:r>
      <w:r w:rsidRPr="00E6718D">
        <w:rPr>
          <w:rFonts w:ascii="Arial" w:hAnsi="Arial" w:cs="Arial"/>
          <w:lang w:val="en-GB"/>
        </w:rPr>
        <w:t>, Lisa C. Rohan</w:t>
      </w:r>
      <w:r>
        <w:rPr>
          <w:rFonts w:ascii="Arial" w:hAnsi="Arial" w:cs="Arial"/>
          <w:vertAlign w:val="superscript"/>
          <w:lang w:val="en-GB"/>
        </w:rPr>
        <w:t>7</w:t>
      </w:r>
      <w:r w:rsidRPr="00E6718D">
        <w:rPr>
          <w:rFonts w:ascii="Arial" w:hAnsi="Arial" w:cs="Arial"/>
          <w:vertAlign w:val="superscript"/>
          <w:lang w:val="en-GB"/>
        </w:rPr>
        <w:t xml:space="preserve">, </w:t>
      </w:r>
      <w:r>
        <w:rPr>
          <w:rFonts w:ascii="Arial" w:hAnsi="Arial" w:cs="Arial"/>
          <w:vertAlign w:val="superscript"/>
          <w:lang w:val="en-GB"/>
        </w:rPr>
        <w:t>8</w:t>
      </w:r>
      <w:r w:rsidRPr="00E6718D">
        <w:rPr>
          <w:rFonts w:ascii="Arial" w:hAnsi="Arial" w:cs="Arial"/>
          <w:lang w:val="en-GB"/>
        </w:rPr>
        <w:t>,</w:t>
      </w:r>
      <w:r>
        <w:rPr>
          <w:rFonts w:ascii="Arial" w:hAnsi="Arial" w:cs="Arial"/>
          <w:lang w:val="en-GB"/>
        </w:rPr>
        <w:t xml:space="preserve"> </w:t>
      </w:r>
      <w:r w:rsidRPr="00E6718D">
        <w:rPr>
          <w:rFonts w:ascii="Arial" w:hAnsi="Arial" w:cs="Arial"/>
          <w:lang w:val="en-GB"/>
        </w:rPr>
        <w:t>Nobuyuki Matoba</w:t>
      </w:r>
      <w:r>
        <w:rPr>
          <w:rFonts w:ascii="Arial" w:hAnsi="Arial" w:cs="Arial"/>
          <w:vertAlign w:val="superscript"/>
          <w:lang w:val="en-GB"/>
        </w:rPr>
        <w:t>9,10</w:t>
      </w:r>
      <w:r w:rsidRPr="00E6718D">
        <w:rPr>
          <w:rFonts w:ascii="Arial" w:hAnsi="Arial" w:cs="Arial"/>
          <w:vertAlign w:val="superscript"/>
          <w:lang w:val="en-GB"/>
        </w:rPr>
        <w:t>,</w:t>
      </w:r>
      <w:r>
        <w:rPr>
          <w:rFonts w:ascii="Arial" w:hAnsi="Arial" w:cs="Arial"/>
          <w:vertAlign w:val="superscript"/>
          <w:lang w:val="en-GB"/>
        </w:rPr>
        <w:t>11</w:t>
      </w:r>
      <w:r w:rsidRPr="00E6718D">
        <w:rPr>
          <w:rFonts w:ascii="Arial" w:hAnsi="Arial" w:cs="Arial"/>
          <w:lang w:val="en-GB"/>
        </w:rPr>
        <w:t>, Janet McNicholl</w:t>
      </w:r>
      <w:r>
        <w:rPr>
          <w:rFonts w:ascii="Arial" w:hAnsi="Arial" w:cs="Arial"/>
          <w:vertAlign w:val="superscript"/>
          <w:lang w:val="en-GB"/>
        </w:rPr>
        <w:t>5</w:t>
      </w:r>
      <w:r w:rsidRPr="00E6718D">
        <w:rPr>
          <w:rFonts w:ascii="Arial" w:hAnsi="Arial" w:cs="Arial"/>
          <w:lang w:val="en-GB"/>
        </w:rPr>
        <w:t>,</w:t>
      </w:r>
      <w:r>
        <w:rPr>
          <w:rFonts w:ascii="Arial" w:hAnsi="Arial" w:cs="Arial"/>
          <w:lang w:val="en-GB"/>
        </w:rPr>
        <w:t xml:space="preserve"> </w:t>
      </w:r>
      <w:r w:rsidRPr="00E6718D">
        <w:rPr>
          <w:rFonts w:ascii="Arial" w:hAnsi="Arial" w:cs="Arial"/>
          <w:lang w:val="en-GB"/>
        </w:rPr>
        <w:t>Kenneth E. Palmer</w:t>
      </w:r>
      <w:r>
        <w:rPr>
          <w:rFonts w:ascii="Arial" w:hAnsi="Arial" w:cs="Arial"/>
          <w:vertAlign w:val="superscript"/>
          <w:lang w:val="en-GB"/>
        </w:rPr>
        <w:t>9, 10</w:t>
      </w:r>
      <w:r w:rsidRPr="00E6718D">
        <w:rPr>
          <w:rFonts w:ascii="Arial" w:hAnsi="Arial" w:cs="Arial"/>
          <w:vertAlign w:val="superscript"/>
          <w:lang w:val="en-GB"/>
        </w:rPr>
        <w:t>,</w:t>
      </w:r>
      <w:r>
        <w:rPr>
          <w:rFonts w:ascii="Arial" w:hAnsi="Arial" w:cs="Arial"/>
          <w:vertAlign w:val="superscript"/>
          <w:lang w:val="en-GB"/>
        </w:rPr>
        <w:t>11</w:t>
      </w:r>
      <w:r w:rsidRPr="00E6718D">
        <w:rPr>
          <w:rFonts w:ascii="Arial" w:hAnsi="Arial" w:cs="Arial"/>
          <w:lang w:val="en-GB"/>
        </w:rPr>
        <w:t xml:space="preserve">, </w:t>
      </w:r>
      <w:r>
        <w:rPr>
          <w:rFonts w:ascii="Arial" w:hAnsi="Arial" w:cs="Arial"/>
          <w:lang w:val="en-GB"/>
        </w:rPr>
        <w:t>Jacques Ravel</w:t>
      </w:r>
      <w:r>
        <w:rPr>
          <w:rFonts w:ascii="Arial" w:hAnsi="Arial" w:cs="Arial"/>
          <w:vertAlign w:val="superscript"/>
          <w:lang w:val="en-GB"/>
        </w:rPr>
        <w:t>3,4</w:t>
      </w:r>
      <w:r>
        <w:rPr>
          <w:rFonts w:ascii="Arial" w:hAnsi="Arial" w:cs="Arial"/>
          <w:lang w:val="en-GB"/>
        </w:rPr>
        <w:t>,</w:t>
      </w:r>
      <w:r w:rsidRPr="00E6718D">
        <w:rPr>
          <w:rFonts w:ascii="Arial" w:hAnsi="Arial" w:cs="Arial"/>
          <w:lang w:val="en-GB"/>
        </w:rPr>
        <w:t xml:space="preserve"> Adam Burgener</w:t>
      </w:r>
      <w:r w:rsidRPr="00E6718D">
        <w:rPr>
          <w:rFonts w:ascii="Arial" w:hAnsi="Arial" w:cs="Arial"/>
          <w:vertAlign w:val="superscript"/>
          <w:lang w:val="en-GB"/>
        </w:rPr>
        <w:t>1</w:t>
      </w:r>
      <w:r>
        <w:rPr>
          <w:rFonts w:ascii="Arial" w:hAnsi="Arial" w:cs="Arial"/>
          <w:vertAlign w:val="superscript"/>
          <w:lang w:val="en-GB"/>
        </w:rPr>
        <w:t>, 2,12 *</w:t>
      </w:r>
    </w:p>
    <w:p w14:paraId="78E9B68E" w14:textId="588EB70E" w:rsidR="00DF05A2" w:rsidRDefault="00DF05A2">
      <w:pPr>
        <w:rPr>
          <w:rFonts w:ascii="Arial" w:hAnsi="Arial" w:cs="Arial"/>
          <w:lang w:val="en-GB"/>
        </w:rPr>
      </w:pPr>
      <w:r>
        <w:rPr>
          <w:rFonts w:ascii="Arial" w:hAnsi="Arial" w:cs="Arial"/>
          <w:lang w:val="en-GB"/>
        </w:rPr>
        <w:br w:type="page"/>
      </w:r>
      <w:bookmarkStart w:id="0" w:name="_GoBack"/>
      <w:bookmarkEnd w:id="0"/>
    </w:p>
    <w:p w14:paraId="7EF92CE5" w14:textId="77777777" w:rsidR="00A92120" w:rsidRPr="00E6718D" w:rsidRDefault="00A92120" w:rsidP="00A92120">
      <w:pPr>
        <w:spacing w:line="480" w:lineRule="auto"/>
        <w:rPr>
          <w:rFonts w:ascii="Arial" w:hAnsi="Arial" w:cs="Arial"/>
          <w:lang w:val="en-GB"/>
        </w:rPr>
      </w:pPr>
    </w:p>
    <w:p w14:paraId="5FA83A39" w14:textId="77777777" w:rsidR="00127163" w:rsidRDefault="00127163" w:rsidP="00267A53">
      <w:pPr>
        <w:rPr>
          <w:rFonts w:ascii="Arial" w:hAnsi="Arial" w:cs="Arial"/>
          <w:lang w:val="en-GB"/>
        </w:rPr>
      </w:pPr>
    </w:p>
    <w:p w14:paraId="0BFF60EC" w14:textId="5963B55D" w:rsidR="00267A53" w:rsidRDefault="001E5D91" w:rsidP="00B42D22">
      <w:pPr>
        <w:jc w:val="center"/>
        <w:rPr>
          <w:rFonts w:ascii="Arial" w:hAnsi="Arial" w:cs="Arial"/>
          <w:lang w:val="en-GB"/>
        </w:rPr>
      </w:pPr>
      <w:r>
        <w:rPr>
          <w:rFonts w:ascii="Arial" w:hAnsi="Arial" w:cs="Arial"/>
          <w:noProof/>
        </w:rPr>
        <w:drawing>
          <wp:inline distT="0" distB="0" distL="0" distR="0" wp14:anchorId="61318959" wp14:editId="73C57C5B">
            <wp:extent cx="4110228" cy="50292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FTpilot_boxplot_fig-01.tif"/>
                    <pic:cNvPicPr/>
                  </pic:nvPicPr>
                  <pic:blipFill>
                    <a:blip r:embed="rId7">
                      <a:extLst>
                        <a:ext uri="{28A0092B-C50C-407E-A947-70E740481C1C}">
                          <a14:useLocalDpi xmlns:a14="http://schemas.microsoft.com/office/drawing/2010/main" val="0"/>
                        </a:ext>
                      </a:extLst>
                    </a:blip>
                    <a:stretch>
                      <a:fillRect/>
                    </a:stretch>
                  </pic:blipFill>
                  <pic:spPr>
                    <a:xfrm>
                      <a:off x="0" y="0"/>
                      <a:ext cx="4110228" cy="5029200"/>
                    </a:xfrm>
                    <a:prstGeom prst="rect">
                      <a:avLst/>
                    </a:prstGeom>
                  </pic:spPr>
                </pic:pic>
              </a:graphicData>
            </a:graphic>
          </wp:inline>
        </w:drawing>
      </w:r>
    </w:p>
    <w:p w14:paraId="16008B48" w14:textId="77777777" w:rsidR="00DF05A2" w:rsidRPr="00E6718D" w:rsidRDefault="00DF05A2" w:rsidP="00B42D22">
      <w:pPr>
        <w:jc w:val="center"/>
        <w:rPr>
          <w:rFonts w:ascii="Arial" w:hAnsi="Arial" w:cs="Arial"/>
          <w:lang w:val="en-GB"/>
        </w:rPr>
      </w:pPr>
    </w:p>
    <w:p w14:paraId="5F35E718" w14:textId="60D28501" w:rsidR="00267A53" w:rsidRPr="00E6718D" w:rsidRDefault="00267A53" w:rsidP="00267A53">
      <w:pPr>
        <w:rPr>
          <w:rFonts w:ascii="Arial" w:hAnsi="Arial" w:cs="Arial"/>
          <w:lang w:val="en-GB"/>
        </w:rPr>
      </w:pPr>
      <w:r>
        <w:rPr>
          <w:rFonts w:ascii="Arial" w:hAnsi="Arial" w:cs="Arial"/>
          <w:b/>
          <w:lang w:val="en-GB"/>
        </w:rPr>
        <w:t>Supplementa</w:t>
      </w:r>
      <w:r w:rsidR="00B246E6">
        <w:rPr>
          <w:rFonts w:ascii="Arial" w:hAnsi="Arial" w:cs="Arial"/>
          <w:b/>
          <w:lang w:val="en-GB"/>
        </w:rPr>
        <w:t>ry</w:t>
      </w:r>
      <w:r>
        <w:rPr>
          <w:rFonts w:ascii="Arial" w:hAnsi="Arial" w:cs="Arial"/>
          <w:b/>
          <w:lang w:val="en-GB"/>
        </w:rPr>
        <w:t xml:space="preserve"> F</w:t>
      </w:r>
      <w:r w:rsidRPr="00E6718D">
        <w:rPr>
          <w:rFonts w:ascii="Arial" w:hAnsi="Arial" w:cs="Arial"/>
          <w:b/>
          <w:lang w:val="en-GB"/>
        </w:rPr>
        <w:t xml:space="preserve">igure </w:t>
      </w:r>
      <w:r w:rsidR="00907439">
        <w:rPr>
          <w:rFonts w:ascii="Arial" w:hAnsi="Arial" w:cs="Arial"/>
          <w:b/>
          <w:lang w:val="en-GB"/>
        </w:rPr>
        <w:t>S</w:t>
      </w:r>
      <w:r w:rsidRPr="00E6718D">
        <w:rPr>
          <w:rFonts w:ascii="Arial" w:hAnsi="Arial" w:cs="Arial"/>
          <w:b/>
          <w:lang w:val="en-GB"/>
        </w:rPr>
        <w:t>1:</w:t>
      </w:r>
      <w:r w:rsidRPr="00E6718D">
        <w:rPr>
          <w:rFonts w:ascii="Arial" w:hAnsi="Arial" w:cs="Arial"/>
          <w:lang w:val="en-GB"/>
        </w:rPr>
        <w:t xml:space="preserve"> Protein abundance distribution plots of rectal mucosal samples. Box and whisker plots display the median, interquartile range and minimum and maximum </w:t>
      </w:r>
      <w:r w:rsidR="00B42D22">
        <w:rPr>
          <w:rFonts w:ascii="Arial" w:hAnsi="Arial" w:cs="Arial"/>
          <w:lang w:val="en-GB"/>
        </w:rPr>
        <w:t>of the Log</w:t>
      </w:r>
      <w:r w:rsidR="00B42D22" w:rsidRPr="00EA2C4D">
        <w:rPr>
          <w:rFonts w:ascii="Arial" w:hAnsi="Arial" w:cs="Arial"/>
          <w:vertAlign w:val="subscript"/>
          <w:lang w:val="en-GB"/>
        </w:rPr>
        <w:t>10</w:t>
      </w:r>
      <w:r w:rsidR="00B42D22">
        <w:rPr>
          <w:rFonts w:ascii="Arial" w:hAnsi="Arial" w:cs="Arial"/>
          <w:lang w:val="en-GB"/>
        </w:rPr>
        <w:t xml:space="preserve"> </w:t>
      </w:r>
      <w:r w:rsidRPr="00E6718D">
        <w:rPr>
          <w:rFonts w:ascii="Arial" w:hAnsi="Arial" w:cs="Arial"/>
          <w:lang w:val="en-GB"/>
        </w:rPr>
        <w:t>normalized abundance values for identified proteins in each sample. Due to the variability between samples (</w:t>
      </w:r>
      <w:r w:rsidR="005B386E">
        <w:rPr>
          <w:rFonts w:ascii="Arial" w:hAnsi="Arial" w:cs="Arial"/>
          <w:b/>
          <w:lang w:val="en-GB"/>
        </w:rPr>
        <w:t>a</w:t>
      </w:r>
      <w:r w:rsidRPr="00E6718D">
        <w:rPr>
          <w:rFonts w:ascii="Arial" w:hAnsi="Arial" w:cs="Arial"/>
          <w:lang w:val="en-GB"/>
        </w:rPr>
        <w:t>, pre-adjustment data), a second normalization step was performed. The median normalized abundance of total protein across all samples was calculated. Outlier samples were determined as having median total protein abundance greater than 1.5 times the interquartile range of the median normalized abundance of proteins identified across all samples. Three samples were identified as outliers and are indicated in red (</w:t>
      </w:r>
      <w:r w:rsidR="005B386E">
        <w:rPr>
          <w:rFonts w:ascii="Arial" w:hAnsi="Arial" w:cs="Arial"/>
          <w:b/>
          <w:lang w:val="en-GB"/>
        </w:rPr>
        <w:t>b</w:t>
      </w:r>
      <w:r w:rsidRPr="00E6718D">
        <w:rPr>
          <w:rFonts w:ascii="Arial" w:hAnsi="Arial" w:cs="Arial"/>
          <w:lang w:val="en-GB"/>
        </w:rPr>
        <w:t>).</w:t>
      </w:r>
    </w:p>
    <w:p w14:paraId="31EF67C0" w14:textId="77777777" w:rsidR="00267A53" w:rsidRPr="00E6718D" w:rsidRDefault="00267A53" w:rsidP="00267A53">
      <w:pPr>
        <w:rPr>
          <w:rFonts w:ascii="Arial" w:hAnsi="Arial" w:cs="Arial"/>
          <w:b/>
          <w:lang w:val="en-GB"/>
        </w:rPr>
      </w:pPr>
    </w:p>
    <w:p w14:paraId="486BF708" w14:textId="77777777" w:rsidR="00267A53" w:rsidRPr="00E6718D" w:rsidRDefault="00267A53" w:rsidP="00267A53">
      <w:pPr>
        <w:rPr>
          <w:rFonts w:ascii="Arial" w:hAnsi="Arial" w:cs="Arial"/>
          <w:b/>
          <w:lang w:val="en-GB"/>
        </w:rPr>
      </w:pPr>
    </w:p>
    <w:p w14:paraId="51CBDE93" w14:textId="77777777" w:rsidR="00DF05A2" w:rsidRDefault="00DF05A2">
      <w:pPr>
        <w:rPr>
          <w:rFonts w:ascii="Arial" w:hAnsi="Arial" w:cs="Arial"/>
          <w:b/>
          <w:noProof/>
          <w:lang w:val="en-CA" w:eastAsia="en-CA"/>
        </w:rPr>
      </w:pPr>
      <w:r>
        <w:rPr>
          <w:rFonts w:ascii="Arial" w:hAnsi="Arial" w:cs="Arial"/>
          <w:b/>
          <w:noProof/>
          <w:lang w:val="en-CA" w:eastAsia="en-CA"/>
        </w:rPr>
        <w:br w:type="page"/>
      </w:r>
    </w:p>
    <w:p w14:paraId="1526890B" w14:textId="77777777" w:rsidR="00DF05A2" w:rsidRDefault="00DF05A2" w:rsidP="00267A53">
      <w:pPr>
        <w:rPr>
          <w:rFonts w:ascii="Arial" w:hAnsi="Arial" w:cs="Arial"/>
          <w:b/>
          <w:lang w:val="en-GB"/>
        </w:rPr>
      </w:pPr>
    </w:p>
    <w:p w14:paraId="70F0D647" w14:textId="2DEC0015" w:rsidR="00267A53" w:rsidRPr="00E6718D" w:rsidRDefault="00A92120" w:rsidP="00B42D22">
      <w:pPr>
        <w:jc w:val="center"/>
        <w:rPr>
          <w:rFonts w:ascii="Arial" w:hAnsi="Arial" w:cs="Arial"/>
          <w:b/>
          <w:lang w:val="en-GB"/>
        </w:rPr>
      </w:pPr>
      <w:r>
        <w:rPr>
          <w:rFonts w:ascii="Arial" w:hAnsi="Arial" w:cs="Arial"/>
          <w:b/>
          <w:noProof/>
        </w:rPr>
        <w:drawing>
          <wp:inline distT="0" distB="0" distL="0" distR="0" wp14:anchorId="3EA847BD" wp14:editId="6357117A">
            <wp:extent cx="6109335" cy="382956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rard_Supplemental Figure S2.tif"/>
                    <pic:cNvPicPr/>
                  </pic:nvPicPr>
                  <pic:blipFill>
                    <a:blip r:embed="rId8">
                      <a:extLst>
                        <a:ext uri="{28A0092B-C50C-407E-A947-70E740481C1C}">
                          <a14:useLocalDpi xmlns:a14="http://schemas.microsoft.com/office/drawing/2010/main" val="0"/>
                        </a:ext>
                      </a:extLst>
                    </a:blip>
                    <a:stretch>
                      <a:fillRect/>
                    </a:stretch>
                  </pic:blipFill>
                  <pic:spPr>
                    <a:xfrm>
                      <a:off x="0" y="0"/>
                      <a:ext cx="6111494" cy="3830922"/>
                    </a:xfrm>
                    <a:prstGeom prst="rect">
                      <a:avLst/>
                    </a:prstGeom>
                  </pic:spPr>
                </pic:pic>
              </a:graphicData>
            </a:graphic>
          </wp:inline>
        </w:drawing>
      </w:r>
    </w:p>
    <w:p w14:paraId="625962F8" w14:textId="77777777" w:rsidR="00267A53" w:rsidRPr="00E6718D" w:rsidRDefault="00267A53" w:rsidP="00267A53">
      <w:pPr>
        <w:rPr>
          <w:rFonts w:ascii="Arial" w:hAnsi="Arial" w:cs="Arial"/>
          <w:b/>
          <w:lang w:val="en-GB"/>
        </w:rPr>
      </w:pPr>
    </w:p>
    <w:p w14:paraId="02642418" w14:textId="77777777" w:rsidR="00DF05A2" w:rsidRDefault="00DF05A2" w:rsidP="00267A53">
      <w:pPr>
        <w:rPr>
          <w:rFonts w:ascii="Arial" w:hAnsi="Arial" w:cs="Arial"/>
          <w:b/>
          <w:lang w:val="en-GB"/>
        </w:rPr>
      </w:pPr>
    </w:p>
    <w:p w14:paraId="1A36A3A1" w14:textId="0920CB60" w:rsidR="00267A53" w:rsidRPr="00E6718D" w:rsidRDefault="00267A53" w:rsidP="00267A53">
      <w:pPr>
        <w:rPr>
          <w:rFonts w:ascii="Arial" w:hAnsi="Arial" w:cs="Arial"/>
          <w:lang w:val="en-GB"/>
        </w:rPr>
      </w:pPr>
      <w:r w:rsidRPr="00E6718D">
        <w:rPr>
          <w:rFonts w:ascii="Arial" w:hAnsi="Arial" w:cs="Arial"/>
          <w:b/>
          <w:lang w:val="en-GB"/>
        </w:rPr>
        <w:t>Supplementa</w:t>
      </w:r>
      <w:r w:rsidR="00B246E6">
        <w:rPr>
          <w:rFonts w:ascii="Arial" w:hAnsi="Arial" w:cs="Arial"/>
          <w:b/>
          <w:lang w:val="en-GB"/>
        </w:rPr>
        <w:t>ry</w:t>
      </w:r>
      <w:r w:rsidRPr="00E6718D">
        <w:rPr>
          <w:rFonts w:ascii="Arial" w:hAnsi="Arial" w:cs="Arial"/>
          <w:b/>
          <w:lang w:val="en-GB"/>
        </w:rPr>
        <w:t xml:space="preserve"> </w:t>
      </w:r>
      <w:r w:rsidR="00B246E6">
        <w:rPr>
          <w:rFonts w:ascii="Arial" w:hAnsi="Arial" w:cs="Arial"/>
          <w:b/>
          <w:lang w:val="en-GB"/>
        </w:rPr>
        <w:t>F</w:t>
      </w:r>
      <w:r w:rsidRPr="00E6718D">
        <w:rPr>
          <w:rFonts w:ascii="Arial" w:hAnsi="Arial" w:cs="Arial"/>
          <w:b/>
          <w:lang w:val="en-GB"/>
        </w:rPr>
        <w:t xml:space="preserve">igure </w:t>
      </w:r>
      <w:r w:rsidR="00907439">
        <w:rPr>
          <w:rFonts w:ascii="Arial" w:hAnsi="Arial" w:cs="Arial"/>
          <w:b/>
          <w:lang w:val="en-GB"/>
        </w:rPr>
        <w:t>S</w:t>
      </w:r>
      <w:r w:rsidRPr="00E6718D">
        <w:rPr>
          <w:rFonts w:ascii="Arial" w:hAnsi="Arial" w:cs="Arial"/>
          <w:b/>
          <w:lang w:val="en-GB"/>
        </w:rPr>
        <w:t>2</w:t>
      </w:r>
      <w:r w:rsidRPr="00E6718D">
        <w:rPr>
          <w:rFonts w:ascii="Arial" w:hAnsi="Arial" w:cs="Arial"/>
          <w:lang w:val="en-GB"/>
        </w:rPr>
        <w:t>: Representative correlation plots showing high reproducibility between mass spectrometry r</w:t>
      </w:r>
      <w:r w:rsidR="005B386E">
        <w:rPr>
          <w:rFonts w:ascii="Arial" w:hAnsi="Arial" w:cs="Arial"/>
          <w:lang w:val="en-GB"/>
        </w:rPr>
        <w:t>uns of rectal mucosal samples. a</w:t>
      </w:r>
      <w:r w:rsidRPr="00E6718D">
        <w:rPr>
          <w:rFonts w:ascii="Arial" w:hAnsi="Arial" w:cs="Arial"/>
          <w:lang w:val="en-GB"/>
        </w:rPr>
        <w:t>) Pearson correlation analysis between technical replicates of a master mix gave r valu</w:t>
      </w:r>
      <w:r w:rsidR="005B386E">
        <w:rPr>
          <w:rFonts w:ascii="Arial" w:hAnsi="Arial" w:cs="Arial"/>
          <w:lang w:val="en-GB"/>
        </w:rPr>
        <w:t>es ranging from 0.989728 to 1; b</w:t>
      </w:r>
      <w:r w:rsidRPr="00E6718D">
        <w:rPr>
          <w:rFonts w:ascii="Arial" w:hAnsi="Arial" w:cs="Arial"/>
          <w:lang w:val="en-GB"/>
        </w:rPr>
        <w:t xml:space="preserve">) Representation of the Pearson correlation analysis between three pairs of mix controls. </w:t>
      </w:r>
    </w:p>
    <w:p w14:paraId="7A887037" w14:textId="56C96FEE" w:rsidR="00DF05A2" w:rsidRDefault="00DF05A2">
      <w:pPr>
        <w:rPr>
          <w:rFonts w:ascii="Arial" w:hAnsi="Arial" w:cs="Arial"/>
          <w:lang w:val="en-GB"/>
        </w:rPr>
      </w:pPr>
      <w:r>
        <w:rPr>
          <w:rFonts w:ascii="Arial" w:hAnsi="Arial" w:cs="Arial"/>
          <w:lang w:val="en-GB"/>
        </w:rPr>
        <w:br w:type="page"/>
      </w:r>
    </w:p>
    <w:p w14:paraId="08D7D4AF" w14:textId="77777777" w:rsidR="00886C6D" w:rsidRPr="00E6718D" w:rsidRDefault="00886C6D" w:rsidP="00267A53">
      <w:pPr>
        <w:spacing w:line="480" w:lineRule="auto"/>
        <w:rPr>
          <w:rFonts w:ascii="Arial" w:hAnsi="Arial" w:cs="Arial"/>
          <w:lang w:val="en-GB"/>
        </w:rPr>
      </w:pPr>
    </w:p>
    <w:p w14:paraId="5F45D8AD" w14:textId="77777777" w:rsidR="00267A53" w:rsidRDefault="00886C6D" w:rsidP="00B42D22">
      <w:pPr>
        <w:spacing w:line="480" w:lineRule="auto"/>
        <w:jc w:val="center"/>
        <w:rPr>
          <w:rFonts w:ascii="Arial" w:hAnsi="Arial" w:cs="Arial"/>
          <w:lang w:val="en-GB"/>
        </w:rPr>
      </w:pPr>
      <w:r>
        <w:rPr>
          <w:rFonts w:ascii="Arial" w:hAnsi="Arial" w:cs="Arial"/>
          <w:noProof/>
        </w:rPr>
        <w:drawing>
          <wp:inline distT="0" distB="0" distL="0" distR="0" wp14:anchorId="67225186" wp14:editId="2A9E6B55">
            <wp:extent cx="4147770" cy="3126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FTpilot_DAVID_CC3_allproteins-01.tif"/>
                    <pic:cNvPicPr/>
                  </pic:nvPicPr>
                  <pic:blipFill>
                    <a:blip r:embed="rId9">
                      <a:extLst>
                        <a:ext uri="{28A0092B-C50C-407E-A947-70E740481C1C}">
                          <a14:useLocalDpi xmlns:a14="http://schemas.microsoft.com/office/drawing/2010/main" val="0"/>
                        </a:ext>
                      </a:extLst>
                    </a:blip>
                    <a:stretch>
                      <a:fillRect/>
                    </a:stretch>
                  </pic:blipFill>
                  <pic:spPr>
                    <a:xfrm>
                      <a:off x="0" y="0"/>
                      <a:ext cx="4148161" cy="3127035"/>
                    </a:xfrm>
                    <a:prstGeom prst="rect">
                      <a:avLst/>
                    </a:prstGeom>
                  </pic:spPr>
                </pic:pic>
              </a:graphicData>
            </a:graphic>
          </wp:inline>
        </w:drawing>
      </w:r>
    </w:p>
    <w:p w14:paraId="5B06F22C" w14:textId="77777777" w:rsidR="00DF05A2" w:rsidRPr="00E6718D" w:rsidRDefault="00DF05A2" w:rsidP="00B42D22">
      <w:pPr>
        <w:spacing w:line="480" w:lineRule="auto"/>
        <w:jc w:val="center"/>
        <w:rPr>
          <w:rFonts w:ascii="Arial" w:hAnsi="Arial" w:cs="Arial"/>
          <w:lang w:val="en-GB"/>
        </w:rPr>
      </w:pPr>
    </w:p>
    <w:p w14:paraId="159657DE" w14:textId="23A7EE15" w:rsidR="00267A53" w:rsidRPr="00E6718D" w:rsidRDefault="00267A53" w:rsidP="00267A53">
      <w:pPr>
        <w:rPr>
          <w:rFonts w:ascii="Arial" w:hAnsi="Arial" w:cs="Arial"/>
          <w:lang w:val="en-GB"/>
        </w:rPr>
      </w:pPr>
      <w:r w:rsidRPr="00E6718D">
        <w:rPr>
          <w:rFonts w:ascii="Arial" w:hAnsi="Arial" w:cs="Arial"/>
          <w:b/>
          <w:lang w:val="en-GB"/>
        </w:rPr>
        <w:t>Supplementa</w:t>
      </w:r>
      <w:r w:rsidR="00B246E6">
        <w:rPr>
          <w:rFonts w:ascii="Arial" w:hAnsi="Arial" w:cs="Arial"/>
          <w:b/>
          <w:lang w:val="en-GB"/>
        </w:rPr>
        <w:t>ry</w:t>
      </w:r>
      <w:r w:rsidRPr="00E6718D">
        <w:rPr>
          <w:rFonts w:ascii="Arial" w:hAnsi="Arial" w:cs="Arial"/>
          <w:b/>
          <w:lang w:val="en-GB"/>
        </w:rPr>
        <w:t xml:space="preserve"> </w:t>
      </w:r>
      <w:r w:rsidR="00B246E6">
        <w:rPr>
          <w:rFonts w:ascii="Arial" w:hAnsi="Arial" w:cs="Arial"/>
          <w:b/>
          <w:lang w:val="en-GB"/>
        </w:rPr>
        <w:t>F</w:t>
      </w:r>
      <w:r w:rsidRPr="00E6718D">
        <w:rPr>
          <w:rFonts w:ascii="Arial" w:hAnsi="Arial" w:cs="Arial"/>
          <w:b/>
          <w:lang w:val="en-GB"/>
        </w:rPr>
        <w:t xml:space="preserve">igure </w:t>
      </w:r>
      <w:r w:rsidR="00907439">
        <w:rPr>
          <w:rFonts w:ascii="Arial" w:hAnsi="Arial" w:cs="Arial"/>
          <w:b/>
          <w:lang w:val="en-GB"/>
        </w:rPr>
        <w:t>S</w:t>
      </w:r>
      <w:r w:rsidRPr="00E6718D">
        <w:rPr>
          <w:rFonts w:ascii="Arial" w:hAnsi="Arial" w:cs="Arial"/>
          <w:b/>
          <w:lang w:val="en-GB"/>
        </w:rPr>
        <w:t>3</w:t>
      </w:r>
      <w:r w:rsidRPr="00E6718D">
        <w:rPr>
          <w:rFonts w:ascii="Arial" w:hAnsi="Arial" w:cs="Arial"/>
          <w:lang w:val="en-GB"/>
        </w:rPr>
        <w:t>: Bar chart representing the top cellular components in the rectal mucosa of rhesus macaques in our study according to DAVID Functional Annotation v6.8. Cellular components are listed along the left y-axis. The number of proteins in each component is indicated along the x-axis.</w:t>
      </w:r>
    </w:p>
    <w:p w14:paraId="7E119D70" w14:textId="77777777" w:rsidR="00DF05A2" w:rsidRDefault="001E5D91" w:rsidP="00B42D22">
      <w:pPr>
        <w:jc w:val="center"/>
        <w:rPr>
          <w:rFonts w:ascii="Arial" w:hAnsi="Arial" w:cs="Arial"/>
          <w:b/>
          <w:lang w:val="en-GB"/>
        </w:rPr>
      </w:pPr>
      <w:r>
        <w:rPr>
          <w:rFonts w:ascii="Arial" w:hAnsi="Arial" w:cs="Arial"/>
          <w:b/>
          <w:noProof/>
        </w:rPr>
        <w:lastRenderedPageBreak/>
        <w:drawing>
          <wp:inline distT="0" distB="0" distL="0" distR="0" wp14:anchorId="31541902" wp14:editId="07EC8B00">
            <wp:extent cx="6858000" cy="44373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FTpilot_host_baselineheatmaps_V2-01.tif"/>
                    <pic:cNvPicPr/>
                  </pic:nvPicPr>
                  <pic:blipFill>
                    <a:blip r:embed="rId10">
                      <a:extLst>
                        <a:ext uri="{28A0092B-C50C-407E-A947-70E740481C1C}">
                          <a14:useLocalDpi xmlns:a14="http://schemas.microsoft.com/office/drawing/2010/main" val="0"/>
                        </a:ext>
                      </a:extLst>
                    </a:blip>
                    <a:stretch>
                      <a:fillRect/>
                    </a:stretch>
                  </pic:blipFill>
                  <pic:spPr>
                    <a:xfrm>
                      <a:off x="0" y="0"/>
                      <a:ext cx="6858000" cy="4437380"/>
                    </a:xfrm>
                    <a:prstGeom prst="rect">
                      <a:avLst/>
                    </a:prstGeom>
                  </pic:spPr>
                </pic:pic>
              </a:graphicData>
            </a:graphic>
          </wp:inline>
        </w:drawing>
      </w:r>
    </w:p>
    <w:p w14:paraId="7F87F3EB" w14:textId="77777777" w:rsidR="00DF05A2" w:rsidRDefault="00DF05A2" w:rsidP="00B42D22">
      <w:pPr>
        <w:jc w:val="center"/>
        <w:rPr>
          <w:rFonts w:ascii="Arial" w:hAnsi="Arial" w:cs="Arial"/>
          <w:b/>
          <w:lang w:val="en-GB"/>
        </w:rPr>
      </w:pPr>
    </w:p>
    <w:p w14:paraId="43B58C28" w14:textId="496E01B6" w:rsidR="00267A53" w:rsidRPr="00E6718D" w:rsidRDefault="00267A53" w:rsidP="00DF05A2">
      <w:pPr>
        <w:rPr>
          <w:rFonts w:ascii="Arial" w:hAnsi="Arial" w:cs="Arial"/>
          <w:lang w:val="en-GB"/>
        </w:rPr>
      </w:pPr>
      <w:r w:rsidRPr="00E6718D">
        <w:rPr>
          <w:rFonts w:ascii="Arial" w:hAnsi="Arial" w:cs="Arial"/>
          <w:b/>
          <w:lang w:val="en-GB"/>
        </w:rPr>
        <w:t>Supplementa</w:t>
      </w:r>
      <w:r w:rsidR="00B246E6">
        <w:rPr>
          <w:rFonts w:ascii="Arial" w:hAnsi="Arial" w:cs="Arial"/>
          <w:b/>
          <w:lang w:val="en-GB"/>
        </w:rPr>
        <w:t>ry</w:t>
      </w:r>
      <w:r w:rsidRPr="00E6718D">
        <w:rPr>
          <w:rFonts w:ascii="Arial" w:hAnsi="Arial" w:cs="Arial"/>
          <w:b/>
          <w:lang w:val="en-GB"/>
        </w:rPr>
        <w:t xml:space="preserve"> </w:t>
      </w:r>
      <w:r w:rsidR="00B246E6">
        <w:rPr>
          <w:rFonts w:ascii="Arial" w:hAnsi="Arial" w:cs="Arial"/>
          <w:b/>
          <w:lang w:val="en-GB"/>
        </w:rPr>
        <w:t>F</w:t>
      </w:r>
      <w:r w:rsidRPr="00E6718D">
        <w:rPr>
          <w:rFonts w:ascii="Arial" w:hAnsi="Arial" w:cs="Arial"/>
          <w:b/>
          <w:lang w:val="en-GB"/>
        </w:rPr>
        <w:t xml:space="preserve">igure </w:t>
      </w:r>
      <w:r w:rsidR="00907439">
        <w:rPr>
          <w:rFonts w:ascii="Arial" w:hAnsi="Arial" w:cs="Arial"/>
          <w:b/>
          <w:lang w:val="en-GB"/>
        </w:rPr>
        <w:t>S</w:t>
      </w:r>
      <w:r w:rsidRPr="00E6718D">
        <w:rPr>
          <w:rFonts w:ascii="Arial" w:hAnsi="Arial" w:cs="Arial"/>
          <w:b/>
          <w:lang w:val="en-GB"/>
        </w:rPr>
        <w:t>4:</w:t>
      </w:r>
      <w:r w:rsidRPr="00E6718D">
        <w:rPr>
          <w:rFonts w:ascii="Arial" w:hAnsi="Arial" w:cs="Arial"/>
          <w:lang w:val="en-GB"/>
        </w:rPr>
        <w:t xml:space="preserve"> Variation of rectal proteome </w:t>
      </w:r>
      <w:r w:rsidR="00186C6F">
        <w:rPr>
          <w:rFonts w:ascii="Arial" w:hAnsi="Arial" w:cs="Arial"/>
          <w:lang w:val="en-GB"/>
        </w:rPr>
        <w:t>(382 proteins)</w:t>
      </w:r>
      <w:r w:rsidRPr="00E6718D">
        <w:rPr>
          <w:rFonts w:ascii="Arial" w:hAnsi="Arial" w:cs="Arial"/>
          <w:lang w:val="en-GB"/>
        </w:rPr>
        <w:t xml:space="preserve"> in baseline samples collected weekly in individual rhesus macaques. These heatmaps display the log2-fold change values of protein expression in each non-human primate (J22, J24, JIE, JK3, JLL, JZ8) throughout the baseline sampling, with darker colors represent stronger changes.</w:t>
      </w:r>
    </w:p>
    <w:p w14:paraId="26CEB053" w14:textId="77777777" w:rsidR="00267A53" w:rsidRPr="00E6718D" w:rsidRDefault="00886C6D" w:rsidP="00B42D22">
      <w:pPr>
        <w:jc w:val="center"/>
        <w:rPr>
          <w:rFonts w:ascii="Arial" w:hAnsi="Arial" w:cs="Arial"/>
          <w:lang w:val="en-GB"/>
        </w:rPr>
      </w:pPr>
      <w:r>
        <w:rPr>
          <w:rFonts w:ascii="Arial" w:hAnsi="Arial" w:cs="Arial"/>
          <w:noProof/>
        </w:rPr>
        <w:lastRenderedPageBreak/>
        <w:drawing>
          <wp:inline distT="0" distB="0" distL="0" distR="0" wp14:anchorId="454A07FB" wp14:editId="0B7680E0">
            <wp:extent cx="6093725" cy="4435522"/>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FTpilot_host_PCAplots_fig_V2-01.tif"/>
                    <pic:cNvPicPr/>
                  </pic:nvPicPr>
                  <pic:blipFill rotWithShape="1">
                    <a:blip r:embed="rId11">
                      <a:extLst>
                        <a:ext uri="{28A0092B-C50C-407E-A947-70E740481C1C}">
                          <a14:useLocalDpi xmlns:a14="http://schemas.microsoft.com/office/drawing/2010/main" val="0"/>
                        </a:ext>
                      </a:extLst>
                    </a:blip>
                    <a:srcRect r="11107"/>
                    <a:stretch/>
                  </pic:blipFill>
                  <pic:spPr bwMode="auto">
                    <a:xfrm>
                      <a:off x="0" y="0"/>
                      <a:ext cx="6096278" cy="4437380"/>
                    </a:xfrm>
                    <a:prstGeom prst="rect">
                      <a:avLst/>
                    </a:prstGeom>
                    <a:ln>
                      <a:noFill/>
                    </a:ln>
                    <a:extLst>
                      <a:ext uri="{53640926-AAD7-44D8-BBD7-CCE9431645EC}">
                        <a14:shadowObscured xmlns:a14="http://schemas.microsoft.com/office/drawing/2010/main"/>
                      </a:ext>
                    </a:extLst>
                  </pic:spPr>
                </pic:pic>
              </a:graphicData>
            </a:graphic>
          </wp:inline>
        </w:drawing>
      </w:r>
    </w:p>
    <w:p w14:paraId="624F392A" w14:textId="77777777" w:rsidR="00267A53" w:rsidRPr="00E6718D" w:rsidRDefault="00267A53" w:rsidP="00267A53">
      <w:pPr>
        <w:rPr>
          <w:rFonts w:ascii="Arial" w:hAnsi="Arial" w:cs="Arial"/>
          <w:lang w:val="en-GB"/>
        </w:rPr>
      </w:pPr>
    </w:p>
    <w:p w14:paraId="1DA57582" w14:textId="77777777" w:rsidR="00DF05A2" w:rsidRDefault="00DF05A2" w:rsidP="00267A53">
      <w:pPr>
        <w:rPr>
          <w:rFonts w:ascii="Arial" w:hAnsi="Arial" w:cs="Arial"/>
          <w:b/>
          <w:lang w:val="en-GB"/>
        </w:rPr>
      </w:pPr>
    </w:p>
    <w:p w14:paraId="1450F85F" w14:textId="31785AE4" w:rsidR="00267A53" w:rsidRDefault="00267A53" w:rsidP="00267A53">
      <w:pPr>
        <w:rPr>
          <w:rFonts w:ascii="Arial" w:hAnsi="Arial" w:cs="Arial"/>
          <w:lang w:val="en-GB"/>
        </w:rPr>
      </w:pPr>
      <w:r w:rsidRPr="00E6718D">
        <w:rPr>
          <w:rFonts w:ascii="Arial" w:hAnsi="Arial" w:cs="Arial"/>
          <w:b/>
          <w:lang w:val="en-GB"/>
        </w:rPr>
        <w:t>Supplementa</w:t>
      </w:r>
      <w:r w:rsidR="00B246E6">
        <w:rPr>
          <w:rFonts w:ascii="Arial" w:hAnsi="Arial" w:cs="Arial"/>
          <w:b/>
          <w:lang w:val="en-GB"/>
        </w:rPr>
        <w:t>ry</w:t>
      </w:r>
      <w:r w:rsidRPr="00E6718D">
        <w:rPr>
          <w:rFonts w:ascii="Arial" w:hAnsi="Arial" w:cs="Arial"/>
          <w:b/>
          <w:lang w:val="en-GB"/>
        </w:rPr>
        <w:t xml:space="preserve"> </w:t>
      </w:r>
      <w:r w:rsidR="00B246E6">
        <w:rPr>
          <w:rFonts w:ascii="Arial" w:hAnsi="Arial" w:cs="Arial"/>
          <w:b/>
          <w:lang w:val="en-GB"/>
        </w:rPr>
        <w:t>F</w:t>
      </w:r>
      <w:r w:rsidRPr="00E6718D">
        <w:rPr>
          <w:rFonts w:ascii="Arial" w:hAnsi="Arial" w:cs="Arial"/>
          <w:b/>
          <w:lang w:val="en-GB"/>
        </w:rPr>
        <w:t xml:space="preserve">igure </w:t>
      </w:r>
      <w:r w:rsidR="00907439">
        <w:rPr>
          <w:rFonts w:ascii="Arial" w:hAnsi="Arial" w:cs="Arial"/>
          <w:b/>
          <w:lang w:val="en-GB"/>
        </w:rPr>
        <w:t>S</w:t>
      </w:r>
      <w:r w:rsidRPr="00E6718D">
        <w:rPr>
          <w:rFonts w:ascii="Arial" w:hAnsi="Arial" w:cs="Arial"/>
          <w:b/>
          <w:lang w:val="en-GB"/>
        </w:rPr>
        <w:t>5</w:t>
      </w:r>
      <w:r w:rsidRPr="00E6718D">
        <w:rPr>
          <w:rFonts w:ascii="Arial" w:hAnsi="Arial" w:cs="Arial"/>
          <w:lang w:val="en-GB"/>
        </w:rPr>
        <w:t>: Principle component analysis of all proteins prior to gel application (T0) 2 hours post-gel application and 24 hours post-gel application for the carbopol (</w:t>
      </w:r>
      <w:r w:rsidR="005B386E">
        <w:rPr>
          <w:rFonts w:ascii="Arial" w:hAnsi="Arial" w:cs="Arial"/>
          <w:b/>
          <w:lang w:val="en-GB"/>
        </w:rPr>
        <w:t>a</w:t>
      </w:r>
      <w:r w:rsidRPr="00E6718D">
        <w:rPr>
          <w:rFonts w:ascii="Arial" w:hAnsi="Arial" w:cs="Arial"/>
          <w:lang w:val="en-GB"/>
        </w:rPr>
        <w:t>) and hydroxyethylcellulose (HEC) (</w:t>
      </w:r>
      <w:r w:rsidR="005B386E">
        <w:rPr>
          <w:rFonts w:ascii="Arial" w:hAnsi="Arial" w:cs="Arial"/>
          <w:b/>
          <w:lang w:val="en-GB"/>
        </w:rPr>
        <w:t>b</w:t>
      </w:r>
      <w:r w:rsidRPr="00E6718D">
        <w:rPr>
          <w:rFonts w:ascii="Arial" w:hAnsi="Arial" w:cs="Arial"/>
          <w:lang w:val="en-GB"/>
        </w:rPr>
        <w:t>). Baseline, placebo-treated and GRFT-treated samples are indicated by purple, blue and green, respectively.</w:t>
      </w:r>
    </w:p>
    <w:p w14:paraId="763089A9" w14:textId="77777777" w:rsidR="00307035" w:rsidRDefault="00307035" w:rsidP="00267A53">
      <w:pPr>
        <w:rPr>
          <w:rFonts w:ascii="Arial" w:hAnsi="Arial" w:cs="Arial"/>
          <w:lang w:val="en-GB"/>
        </w:rPr>
        <w:sectPr w:rsidR="00307035" w:rsidSect="00886C6D">
          <w:footerReference w:type="default" r:id="rId12"/>
          <w:pgSz w:w="12240" w:h="15840"/>
          <w:pgMar w:top="720" w:right="720" w:bottom="720" w:left="720" w:header="708" w:footer="708" w:gutter="0"/>
          <w:cols w:space="708"/>
          <w:docGrid w:linePitch="360"/>
        </w:sectPr>
      </w:pPr>
    </w:p>
    <w:p w14:paraId="3F1E1F57" w14:textId="3889EC09" w:rsidR="00307035" w:rsidRDefault="00307035" w:rsidP="00E93AC5">
      <w:pPr>
        <w:jc w:val="both"/>
        <w:rPr>
          <w:rFonts w:ascii="Arial" w:hAnsi="Arial" w:cs="Arial"/>
          <w:lang w:val="en-GB"/>
        </w:rPr>
      </w:pPr>
      <w:r>
        <w:rPr>
          <w:rFonts w:ascii="Arial" w:hAnsi="Arial" w:cs="Arial"/>
          <w:b/>
          <w:noProof/>
        </w:rPr>
        <w:lastRenderedPageBreak/>
        <w:drawing>
          <wp:inline distT="0" distB="0" distL="0" distR="0" wp14:anchorId="1E30DABB" wp14:editId="7303D943">
            <wp:extent cx="6858000" cy="4879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FT vs Baseline.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4879975"/>
                    </a:xfrm>
                    <a:prstGeom prst="rect">
                      <a:avLst/>
                    </a:prstGeom>
                  </pic:spPr>
                </pic:pic>
              </a:graphicData>
            </a:graphic>
          </wp:inline>
        </w:drawing>
      </w:r>
      <w:r>
        <w:rPr>
          <w:rFonts w:ascii="Arial" w:hAnsi="Arial" w:cs="Arial"/>
          <w:b/>
        </w:rPr>
        <w:t>Supplemental Figure S6:</w:t>
      </w:r>
      <w:r w:rsidRPr="000009DB">
        <w:rPr>
          <w:rFonts w:ascii="Arial" w:hAnsi="Arial" w:cs="Arial"/>
          <w:b/>
        </w:rPr>
        <w:t xml:space="preserve"> </w:t>
      </w:r>
      <w:r w:rsidRPr="00E6718D">
        <w:rPr>
          <w:rFonts w:ascii="Arial" w:hAnsi="Arial" w:cs="Arial"/>
          <w:b/>
          <w:lang w:val="en-GB"/>
        </w:rPr>
        <w:t xml:space="preserve">Changes to the rectal mucosal proteome after application of </w:t>
      </w:r>
      <w:r>
        <w:rPr>
          <w:rFonts w:ascii="Arial" w:hAnsi="Arial" w:cs="Arial"/>
          <w:b/>
          <w:lang w:val="en-GB"/>
        </w:rPr>
        <w:t>0.1% GRFT formulations</w:t>
      </w:r>
      <w:r w:rsidRPr="00E6718D">
        <w:rPr>
          <w:rFonts w:ascii="Arial" w:hAnsi="Arial" w:cs="Arial"/>
          <w:b/>
          <w:lang w:val="en-GB"/>
        </w:rPr>
        <w:t xml:space="preserve"> </w:t>
      </w:r>
      <w:r>
        <w:rPr>
          <w:rFonts w:ascii="Arial" w:hAnsi="Arial" w:cs="Arial"/>
          <w:b/>
          <w:lang w:val="en-GB"/>
        </w:rPr>
        <w:t>relative to pre-gel, baseline time points</w:t>
      </w:r>
      <w:r w:rsidRPr="00E6718D">
        <w:rPr>
          <w:rFonts w:ascii="Arial" w:hAnsi="Arial" w:cs="Arial"/>
          <w:lang w:val="en-GB"/>
        </w:rPr>
        <w:t>.</w:t>
      </w:r>
      <w:r>
        <w:rPr>
          <w:rFonts w:ascii="Arial" w:hAnsi="Arial" w:cs="Arial"/>
          <w:b/>
        </w:rPr>
        <w:t xml:space="preserve">  </w:t>
      </w:r>
      <w:r w:rsidRPr="00E6718D">
        <w:rPr>
          <w:rFonts w:ascii="Arial" w:hAnsi="Arial" w:cs="Arial"/>
          <w:lang w:val="en-GB"/>
        </w:rPr>
        <w:t xml:space="preserve">Volcano plots display the log2-fold change values of protein expression along the x-axis </w:t>
      </w:r>
      <w:r>
        <w:rPr>
          <w:rFonts w:ascii="Arial" w:hAnsi="Arial" w:cs="Arial"/>
          <w:lang w:val="en-GB"/>
        </w:rPr>
        <w:t xml:space="preserve">(GRFT-Baseline) </w:t>
      </w:r>
      <w:r w:rsidRPr="00E6718D">
        <w:rPr>
          <w:rFonts w:ascii="Arial" w:hAnsi="Arial" w:cs="Arial"/>
          <w:lang w:val="en-GB"/>
        </w:rPr>
        <w:t xml:space="preserve">and -log p-value (as determined by paired </w:t>
      </w:r>
      <w:r w:rsidRPr="003B7105">
        <w:rPr>
          <w:rFonts w:ascii="Arial" w:hAnsi="Arial" w:cs="Arial"/>
          <w:i/>
          <w:lang w:val="en-GB"/>
        </w:rPr>
        <w:t>t</w:t>
      </w:r>
      <w:r>
        <w:rPr>
          <w:rFonts w:ascii="Arial" w:hAnsi="Arial" w:cs="Arial"/>
          <w:lang w:val="en-GB"/>
        </w:rPr>
        <w:t xml:space="preserve"> </w:t>
      </w:r>
      <w:r w:rsidRPr="00E6718D">
        <w:rPr>
          <w:rFonts w:ascii="Arial" w:hAnsi="Arial" w:cs="Arial"/>
          <w:lang w:val="en-GB"/>
        </w:rPr>
        <w:t>tests) along the y-axis.</w:t>
      </w:r>
      <w:r>
        <w:rPr>
          <w:rFonts w:ascii="Arial" w:hAnsi="Arial" w:cs="Arial"/>
          <w:lang w:val="en-GB"/>
        </w:rPr>
        <w:t xml:space="preserve"> Carpbopol-based GRFT (GRFT-CARB) gel use showed no significant alterations to rectal protein expression immediately (i), 2 hours (ii), or 24 hours (iii) following GRFT exposure. Protein expression after HEC-based GRFT gel (GRFT-HEC) exposure showed a trend toward decreased protein expression relative to baseline; however no proteins changes passed multiple hypothesis testing correction at any post-gel time points (iv, v, vi).</w:t>
      </w:r>
    </w:p>
    <w:p w14:paraId="7D1178AA" w14:textId="4EFDB5B4" w:rsidR="00307035" w:rsidRPr="00E6718D" w:rsidRDefault="00307035" w:rsidP="00267A53">
      <w:pPr>
        <w:rPr>
          <w:rFonts w:ascii="Arial" w:hAnsi="Arial" w:cs="Arial"/>
          <w:lang w:val="en-GB"/>
        </w:rPr>
      </w:pPr>
    </w:p>
    <w:p w14:paraId="01550E83" w14:textId="77777777" w:rsidR="00267A53" w:rsidRPr="00E6718D" w:rsidRDefault="00267A53" w:rsidP="00267A53">
      <w:pPr>
        <w:rPr>
          <w:rFonts w:ascii="Arial" w:hAnsi="Arial" w:cs="Arial"/>
          <w:lang w:val="en-GB"/>
        </w:rPr>
      </w:pPr>
    </w:p>
    <w:p w14:paraId="371A5B55" w14:textId="77777777" w:rsidR="00267A53" w:rsidRPr="00E6718D" w:rsidRDefault="00886C6D" w:rsidP="00B42D22">
      <w:pPr>
        <w:jc w:val="center"/>
        <w:rPr>
          <w:rFonts w:ascii="Arial" w:hAnsi="Arial" w:cs="Arial"/>
          <w:lang w:val="en-GB"/>
        </w:rPr>
      </w:pPr>
      <w:r>
        <w:rPr>
          <w:rFonts w:ascii="Arial" w:hAnsi="Arial" w:cs="Arial"/>
          <w:noProof/>
        </w:rPr>
        <w:lastRenderedPageBreak/>
        <w:drawing>
          <wp:inline distT="0" distB="0" distL="0" distR="0" wp14:anchorId="42DE6043" wp14:editId="27678CDB">
            <wp:extent cx="5416501" cy="7009354"/>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FTpilot_host_GRFTeffects_immuneprocesses_fig_V4-01.tif"/>
                    <pic:cNvPicPr/>
                  </pic:nvPicPr>
                  <pic:blipFill>
                    <a:blip r:embed="rId14">
                      <a:extLst>
                        <a:ext uri="{28A0092B-C50C-407E-A947-70E740481C1C}">
                          <a14:useLocalDpi xmlns:a14="http://schemas.microsoft.com/office/drawing/2010/main" val="0"/>
                        </a:ext>
                      </a:extLst>
                    </a:blip>
                    <a:stretch>
                      <a:fillRect/>
                    </a:stretch>
                  </pic:blipFill>
                  <pic:spPr>
                    <a:xfrm>
                      <a:off x="0" y="0"/>
                      <a:ext cx="5429125" cy="7025691"/>
                    </a:xfrm>
                    <a:prstGeom prst="rect">
                      <a:avLst/>
                    </a:prstGeom>
                  </pic:spPr>
                </pic:pic>
              </a:graphicData>
            </a:graphic>
          </wp:inline>
        </w:drawing>
      </w:r>
    </w:p>
    <w:p w14:paraId="6F99CEDF" w14:textId="4A936AC6" w:rsidR="00DF05A2" w:rsidRDefault="00267A53">
      <w:pPr>
        <w:rPr>
          <w:rFonts w:ascii="Arial" w:hAnsi="Arial" w:cs="Arial"/>
          <w:lang w:val="en-GB"/>
        </w:rPr>
      </w:pPr>
      <w:r w:rsidRPr="00E6718D">
        <w:rPr>
          <w:rFonts w:ascii="Arial" w:hAnsi="Arial" w:cs="Arial"/>
          <w:b/>
          <w:lang w:val="en-GB"/>
        </w:rPr>
        <w:t>Supplement</w:t>
      </w:r>
      <w:r w:rsidR="00B246E6">
        <w:rPr>
          <w:rFonts w:ascii="Arial" w:hAnsi="Arial" w:cs="Arial"/>
          <w:b/>
          <w:lang w:val="en-GB"/>
        </w:rPr>
        <w:t>ary</w:t>
      </w:r>
      <w:r w:rsidRPr="00E6718D">
        <w:rPr>
          <w:rFonts w:ascii="Arial" w:hAnsi="Arial" w:cs="Arial"/>
          <w:b/>
          <w:lang w:val="en-GB"/>
        </w:rPr>
        <w:t xml:space="preserve"> </w:t>
      </w:r>
      <w:r w:rsidR="00B246E6">
        <w:rPr>
          <w:rFonts w:ascii="Arial" w:hAnsi="Arial" w:cs="Arial"/>
          <w:b/>
          <w:lang w:val="en-GB"/>
        </w:rPr>
        <w:t>F</w:t>
      </w:r>
      <w:r w:rsidRPr="00E6718D">
        <w:rPr>
          <w:rFonts w:ascii="Arial" w:hAnsi="Arial" w:cs="Arial"/>
          <w:b/>
          <w:lang w:val="en-GB"/>
        </w:rPr>
        <w:t xml:space="preserve">igure </w:t>
      </w:r>
      <w:r w:rsidR="00907439">
        <w:rPr>
          <w:rFonts w:ascii="Arial" w:hAnsi="Arial" w:cs="Arial"/>
          <w:b/>
          <w:lang w:val="en-GB"/>
        </w:rPr>
        <w:t>S</w:t>
      </w:r>
      <w:r w:rsidR="00307035">
        <w:rPr>
          <w:rFonts w:ascii="Arial" w:hAnsi="Arial" w:cs="Arial"/>
          <w:b/>
          <w:lang w:val="en-GB"/>
        </w:rPr>
        <w:t>7</w:t>
      </w:r>
      <w:r w:rsidRPr="00E6718D">
        <w:rPr>
          <w:rFonts w:ascii="Arial" w:hAnsi="Arial" w:cs="Arial"/>
          <w:b/>
          <w:lang w:val="en-GB"/>
        </w:rPr>
        <w:t>:</w:t>
      </w:r>
      <w:r w:rsidRPr="00E6718D">
        <w:rPr>
          <w:rFonts w:ascii="Arial" w:hAnsi="Arial" w:cs="Arial"/>
          <w:lang w:val="en-GB"/>
        </w:rPr>
        <w:t xml:space="preserve"> </w:t>
      </w:r>
      <w:r w:rsidR="00B42D22">
        <w:rPr>
          <w:rFonts w:ascii="Arial" w:hAnsi="Arial" w:cs="Arial"/>
          <w:lang w:val="en-GB"/>
        </w:rPr>
        <w:t xml:space="preserve">Hierarchical clustering of proteins involved in </w:t>
      </w:r>
      <w:r w:rsidRPr="00E6718D">
        <w:rPr>
          <w:rFonts w:ascii="Arial" w:hAnsi="Arial" w:cs="Arial"/>
          <w:lang w:val="en-GB"/>
        </w:rPr>
        <w:t xml:space="preserve">various immune processes associated with intra-rectal application of 0.1% GRFT gels. </w:t>
      </w:r>
      <w:r w:rsidR="00B42D22">
        <w:rPr>
          <w:rFonts w:ascii="Arial" w:hAnsi="Arial" w:cs="Arial"/>
          <w:lang w:val="en-GB"/>
        </w:rPr>
        <w:t>Clustering parameters were set as Pearson’s correlation distance metric and complete linkage.</w:t>
      </w:r>
      <w:r w:rsidR="005B6258">
        <w:rPr>
          <w:rFonts w:ascii="Arial" w:hAnsi="Arial" w:cs="Arial"/>
          <w:lang w:val="en-GB"/>
        </w:rPr>
        <w:t xml:space="preserve"> </w:t>
      </w:r>
      <w:r w:rsidRPr="00E6718D">
        <w:rPr>
          <w:rFonts w:ascii="Arial" w:hAnsi="Arial" w:cs="Arial"/>
          <w:lang w:val="en-GB"/>
        </w:rPr>
        <w:t>These heatmaps display the log</w:t>
      </w:r>
      <w:r w:rsidRPr="00E6718D">
        <w:rPr>
          <w:rFonts w:ascii="Arial" w:hAnsi="Arial" w:cs="Arial"/>
          <w:vertAlign w:val="subscript"/>
          <w:lang w:val="en-GB"/>
        </w:rPr>
        <w:t>2</w:t>
      </w:r>
      <w:r w:rsidRPr="00E6718D">
        <w:rPr>
          <w:rFonts w:ascii="Arial" w:hAnsi="Arial" w:cs="Arial"/>
          <w:lang w:val="en-GB"/>
        </w:rPr>
        <w:t>-fold change values of protein abundance, with darker colors representing stronger changes. Individual NHPs are differentiated by numbers along the top border of each heatmap (1:J22; 2:J24; 3:JIE; 4:JK3; 5:JLL; 6:JZ8). Gene names are indicated along the ri</w:t>
      </w:r>
      <w:r w:rsidR="005B386E">
        <w:rPr>
          <w:rFonts w:ascii="Arial" w:hAnsi="Arial" w:cs="Arial"/>
          <w:lang w:val="en-GB"/>
        </w:rPr>
        <w:t>ght border. a) Proteolysis; b) Complement; c) Acute inflammatory response; d</w:t>
      </w:r>
      <w:r w:rsidRPr="00E6718D">
        <w:rPr>
          <w:rFonts w:ascii="Arial" w:hAnsi="Arial" w:cs="Arial"/>
          <w:lang w:val="en-GB"/>
        </w:rPr>
        <w:t>) Ep</w:t>
      </w:r>
      <w:r w:rsidR="005B386E">
        <w:rPr>
          <w:rFonts w:ascii="Arial" w:hAnsi="Arial" w:cs="Arial"/>
          <w:lang w:val="en-GB"/>
        </w:rPr>
        <w:t>ithelial cell differentiation; e</w:t>
      </w:r>
      <w:r w:rsidRPr="00E6718D">
        <w:rPr>
          <w:rFonts w:ascii="Arial" w:hAnsi="Arial" w:cs="Arial"/>
          <w:lang w:val="en-GB"/>
        </w:rPr>
        <w:t xml:space="preserve">) Wound healing. Carbopol and HEC 0.1% GRFT gel application are indicated in turquoise and yellow, respectively. Samples collected 2 hours and 24 hours post-gel application are indicated in green and orange, respectively. </w:t>
      </w:r>
      <w:r w:rsidR="00DF05A2">
        <w:rPr>
          <w:rFonts w:ascii="Arial" w:hAnsi="Arial" w:cs="Arial"/>
          <w:lang w:val="en-GB"/>
        </w:rPr>
        <w:br w:type="page"/>
      </w:r>
    </w:p>
    <w:p w14:paraId="39EF77DE" w14:textId="77777777" w:rsidR="00DF05A2" w:rsidRPr="00E6718D" w:rsidRDefault="00DF05A2" w:rsidP="00267A53">
      <w:pPr>
        <w:rPr>
          <w:rFonts w:ascii="Arial" w:hAnsi="Arial" w:cs="Arial"/>
          <w:lang w:val="en-GB"/>
        </w:rPr>
      </w:pPr>
    </w:p>
    <w:p w14:paraId="5B8A58A5" w14:textId="77777777" w:rsidR="00267A53" w:rsidRPr="00E6718D" w:rsidRDefault="00267A53" w:rsidP="00267A53">
      <w:pPr>
        <w:rPr>
          <w:rFonts w:ascii="Arial" w:hAnsi="Arial" w:cs="Arial"/>
          <w:lang w:val="en-GB"/>
        </w:rPr>
      </w:pPr>
    </w:p>
    <w:p w14:paraId="65779C90" w14:textId="4E0C1416" w:rsidR="00267A53" w:rsidRPr="00E6718D" w:rsidRDefault="005B6258" w:rsidP="00267A53">
      <w:pPr>
        <w:rPr>
          <w:rFonts w:ascii="Arial" w:hAnsi="Arial" w:cs="Arial"/>
          <w:lang w:val="en-GB"/>
        </w:rPr>
      </w:pPr>
      <w:r>
        <w:rPr>
          <w:rFonts w:ascii="Arial" w:hAnsi="Arial" w:cs="Arial"/>
          <w:noProof/>
        </w:rPr>
        <w:drawing>
          <wp:inline distT="0" distB="0" distL="0" distR="0" wp14:anchorId="406B736C" wp14:editId="796CD81D">
            <wp:extent cx="6748272" cy="43342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ard_Supplemental Figure S7_v2.tif"/>
                    <pic:cNvPicPr/>
                  </pic:nvPicPr>
                  <pic:blipFill>
                    <a:blip r:embed="rId15">
                      <a:extLst>
                        <a:ext uri="{28A0092B-C50C-407E-A947-70E740481C1C}">
                          <a14:useLocalDpi xmlns:a14="http://schemas.microsoft.com/office/drawing/2010/main" val="0"/>
                        </a:ext>
                      </a:extLst>
                    </a:blip>
                    <a:stretch>
                      <a:fillRect/>
                    </a:stretch>
                  </pic:blipFill>
                  <pic:spPr>
                    <a:xfrm>
                      <a:off x="0" y="0"/>
                      <a:ext cx="6748272" cy="4334256"/>
                    </a:xfrm>
                    <a:prstGeom prst="rect">
                      <a:avLst/>
                    </a:prstGeom>
                  </pic:spPr>
                </pic:pic>
              </a:graphicData>
            </a:graphic>
          </wp:inline>
        </w:drawing>
      </w:r>
    </w:p>
    <w:p w14:paraId="32D65E49" w14:textId="77777777" w:rsidR="00DF05A2" w:rsidRDefault="00DF05A2" w:rsidP="00267A53">
      <w:pPr>
        <w:rPr>
          <w:rFonts w:ascii="Arial" w:hAnsi="Arial" w:cs="Arial"/>
          <w:b/>
          <w:lang w:val="en-GB"/>
        </w:rPr>
      </w:pPr>
    </w:p>
    <w:p w14:paraId="62B38FFD" w14:textId="44A827BA" w:rsidR="00907439" w:rsidRPr="002F11B0" w:rsidRDefault="005B386E" w:rsidP="00267A53">
      <w:pPr>
        <w:rPr>
          <w:rFonts w:ascii="Arial" w:hAnsi="Arial" w:cs="Arial"/>
          <w:lang w:val="en-GB"/>
        </w:rPr>
      </w:pPr>
      <w:r>
        <w:rPr>
          <w:rFonts w:ascii="Arial" w:hAnsi="Arial" w:cs="Arial"/>
          <w:b/>
          <w:lang w:val="en-GB"/>
        </w:rPr>
        <w:t>Supplementa</w:t>
      </w:r>
      <w:r w:rsidR="00B246E6">
        <w:rPr>
          <w:rFonts w:ascii="Arial" w:hAnsi="Arial" w:cs="Arial"/>
          <w:b/>
          <w:lang w:val="en-GB"/>
        </w:rPr>
        <w:t>ry</w:t>
      </w:r>
      <w:r>
        <w:rPr>
          <w:rFonts w:ascii="Arial" w:hAnsi="Arial" w:cs="Arial"/>
          <w:b/>
          <w:lang w:val="en-GB"/>
        </w:rPr>
        <w:t xml:space="preserve"> </w:t>
      </w:r>
      <w:r w:rsidR="00B246E6">
        <w:rPr>
          <w:rFonts w:ascii="Arial" w:hAnsi="Arial" w:cs="Arial"/>
          <w:b/>
          <w:lang w:val="en-GB"/>
        </w:rPr>
        <w:t>F</w:t>
      </w:r>
      <w:r>
        <w:rPr>
          <w:rFonts w:ascii="Arial" w:hAnsi="Arial" w:cs="Arial"/>
          <w:b/>
          <w:lang w:val="en-GB"/>
        </w:rPr>
        <w:t xml:space="preserve">igure </w:t>
      </w:r>
      <w:r w:rsidR="00907439">
        <w:rPr>
          <w:rFonts w:ascii="Arial" w:hAnsi="Arial" w:cs="Arial"/>
          <w:b/>
          <w:lang w:val="en-GB"/>
        </w:rPr>
        <w:t>S</w:t>
      </w:r>
      <w:r w:rsidR="00E93AC5">
        <w:rPr>
          <w:rFonts w:ascii="Arial" w:hAnsi="Arial" w:cs="Arial"/>
          <w:b/>
          <w:lang w:val="en-GB"/>
        </w:rPr>
        <w:t>8</w:t>
      </w:r>
      <w:r w:rsidR="00267A53" w:rsidRPr="00E6718D">
        <w:rPr>
          <w:rFonts w:ascii="Arial" w:hAnsi="Arial" w:cs="Arial"/>
          <w:b/>
          <w:lang w:val="en-GB"/>
        </w:rPr>
        <w:t>:</w:t>
      </w:r>
      <w:r w:rsidR="00267A53" w:rsidRPr="00E6718D">
        <w:rPr>
          <w:rFonts w:ascii="Arial" w:hAnsi="Arial" w:cs="Arial"/>
          <w:lang w:val="en-GB"/>
        </w:rPr>
        <w:t xml:space="preserve"> Changes in Myeloperoxidase (MPO) abundance pre- and post-gel application. </w:t>
      </w:r>
      <w:r w:rsidR="005B6258">
        <w:rPr>
          <w:rFonts w:ascii="Arial" w:hAnsi="Arial" w:cs="Arial"/>
          <w:lang w:val="en-GB"/>
        </w:rPr>
        <w:t xml:space="preserve">(a) </w:t>
      </w:r>
      <w:r w:rsidR="00267A53" w:rsidRPr="00E6718D">
        <w:rPr>
          <w:rFonts w:ascii="Arial" w:hAnsi="Arial" w:cs="Arial"/>
          <w:lang w:val="en-GB"/>
        </w:rPr>
        <w:t>MPO abundance varied over time in the carbopol formulation, with a sharp drop in abundance 24 hours post-placebo gel application</w:t>
      </w:r>
      <w:r w:rsidR="005B6258">
        <w:rPr>
          <w:rFonts w:ascii="Arial" w:hAnsi="Arial" w:cs="Arial"/>
          <w:lang w:val="en-GB"/>
        </w:rPr>
        <w:t xml:space="preserve"> (p=2.98E-2, Repeated measures ANOVA)</w:t>
      </w:r>
      <w:r w:rsidR="00427AE6">
        <w:rPr>
          <w:rFonts w:ascii="Arial" w:hAnsi="Arial" w:cs="Arial"/>
          <w:lang w:val="en-GB"/>
        </w:rPr>
        <w:t xml:space="preserve">. </w:t>
      </w:r>
      <w:r w:rsidR="00267A53" w:rsidRPr="00E6718D">
        <w:rPr>
          <w:rFonts w:ascii="Arial" w:hAnsi="Arial" w:cs="Arial"/>
          <w:lang w:val="en-GB"/>
        </w:rPr>
        <w:t>(</w:t>
      </w:r>
      <w:r w:rsidR="005B6258">
        <w:rPr>
          <w:rFonts w:ascii="Arial" w:hAnsi="Arial" w:cs="Arial"/>
          <w:b/>
          <w:lang w:val="en-GB"/>
        </w:rPr>
        <w:t>b</w:t>
      </w:r>
      <w:r w:rsidR="00267A53" w:rsidRPr="00E6718D">
        <w:rPr>
          <w:rFonts w:ascii="Arial" w:hAnsi="Arial" w:cs="Arial"/>
          <w:lang w:val="en-GB"/>
        </w:rPr>
        <w:t>) A significant difference</w:t>
      </w:r>
      <w:r w:rsidR="00CB2C9D">
        <w:rPr>
          <w:rFonts w:ascii="Arial" w:hAnsi="Arial" w:cs="Arial"/>
          <w:lang w:val="en-GB"/>
        </w:rPr>
        <w:t xml:space="preserve"> (P=</w:t>
      </w:r>
      <w:r w:rsidR="00B42D22">
        <w:rPr>
          <w:rFonts w:ascii="Arial" w:hAnsi="Arial" w:cs="Arial"/>
          <w:lang w:val="en-GB"/>
        </w:rPr>
        <w:t xml:space="preserve">1.73E-4; two-tailed, paired </w:t>
      </w:r>
      <w:r w:rsidR="00B42D22" w:rsidRPr="0099336B">
        <w:rPr>
          <w:rFonts w:ascii="Arial" w:hAnsi="Arial" w:cs="Arial"/>
          <w:i/>
          <w:lang w:val="en-GB"/>
        </w:rPr>
        <w:t>t</w:t>
      </w:r>
      <w:r w:rsidR="00B42D22">
        <w:rPr>
          <w:rFonts w:ascii="Arial" w:hAnsi="Arial" w:cs="Arial"/>
          <w:lang w:val="en-GB"/>
        </w:rPr>
        <w:t xml:space="preserve"> test</w:t>
      </w:r>
      <w:r w:rsidR="00CB2C9D">
        <w:rPr>
          <w:rFonts w:ascii="Arial" w:hAnsi="Arial" w:cs="Arial"/>
          <w:lang w:val="en-GB"/>
        </w:rPr>
        <w:t>)</w:t>
      </w:r>
      <w:r w:rsidR="00267A53" w:rsidRPr="00E6718D">
        <w:rPr>
          <w:rFonts w:ascii="Arial" w:hAnsi="Arial" w:cs="Arial"/>
          <w:lang w:val="en-GB"/>
        </w:rPr>
        <w:t xml:space="preserve"> is seen when comparing </w:t>
      </w:r>
      <w:r w:rsidR="00B42D22">
        <w:rPr>
          <w:rFonts w:ascii="Arial" w:hAnsi="Arial" w:cs="Arial"/>
          <w:lang w:val="en-GB"/>
        </w:rPr>
        <w:t>MPO</w:t>
      </w:r>
      <w:r w:rsidR="00B42D22" w:rsidRPr="00E6718D">
        <w:rPr>
          <w:rFonts w:ascii="Arial" w:hAnsi="Arial" w:cs="Arial"/>
          <w:lang w:val="en-GB"/>
        </w:rPr>
        <w:t xml:space="preserve"> </w:t>
      </w:r>
      <w:r w:rsidR="00267A53" w:rsidRPr="00E6718D">
        <w:rPr>
          <w:rFonts w:ascii="Arial" w:hAnsi="Arial" w:cs="Arial"/>
          <w:lang w:val="en-GB"/>
        </w:rPr>
        <w:t>levels from 24 hours-post placebo treatment compared to 24</w:t>
      </w:r>
      <w:r w:rsidR="00427AE6">
        <w:rPr>
          <w:rFonts w:ascii="Arial" w:hAnsi="Arial" w:cs="Arial"/>
          <w:lang w:val="en-GB"/>
        </w:rPr>
        <w:t xml:space="preserve"> hours post 0.1% GRFT treatment </w:t>
      </w:r>
      <w:r w:rsidR="00267A53" w:rsidRPr="00E6718D">
        <w:rPr>
          <w:rFonts w:ascii="Arial" w:hAnsi="Arial" w:cs="Arial"/>
          <w:lang w:val="en-GB"/>
        </w:rPr>
        <w:t>However, this difference appears to be driven by low MPO levels post-placebo gel treatment (</w:t>
      </w:r>
      <w:r>
        <w:rPr>
          <w:rFonts w:ascii="Arial" w:hAnsi="Arial" w:cs="Arial"/>
          <w:b/>
          <w:lang w:val="en-GB"/>
        </w:rPr>
        <w:t>a</w:t>
      </w:r>
      <w:r w:rsidR="00267A53" w:rsidRPr="00E6718D">
        <w:rPr>
          <w:rFonts w:ascii="Arial" w:hAnsi="Arial" w:cs="Arial"/>
          <w:lang w:val="en-GB"/>
        </w:rPr>
        <w:t>) instead of an increase in MPO due to 0.1% GRFT gel treatment.</w:t>
      </w:r>
      <w:r w:rsidR="00B42D22">
        <w:rPr>
          <w:rFonts w:ascii="Arial" w:hAnsi="Arial" w:cs="Arial"/>
          <w:lang w:val="en-GB"/>
        </w:rPr>
        <w:t xml:space="preserve"> This comparison did not pass multiple comparison correction which was set to a false discovery rate below 5%.</w:t>
      </w:r>
    </w:p>
    <w:sectPr w:rsidR="00907439" w:rsidRPr="002F11B0" w:rsidSect="00886C6D">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FD07F8" w14:textId="77777777" w:rsidR="00E11F58" w:rsidRDefault="00E11F58" w:rsidP="00127163">
      <w:r>
        <w:separator/>
      </w:r>
    </w:p>
  </w:endnote>
  <w:endnote w:type="continuationSeparator" w:id="0">
    <w:p w14:paraId="664ACA8B" w14:textId="77777777" w:rsidR="00E11F58" w:rsidRDefault="00E11F58" w:rsidP="00127163">
      <w:r>
        <w:continuationSeparator/>
      </w:r>
    </w:p>
  </w:endnote>
  <w:endnote w:type="continuationNotice" w:id="1">
    <w:p w14:paraId="373D7FCC" w14:textId="77777777" w:rsidR="00E11F58" w:rsidRDefault="00E11F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3366696"/>
      <w:docPartObj>
        <w:docPartGallery w:val="Page Numbers (Bottom of Page)"/>
        <w:docPartUnique/>
      </w:docPartObj>
    </w:sdtPr>
    <w:sdtEndPr>
      <w:rPr>
        <w:rFonts w:ascii="Arial" w:hAnsi="Arial" w:cs="Arial"/>
        <w:noProof/>
      </w:rPr>
    </w:sdtEndPr>
    <w:sdtContent>
      <w:p w14:paraId="2F0E8697" w14:textId="5FE3AD30" w:rsidR="00EA2C4D" w:rsidRPr="00EA2C4D" w:rsidRDefault="00EA2C4D">
        <w:pPr>
          <w:pStyle w:val="Footer"/>
          <w:jc w:val="right"/>
          <w:rPr>
            <w:rFonts w:ascii="Arial" w:hAnsi="Arial" w:cs="Arial"/>
          </w:rPr>
        </w:pPr>
        <w:r w:rsidRPr="00EA2C4D">
          <w:rPr>
            <w:rFonts w:ascii="Arial" w:hAnsi="Arial" w:cs="Arial"/>
          </w:rPr>
          <w:fldChar w:fldCharType="begin"/>
        </w:r>
        <w:r w:rsidRPr="00EA2C4D">
          <w:rPr>
            <w:rFonts w:ascii="Arial" w:hAnsi="Arial" w:cs="Arial"/>
          </w:rPr>
          <w:instrText xml:space="preserve"> PAGE   \* MERGEFORMAT </w:instrText>
        </w:r>
        <w:r w:rsidRPr="00EA2C4D">
          <w:rPr>
            <w:rFonts w:ascii="Arial" w:hAnsi="Arial" w:cs="Arial"/>
          </w:rPr>
          <w:fldChar w:fldCharType="separate"/>
        </w:r>
        <w:r w:rsidR="00E93AC5">
          <w:rPr>
            <w:rFonts w:ascii="Arial" w:hAnsi="Arial" w:cs="Arial"/>
            <w:noProof/>
          </w:rPr>
          <w:t>1</w:t>
        </w:r>
        <w:r w:rsidRPr="00EA2C4D">
          <w:rPr>
            <w:rFonts w:ascii="Arial" w:hAnsi="Arial" w:cs="Arial"/>
            <w:noProof/>
          </w:rPr>
          <w:fldChar w:fldCharType="end"/>
        </w:r>
      </w:p>
    </w:sdtContent>
  </w:sdt>
  <w:p w14:paraId="2F2A7473" w14:textId="77777777" w:rsidR="001F414B" w:rsidRDefault="001F414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F71220" w14:textId="77777777" w:rsidR="00E11F58" w:rsidRDefault="00E11F58" w:rsidP="00127163">
      <w:r>
        <w:separator/>
      </w:r>
    </w:p>
  </w:footnote>
  <w:footnote w:type="continuationSeparator" w:id="0">
    <w:p w14:paraId="0A52FC2D" w14:textId="77777777" w:rsidR="00E11F58" w:rsidRDefault="00E11F58" w:rsidP="00127163">
      <w:r>
        <w:continuationSeparator/>
      </w:r>
    </w:p>
  </w:footnote>
  <w:footnote w:type="continuationNotice" w:id="1">
    <w:p w14:paraId="39D41B31" w14:textId="77777777" w:rsidR="00E11F58" w:rsidRDefault="00E11F58"/>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A53"/>
    <w:rsid w:val="00111A5D"/>
    <w:rsid w:val="00127163"/>
    <w:rsid w:val="00186C6F"/>
    <w:rsid w:val="001E5D91"/>
    <w:rsid w:val="001F414B"/>
    <w:rsid w:val="00267A53"/>
    <w:rsid w:val="002F11B0"/>
    <w:rsid w:val="002F6AC0"/>
    <w:rsid w:val="00307035"/>
    <w:rsid w:val="003200D0"/>
    <w:rsid w:val="00383217"/>
    <w:rsid w:val="00427AE6"/>
    <w:rsid w:val="00433B99"/>
    <w:rsid w:val="00452462"/>
    <w:rsid w:val="00470240"/>
    <w:rsid w:val="00494253"/>
    <w:rsid w:val="00594125"/>
    <w:rsid w:val="005B386E"/>
    <w:rsid w:val="005B6258"/>
    <w:rsid w:val="005B6961"/>
    <w:rsid w:val="00671160"/>
    <w:rsid w:val="007321D6"/>
    <w:rsid w:val="007B1F9D"/>
    <w:rsid w:val="007E1645"/>
    <w:rsid w:val="007F3DFB"/>
    <w:rsid w:val="00886C6D"/>
    <w:rsid w:val="00907439"/>
    <w:rsid w:val="00931733"/>
    <w:rsid w:val="0099336B"/>
    <w:rsid w:val="00A92120"/>
    <w:rsid w:val="00A941DD"/>
    <w:rsid w:val="00B246E6"/>
    <w:rsid w:val="00B42D22"/>
    <w:rsid w:val="00CA5FAD"/>
    <w:rsid w:val="00CB2C9D"/>
    <w:rsid w:val="00DA46C5"/>
    <w:rsid w:val="00DF05A2"/>
    <w:rsid w:val="00E11F58"/>
    <w:rsid w:val="00E333D8"/>
    <w:rsid w:val="00E93AC5"/>
    <w:rsid w:val="00EA2C4D"/>
    <w:rsid w:val="00EE57AC"/>
    <w:rsid w:val="00F673F2"/>
    <w:rsid w:val="00FF7A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D52FD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67A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7A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7A53"/>
    <w:rPr>
      <w:rFonts w:ascii="Lucida Grande" w:hAnsi="Lucida Grande" w:cs="Lucida Grande"/>
      <w:sz w:val="18"/>
      <w:szCs w:val="18"/>
    </w:rPr>
  </w:style>
  <w:style w:type="paragraph" w:styleId="Header">
    <w:name w:val="header"/>
    <w:basedOn w:val="Normal"/>
    <w:link w:val="HeaderChar"/>
    <w:uiPriority w:val="99"/>
    <w:unhideWhenUsed/>
    <w:rsid w:val="00127163"/>
    <w:pPr>
      <w:tabs>
        <w:tab w:val="center" w:pos="4680"/>
        <w:tab w:val="right" w:pos="9360"/>
      </w:tabs>
    </w:pPr>
  </w:style>
  <w:style w:type="character" w:customStyle="1" w:styleId="HeaderChar">
    <w:name w:val="Header Char"/>
    <w:basedOn w:val="DefaultParagraphFont"/>
    <w:link w:val="Header"/>
    <w:uiPriority w:val="99"/>
    <w:rsid w:val="00127163"/>
  </w:style>
  <w:style w:type="paragraph" w:styleId="Footer">
    <w:name w:val="footer"/>
    <w:basedOn w:val="Normal"/>
    <w:link w:val="FooterChar"/>
    <w:uiPriority w:val="99"/>
    <w:unhideWhenUsed/>
    <w:rsid w:val="00127163"/>
    <w:pPr>
      <w:tabs>
        <w:tab w:val="center" w:pos="4680"/>
        <w:tab w:val="right" w:pos="9360"/>
      </w:tabs>
    </w:pPr>
  </w:style>
  <w:style w:type="character" w:customStyle="1" w:styleId="FooterChar">
    <w:name w:val="Footer Char"/>
    <w:basedOn w:val="DefaultParagraphFont"/>
    <w:link w:val="Footer"/>
    <w:uiPriority w:val="99"/>
    <w:rsid w:val="00127163"/>
  </w:style>
  <w:style w:type="character" w:styleId="CommentReference">
    <w:name w:val="annotation reference"/>
    <w:basedOn w:val="DefaultParagraphFont"/>
    <w:uiPriority w:val="99"/>
    <w:semiHidden/>
    <w:unhideWhenUsed/>
    <w:rsid w:val="00127163"/>
    <w:rPr>
      <w:sz w:val="18"/>
      <w:szCs w:val="18"/>
    </w:rPr>
  </w:style>
  <w:style w:type="paragraph" w:styleId="CommentText">
    <w:name w:val="annotation text"/>
    <w:basedOn w:val="Normal"/>
    <w:link w:val="CommentTextChar"/>
    <w:uiPriority w:val="99"/>
    <w:semiHidden/>
    <w:unhideWhenUsed/>
    <w:rsid w:val="00127163"/>
  </w:style>
  <w:style w:type="character" w:customStyle="1" w:styleId="CommentTextChar">
    <w:name w:val="Comment Text Char"/>
    <w:basedOn w:val="DefaultParagraphFont"/>
    <w:link w:val="CommentText"/>
    <w:uiPriority w:val="99"/>
    <w:semiHidden/>
    <w:rsid w:val="00127163"/>
  </w:style>
  <w:style w:type="paragraph" w:styleId="CommentSubject">
    <w:name w:val="annotation subject"/>
    <w:basedOn w:val="CommentText"/>
    <w:next w:val="CommentText"/>
    <w:link w:val="CommentSubjectChar"/>
    <w:uiPriority w:val="99"/>
    <w:semiHidden/>
    <w:unhideWhenUsed/>
    <w:rsid w:val="00DA46C5"/>
    <w:rPr>
      <w:b/>
      <w:bCs/>
      <w:sz w:val="20"/>
      <w:szCs w:val="20"/>
    </w:rPr>
  </w:style>
  <w:style w:type="character" w:customStyle="1" w:styleId="CommentSubjectChar">
    <w:name w:val="Comment Subject Char"/>
    <w:basedOn w:val="CommentTextChar"/>
    <w:link w:val="CommentSubject"/>
    <w:uiPriority w:val="99"/>
    <w:semiHidden/>
    <w:rsid w:val="00DA46C5"/>
    <w:rPr>
      <w:b/>
      <w:bCs/>
      <w:sz w:val="20"/>
      <w:szCs w:val="20"/>
    </w:rPr>
  </w:style>
  <w:style w:type="paragraph" w:styleId="Revision">
    <w:name w:val="Revision"/>
    <w:hidden/>
    <w:uiPriority w:val="99"/>
    <w:semiHidden/>
    <w:rsid w:val="00732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tif"/><Relationship Id="rId12" Type="http://schemas.openxmlformats.org/officeDocument/2006/relationships/footer" Target="footer1.xml"/><Relationship Id="rId13" Type="http://schemas.openxmlformats.org/officeDocument/2006/relationships/image" Target="media/image6.png"/><Relationship Id="rId14" Type="http://schemas.openxmlformats.org/officeDocument/2006/relationships/image" Target="media/image7.tif"/><Relationship Id="rId15" Type="http://schemas.openxmlformats.org/officeDocument/2006/relationships/image" Target="media/image8.ti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Relationship Id="rId8" Type="http://schemas.openxmlformats.org/officeDocument/2006/relationships/image" Target="media/image2.tif"/><Relationship Id="rId9" Type="http://schemas.openxmlformats.org/officeDocument/2006/relationships/image" Target="media/image3.tif"/><Relationship Id="rId10"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309BD75-194F-CD40-866D-A84CAF7A3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734</Words>
  <Characters>4190</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Public Health Agency of Canada</Company>
  <LinksUpToDate>false</LinksUpToDate>
  <CharactersWithSpaces>4915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Girard</dc:creator>
  <cp:lastModifiedBy>Adam Burgener</cp:lastModifiedBy>
  <cp:revision>4</cp:revision>
  <cp:lastPrinted>2017-09-04T20:17:00Z</cp:lastPrinted>
  <dcterms:created xsi:type="dcterms:W3CDTF">2018-04-10T17:28:00Z</dcterms:created>
  <dcterms:modified xsi:type="dcterms:W3CDTF">2018-04-10T17:32:00Z</dcterms:modified>
</cp:coreProperties>
</file>