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9D" w:rsidRPr="00CB3A65" w:rsidRDefault="0095699D" w:rsidP="0095699D">
      <w:pPr>
        <w:outlineLvl w:val="0"/>
        <w:rPr>
          <w:rFonts w:ascii="Arial" w:eastAsia="Arial" w:hAnsi="Arial" w:cs="Arial"/>
        </w:rPr>
      </w:pPr>
      <w:r w:rsidRPr="00CB3A65">
        <w:rPr>
          <w:rFonts w:ascii="Arial" w:eastAsia="Arial" w:hAnsi="Arial" w:cs="Arial"/>
          <w:b/>
          <w:bCs/>
          <w:sz w:val="22"/>
          <w:szCs w:val="22"/>
        </w:rPr>
        <w:t>Supplemental Table 1. Age group specific percentages of participants with hemagglutination inhibition antibody titers ≥1:40 and corresponding geometric mean titers for WHO-recommended influenza strains contained in trivalent study vaccines among participants seronegative at baseline for the particular strain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458"/>
        <w:gridCol w:w="1619"/>
        <w:gridCol w:w="2023"/>
        <w:gridCol w:w="1754"/>
        <w:gridCol w:w="1874"/>
        <w:gridCol w:w="1859"/>
        <w:gridCol w:w="2098"/>
      </w:tblGrid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TIV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</w:tcPr>
          <w:p w:rsidR="0095699D" w:rsidRPr="00CB3A65" w:rsidRDefault="0095699D" w:rsidP="006C10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aTIV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</w:tcPr>
          <w:p w:rsidR="0095699D" w:rsidRPr="00CB3A65" w:rsidRDefault="0095699D" w:rsidP="006C10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6 through 11 months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12 through 35 months</w:t>
            </w:r>
          </w:p>
        </w:tc>
        <w:tc>
          <w:tcPr>
            <w:tcW w:w="1754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36 through 71 months</w:t>
            </w: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6 through 11 months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12 through 35 months</w:t>
            </w:r>
          </w:p>
        </w:tc>
        <w:tc>
          <w:tcPr>
            <w:tcW w:w="2098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36 through 71 months</w:t>
            </w:r>
          </w:p>
        </w:tc>
      </w:tr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HA dose (volume)</w:t>
            </w: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15 µg (0.5 ml)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15 µg (0.5 ml)</w:t>
            </w:r>
          </w:p>
        </w:tc>
        <w:tc>
          <w:tcPr>
            <w:tcW w:w="1754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15 µg (0.5 ml)</w:t>
            </w: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7.5 µg + MF59 (0.25 ml)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7.5 µg + MF59 (0.25 ml)</w:t>
            </w:r>
          </w:p>
        </w:tc>
        <w:tc>
          <w:tcPr>
            <w:tcW w:w="2098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15 µg + MF59 (0.5 ml)</w:t>
            </w:r>
          </w:p>
        </w:tc>
      </w:tr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A/California (H1N1)</w:t>
            </w:r>
          </w:p>
        </w:tc>
        <w:tc>
          <w:tcPr>
            <w:tcW w:w="1458" w:type="dxa"/>
          </w:tcPr>
          <w:p w:rsidR="0095699D" w:rsidRPr="00CB3A65" w:rsidRDefault="0095699D" w:rsidP="006C10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ind w:right="61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N=26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spacing w:after="160"/>
              <w:ind w:left="691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N=31</w:t>
            </w:r>
          </w:p>
        </w:tc>
        <w:tc>
          <w:tcPr>
            <w:tcW w:w="1754" w:type="dxa"/>
          </w:tcPr>
          <w:p w:rsidR="0095699D" w:rsidRPr="00CB3A65" w:rsidRDefault="0095699D" w:rsidP="006C1055">
            <w:pPr>
              <w:spacing w:after="160"/>
              <w:ind w:left="691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N=16</w:t>
            </w: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ind w:left="691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N=26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spacing w:after="160"/>
              <w:ind w:left="691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N=28</w:t>
            </w:r>
          </w:p>
        </w:tc>
        <w:tc>
          <w:tcPr>
            <w:tcW w:w="2098" w:type="dxa"/>
          </w:tcPr>
          <w:p w:rsidR="0095699D" w:rsidRPr="00CB3A65" w:rsidRDefault="0095699D" w:rsidP="006C1055">
            <w:pPr>
              <w:spacing w:after="160"/>
              <w:ind w:left="691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N=15</w:t>
            </w:r>
          </w:p>
        </w:tc>
      </w:tr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 xml:space="preserve">HI </w:t>
            </w:r>
            <w:r w:rsidRPr="00CB3A65">
              <w:rPr>
                <w:rFonts w:ascii="Arial" w:eastAsia="Arial Narrow" w:hAnsi="Arial" w:cs="Arial"/>
                <w:sz w:val="18"/>
                <w:szCs w:val="18"/>
              </w:rPr>
              <w:t xml:space="preserve">Ab titer ≥40 </w:t>
            </w:r>
          </w:p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% (95% CI)</w:t>
            </w:r>
          </w:p>
        </w:tc>
        <w:tc>
          <w:tcPr>
            <w:tcW w:w="145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28d post dose 1</w:t>
            </w: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3.9% (0.10-19.6)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6.5% (0.8-21.4)</w:t>
            </w:r>
          </w:p>
        </w:tc>
        <w:tc>
          <w:tcPr>
            <w:tcW w:w="175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25.0% (7.3-52.4)</w:t>
            </w: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73.1% (52.2-88.4)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85.7% (67.3-96.0)</w:t>
            </w:r>
          </w:p>
        </w:tc>
        <w:tc>
          <w:tcPr>
            <w:tcW w:w="209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80.0% (51.9-95.7)</w:t>
            </w:r>
          </w:p>
        </w:tc>
      </w:tr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28d post dose 2</w:t>
            </w: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73.1% (52.2-88.4)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93.6% (78.6-99.2)</w:t>
            </w:r>
          </w:p>
        </w:tc>
        <w:tc>
          <w:tcPr>
            <w:tcW w:w="175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93.8% (69.8-99.8)</w:t>
            </w: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100.0% (86.8-100.0)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100.0% (87.7-100.0)</w:t>
            </w:r>
          </w:p>
        </w:tc>
        <w:tc>
          <w:tcPr>
            <w:tcW w:w="209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100.0% (78.2-100.0)</w:t>
            </w:r>
          </w:p>
        </w:tc>
      </w:tr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GMT (95% CI)</w:t>
            </w:r>
          </w:p>
        </w:tc>
        <w:tc>
          <w:tcPr>
            <w:tcW w:w="145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28d post dose 1</w:t>
            </w: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8.1 (6.3-10.4)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12.6 (9.9-16.0)</w:t>
            </w:r>
          </w:p>
        </w:tc>
        <w:tc>
          <w:tcPr>
            <w:tcW w:w="175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20.6 (10.8-39.2)</w:t>
            </w: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49.6 (36.9-66.6)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56.6 (41.7-76.8)</w:t>
            </w:r>
          </w:p>
        </w:tc>
        <w:tc>
          <w:tcPr>
            <w:tcW w:w="209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77.5 (41.1-146.2)</w:t>
            </w:r>
          </w:p>
        </w:tc>
      </w:tr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28d post dose 2</w:t>
            </w: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49.2 (33.3-72.9)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95.6 (73.7-124.1)</w:t>
            </w:r>
          </w:p>
        </w:tc>
        <w:tc>
          <w:tcPr>
            <w:tcW w:w="175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87.2 (59.8-127.0)</w:t>
            </w: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196.3 (146.4-263.2)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175.2 (138.9-220.9)</w:t>
            </w:r>
          </w:p>
        </w:tc>
        <w:tc>
          <w:tcPr>
            <w:tcW w:w="209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181.1 (118.5-276.7)</w:t>
            </w:r>
          </w:p>
        </w:tc>
      </w:tr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A/Victoria (H3N2)</w:t>
            </w:r>
          </w:p>
        </w:tc>
        <w:tc>
          <w:tcPr>
            <w:tcW w:w="1458" w:type="dxa"/>
          </w:tcPr>
          <w:p w:rsidR="0095699D" w:rsidRPr="00CB3A65" w:rsidRDefault="0095699D" w:rsidP="006C10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ind w:left="691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N=20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spacing w:after="160"/>
              <w:ind w:left="691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N=8</w:t>
            </w:r>
          </w:p>
        </w:tc>
        <w:tc>
          <w:tcPr>
            <w:tcW w:w="1754" w:type="dxa"/>
          </w:tcPr>
          <w:p w:rsidR="0095699D" w:rsidRPr="00CB3A65" w:rsidRDefault="0095699D" w:rsidP="006C1055">
            <w:pPr>
              <w:spacing w:after="160"/>
              <w:ind w:left="691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N=7</w:t>
            </w: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ind w:left="691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N=17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spacing w:after="160"/>
              <w:ind w:left="691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N=13</w:t>
            </w:r>
          </w:p>
        </w:tc>
        <w:tc>
          <w:tcPr>
            <w:tcW w:w="2098" w:type="dxa"/>
          </w:tcPr>
          <w:p w:rsidR="0095699D" w:rsidRPr="00CB3A65" w:rsidRDefault="0095699D" w:rsidP="006C1055">
            <w:pPr>
              <w:spacing w:after="160"/>
              <w:ind w:left="691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N=4</w:t>
            </w:r>
          </w:p>
        </w:tc>
      </w:tr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 xml:space="preserve">HI </w:t>
            </w:r>
            <w:r w:rsidRPr="00CB3A65">
              <w:rPr>
                <w:rFonts w:ascii="Arial" w:eastAsia="Arial Narrow" w:hAnsi="Arial" w:cs="Arial"/>
                <w:sz w:val="18"/>
                <w:szCs w:val="18"/>
              </w:rPr>
              <w:t>Ab titer ≥40</w:t>
            </w:r>
          </w:p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% (95% CI)</w:t>
            </w:r>
          </w:p>
        </w:tc>
        <w:tc>
          <w:tcPr>
            <w:tcW w:w="145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28d post dose 1</w:t>
            </w: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35.0% (15.4-59.2)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75.0% (34.9-96.8)</w:t>
            </w:r>
          </w:p>
        </w:tc>
        <w:tc>
          <w:tcPr>
            <w:tcW w:w="175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71.4% (29.0-96.3)</w:t>
            </w: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82.4% (56.6-96.2)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84.6% (54.6-98.1)</w:t>
            </w:r>
          </w:p>
        </w:tc>
        <w:tc>
          <w:tcPr>
            <w:tcW w:w="209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100.0% (39.8-100.0)</w:t>
            </w:r>
          </w:p>
        </w:tc>
      </w:tr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28d post dose 2</w:t>
            </w: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95.0% (75.1-99.9)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100.0% (63.1-100.0)</w:t>
            </w:r>
          </w:p>
        </w:tc>
        <w:tc>
          <w:tcPr>
            <w:tcW w:w="175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100.0% (59.0-100.0)</w:t>
            </w: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100.0% (80.5-100.0)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100.0% (75.3-100.0)</w:t>
            </w:r>
          </w:p>
        </w:tc>
        <w:tc>
          <w:tcPr>
            <w:tcW w:w="209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100.0% (39.8-100.0)</w:t>
            </w:r>
          </w:p>
        </w:tc>
      </w:tr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GMT (95% CI)</w:t>
            </w:r>
          </w:p>
        </w:tc>
        <w:tc>
          <w:tcPr>
            <w:tcW w:w="145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28d post dose 1</w:t>
            </w: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18.0 (12.1-26.8)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50.4 (12.1-209.2)</w:t>
            </w:r>
          </w:p>
        </w:tc>
        <w:tc>
          <w:tcPr>
            <w:tcW w:w="175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77.3 (12.1-492.9)</w:t>
            </w: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73.6 (38.4-141.2)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53.2(31.1-90.8)</w:t>
            </w:r>
          </w:p>
        </w:tc>
        <w:tc>
          <w:tcPr>
            <w:tcW w:w="209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56.6 (29.9-106.9)</w:t>
            </w:r>
          </w:p>
        </w:tc>
      </w:tr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28d post dose 2</w:t>
            </w: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117.1 (82.0-167.3)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320.0 (126.4-810.4)</w:t>
            </w:r>
          </w:p>
        </w:tc>
        <w:tc>
          <w:tcPr>
            <w:tcW w:w="175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237.8 114.9-491.8)</w:t>
            </w: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408.7 (274.7-608.0)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320.0 (238.0-430.3)</w:t>
            </w:r>
          </w:p>
        </w:tc>
        <w:tc>
          <w:tcPr>
            <w:tcW w:w="209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452.6 (109.0-1879.6)</w:t>
            </w:r>
          </w:p>
        </w:tc>
      </w:tr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B/Wisconsin (Yamagata lineage)</w:t>
            </w:r>
          </w:p>
        </w:tc>
        <w:tc>
          <w:tcPr>
            <w:tcW w:w="1458" w:type="dxa"/>
          </w:tcPr>
          <w:p w:rsidR="0095699D" w:rsidRPr="00CB3A65" w:rsidRDefault="0095699D" w:rsidP="006C10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ind w:left="691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N=7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spacing w:after="160"/>
              <w:ind w:left="691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N=9</w:t>
            </w:r>
          </w:p>
        </w:tc>
        <w:tc>
          <w:tcPr>
            <w:tcW w:w="1754" w:type="dxa"/>
          </w:tcPr>
          <w:p w:rsidR="0095699D" w:rsidRPr="00CB3A65" w:rsidRDefault="0095699D" w:rsidP="006C1055">
            <w:pPr>
              <w:spacing w:after="160"/>
              <w:ind w:left="691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N=12</w:t>
            </w: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ind w:left="691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N=9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spacing w:after="160"/>
              <w:ind w:left="691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N=9</w:t>
            </w:r>
          </w:p>
        </w:tc>
        <w:tc>
          <w:tcPr>
            <w:tcW w:w="2098" w:type="dxa"/>
          </w:tcPr>
          <w:p w:rsidR="0095699D" w:rsidRPr="00CB3A65" w:rsidRDefault="0095699D" w:rsidP="006C1055">
            <w:pPr>
              <w:spacing w:after="160"/>
              <w:ind w:left="691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N=8</w:t>
            </w:r>
          </w:p>
        </w:tc>
      </w:tr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 xml:space="preserve">HI </w:t>
            </w:r>
            <w:r w:rsidRPr="00CB3A65">
              <w:rPr>
                <w:rFonts w:ascii="Arial" w:eastAsia="Arial Narrow" w:hAnsi="Arial" w:cs="Arial"/>
                <w:sz w:val="18"/>
                <w:szCs w:val="18"/>
              </w:rPr>
              <w:t>Ab titer ≥40</w:t>
            </w:r>
            <w:r w:rsidRPr="00CB3A65">
              <w:rPr>
                <w:rFonts w:ascii="Arial" w:hAnsi="Arial" w:cs="Arial"/>
              </w:rPr>
              <w:br/>
            </w:r>
            <w:r w:rsidRPr="00CB3A65">
              <w:rPr>
                <w:rFonts w:ascii="Arial" w:eastAsia="Arial Narrow" w:hAnsi="Arial" w:cs="Arial"/>
                <w:sz w:val="18"/>
                <w:szCs w:val="18"/>
              </w:rPr>
              <w:t>% (95% CI)</w:t>
            </w:r>
          </w:p>
        </w:tc>
        <w:tc>
          <w:tcPr>
            <w:tcW w:w="145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28d post dose 1</w:t>
            </w: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42.9% (9.9-81.6)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55.6% (21.2-86.3)</w:t>
            </w:r>
          </w:p>
        </w:tc>
        <w:tc>
          <w:tcPr>
            <w:tcW w:w="175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 xml:space="preserve">50.0% (21.1-78.9) </w:t>
            </w: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44.4% (13.7-78.8)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55.6% (21.2-86.3)</w:t>
            </w:r>
          </w:p>
        </w:tc>
        <w:tc>
          <w:tcPr>
            <w:tcW w:w="209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75.0% (34.9-96.8)</w:t>
            </w:r>
          </w:p>
        </w:tc>
      </w:tr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28d post dose 2</w:t>
            </w: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57.1% (18.4-90.1)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100.0% (66.4-100.0)</w:t>
            </w:r>
          </w:p>
        </w:tc>
        <w:tc>
          <w:tcPr>
            <w:tcW w:w="175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100.0% (73.5-100.0)</w:t>
            </w: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100.0% (66.4-100.0)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100.0% (66.4-100.0)</w:t>
            </w:r>
          </w:p>
        </w:tc>
        <w:tc>
          <w:tcPr>
            <w:tcW w:w="209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100.0% (63.1-100.0)</w:t>
            </w:r>
          </w:p>
        </w:tc>
      </w:tr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lastRenderedPageBreak/>
              <w:t>GMT (95% CI)</w:t>
            </w:r>
          </w:p>
        </w:tc>
        <w:tc>
          <w:tcPr>
            <w:tcW w:w="145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28d post dose 1</w:t>
            </w: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22.1 (11.1-43.8)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27.2 (12.7-58.1)</w:t>
            </w:r>
          </w:p>
        </w:tc>
        <w:tc>
          <w:tcPr>
            <w:tcW w:w="175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24.7 (13.9-44.1)</w:t>
            </w: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 xml:space="preserve">31.8 (20.0-50.4) 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 xml:space="preserve">35.3 (20.5-60.8) </w:t>
            </w:r>
          </w:p>
        </w:tc>
        <w:tc>
          <w:tcPr>
            <w:tcW w:w="209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 xml:space="preserve">43.6 (24.6-77.5) </w:t>
            </w:r>
          </w:p>
        </w:tc>
      </w:tr>
      <w:tr w:rsidR="0095699D" w:rsidRPr="00CB3A65" w:rsidTr="006C1055">
        <w:tc>
          <w:tcPr>
            <w:tcW w:w="1705" w:type="dxa"/>
          </w:tcPr>
          <w:p w:rsidR="0095699D" w:rsidRPr="00CB3A65" w:rsidRDefault="0095699D" w:rsidP="006C10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28d post dose 2</w:t>
            </w:r>
          </w:p>
        </w:tc>
        <w:tc>
          <w:tcPr>
            <w:tcW w:w="161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50.5 (22.1-115.2)</w:t>
            </w:r>
          </w:p>
        </w:tc>
        <w:tc>
          <w:tcPr>
            <w:tcW w:w="2023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164.2 (76.7-351.4)</w:t>
            </w:r>
          </w:p>
        </w:tc>
        <w:tc>
          <w:tcPr>
            <w:tcW w:w="175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>145.3 (91.2-231.6)</w:t>
            </w:r>
          </w:p>
        </w:tc>
        <w:tc>
          <w:tcPr>
            <w:tcW w:w="1874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 xml:space="preserve">383.1 (250.8-585.1) </w:t>
            </w:r>
          </w:p>
        </w:tc>
        <w:tc>
          <w:tcPr>
            <w:tcW w:w="1859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 xml:space="preserve">435.4 (276.9-684.8) </w:t>
            </w:r>
          </w:p>
        </w:tc>
        <w:tc>
          <w:tcPr>
            <w:tcW w:w="2098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18"/>
                <w:szCs w:val="18"/>
              </w:rPr>
            </w:pPr>
            <w:r w:rsidRPr="00CB3A65">
              <w:rPr>
                <w:rFonts w:ascii="Arial" w:eastAsia="Arial Narrow" w:hAnsi="Arial" w:cs="Arial"/>
                <w:sz w:val="18"/>
                <w:szCs w:val="18"/>
              </w:rPr>
              <w:t xml:space="preserve">277.0 (207.1-370.4) </w:t>
            </w:r>
          </w:p>
        </w:tc>
      </w:tr>
    </w:tbl>
    <w:p w:rsidR="0095699D" w:rsidRPr="00CB3A65" w:rsidRDefault="0095699D" w:rsidP="0095699D">
      <w:pPr>
        <w:rPr>
          <w:rFonts w:ascii="Arial" w:hAnsi="Arial" w:cs="Arial"/>
        </w:rPr>
      </w:pPr>
      <w:r w:rsidRPr="00CB3A65">
        <w:rPr>
          <w:rFonts w:ascii="Arial" w:hAnsi="Arial" w:cs="Arial"/>
        </w:rPr>
        <w:br w:type="page"/>
      </w:r>
    </w:p>
    <w:p w:rsidR="0095699D" w:rsidRPr="00CB3A65" w:rsidRDefault="0095699D" w:rsidP="0095699D">
      <w:pPr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CB3A65">
        <w:rPr>
          <w:rFonts w:ascii="Arial" w:eastAsia="Arial" w:hAnsi="Arial" w:cs="Arial"/>
          <w:b/>
          <w:bCs/>
          <w:sz w:val="22"/>
          <w:szCs w:val="22"/>
        </w:rPr>
        <w:lastRenderedPageBreak/>
        <w:t>Supplemental Table 2a. Age group specific percentages of participants with hemagglutination inhibition antibody titers ≥40 and corresponding geometric mean titers for the WHO-recommended influenza B lineage strain not contained in trivalent study vaccines.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798"/>
        <w:gridCol w:w="1798"/>
        <w:gridCol w:w="1799"/>
        <w:gridCol w:w="1799"/>
        <w:gridCol w:w="1799"/>
        <w:gridCol w:w="1799"/>
        <w:gridCol w:w="1799"/>
      </w:tblGrid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TIV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aTIV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6 through 11 months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12 through 35 months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36 through 71 months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6 through 11 months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12 through 35 months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36 through 71 months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HA dose (volume)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15 µg </w:t>
            </w:r>
          </w:p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(0.5 ml)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15 µg </w:t>
            </w:r>
          </w:p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(0.5 ml)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15 µg </w:t>
            </w:r>
          </w:p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(0.5 ml)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7.5 µg + MF59</w:t>
            </w:r>
            <w:r w:rsidRPr="00CB3A65">
              <w:rPr>
                <w:rFonts w:ascii="Arial" w:hAnsi="Arial" w:cs="Arial"/>
              </w:rPr>
              <w:br/>
            </w: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(0.25 ml)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7.5 µg + MF59</w:t>
            </w:r>
            <w:r w:rsidRPr="00CB3A65">
              <w:rPr>
                <w:rFonts w:ascii="Arial" w:hAnsi="Arial" w:cs="Arial"/>
              </w:rPr>
              <w:br/>
            </w: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(0.25 ml)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15 µg + MF59 </w:t>
            </w:r>
          </w:p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(0.5 ml)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N=26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N=34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N=33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N=30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N=31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N=38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B/Brisbane (Victoria lineage)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 xml:space="preserve">HI </w:t>
            </w:r>
            <w:r w:rsidRPr="00CB3A65">
              <w:rPr>
                <w:rFonts w:ascii="Arial" w:eastAsia="Arial Narrow" w:hAnsi="Arial" w:cs="Arial"/>
                <w:sz w:val="20"/>
                <w:szCs w:val="20"/>
              </w:rPr>
              <w:t>Ab titer ≥40</w:t>
            </w:r>
            <w:r w:rsidRPr="00CB3A65">
              <w:rPr>
                <w:rFonts w:ascii="Arial" w:hAnsi="Arial" w:cs="Arial"/>
              </w:rPr>
              <w:br/>
            </w:r>
            <w:r w:rsidRPr="00CB3A65">
              <w:rPr>
                <w:rFonts w:ascii="Arial" w:eastAsia="Arial Narrow" w:hAnsi="Arial" w:cs="Arial"/>
                <w:sz w:val="20"/>
                <w:szCs w:val="20"/>
              </w:rPr>
              <w:t>% (95% CI)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Baseline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15.4% (4.4-34.9)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29.4% (15.1-47.5)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45.5% (28.1-63.7)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33.3% (17.3-52.8)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19.4% (7.5-37.5)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55.3% (38.3-71.4)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28d post dose 1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15.4% (4.4-34.9)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35.3% (19.8-53.5)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48.5% (30.8-66.5)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36.7% (19.9-56.1)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19.4% (7.5-37.5)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68.4% (51.4-82.5)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28d post dose 2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19.2% (6.6-39.4)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41.2% (24.7-59.3)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54.5% (36.4-71.9)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50.0% (31.3-68.7)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35.5% (19.2-54.6)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73.7% (56.9-86.6)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Seroconversion from baseline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28d post dose 1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0.0% (0.0-13.2)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5.9% (0.7-19.7)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3.0% (0.08-15.8)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3.3% (0.08-17.2)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3.2% (0.08-16.7)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13.2% (4.4-28.1)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28d post dose 2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3.9% (0.1-19.6)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8.8% (1.9-23.7)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3.0% (0.08-15.8)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23.3% (9.9-42.3)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19.4% (7.5-37.5)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7.9% (1.7-21.4)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GMT (95% CI)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Baseline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9.6 (6.1-15.1)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13.7 (8.4-22.3)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20.4 (12.6-33.1)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16.6 (9.4-29.5)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9.8 (6.5-14.6)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26.3 (16.7-41.4)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28d post dose 1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10.7 (6.7-16.9)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15.2 (9.4-24.7)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24.5 (15.3-39.3)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18.2 (10.1-33.0)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11.4 (6.6-19.6)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39.6 (25.1-62.3)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28d post dose 2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13.9 (8.5-22.6)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23.8 (14.6-38.6)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40.0 (27.6-58.0)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39.4 (25.2-61.6)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30.0 (19.8-45.4)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56.2 (37.6-83.9)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GMT ratio from baseline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28d post dose 1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1.1 (0.9-1.4)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1.1 (0.8-1.5)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1.2 (1.0-1.5)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1.1 (0.8-1.5)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1.2 (0.9-1.5)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1.5 (1.1-2.0)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28d post dose 2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1.5 (1.1-1.9)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1.7 (1.3-2.3)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2.0 (1.5-2.5)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2.4 (1.7-3.4)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3.1 (2.5-3.7)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2.1 (1.6-2.9)</w:t>
            </w:r>
          </w:p>
        </w:tc>
      </w:tr>
    </w:tbl>
    <w:p w:rsidR="0095699D" w:rsidRPr="00CB3A65" w:rsidRDefault="0095699D" w:rsidP="0095699D">
      <w:pPr>
        <w:rPr>
          <w:rFonts w:ascii="Arial" w:hAnsi="Arial" w:cs="Arial"/>
        </w:rPr>
      </w:pPr>
    </w:p>
    <w:p w:rsidR="0095699D" w:rsidRPr="00CB3A65" w:rsidRDefault="0095699D" w:rsidP="0095699D">
      <w:pPr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CB3A65">
        <w:rPr>
          <w:rFonts w:ascii="Arial" w:eastAsia="Arial" w:hAnsi="Arial" w:cs="Arial"/>
          <w:b/>
          <w:bCs/>
          <w:sz w:val="22"/>
          <w:szCs w:val="22"/>
        </w:rPr>
        <w:lastRenderedPageBreak/>
        <w:t>Supplemental Table 2b. Age group specific percentages of participants with hemagglutination inhibition antibody titers ≥40 and corresponding geometric mean titers for the WHO-recommended influenza B lineage strain not contained in trivalent study vaccines among participants seronegative at baseline.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TIV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aTIV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6 through 11 months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12 through 35 months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36 through 71 months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6 through 11 months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12 through 35 months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36 through 71 months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HA dose (volume)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15 µg </w:t>
            </w:r>
          </w:p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(0.5 ml)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15 µg </w:t>
            </w:r>
          </w:p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(0.5 ml)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15 µg </w:t>
            </w:r>
          </w:p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(0.5 ml)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7.5 µg + MF59</w:t>
            </w:r>
            <w:r w:rsidRPr="00CB3A65">
              <w:rPr>
                <w:rFonts w:ascii="Arial" w:hAnsi="Arial" w:cs="Arial"/>
              </w:rPr>
              <w:br/>
            </w: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(0.25 ml)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7.5 µg + MF59</w:t>
            </w:r>
            <w:r w:rsidRPr="00CB3A65">
              <w:rPr>
                <w:rFonts w:ascii="Arial" w:hAnsi="Arial" w:cs="Arial"/>
              </w:rPr>
              <w:br/>
            </w: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(0.25 ml)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15 µg + MF59 </w:t>
            </w:r>
          </w:p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(0.5 ml)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B/Brisbane (Victoria lineage)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N=16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N=20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N=14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N=17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N=20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N=12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 xml:space="preserve">HI </w:t>
            </w:r>
            <w:r w:rsidRPr="00CB3A65">
              <w:rPr>
                <w:rFonts w:ascii="Arial" w:eastAsia="Arial Narrow" w:hAnsi="Arial" w:cs="Arial"/>
                <w:sz w:val="20"/>
                <w:szCs w:val="20"/>
              </w:rPr>
              <w:t>Ab titer ≥40</w:t>
            </w:r>
            <w:r w:rsidRPr="00CB3A65">
              <w:rPr>
                <w:rFonts w:ascii="Arial" w:hAnsi="Arial" w:cs="Arial"/>
              </w:rPr>
              <w:br/>
            </w:r>
            <w:r w:rsidRPr="00CB3A65">
              <w:rPr>
                <w:rFonts w:ascii="Arial" w:eastAsia="Arial Narrow" w:hAnsi="Arial" w:cs="Arial"/>
                <w:sz w:val="20"/>
                <w:szCs w:val="20"/>
              </w:rPr>
              <w:t>% (95% CI)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28d post dose 1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0.0% (0.0-20.6)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5.0% (0.1-24.9)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0.0% (0.0-23.2)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5.9% (0.2-28.7)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0.0% (0.0-16.8)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16.7% (2.1-48.4)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28d post dose 2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0.0% (0.0-20.6)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5.0% (0.1-24.9)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7.1% (0.2-33.9)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29.4% (10.3-56.0)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15.0% (3.2-37.9)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16.7% (2.1-48.4)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GMT (95% CI)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28d post dose 1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7.2 (5.3-9.8)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7.1 (4.8-10.4)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7.3 (5.5-9.7)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6.5 (4.7-8.9)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5.6 (4.9-6.3)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9.4 (4.9-18.3)</w:t>
            </w:r>
          </w:p>
        </w:tc>
      </w:tr>
      <w:tr w:rsidR="0095699D" w:rsidRPr="00CB3A65" w:rsidTr="006C1055">
        <w:tc>
          <w:tcPr>
            <w:tcW w:w="180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28d post dose 2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8.3 (6.0-11.5)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9.5 (6.4-14.0)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16.4 (11.9-22.6)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20.3 (13.5-30.6)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17.1 (13.7-21.2)</w:t>
            </w:r>
          </w:p>
        </w:tc>
        <w:tc>
          <w:tcPr>
            <w:tcW w:w="1800" w:type="dxa"/>
          </w:tcPr>
          <w:p w:rsidR="0095699D" w:rsidRPr="00CB3A65" w:rsidRDefault="0095699D" w:rsidP="006C1055">
            <w:pPr>
              <w:spacing w:after="16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16.5 (9.9-27.5)</w:t>
            </w:r>
          </w:p>
        </w:tc>
      </w:tr>
    </w:tbl>
    <w:p w:rsidR="0095699D" w:rsidRPr="00CB3A65" w:rsidRDefault="0095699D" w:rsidP="0095699D">
      <w:pPr>
        <w:rPr>
          <w:rFonts w:ascii="Arial" w:hAnsi="Arial" w:cs="Arial"/>
        </w:rPr>
      </w:pPr>
    </w:p>
    <w:p w:rsidR="0095699D" w:rsidRPr="00CB3A65" w:rsidRDefault="0095699D" w:rsidP="0095699D">
      <w:pPr>
        <w:rPr>
          <w:rFonts w:ascii="Arial" w:eastAsia="Arial" w:hAnsi="Arial" w:cs="Arial"/>
          <w:b/>
          <w:bCs/>
        </w:rPr>
        <w:sectPr w:rsidR="0095699D" w:rsidRPr="00CB3A65" w:rsidSect="000603B1">
          <w:footerReference w:type="default" r:id="rId5"/>
          <w:pgSz w:w="1584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95699D" w:rsidRPr="00CB3A65" w:rsidRDefault="0095699D" w:rsidP="0095699D">
      <w:pPr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CB3A65">
        <w:rPr>
          <w:rFonts w:ascii="Arial" w:eastAsia="Arial" w:hAnsi="Arial" w:cs="Arial"/>
          <w:b/>
          <w:bCs/>
          <w:sz w:val="22"/>
          <w:szCs w:val="22"/>
        </w:rPr>
        <w:lastRenderedPageBreak/>
        <w:t>Supplemental Table 3a. Children 6 through 35 months of age experiencing solicited systemic events from 30 minutes through 7 days post dose one.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289"/>
        <w:gridCol w:w="1289"/>
        <w:gridCol w:w="1289"/>
        <w:gridCol w:w="1289"/>
        <w:gridCol w:w="1289"/>
        <w:gridCol w:w="1290"/>
      </w:tblGrid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Placebo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TIV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aTIV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% (95% CI)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% (95% CI)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% (95% CI)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N=39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N=79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N=78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</w:tr>
      <w:tr w:rsidR="0095699D" w:rsidRPr="00CB3A65" w:rsidTr="006C1055">
        <w:trPr>
          <w:cantSplit/>
          <w:trHeight w:hRule="exact" w:val="703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Change in Eating Habits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right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right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right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12.8 (4.3-27.4)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4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5.1 (1.4-12.5)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3.9 (0.8-10.8)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1.3 (0.0-6.9)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Diarrhea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12.8 (4.3-27.4)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7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8.9 (3.6-17.4)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2.6 (0.3-9.0)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2.5 (0.3-8.9)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1.3 (0.0-6.9)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162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1.3 (0.0-6.9)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Irritability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7.7 (1.6-20.9)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4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5.1 (1.4-12.5)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6.4 (2.1-14.3)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Shivering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2.6 (0.1-13.5)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1.3 (0.0-6.9)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1.3 (0.0-6.9)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Sleepiness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7.7 (1.6-20.9)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3.8 (0.8-10.7)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1.3 (0.0-6.9)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Unusual Crying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7.7 (1.6-20.9)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8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10.1 (4.5-19.0)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7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9.0 (3.7-17.6)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Vomiting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5.1 (0.6-17.3)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2.5 (0.3-8.9)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3.9 (0.8-10.8)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</w:tr>
      <w:tr w:rsidR="0095699D" w:rsidRPr="00CB3A65" w:rsidTr="006C1055">
        <w:trPr>
          <w:cantSplit/>
          <w:trHeight w:hRule="exact" w:val="288"/>
        </w:trPr>
        <w:tc>
          <w:tcPr>
            <w:tcW w:w="161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  <w:tc>
          <w:tcPr>
            <w:tcW w:w="1289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(0.0-4.6)</w:t>
            </w:r>
          </w:p>
        </w:tc>
      </w:tr>
    </w:tbl>
    <w:p w:rsidR="0095699D" w:rsidRPr="00CB3A65" w:rsidRDefault="0095699D" w:rsidP="0095699D">
      <w:pPr>
        <w:ind w:left="90"/>
        <w:rPr>
          <w:rFonts w:ascii="Arial" w:eastAsia="Times New Roman" w:hAnsi="Arial" w:cs="Arial"/>
          <w:sz w:val="20"/>
          <w:szCs w:val="20"/>
        </w:rPr>
      </w:pPr>
      <w:r w:rsidRPr="00CB3A65">
        <w:rPr>
          <w:rFonts w:ascii="Arial" w:eastAsia="Times New Roman" w:hAnsi="Arial" w:cs="Arial"/>
          <w:sz w:val="20"/>
          <w:szCs w:val="20"/>
        </w:rPr>
        <w:t>Note: Systemic events were graded as follows: mild, symptoms causing no or minimal interference with usual social &amp; functional activities; moderate, symptoms causing greater than minimal interference with usual social &amp; functional activities; severe, symptoms causing inability to perform usual social &amp; functional activities.</w:t>
      </w:r>
    </w:p>
    <w:p w:rsidR="0095699D" w:rsidRPr="00CB3A65" w:rsidRDefault="0095699D" w:rsidP="0095699D">
      <w:pPr>
        <w:rPr>
          <w:rFonts w:ascii="Arial" w:eastAsia="Times New Roman" w:hAnsi="Arial" w:cs="Arial"/>
          <w:sz w:val="20"/>
          <w:szCs w:val="20"/>
        </w:rPr>
      </w:pPr>
      <w:r w:rsidRPr="00CB3A65">
        <w:rPr>
          <w:rFonts w:ascii="Arial" w:hAnsi="Arial" w:cs="Arial"/>
        </w:rPr>
        <w:br w:type="page"/>
      </w:r>
    </w:p>
    <w:p w:rsidR="0095699D" w:rsidRPr="00CB3A65" w:rsidRDefault="0095699D" w:rsidP="0095699D">
      <w:pPr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CB3A65">
        <w:rPr>
          <w:rFonts w:ascii="Arial" w:eastAsia="Arial" w:hAnsi="Arial" w:cs="Arial"/>
          <w:b/>
          <w:bCs/>
          <w:sz w:val="22"/>
          <w:szCs w:val="22"/>
        </w:rPr>
        <w:lastRenderedPageBreak/>
        <w:t>Supplemental Table 3b. Children 6 through 35 months of age experiencing solicited systemic events from 30 minutes through 7 days post dose two.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471"/>
        <w:gridCol w:w="1235"/>
        <w:gridCol w:w="1235"/>
        <w:gridCol w:w="1234"/>
        <w:gridCol w:w="1235"/>
        <w:gridCol w:w="1235"/>
      </w:tblGrid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Placebo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TIV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aTIV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% (95% CI)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% (95% CI)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% (95% CI)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N=35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N=68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N=73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Change in Eating Habits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right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right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right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5.7 (0.7-19.2)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4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5.9 (1.6-14.4)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1.4 (0.0-7.4)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(0.0-5.3)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(0.0-4.9)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(0.0-5.3)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(0.0-4.9)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Diarrhea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2.9 (0.1-14.9)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4.4 (0.9-12.4)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(0.0-4.9)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(0.0-5.3)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1.4 (0.0-7.4)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162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(0.0-5.3)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(0.0-4.9)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Irritability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4.4 (0.9-12.4)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4.1 (0.9-11.5)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(0.0-5.3)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(0.0-4.9)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(0.0-5.3)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(0.0-4.9)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Shivering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1.5 (0.0-7.9)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(0.0-4.9)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(0.0-5.3)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(0.0-4.9)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(0.0-5.3)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(0.0-4.9)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Sleepiness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1.5 (0.0-7.9)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2.7 (0.3-9.6)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(0.0-5.3)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(0.0-4.9)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(0.0-5.3)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(0.0-4.9)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Unusual Crying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1.5 (0.0-7.9)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4.1 (0.9-11.5)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(0.0-5.3)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1.4 (0.0-7.4)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(0.0-5.3)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(0.0-4.9)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Vomiting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4.4 (0.9-12.4)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3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4.1 (0.9-11.5)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(0.0-5.3)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(0.0-4.9)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471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(0.0-10.0)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(0.0-5.3)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(0.0-4.9)</w:t>
            </w:r>
          </w:p>
        </w:tc>
      </w:tr>
    </w:tbl>
    <w:p w:rsidR="0095699D" w:rsidRPr="00CB3A65" w:rsidRDefault="0095699D" w:rsidP="0095699D">
      <w:pPr>
        <w:ind w:left="90"/>
        <w:rPr>
          <w:rFonts w:ascii="Arial" w:eastAsia="Calibri" w:hAnsi="Arial" w:cs="Arial"/>
        </w:rPr>
      </w:pPr>
      <w:r w:rsidRPr="00CB3A65">
        <w:rPr>
          <w:rFonts w:ascii="Arial" w:eastAsia="Times New Roman" w:hAnsi="Arial" w:cs="Arial"/>
          <w:sz w:val="20"/>
          <w:szCs w:val="20"/>
        </w:rPr>
        <w:t>Note: In the 6 through 35 month age groups, 4, 11, and 5 children did not receive the second dose in the placebo, TIV and aTIV groups, respectively. Systemic events were graded as follows: mild, symptoms causing no or minimal interference with usual social &amp; functional activities; moderate, symptoms causing greater than minimal interference with usual social &amp; functional activities; severe, symptoms causing inability to perform usual social &amp; functional activities.</w:t>
      </w:r>
      <w:r w:rsidRPr="00CB3A65">
        <w:rPr>
          <w:rFonts w:ascii="Arial" w:eastAsia="Times New Roman" w:hAnsi="Arial" w:cs="Arial"/>
          <w:sz w:val="20"/>
          <w:szCs w:val="20"/>
        </w:rPr>
        <w:br w:type="page"/>
      </w:r>
    </w:p>
    <w:p w:rsidR="0095699D" w:rsidRPr="00CB3A65" w:rsidRDefault="0095699D" w:rsidP="0095699D">
      <w:pPr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CB3A65">
        <w:rPr>
          <w:rFonts w:ascii="Arial" w:eastAsia="Arial" w:hAnsi="Arial" w:cs="Arial"/>
          <w:b/>
          <w:bCs/>
          <w:sz w:val="22"/>
          <w:szCs w:val="22"/>
        </w:rPr>
        <w:lastRenderedPageBreak/>
        <w:t>Supplemental Table 4a. Children 36 through 71 months of age experiencing solicited systemic events from 30 minutes through 7 days post dose one.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274"/>
        <w:gridCol w:w="1274"/>
        <w:gridCol w:w="1274"/>
        <w:gridCol w:w="1274"/>
        <w:gridCol w:w="1274"/>
        <w:gridCol w:w="1275"/>
      </w:tblGrid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Placebo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TIV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aTIV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% (95% CI)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% (95% CI)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% (95% CI)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N=20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N=40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N=40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Muscle/Joint pain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right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right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right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5.0 (0.1-24.9)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2.5 (0.1-13.2)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Chills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5.0 (0.6-16.9)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2.5 (0.1-13.2)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162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Diarrhea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2.5 (0.1-13.2)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5.0 (0.6-16.9)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Fatigue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5.0 (0.1-24.9)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10.0 (2.8-23.7)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5.0 (0.6-16.9)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Headache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5.0 (0.1-24.9)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12.5 (4.2-26.8)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17.5 (7.3-32.8)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Malaise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5.0 (0.6-16.9)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5.0 (0.6-16.9)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Sleepiness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5.0 (0.1-24.9)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5.0 (0.6-16.9)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2.5 (0.1-13.2)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Sweating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2.5 (0.1-13.2)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Vomiting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5.0 (0.6-16.9)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(0.0-16.8)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(0.0-8.8)</w:t>
            </w:r>
          </w:p>
        </w:tc>
      </w:tr>
    </w:tbl>
    <w:p w:rsidR="0095699D" w:rsidRPr="00CB3A65" w:rsidRDefault="0095699D" w:rsidP="0095699D">
      <w:pPr>
        <w:ind w:left="90"/>
        <w:rPr>
          <w:rFonts w:ascii="Arial" w:eastAsia="Times New Roman" w:hAnsi="Arial" w:cs="Arial"/>
          <w:sz w:val="20"/>
          <w:szCs w:val="20"/>
        </w:rPr>
      </w:pPr>
      <w:r w:rsidRPr="00CB3A65">
        <w:rPr>
          <w:rFonts w:ascii="Arial" w:eastAsia="Times New Roman" w:hAnsi="Arial" w:cs="Arial"/>
          <w:sz w:val="20"/>
          <w:szCs w:val="20"/>
        </w:rPr>
        <w:t>Note: Systemic events were graded as follows: mild, symptoms causing no or minimal interference with usual social &amp; functional activities; moderate, symptoms causing greater than minimal interference with usual social &amp; functional activities; severe, symptoms causing inability to perform usual social &amp; functional activities.</w:t>
      </w:r>
    </w:p>
    <w:p w:rsidR="0095699D" w:rsidRPr="00CB3A65" w:rsidRDefault="0095699D" w:rsidP="0095699D">
      <w:pPr>
        <w:outlineLvl w:val="0"/>
        <w:rPr>
          <w:rFonts w:ascii="Arial" w:eastAsia="Arial" w:hAnsi="Arial" w:cs="Arial"/>
        </w:rPr>
      </w:pPr>
      <w:r w:rsidRPr="00CB3A65">
        <w:rPr>
          <w:rFonts w:ascii="Arial" w:hAnsi="Arial" w:cs="Arial"/>
        </w:rPr>
        <w:br w:type="page"/>
      </w:r>
      <w:r w:rsidRPr="00CB3A65">
        <w:rPr>
          <w:rFonts w:ascii="Arial" w:eastAsia="Arial" w:hAnsi="Arial" w:cs="Arial"/>
          <w:b/>
          <w:bCs/>
          <w:sz w:val="22"/>
          <w:szCs w:val="22"/>
        </w:rPr>
        <w:lastRenderedPageBreak/>
        <w:t>Supplemental Table 4b. Children 36 through 71 months of age experiencing solicited systemic events from 30 minutes through 7 days post dose two.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274"/>
        <w:gridCol w:w="1274"/>
        <w:gridCol w:w="1274"/>
        <w:gridCol w:w="1274"/>
        <w:gridCol w:w="1274"/>
        <w:gridCol w:w="1275"/>
      </w:tblGrid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Placebo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TIV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aTIV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% (95% CI)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% (95% CI)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% (95% CI)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N=18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N=37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N=39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Muscle/Joint pain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right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right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right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rPr>
                <w:rFonts w:ascii="Arial" w:hAnsi="Arial" w:cs="Arial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Chills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162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162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Diarrhea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2.6 (0.1-13.5)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Fatigue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2.7 (0.1-14.2)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2.6 (0.1-13.5)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Headache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2.7 (0.1-14.2)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12.8 (4.3-27.4)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Malaise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Sleepiness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Sweating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Vomiting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Mild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2.6 (0.1-13.5)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Moderate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  <w:tr w:rsidR="0095699D" w:rsidRPr="00CB3A65" w:rsidTr="006C1055">
        <w:trPr>
          <w:trHeight w:hRule="exact" w:val="288"/>
        </w:trPr>
        <w:tc>
          <w:tcPr>
            <w:tcW w:w="1705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Severe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(0.0-18.5)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ind w:left="270" w:hanging="90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(0.0-9.5)</w:t>
            </w:r>
          </w:p>
        </w:tc>
        <w:tc>
          <w:tcPr>
            <w:tcW w:w="1274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5699D" w:rsidRPr="00CB3A65" w:rsidRDefault="0095699D" w:rsidP="006C1055">
            <w:pPr>
              <w:spacing w:after="160" w:line="259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CB3A65">
              <w:rPr>
                <w:rFonts w:ascii="Arial" w:eastAsia="Arial Narrow" w:hAnsi="Arial" w:cs="Arial"/>
                <w:sz w:val="20"/>
                <w:szCs w:val="20"/>
              </w:rPr>
              <w:t>0.0 (0.0-9.0)</w:t>
            </w:r>
          </w:p>
        </w:tc>
      </w:tr>
    </w:tbl>
    <w:p w:rsidR="006A47E8" w:rsidRDefault="0095699D" w:rsidP="0095699D">
      <w:pPr>
        <w:ind w:left="90"/>
      </w:pPr>
      <w:r w:rsidRPr="00CB3A65">
        <w:rPr>
          <w:rFonts w:ascii="Arial" w:eastAsia="Times New Roman" w:hAnsi="Arial" w:cs="Arial"/>
          <w:sz w:val="20"/>
          <w:szCs w:val="20"/>
        </w:rPr>
        <w:t>Note: In the 36 through 71 month age group, 2, 3 and 1 children did not receive the second dose in the placebo, TIV and aTIV groups, respectively. Systemic events were graded as follows: mild, symptoms causing no or minimal interference with usual social &amp; functional activities; moderate, symptoms causing greater than minimal interference with usual social &amp; functional activities; severe, symptoms causing inability to perform usual social &amp; functional activities.</w:t>
      </w:r>
      <w:bookmarkStart w:id="0" w:name="_GoBack"/>
      <w:bookmarkEnd w:id="0"/>
    </w:p>
    <w:sectPr w:rsidR="006A47E8" w:rsidSect="00237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18" w:rsidRPr="00D02DFD" w:rsidRDefault="0095699D">
    <w:pPr>
      <w:pStyle w:val="Footer"/>
      <w:jc w:val="right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7794552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sz w:val="22"/>
          </w:rPr>
          <w:t xml:space="preserve">Supplementary Data </w:t>
        </w:r>
        <w:r w:rsidRPr="00D02DFD">
          <w:rPr>
            <w:rFonts w:ascii="Arial" w:hAnsi="Arial" w:cs="Arial"/>
            <w:sz w:val="22"/>
          </w:rPr>
          <w:fldChar w:fldCharType="begin"/>
        </w:r>
        <w:r w:rsidRPr="00D02DFD">
          <w:rPr>
            <w:rFonts w:ascii="Arial" w:hAnsi="Arial" w:cs="Arial"/>
            <w:sz w:val="22"/>
          </w:rPr>
          <w:instrText xml:space="preserve"> PAGE   \* MERGEFORMAT </w:instrText>
        </w:r>
        <w:r w:rsidRPr="00D02DFD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8</w:t>
        </w:r>
        <w:r w:rsidRPr="00D02DFD">
          <w:rPr>
            <w:rFonts w:ascii="Arial" w:hAnsi="Arial" w:cs="Arial"/>
            <w:noProof/>
            <w:sz w:val="22"/>
          </w:rPr>
          <w:fldChar w:fldCharType="end"/>
        </w:r>
      </w:sdtContent>
    </w:sdt>
  </w:p>
  <w:p w:rsidR="001B7C18" w:rsidRDefault="0095699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F183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51B0C"/>
    <w:multiLevelType w:val="singleLevel"/>
    <w:tmpl w:val="FAA2A3B2"/>
    <w:lvl w:ilvl="0">
      <w:start w:val="1"/>
      <w:numFmt w:val="bullet"/>
      <w:pStyle w:val="Bulletlist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172D4921"/>
    <w:multiLevelType w:val="hybridMultilevel"/>
    <w:tmpl w:val="29FCF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009C7"/>
    <w:multiLevelType w:val="hybridMultilevel"/>
    <w:tmpl w:val="A692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9D"/>
    <w:rsid w:val="00237F9D"/>
    <w:rsid w:val="0095699D"/>
    <w:rsid w:val="00C5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35A69-7945-4476-B235-A3D72942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9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5699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95699D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9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95699D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ableText">
    <w:name w:val="Table Text"/>
    <w:rsid w:val="00956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5699D"/>
    <w:pPr>
      <w:spacing w:after="240" w:line="276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nhideWhenUsed/>
    <w:rsid w:val="0095699D"/>
    <w:pPr>
      <w:spacing w:after="120" w:line="276" w:lineRule="auto"/>
    </w:pPr>
    <w:rPr>
      <w:rFonts w:ascii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rsid w:val="0095699D"/>
    <w:rPr>
      <w:sz w:val="24"/>
    </w:rPr>
  </w:style>
  <w:style w:type="character" w:customStyle="1" w:styleId="st1">
    <w:name w:val="st1"/>
    <w:basedOn w:val="DefaultParagraphFont"/>
    <w:rsid w:val="0095699D"/>
  </w:style>
  <w:style w:type="character" w:styleId="CommentReference">
    <w:name w:val="annotation reference"/>
    <w:basedOn w:val="DefaultParagraphFont"/>
    <w:uiPriority w:val="99"/>
    <w:semiHidden/>
    <w:unhideWhenUsed/>
    <w:rsid w:val="00956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99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99D"/>
    <w:rPr>
      <w:sz w:val="20"/>
      <w:szCs w:val="20"/>
    </w:rPr>
  </w:style>
  <w:style w:type="paragraph" w:customStyle="1" w:styleId="Default">
    <w:name w:val="Default"/>
    <w:rsid w:val="009569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9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99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99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699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5699D"/>
  </w:style>
  <w:style w:type="paragraph" w:styleId="Revision">
    <w:name w:val="Revision"/>
    <w:hidden/>
    <w:uiPriority w:val="99"/>
    <w:semiHidden/>
    <w:rsid w:val="0095699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5699D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95699D"/>
  </w:style>
  <w:style w:type="paragraph" w:customStyle="1" w:styleId="Bulletlisting">
    <w:name w:val="Bullet (listing)"/>
    <w:basedOn w:val="Normal"/>
    <w:rsid w:val="0095699D"/>
    <w:pPr>
      <w:numPr>
        <w:numId w:val="1"/>
      </w:numPr>
      <w:spacing w:before="120" w:line="274" w:lineRule="auto"/>
    </w:pPr>
    <w:rPr>
      <w:rFonts w:ascii="Arial" w:eastAsia="Times New Roman" w:hAnsi="Arial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95699D"/>
    <w:pPr>
      <w:tabs>
        <w:tab w:val="center" w:pos="4680"/>
        <w:tab w:val="right" w:pos="9360"/>
      </w:tabs>
    </w:pPr>
    <w:rPr>
      <w:rFonts w:ascii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5699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699D"/>
    <w:pPr>
      <w:tabs>
        <w:tab w:val="center" w:pos="4680"/>
        <w:tab w:val="right" w:pos="9360"/>
      </w:tabs>
    </w:pPr>
    <w:rPr>
      <w:rFonts w:ascii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5699D"/>
    <w:rPr>
      <w:sz w:val="24"/>
    </w:rPr>
  </w:style>
  <w:style w:type="paragraph" w:styleId="ListBullet">
    <w:name w:val="List Bullet"/>
    <w:basedOn w:val="Normal"/>
    <w:uiPriority w:val="99"/>
    <w:unhideWhenUsed/>
    <w:rsid w:val="0095699D"/>
    <w:pPr>
      <w:numPr>
        <w:numId w:val="2"/>
      </w:numPr>
      <w:spacing w:after="160" w:line="259" w:lineRule="auto"/>
      <w:contextualSpacing/>
    </w:pPr>
    <w:rPr>
      <w:rFonts w:asciiTheme="minorHAnsi" w:hAnsiTheme="minorHAnsi" w:cstheme="minorBidi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95699D"/>
    <w:pPr>
      <w:spacing w:line="259" w:lineRule="auto"/>
      <w:jc w:val="center"/>
    </w:pPr>
    <w:rPr>
      <w:rFonts w:ascii="Arial" w:hAnsi="Arial" w:cs="Arial"/>
      <w:noProof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699D"/>
    <w:rPr>
      <w:rFonts w:ascii="Arial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95699D"/>
    <w:pPr>
      <w:spacing w:after="160" w:line="480" w:lineRule="auto"/>
    </w:pPr>
    <w:rPr>
      <w:rFonts w:ascii="Arial" w:hAnsi="Arial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95699D"/>
    <w:rPr>
      <w:rFonts w:ascii="Arial" w:hAnsi="Arial" w:cs="Arial"/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95699D"/>
    <w:rPr>
      <w:color w:val="954F72" w:themeColor="followedHyperlink"/>
      <w:u w:val="single"/>
    </w:rPr>
  </w:style>
  <w:style w:type="character" w:customStyle="1" w:styleId="gi">
    <w:name w:val="gi"/>
    <w:basedOn w:val="DefaultParagraphFont"/>
    <w:rsid w:val="0095699D"/>
  </w:style>
  <w:style w:type="table" w:styleId="TableGrid">
    <w:name w:val="Table Grid"/>
    <w:basedOn w:val="TableNormal"/>
    <w:uiPriority w:val="59"/>
    <w:rsid w:val="0095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95699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95699D"/>
    <w:rPr>
      <w:rFonts w:ascii="Helvetica Neue" w:hAnsi="Helvetica Neue"/>
      <w:color w:val="454545"/>
      <w:sz w:val="18"/>
      <w:szCs w:val="18"/>
    </w:rPr>
  </w:style>
  <w:style w:type="paragraph" w:customStyle="1" w:styleId="p2">
    <w:name w:val="p2"/>
    <w:basedOn w:val="Normal"/>
    <w:rsid w:val="0095699D"/>
    <w:rPr>
      <w:rFonts w:ascii="Helvetica Neue" w:hAnsi="Helvetica Neue"/>
      <w:color w:val="454545"/>
      <w:sz w:val="18"/>
      <w:szCs w:val="18"/>
    </w:rPr>
  </w:style>
  <w:style w:type="paragraph" w:customStyle="1" w:styleId="p3">
    <w:name w:val="p3"/>
    <w:basedOn w:val="Normal"/>
    <w:rsid w:val="0095699D"/>
    <w:rPr>
      <w:rFonts w:ascii="Helvetica Neue" w:hAnsi="Helvetica Neue"/>
      <w:color w:val="E4AF0A"/>
      <w:sz w:val="18"/>
      <w:szCs w:val="18"/>
    </w:rPr>
  </w:style>
  <w:style w:type="character" w:customStyle="1" w:styleId="cit">
    <w:name w:val="cit"/>
    <w:basedOn w:val="DefaultParagraphFont"/>
    <w:rsid w:val="0095699D"/>
  </w:style>
  <w:style w:type="character" w:customStyle="1" w:styleId="fm-vol-iss-date">
    <w:name w:val="fm-vol-iss-date"/>
    <w:basedOn w:val="DefaultParagraphFont"/>
    <w:rsid w:val="0095699D"/>
  </w:style>
  <w:style w:type="character" w:customStyle="1" w:styleId="doi1">
    <w:name w:val="doi1"/>
    <w:basedOn w:val="DefaultParagraphFont"/>
    <w:rsid w:val="0095699D"/>
  </w:style>
  <w:style w:type="character" w:customStyle="1" w:styleId="fm-citation-ids-label">
    <w:name w:val="fm-citation-ids-label"/>
    <w:basedOn w:val="DefaultParagraphFont"/>
    <w:rsid w:val="0095699D"/>
  </w:style>
  <w:style w:type="character" w:customStyle="1" w:styleId="highlight">
    <w:name w:val="highlight"/>
    <w:basedOn w:val="DefaultParagraphFont"/>
    <w:rsid w:val="0095699D"/>
  </w:style>
  <w:style w:type="character" w:customStyle="1" w:styleId="il">
    <w:name w:val="il"/>
    <w:basedOn w:val="DefaultParagraphFont"/>
    <w:rsid w:val="0095699D"/>
  </w:style>
  <w:style w:type="table" w:styleId="GridTable1Light-Accent1">
    <w:name w:val="Grid Table 1 Light Accent 1"/>
    <w:basedOn w:val="TableNormal"/>
    <w:uiPriority w:val="46"/>
    <w:rsid w:val="0095699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UMAB</Company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Ortiz, Justin</dc:creator>
  <cp:keywords/>
  <dc:description/>
  <cp:lastModifiedBy>Ortiz, Justin</cp:lastModifiedBy>
  <cp:revision>1</cp:revision>
  <dcterms:created xsi:type="dcterms:W3CDTF">2018-08-09T23:01:00Z</dcterms:created>
  <dcterms:modified xsi:type="dcterms:W3CDTF">2018-08-09T23:02:00Z</dcterms:modified>
</cp:coreProperties>
</file>