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A6" w:rsidRDefault="00E805E2" w:rsidP="00FF33A6">
      <w:r>
        <w:rPr>
          <w:b/>
        </w:rPr>
        <w:t xml:space="preserve">Supplemental </w:t>
      </w:r>
      <w:r w:rsidR="00FF33A6" w:rsidRPr="003B3FFD">
        <w:rPr>
          <w:b/>
        </w:rPr>
        <w:t>Figure</w:t>
      </w:r>
      <w:r w:rsidR="00FF33A6">
        <w:rPr>
          <w:b/>
        </w:rPr>
        <w:t xml:space="preserve"> </w:t>
      </w:r>
      <w:r w:rsidR="0016562B">
        <w:rPr>
          <w:b/>
        </w:rPr>
        <w:t>A.</w:t>
      </w:r>
      <w:r>
        <w:rPr>
          <w:b/>
        </w:rPr>
        <w:t xml:space="preserve">1 </w:t>
      </w:r>
      <w:r w:rsidR="00FF33A6" w:rsidRPr="001F73EA">
        <w:t>Probabilities</w:t>
      </w:r>
      <w:r w:rsidR="00FF33A6">
        <w:t xml:space="preserve"> of assigned </w:t>
      </w:r>
      <w:r>
        <w:t>rate orders</w:t>
      </w:r>
      <w:r w:rsidR="00FF33A6" w:rsidRPr="001F73EA">
        <w:t xml:space="preserve"> by age group</w:t>
      </w:r>
      <w:r w:rsidR="00FF33A6">
        <w:t xml:space="preserve">, aggregated across all years. </w:t>
      </w:r>
    </w:p>
    <w:p w:rsidR="00FF33A6" w:rsidRDefault="00FF33A6" w:rsidP="00FF33A6">
      <w:r>
        <w:rPr>
          <w:noProof/>
        </w:rPr>
        <w:drawing>
          <wp:inline distT="0" distB="0" distL="0" distR="0" wp14:anchorId="174FC966" wp14:editId="6AEE0E1E">
            <wp:extent cx="4724985" cy="72237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985" cy="72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5E2" w:rsidRDefault="00E805E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F33A6" w:rsidRPr="00227838" w:rsidRDefault="00E805E2" w:rsidP="00FF33A6">
      <w:pPr>
        <w:spacing w:line="240" w:lineRule="auto"/>
        <w:rPr>
          <w:b/>
        </w:rPr>
      </w:pPr>
      <w:r>
        <w:rPr>
          <w:b/>
        </w:rPr>
        <w:lastRenderedPageBreak/>
        <w:t xml:space="preserve">Supplemental </w:t>
      </w:r>
      <w:r w:rsidRPr="00E805E2">
        <w:rPr>
          <w:b/>
        </w:rPr>
        <w:t>F</w:t>
      </w:r>
      <w:r w:rsidR="00FF33A6" w:rsidRPr="00E805E2">
        <w:rPr>
          <w:b/>
        </w:rPr>
        <w:t xml:space="preserve">igure </w:t>
      </w:r>
      <w:r w:rsidR="0016562B">
        <w:rPr>
          <w:b/>
        </w:rPr>
        <w:t>A.</w:t>
      </w:r>
      <w:bookmarkStart w:id="0" w:name="_GoBack"/>
      <w:bookmarkEnd w:id="0"/>
      <w:r w:rsidRPr="00E805E2">
        <w:rPr>
          <w:b/>
        </w:rPr>
        <w:t>2</w:t>
      </w:r>
      <w:r>
        <w:t xml:space="preserve"> </w:t>
      </w:r>
      <w:r w:rsidR="00FF33A6">
        <w:t>Rate orders of county-level race-gender heart disease death rates, 2015, by age group</w:t>
      </w:r>
      <w:r w:rsidR="00FF33A6" w:rsidRPr="00805AF4">
        <w:rPr>
          <w:b/>
        </w:rPr>
        <w:t xml:space="preserve"> </w:t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t xml:space="preserve">Ages </w:t>
      </w:r>
      <w:r>
        <w:rPr>
          <w:b/>
        </w:rPr>
        <w:t>35 and older</w:t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9A07A5A" wp14:editId="2C82A670">
            <wp:extent cx="5046453" cy="320040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t xml:space="preserve">Ages </w:t>
      </w:r>
      <w:r>
        <w:rPr>
          <w:b/>
        </w:rPr>
        <w:t>3</w:t>
      </w:r>
      <w:r w:rsidRPr="00805AF4">
        <w:rPr>
          <w:b/>
        </w:rPr>
        <w:t>5-</w:t>
      </w:r>
      <w:r>
        <w:rPr>
          <w:b/>
        </w:rPr>
        <w:t>4</w:t>
      </w:r>
      <w:r w:rsidRPr="00805AF4">
        <w:rPr>
          <w:b/>
        </w:rPr>
        <w:t>4</w:t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B37E510" wp14:editId="1A5B7081">
            <wp:extent cx="5046453" cy="3200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A6" w:rsidRPr="00805AF4" w:rsidRDefault="00FF33A6" w:rsidP="00FF33A6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0F7C899" wp14:editId="7CD77736">
            <wp:extent cx="4256961" cy="118872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61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5E2" w:rsidRDefault="00E805E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lastRenderedPageBreak/>
        <w:t xml:space="preserve">Ages </w:t>
      </w:r>
      <w:r>
        <w:rPr>
          <w:b/>
        </w:rPr>
        <w:t>45-54</w:t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71054674" wp14:editId="726CC972">
            <wp:extent cx="5046453" cy="3200400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t xml:space="preserve">Ages </w:t>
      </w:r>
      <w:r>
        <w:rPr>
          <w:b/>
        </w:rPr>
        <w:t>5</w:t>
      </w:r>
      <w:r w:rsidRPr="00805AF4">
        <w:rPr>
          <w:b/>
        </w:rPr>
        <w:t>5-</w:t>
      </w:r>
      <w:r>
        <w:rPr>
          <w:b/>
        </w:rPr>
        <w:t>6</w:t>
      </w:r>
      <w:r w:rsidRPr="00805AF4">
        <w:rPr>
          <w:b/>
        </w:rPr>
        <w:t>4</w:t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52791D9D" wp14:editId="0B71EBFA">
            <wp:extent cx="5046453" cy="3200400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C76846D" wp14:editId="59C322B0">
            <wp:extent cx="4256960" cy="118872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3A6" w:rsidRDefault="00FF33A6" w:rsidP="00FF33A6">
      <w:pPr>
        <w:spacing w:line="276" w:lineRule="auto"/>
        <w:jc w:val="center"/>
        <w:rPr>
          <w:b/>
        </w:rPr>
      </w:pPr>
      <w:r>
        <w:rPr>
          <w:b/>
        </w:rPr>
        <w:br w:type="page"/>
      </w:r>
    </w:p>
    <w:p w:rsidR="00FF33A6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lastRenderedPageBreak/>
        <w:t xml:space="preserve">Ages </w:t>
      </w:r>
      <w:r>
        <w:rPr>
          <w:b/>
        </w:rPr>
        <w:t>6</w:t>
      </w:r>
      <w:r w:rsidRPr="00805AF4">
        <w:rPr>
          <w:b/>
        </w:rPr>
        <w:t>5-</w:t>
      </w:r>
      <w:r>
        <w:rPr>
          <w:b/>
        </w:rPr>
        <w:t>7</w:t>
      </w:r>
      <w:r w:rsidRPr="00805AF4">
        <w:rPr>
          <w:b/>
        </w:rPr>
        <w:t>4</w:t>
      </w:r>
    </w:p>
    <w:p w:rsidR="00FF33A6" w:rsidRPr="00805AF4" w:rsidRDefault="00FF33A6" w:rsidP="00FF33A6">
      <w:pPr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2E1692A7" wp14:editId="3304ECE8">
            <wp:extent cx="5046453" cy="32004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A6" w:rsidRPr="00805AF4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t>Ages 75-84</w:t>
      </w:r>
    </w:p>
    <w:p w:rsidR="00FF33A6" w:rsidRDefault="00FF33A6" w:rsidP="00FF33A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F014AC2" wp14:editId="4F9DE372">
            <wp:extent cx="5046453" cy="3200400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3A6" w:rsidRDefault="00FF33A6" w:rsidP="00FF33A6">
      <w:pPr>
        <w:spacing w:line="240" w:lineRule="auto"/>
        <w:jc w:val="center"/>
      </w:pPr>
      <w:r>
        <w:rPr>
          <w:b/>
          <w:noProof/>
        </w:rPr>
        <w:drawing>
          <wp:inline distT="0" distB="0" distL="0" distR="0" wp14:anchorId="772B66A0" wp14:editId="570CFCA3">
            <wp:extent cx="4256960" cy="118872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05E2" w:rsidRDefault="00E805E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F33A6" w:rsidRPr="00227838" w:rsidRDefault="00FF33A6" w:rsidP="00FF33A6">
      <w:pPr>
        <w:spacing w:after="0" w:line="240" w:lineRule="auto"/>
        <w:jc w:val="center"/>
        <w:rPr>
          <w:b/>
        </w:rPr>
      </w:pPr>
      <w:r w:rsidRPr="00805AF4">
        <w:rPr>
          <w:b/>
        </w:rPr>
        <w:lastRenderedPageBreak/>
        <w:t xml:space="preserve">Ages </w:t>
      </w:r>
      <w:r>
        <w:rPr>
          <w:b/>
        </w:rPr>
        <w:t>85 and older</w:t>
      </w:r>
    </w:p>
    <w:p w:rsidR="00FF33A6" w:rsidRDefault="00FF33A6" w:rsidP="00FF33A6">
      <w:pPr>
        <w:spacing w:line="240" w:lineRule="auto"/>
        <w:jc w:val="center"/>
      </w:pPr>
      <w:r>
        <w:rPr>
          <w:noProof/>
        </w:rPr>
        <w:drawing>
          <wp:inline distT="0" distB="0" distL="0" distR="0" wp14:anchorId="2844E470" wp14:editId="75FC73C0">
            <wp:extent cx="5046453" cy="32004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6453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FF33A6" w:rsidP="00FF33A6">
      <w:pPr>
        <w:spacing w:line="240" w:lineRule="auto"/>
        <w:jc w:val="center"/>
      </w:pPr>
      <w:r>
        <w:rPr>
          <w:b/>
          <w:noProof/>
        </w:rPr>
        <w:drawing>
          <wp:inline distT="0" distB="0" distL="0" distR="0" wp14:anchorId="70F18F7F" wp14:editId="7E1AF9FD">
            <wp:extent cx="4256960" cy="118872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A6"/>
    <w:rsid w:val="0016562B"/>
    <w:rsid w:val="00D26908"/>
    <w:rsid w:val="00E805E2"/>
    <w:rsid w:val="00FC70C6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3EE9"/>
  <w15:chartTrackingRefBased/>
  <w15:docId w15:val="{32FC9C8E-B415-437B-8D8A-9E945600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3A6"/>
    <w:pPr>
      <w:spacing w:after="20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7.png"/>
   <Relationship Id="rId11" Type="http://schemas.openxmlformats.org/officeDocument/2006/relationships/image" Target="media/image8.png"/>
   <Relationship Id="rId12" Type="http://schemas.openxmlformats.org/officeDocument/2006/relationships/image" Target="media/image9.png"/>
   <Relationship Id="rId13" Type="http://schemas.openxmlformats.org/officeDocument/2006/relationships/fontTable" Target="fontTable.xml"/>
   <Relationship Id="rId14" Type="http://schemas.openxmlformats.org/officeDocument/2006/relationships/theme" Target="theme/theme1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png"/>
   <Relationship Id="rId5" Type="http://schemas.openxmlformats.org/officeDocument/2006/relationships/image" Target="media/image2.png"/>
   <Relationship Id="rId6" Type="http://schemas.openxmlformats.org/officeDocument/2006/relationships/image" Target="media/image3.png"/>
   <Relationship Id="rId7" Type="http://schemas.openxmlformats.org/officeDocument/2006/relationships/image" Target="media/image4.png"/>
   <Relationship Id="rId8" Type="http://schemas.openxmlformats.org/officeDocument/2006/relationships/image" Target="media/image5.png"/>
   <Relationship Id="rId9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Pages>5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