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269"/>
        <w:tblW w:w="11341" w:type="dxa"/>
        <w:tblLook w:val="04A0" w:firstRow="1" w:lastRow="0" w:firstColumn="1" w:lastColumn="0" w:noHBand="0" w:noVBand="1"/>
      </w:tblPr>
      <w:tblGrid>
        <w:gridCol w:w="1497"/>
        <w:gridCol w:w="616"/>
        <w:gridCol w:w="839"/>
        <w:gridCol w:w="895"/>
        <w:gridCol w:w="7494"/>
      </w:tblGrid>
      <w:tr w:rsidR="006763AD" w:rsidRPr="006763AD" w:rsidTr="006763AD">
        <w:trPr>
          <w:trHeight w:val="285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Samples tested by ELISA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7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Clinical Highlights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Rabies Case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encephalitis, fever, paresthesia, agitation and combativeness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paresthesia, weakness, fever, respiratory failure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Dog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chills and hot flashes, Involuntary dystonic movements, localized pain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fever, headache, photophobia, paresthesia, agitation and combativeness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sz w:val="20"/>
                <w:szCs w:val="20"/>
              </w:rPr>
              <w:t xml:space="preserve">numbness, weakness, ataxia, difficulty swallowing and speaking, </w:t>
            </w:r>
            <w:proofErr w:type="spellStart"/>
            <w:r w:rsidRPr="006763AD">
              <w:rPr>
                <w:rFonts w:ascii="Arial" w:eastAsia="Times New Roman" w:hAnsi="Arial" w:cs="Arial"/>
                <w:sz w:val="20"/>
                <w:szCs w:val="20"/>
              </w:rPr>
              <w:t>quadrlegia</w:t>
            </w:r>
            <w:proofErr w:type="spellEnd"/>
            <w:r w:rsidRPr="006763A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763AD">
              <w:rPr>
                <w:rFonts w:ascii="Arial" w:eastAsia="Times New Roman" w:hAnsi="Arial" w:cs="Arial"/>
                <w:sz w:val="20"/>
                <w:szCs w:val="20"/>
              </w:rPr>
              <w:t>comotose</w:t>
            </w:r>
            <w:proofErr w:type="spellEnd"/>
            <w:r w:rsidRPr="006763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encephalitis, localized pain, fatigue, numbness, fever, </w:t>
            </w:r>
            <w:proofErr w:type="spellStart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areflexia</w:t>
            </w:r>
            <w:proofErr w:type="spellEnd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respiratory distress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shortness of breath, chills, paresthesia, diaphoresis, comatose, </w:t>
            </w:r>
            <w:proofErr w:type="spellStart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multiorgan</w:t>
            </w:r>
            <w:proofErr w:type="spellEnd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failure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Dog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paresthesias</w:t>
            </w:r>
            <w:proofErr w:type="spellEnd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fever, nausea, vomiting, hydrophobia, aerophobia, agitation and combativeness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Dog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shoulder and chest pain, headaches, hypertension, fever, combative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pain, decreased appetite, hydrophobia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Dog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fever, insomnia, anxiety, nausea, </w:t>
            </w:r>
            <w:proofErr w:type="spellStart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dyshagia</w:t>
            </w:r>
            <w:proofErr w:type="spellEnd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hypersalivation</w:t>
            </w:r>
            <w:proofErr w:type="spellEnd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agitation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fever, anxiety, fear, hallucinations, tremors and jerks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Dog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vomiting, </w:t>
            </w:r>
            <w:proofErr w:type="spellStart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espigastric</w:t>
            </w:r>
            <w:proofErr w:type="spellEnd"/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pain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Dog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6763AD" w:rsidRPr="006763AD" w:rsidTr="006763AD">
        <w:trPr>
          <w:trHeight w:val="285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</w:t>
            </w:r>
          </w:p>
        </w:tc>
        <w:tc>
          <w:tcPr>
            <w:tcW w:w="7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AD" w:rsidRPr="006763AD" w:rsidRDefault="006763AD" w:rsidP="0067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3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</w:tr>
    </w:tbl>
    <w:p w:rsidR="00336E5B" w:rsidRDefault="00336E5B"/>
    <w:sectPr w:rsidR="00336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AD"/>
    <w:rsid w:val="00336E5B"/>
    <w:rsid w:val="006763AD"/>
    <w:rsid w:val="0077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BD493-0767-4C18-9D8B-D273C5D6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Panayampalli, Subbian Satheshkumar (CDC/OID/NCEZID)</dc:creator>
  <cp:keywords/>
  <dc:description/>
  <cp:lastModifiedBy>Panayampalli, Subbian Satheshkumar (CDC/OID/NCEZID)</cp:lastModifiedBy>
  <cp:revision>1</cp:revision>
  <dcterms:created xsi:type="dcterms:W3CDTF">2018-07-07T03:28:00Z</dcterms:created>
  <dcterms:modified xsi:type="dcterms:W3CDTF">2018-07-07T03:29:00Z</dcterms:modified>
</cp:coreProperties>
</file>