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80"/>
        <w:gridCol w:w="4670"/>
      </w:tblGrid>
      <w:tr w:rsidR="000866F6" w14:paraId="5E5CF701" w14:textId="77777777" w:rsidTr="007855EA">
        <w:tc>
          <w:tcPr>
            <w:tcW w:w="9350" w:type="dxa"/>
            <w:gridSpan w:val="2"/>
          </w:tcPr>
          <w:p w14:paraId="235065C5" w14:textId="40D5EC01" w:rsidR="000866F6" w:rsidRPr="00B07DF0" w:rsidRDefault="000866F6">
            <w:pPr>
              <w:rPr>
                <w:b/>
              </w:rPr>
            </w:pPr>
            <w:r>
              <w:rPr>
                <w:b/>
              </w:rPr>
              <w:t>Supplementary Table 1</w:t>
            </w:r>
          </w:p>
        </w:tc>
      </w:tr>
      <w:tr w:rsidR="00B07DF0" w14:paraId="28DB31DF" w14:textId="77777777" w:rsidTr="000556BD">
        <w:tc>
          <w:tcPr>
            <w:tcW w:w="4680" w:type="dxa"/>
          </w:tcPr>
          <w:p w14:paraId="3FC1E2DF" w14:textId="77777777" w:rsidR="00B07DF0" w:rsidRPr="00B07DF0" w:rsidRDefault="00B07DF0">
            <w:pPr>
              <w:rPr>
                <w:b/>
              </w:rPr>
            </w:pPr>
            <w:r w:rsidRPr="00B07DF0">
              <w:rPr>
                <w:b/>
              </w:rPr>
              <w:t>Symptom/Diagnosis</w:t>
            </w:r>
          </w:p>
        </w:tc>
        <w:tc>
          <w:tcPr>
            <w:tcW w:w="4670" w:type="dxa"/>
          </w:tcPr>
          <w:p w14:paraId="0C29562A" w14:textId="77777777" w:rsidR="00B07DF0" w:rsidRPr="00B07DF0" w:rsidRDefault="00B07DF0">
            <w:pPr>
              <w:rPr>
                <w:b/>
              </w:rPr>
            </w:pPr>
            <w:r w:rsidRPr="00B07DF0">
              <w:rPr>
                <w:b/>
              </w:rPr>
              <w:t>Criteria for Inclu</w:t>
            </w:r>
            <w:bookmarkStart w:id="0" w:name="_GoBack"/>
            <w:bookmarkEnd w:id="0"/>
            <w:r w:rsidRPr="00B07DF0">
              <w:rPr>
                <w:b/>
              </w:rPr>
              <w:t>ding in Study</w:t>
            </w:r>
            <w:r w:rsidR="00667038">
              <w:rPr>
                <w:b/>
              </w:rPr>
              <w:t>*</w:t>
            </w:r>
          </w:p>
        </w:tc>
      </w:tr>
      <w:tr w:rsidR="00B07DF0" w14:paraId="6AA2DDDE" w14:textId="77777777" w:rsidTr="000556BD">
        <w:tc>
          <w:tcPr>
            <w:tcW w:w="4680" w:type="dxa"/>
          </w:tcPr>
          <w:p w14:paraId="7C14FCB8" w14:textId="77777777" w:rsidR="00B07DF0" w:rsidRDefault="00B07DF0">
            <w:r>
              <w:t>Headache</w:t>
            </w:r>
          </w:p>
        </w:tc>
        <w:tc>
          <w:tcPr>
            <w:tcW w:w="4670" w:type="dxa"/>
          </w:tcPr>
          <w:p w14:paraId="4C300E56" w14:textId="77777777" w:rsidR="00B07DF0" w:rsidRDefault="00B07DF0" w:rsidP="00B07DF0">
            <w:r>
              <w:t>Self-reported</w:t>
            </w:r>
          </w:p>
        </w:tc>
      </w:tr>
      <w:tr w:rsidR="00B07DF0" w14:paraId="717FE035" w14:textId="77777777" w:rsidTr="000556BD">
        <w:tc>
          <w:tcPr>
            <w:tcW w:w="4680" w:type="dxa"/>
          </w:tcPr>
          <w:p w14:paraId="05268BAF" w14:textId="77777777" w:rsidR="00B07DF0" w:rsidRDefault="00B07DF0">
            <w:r>
              <w:t>Abdominal pain</w:t>
            </w:r>
          </w:p>
        </w:tc>
        <w:tc>
          <w:tcPr>
            <w:tcW w:w="4670" w:type="dxa"/>
          </w:tcPr>
          <w:p w14:paraId="32C9599E" w14:textId="77777777" w:rsidR="00B07DF0" w:rsidRDefault="00B07DF0">
            <w:r>
              <w:t>Self-reported</w:t>
            </w:r>
          </w:p>
        </w:tc>
      </w:tr>
      <w:tr w:rsidR="00B07DF0" w14:paraId="02D2AB6A" w14:textId="77777777" w:rsidTr="000556BD">
        <w:tc>
          <w:tcPr>
            <w:tcW w:w="4680" w:type="dxa"/>
          </w:tcPr>
          <w:p w14:paraId="51C93AFA" w14:textId="77777777" w:rsidR="00B07DF0" w:rsidRDefault="00B07DF0">
            <w:r>
              <w:t>Weight loss/decreased appetite</w:t>
            </w:r>
          </w:p>
        </w:tc>
        <w:tc>
          <w:tcPr>
            <w:tcW w:w="4670" w:type="dxa"/>
          </w:tcPr>
          <w:p w14:paraId="2FE86E0D" w14:textId="77777777" w:rsidR="00B07DF0" w:rsidRDefault="00B07DF0">
            <w:r>
              <w:t>Self -reported either decrease in appetite or weight loss</w:t>
            </w:r>
          </w:p>
        </w:tc>
      </w:tr>
      <w:tr w:rsidR="00B07DF0" w14:paraId="2DDED0C3" w14:textId="77777777" w:rsidTr="000556BD">
        <w:tc>
          <w:tcPr>
            <w:tcW w:w="4680" w:type="dxa"/>
          </w:tcPr>
          <w:p w14:paraId="6706A7F2" w14:textId="77777777" w:rsidR="00B07DF0" w:rsidRDefault="00B07DF0">
            <w:r>
              <w:t xml:space="preserve">Myalgia/arthralgia </w:t>
            </w:r>
          </w:p>
        </w:tc>
        <w:tc>
          <w:tcPr>
            <w:tcW w:w="4670" w:type="dxa"/>
          </w:tcPr>
          <w:p w14:paraId="0565CFBA" w14:textId="77777777" w:rsidR="00B07DF0" w:rsidRDefault="00B07DF0">
            <w:r>
              <w:t>Self-reported as muscle aches, body aches, or joint pain</w:t>
            </w:r>
          </w:p>
        </w:tc>
      </w:tr>
      <w:tr w:rsidR="00B07DF0" w14:paraId="69C546D4" w14:textId="77777777" w:rsidTr="000556BD">
        <w:tc>
          <w:tcPr>
            <w:tcW w:w="4680" w:type="dxa"/>
          </w:tcPr>
          <w:p w14:paraId="57FB9989" w14:textId="77777777" w:rsidR="00B07DF0" w:rsidRDefault="00B07DF0">
            <w:r>
              <w:t>Visual problem</w:t>
            </w:r>
          </w:p>
        </w:tc>
        <w:tc>
          <w:tcPr>
            <w:tcW w:w="4670" w:type="dxa"/>
          </w:tcPr>
          <w:p w14:paraId="6A3E0EA9" w14:textId="77777777" w:rsidR="00B07DF0" w:rsidRDefault="00B07DF0" w:rsidP="00B07DF0">
            <w:r>
              <w:t>Self-reported or documented by provider on physical examination for any visual problem including cataracts, change in visual acuity, blurry vision etc. Uveitis was included in this category as well as included separately as uveitis.</w:t>
            </w:r>
          </w:p>
        </w:tc>
      </w:tr>
      <w:tr w:rsidR="00B07DF0" w14:paraId="5C517581" w14:textId="77777777" w:rsidTr="000556BD">
        <w:tc>
          <w:tcPr>
            <w:tcW w:w="4680" w:type="dxa"/>
          </w:tcPr>
          <w:p w14:paraId="503B2043" w14:textId="77777777" w:rsidR="00B07DF0" w:rsidRDefault="00B07DF0">
            <w:r>
              <w:t>Weakness</w:t>
            </w:r>
          </w:p>
        </w:tc>
        <w:tc>
          <w:tcPr>
            <w:tcW w:w="4670" w:type="dxa"/>
          </w:tcPr>
          <w:p w14:paraId="07517DBD" w14:textId="77777777" w:rsidR="00B07DF0" w:rsidRDefault="00B07DF0">
            <w:r>
              <w:t>Self-reported or documented by provider</w:t>
            </w:r>
          </w:p>
        </w:tc>
      </w:tr>
      <w:tr w:rsidR="00B07DF0" w14:paraId="18C76086" w14:textId="77777777" w:rsidTr="000556BD">
        <w:tc>
          <w:tcPr>
            <w:tcW w:w="4680" w:type="dxa"/>
          </w:tcPr>
          <w:p w14:paraId="3C15B865" w14:textId="77777777" w:rsidR="00B07DF0" w:rsidRDefault="00B07DF0">
            <w:r>
              <w:t>Insomnia</w:t>
            </w:r>
          </w:p>
        </w:tc>
        <w:tc>
          <w:tcPr>
            <w:tcW w:w="4670" w:type="dxa"/>
          </w:tcPr>
          <w:p w14:paraId="284FCF10" w14:textId="77777777" w:rsidR="00B07DF0" w:rsidRDefault="00B07DF0">
            <w:r>
              <w:t>Self-reported</w:t>
            </w:r>
          </w:p>
        </w:tc>
      </w:tr>
      <w:tr w:rsidR="00B07DF0" w14:paraId="59261FCB" w14:textId="77777777" w:rsidTr="000556BD">
        <w:tc>
          <w:tcPr>
            <w:tcW w:w="4680" w:type="dxa"/>
          </w:tcPr>
          <w:p w14:paraId="33CEA1A3" w14:textId="77777777" w:rsidR="00B07DF0" w:rsidRDefault="00B07DF0">
            <w:r>
              <w:t>Fatigue</w:t>
            </w:r>
          </w:p>
        </w:tc>
        <w:tc>
          <w:tcPr>
            <w:tcW w:w="4670" w:type="dxa"/>
          </w:tcPr>
          <w:p w14:paraId="191BC375" w14:textId="77777777" w:rsidR="00B07DF0" w:rsidRDefault="00B07DF0">
            <w:r>
              <w:t>Self-reported</w:t>
            </w:r>
          </w:p>
        </w:tc>
      </w:tr>
      <w:tr w:rsidR="00B07DF0" w14:paraId="6F9A452C" w14:textId="77777777" w:rsidTr="000556BD">
        <w:tc>
          <w:tcPr>
            <w:tcW w:w="4680" w:type="dxa"/>
          </w:tcPr>
          <w:p w14:paraId="269E82BE" w14:textId="77777777" w:rsidR="00B07DF0" w:rsidRDefault="00B07DF0">
            <w:r>
              <w:t>Poor memory</w:t>
            </w:r>
          </w:p>
        </w:tc>
        <w:tc>
          <w:tcPr>
            <w:tcW w:w="4670" w:type="dxa"/>
          </w:tcPr>
          <w:p w14:paraId="2A0A7E41" w14:textId="77777777" w:rsidR="00B07DF0" w:rsidRDefault="00B07DF0">
            <w:r>
              <w:t>Self-reported</w:t>
            </w:r>
          </w:p>
        </w:tc>
      </w:tr>
      <w:tr w:rsidR="00B07DF0" w14:paraId="673FECE9" w14:textId="77777777" w:rsidTr="000556BD">
        <w:tc>
          <w:tcPr>
            <w:tcW w:w="4680" w:type="dxa"/>
          </w:tcPr>
          <w:p w14:paraId="0C5CA6B8" w14:textId="77777777" w:rsidR="00B07DF0" w:rsidRDefault="00B07DF0">
            <w:r>
              <w:t>Pain/numbness in extremity</w:t>
            </w:r>
          </w:p>
        </w:tc>
        <w:tc>
          <w:tcPr>
            <w:tcW w:w="4670" w:type="dxa"/>
          </w:tcPr>
          <w:p w14:paraId="59748C87" w14:textId="77777777" w:rsidR="00B07DF0" w:rsidRDefault="00B07DF0">
            <w:r>
              <w:t>Self-reported or documented by provider on physical examination</w:t>
            </w:r>
          </w:p>
        </w:tc>
      </w:tr>
      <w:tr w:rsidR="00B07DF0" w14:paraId="4216E545" w14:textId="77777777" w:rsidTr="000556BD">
        <w:tc>
          <w:tcPr>
            <w:tcW w:w="4680" w:type="dxa"/>
          </w:tcPr>
          <w:p w14:paraId="1A7086A1" w14:textId="77777777" w:rsidR="00B07DF0" w:rsidRDefault="00B07DF0">
            <w:r>
              <w:t>Post-EVD musculoskeletal syndrome</w:t>
            </w:r>
          </w:p>
        </w:tc>
        <w:tc>
          <w:tcPr>
            <w:tcW w:w="4670" w:type="dxa"/>
          </w:tcPr>
          <w:p w14:paraId="69E99C1D" w14:textId="77777777" w:rsidR="00B07DF0" w:rsidRDefault="00B07DF0">
            <w:r>
              <w:t>Diagnosis documented by provider; included patients with self-reports of musculoskeletal pains and joint aches not attributable to another cause and judged by the physician to be most likely attributable to EVD</w:t>
            </w:r>
          </w:p>
        </w:tc>
      </w:tr>
      <w:tr w:rsidR="00B07DF0" w14:paraId="76E76620" w14:textId="77777777" w:rsidTr="000556BD">
        <w:tc>
          <w:tcPr>
            <w:tcW w:w="4680" w:type="dxa"/>
          </w:tcPr>
          <w:p w14:paraId="03664EA7" w14:textId="77777777" w:rsidR="00B07DF0" w:rsidRDefault="00B07DF0">
            <w:r>
              <w:t>Malaria</w:t>
            </w:r>
          </w:p>
        </w:tc>
        <w:tc>
          <w:tcPr>
            <w:tcW w:w="4670" w:type="dxa"/>
          </w:tcPr>
          <w:p w14:paraId="06E41432" w14:textId="77777777" w:rsidR="00B07DF0" w:rsidRDefault="00B07DF0">
            <w:r>
              <w:t>Diagnosis documented by provider; included patients with symptoms of malaria and positive smear recorded in chart</w:t>
            </w:r>
          </w:p>
        </w:tc>
      </w:tr>
      <w:tr w:rsidR="00B07DF0" w14:paraId="7814ADB3" w14:textId="77777777" w:rsidTr="000556BD">
        <w:tc>
          <w:tcPr>
            <w:tcW w:w="4680" w:type="dxa"/>
          </w:tcPr>
          <w:p w14:paraId="2645E106" w14:textId="77777777" w:rsidR="00B07DF0" w:rsidRDefault="00B07DF0">
            <w:r>
              <w:t>Urinary tract infections</w:t>
            </w:r>
          </w:p>
        </w:tc>
        <w:tc>
          <w:tcPr>
            <w:tcW w:w="4670" w:type="dxa"/>
          </w:tcPr>
          <w:p w14:paraId="61D65F58" w14:textId="77777777" w:rsidR="00B07DF0" w:rsidRDefault="00B07DF0" w:rsidP="00B07DF0">
            <w:r>
              <w:t>Diagnosis documented by provider; includes patients treated for a UTI based on a combination of self-report of symptoms, risk factors, and urinalysis</w:t>
            </w:r>
          </w:p>
        </w:tc>
      </w:tr>
      <w:tr w:rsidR="00B07DF0" w14:paraId="27131C88" w14:textId="77777777" w:rsidTr="000556BD">
        <w:tc>
          <w:tcPr>
            <w:tcW w:w="4680" w:type="dxa"/>
          </w:tcPr>
          <w:p w14:paraId="4C589A19" w14:textId="77777777" w:rsidR="00B07DF0" w:rsidRDefault="00B07DF0">
            <w:r>
              <w:t>Respiratory tract infection</w:t>
            </w:r>
          </w:p>
        </w:tc>
        <w:tc>
          <w:tcPr>
            <w:tcW w:w="4670" w:type="dxa"/>
          </w:tcPr>
          <w:p w14:paraId="7E1C8479" w14:textId="77777777" w:rsidR="00B07DF0" w:rsidRDefault="00B07DF0">
            <w:r>
              <w:t>Diagnosis documented by provider; includes patients with self-reported symptoms and physical exam findings</w:t>
            </w:r>
          </w:p>
        </w:tc>
      </w:tr>
      <w:tr w:rsidR="00B07DF0" w14:paraId="4AFE53A3" w14:textId="77777777" w:rsidTr="000556BD">
        <w:tc>
          <w:tcPr>
            <w:tcW w:w="4680" w:type="dxa"/>
          </w:tcPr>
          <w:p w14:paraId="233A4993" w14:textId="77777777" w:rsidR="00B07DF0" w:rsidRDefault="00B07DF0">
            <w:r>
              <w:t>Pelvic inflammatory disease (PID)</w:t>
            </w:r>
          </w:p>
        </w:tc>
        <w:tc>
          <w:tcPr>
            <w:tcW w:w="4670" w:type="dxa"/>
          </w:tcPr>
          <w:p w14:paraId="0E2560C6" w14:textId="77777777" w:rsidR="00B07DF0" w:rsidRDefault="00B07DF0">
            <w:r>
              <w:t>Diagnosis documented by provider; includes patients with self-reported symptoms and physical exam findings consistent with PID</w:t>
            </w:r>
          </w:p>
        </w:tc>
      </w:tr>
      <w:tr w:rsidR="00B07DF0" w14:paraId="0BE24F62" w14:textId="77777777" w:rsidTr="000556BD">
        <w:tc>
          <w:tcPr>
            <w:tcW w:w="4680" w:type="dxa"/>
          </w:tcPr>
          <w:p w14:paraId="19DB678A" w14:textId="77777777" w:rsidR="00B07DF0" w:rsidRDefault="00B07DF0">
            <w:r>
              <w:t>Dyspepsia/reflux</w:t>
            </w:r>
          </w:p>
        </w:tc>
        <w:tc>
          <w:tcPr>
            <w:tcW w:w="4670" w:type="dxa"/>
          </w:tcPr>
          <w:p w14:paraId="111FCC03" w14:textId="77777777" w:rsidR="00B07DF0" w:rsidRDefault="00B07DF0">
            <w:r>
              <w:t>Diagnosis documented by provider; includes patients with symptoms of peptic ulcer disease, dyspepsia, gastroesophageal reflux and those treated with acid suppressant medications</w:t>
            </w:r>
          </w:p>
        </w:tc>
      </w:tr>
      <w:tr w:rsidR="00B07DF0" w14:paraId="3316631B" w14:textId="77777777" w:rsidTr="000556BD">
        <w:tc>
          <w:tcPr>
            <w:tcW w:w="4680" w:type="dxa"/>
          </w:tcPr>
          <w:p w14:paraId="040C103D" w14:textId="77777777" w:rsidR="00B07DF0" w:rsidRDefault="008645B0">
            <w:r>
              <w:t>Hypertension</w:t>
            </w:r>
          </w:p>
        </w:tc>
        <w:tc>
          <w:tcPr>
            <w:tcW w:w="4670" w:type="dxa"/>
          </w:tcPr>
          <w:p w14:paraId="5DD79906" w14:textId="77777777" w:rsidR="00B07DF0" w:rsidRDefault="008645B0" w:rsidP="008645B0">
            <w:r>
              <w:t>Diagnosis documented by provider; includes patients with documentation of hypertension at 1 or more visits and those patients currently on anti-hypertensive medications</w:t>
            </w:r>
          </w:p>
        </w:tc>
      </w:tr>
      <w:tr w:rsidR="00B07DF0" w14:paraId="0332B2E6" w14:textId="77777777" w:rsidTr="000556BD">
        <w:tc>
          <w:tcPr>
            <w:tcW w:w="4680" w:type="dxa"/>
          </w:tcPr>
          <w:p w14:paraId="7CE4DA2C" w14:textId="77777777" w:rsidR="00B07DF0" w:rsidRDefault="008645B0">
            <w:r>
              <w:t>Typhoid</w:t>
            </w:r>
          </w:p>
        </w:tc>
        <w:tc>
          <w:tcPr>
            <w:tcW w:w="4670" w:type="dxa"/>
          </w:tcPr>
          <w:p w14:paraId="7292C23E" w14:textId="385D112C" w:rsidR="00B07DF0" w:rsidRDefault="008645B0">
            <w:r>
              <w:t xml:space="preserve">Diagnosis documented by provider; includes patients with self-reported symptoms consistent </w:t>
            </w:r>
            <w:r>
              <w:lastRenderedPageBreak/>
              <w:t>wit</w:t>
            </w:r>
            <w:r w:rsidR="00667038">
              <w:t xml:space="preserve">h typhoid and with positive </w:t>
            </w:r>
            <w:proofErr w:type="spellStart"/>
            <w:r w:rsidR="00135214" w:rsidRPr="003C27B0">
              <w:t>W</w:t>
            </w:r>
            <w:r w:rsidR="00667038" w:rsidRPr="003C27B0">
              <w:t>ida</w:t>
            </w:r>
            <w:r w:rsidRPr="003C27B0">
              <w:t>l</w:t>
            </w:r>
            <w:proofErr w:type="spellEnd"/>
            <w:r>
              <w:t xml:space="preserve"> and treated for typhoid</w:t>
            </w:r>
          </w:p>
        </w:tc>
      </w:tr>
      <w:tr w:rsidR="00B07DF0" w14:paraId="4A7E53DE" w14:textId="77777777" w:rsidTr="000556BD">
        <w:tc>
          <w:tcPr>
            <w:tcW w:w="4680" w:type="dxa"/>
          </w:tcPr>
          <w:p w14:paraId="4B05C419" w14:textId="77777777" w:rsidR="00B07DF0" w:rsidRDefault="008645B0">
            <w:r>
              <w:lastRenderedPageBreak/>
              <w:t>Palpitations</w:t>
            </w:r>
          </w:p>
        </w:tc>
        <w:tc>
          <w:tcPr>
            <w:tcW w:w="4670" w:type="dxa"/>
          </w:tcPr>
          <w:p w14:paraId="3740C2CF" w14:textId="77777777" w:rsidR="00B07DF0" w:rsidRDefault="008645B0">
            <w:r>
              <w:t>Self-reported</w:t>
            </w:r>
          </w:p>
        </w:tc>
      </w:tr>
      <w:tr w:rsidR="008645B0" w14:paraId="77E12ACD" w14:textId="77777777" w:rsidTr="000556BD">
        <w:tc>
          <w:tcPr>
            <w:tcW w:w="4680" w:type="dxa"/>
          </w:tcPr>
          <w:p w14:paraId="6B644F3A" w14:textId="77777777" w:rsidR="008645B0" w:rsidRDefault="008645B0">
            <w:r>
              <w:t>Stigma experience</w:t>
            </w:r>
          </w:p>
        </w:tc>
        <w:tc>
          <w:tcPr>
            <w:tcW w:w="4670" w:type="dxa"/>
          </w:tcPr>
          <w:p w14:paraId="02404D46" w14:textId="77777777" w:rsidR="008645B0" w:rsidRDefault="008645B0">
            <w:r>
              <w:t>Self-reported includes patients who mention feeling excluded from their community, work, and family</w:t>
            </w:r>
          </w:p>
        </w:tc>
      </w:tr>
      <w:tr w:rsidR="008645B0" w14:paraId="2B9167BC" w14:textId="77777777" w:rsidTr="000556BD">
        <w:tc>
          <w:tcPr>
            <w:tcW w:w="4680" w:type="dxa"/>
          </w:tcPr>
          <w:p w14:paraId="1433F968" w14:textId="77777777" w:rsidR="008645B0" w:rsidRDefault="008645B0">
            <w:r>
              <w:t>Anxiety</w:t>
            </w:r>
          </w:p>
        </w:tc>
        <w:tc>
          <w:tcPr>
            <w:tcW w:w="4670" w:type="dxa"/>
          </w:tcPr>
          <w:p w14:paraId="28F3C9CC" w14:textId="77777777" w:rsidR="008645B0" w:rsidRDefault="008645B0">
            <w:r>
              <w:t>Diagnosis documented by provider; includes patients who mention feeling anxious, stressed, or worried and those treated with anxiolytic medications</w:t>
            </w:r>
          </w:p>
        </w:tc>
      </w:tr>
      <w:tr w:rsidR="008645B0" w14:paraId="36E0BF68" w14:textId="77777777" w:rsidTr="000556BD">
        <w:tc>
          <w:tcPr>
            <w:tcW w:w="4680" w:type="dxa"/>
          </w:tcPr>
          <w:p w14:paraId="04455BDC" w14:textId="77777777" w:rsidR="008645B0" w:rsidRDefault="008645B0">
            <w:r>
              <w:t>Diarrhea</w:t>
            </w:r>
          </w:p>
        </w:tc>
        <w:tc>
          <w:tcPr>
            <w:tcW w:w="4670" w:type="dxa"/>
          </w:tcPr>
          <w:p w14:paraId="73E1C21D" w14:textId="77777777" w:rsidR="008645B0" w:rsidRDefault="008645B0">
            <w:r>
              <w:t>Self-reported</w:t>
            </w:r>
          </w:p>
        </w:tc>
      </w:tr>
      <w:tr w:rsidR="008645B0" w14:paraId="365996DF" w14:textId="77777777" w:rsidTr="000556BD">
        <w:tc>
          <w:tcPr>
            <w:tcW w:w="4680" w:type="dxa"/>
          </w:tcPr>
          <w:p w14:paraId="671BCFC5" w14:textId="77777777" w:rsidR="008645B0" w:rsidRDefault="008645B0">
            <w:r>
              <w:t>Erectile dysfunction</w:t>
            </w:r>
          </w:p>
        </w:tc>
        <w:tc>
          <w:tcPr>
            <w:tcW w:w="4670" w:type="dxa"/>
          </w:tcPr>
          <w:p w14:paraId="30FEB459" w14:textId="77777777" w:rsidR="008645B0" w:rsidRDefault="008645B0">
            <w:r>
              <w:t>Self-reported; diagnosed by provider</w:t>
            </w:r>
          </w:p>
        </w:tc>
      </w:tr>
      <w:tr w:rsidR="008645B0" w14:paraId="08AEC7C3" w14:textId="77777777" w:rsidTr="000556BD">
        <w:tc>
          <w:tcPr>
            <w:tcW w:w="4680" w:type="dxa"/>
          </w:tcPr>
          <w:p w14:paraId="25FDA901" w14:textId="77777777" w:rsidR="008645B0" w:rsidRDefault="008645B0">
            <w:r>
              <w:t>Irregular menses</w:t>
            </w:r>
          </w:p>
        </w:tc>
        <w:tc>
          <w:tcPr>
            <w:tcW w:w="4670" w:type="dxa"/>
          </w:tcPr>
          <w:p w14:paraId="0F49437D" w14:textId="77777777" w:rsidR="008645B0" w:rsidRDefault="008645B0">
            <w:r>
              <w:t>Self-reported irregularity in menses (e.g. amenorrhea due to unknown cause, menorrhagia, dysmenorrhea)</w:t>
            </w:r>
          </w:p>
        </w:tc>
      </w:tr>
      <w:tr w:rsidR="008645B0" w14:paraId="1CBD461B" w14:textId="77777777" w:rsidTr="000556BD">
        <w:tc>
          <w:tcPr>
            <w:tcW w:w="4680" w:type="dxa"/>
          </w:tcPr>
          <w:p w14:paraId="343243E8" w14:textId="77777777" w:rsidR="008645B0" w:rsidRDefault="008645B0">
            <w:r>
              <w:t>Hearing loss</w:t>
            </w:r>
          </w:p>
        </w:tc>
        <w:tc>
          <w:tcPr>
            <w:tcW w:w="4670" w:type="dxa"/>
          </w:tcPr>
          <w:p w14:paraId="0763DA60" w14:textId="77777777" w:rsidR="008645B0" w:rsidRDefault="008645B0">
            <w:r>
              <w:t>Self-reported</w:t>
            </w:r>
          </w:p>
        </w:tc>
      </w:tr>
      <w:tr w:rsidR="008645B0" w14:paraId="3DA28F47" w14:textId="77777777" w:rsidTr="000556BD">
        <w:tc>
          <w:tcPr>
            <w:tcW w:w="4680" w:type="dxa"/>
          </w:tcPr>
          <w:p w14:paraId="24373A40" w14:textId="77777777" w:rsidR="008645B0" w:rsidRDefault="008645B0">
            <w:r>
              <w:t>Decreased libido</w:t>
            </w:r>
          </w:p>
        </w:tc>
        <w:tc>
          <w:tcPr>
            <w:tcW w:w="4670" w:type="dxa"/>
          </w:tcPr>
          <w:p w14:paraId="75C264D1" w14:textId="77777777" w:rsidR="008645B0" w:rsidRDefault="008645B0">
            <w:r>
              <w:t>Self-reported</w:t>
            </w:r>
          </w:p>
        </w:tc>
      </w:tr>
      <w:tr w:rsidR="008645B0" w14:paraId="03F88830" w14:textId="77777777" w:rsidTr="000556BD">
        <w:tc>
          <w:tcPr>
            <w:tcW w:w="4680" w:type="dxa"/>
          </w:tcPr>
          <w:p w14:paraId="205F5942" w14:textId="77777777" w:rsidR="008645B0" w:rsidRDefault="008645B0">
            <w:r>
              <w:t>Depression</w:t>
            </w:r>
          </w:p>
        </w:tc>
        <w:tc>
          <w:tcPr>
            <w:tcW w:w="4670" w:type="dxa"/>
          </w:tcPr>
          <w:p w14:paraId="04EFF0E1" w14:textId="77777777" w:rsidR="008645B0" w:rsidRDefault="008645B0">
            <w:r>
              <w:t>Diagnosed by a physicia</w:t>
            </w:r>
            <w:r w:rsidR="000556BD">
              <w:t>n; self-reported as being sad, overwhelmed,</w:t>
            </w:r>
            <w:r>
              <w:t xml:space="preserve"> </w:t>
            </w:r>
            <w:r w:rsidR="000556BD">
              <w:t>“</w:t>
            </w:r>
            <w:r>
              <w:t>feeling blue</w:t>
            </w:r>
            <w:r w:rsidR="000556BD">
              <w:t>”</w:t>
            </w:r>
            <w:r>
              <w:t xml:space="preserve">, </w:t>
            </w:r>
            <w:r w:rsidR="00481E5E">
              <w:t xml:space="preserve">and </w:t>
            </w:r>
            <w:r>
              <w:t>treated with anti-depressant medication</w:t>
            </w:r>
          </w:p>
        </w:tc>
      </w:tr>
      <w:tr w:rsidR="008645B0" w14:paraId="5FE8A83F" w14:textId="77777777" w:rsidTr="000556BD">
        <w:tc>
          <w:tcPr>
            <w:tcW w:w="4680" w:type="dxa"/>
          </w:tcPr>
          <w:p w14:paraId="708D3F80" w14:textId="77777777" w:rsidR="008645B0" w:rsidRDefault="008645B0">
            <w:r>
              <w:t>Uveitis</w:t>
            </w:r>
          </w:p>
        </w:tc>
        <w:tc>
          <w:tcPr>
            <w:tcW w:w="4670" w:type="dxa"/>
          </w:tcPr>
          <w:p w14:paraId="75C9F5D3" w14:textId="77777777" w:rsidR="008645B0" w:rsidRDefault="008645B0">
            <w:r>
              <w:t>Diagnosed by a physician based on physical examination with slit lamp; treated with topical steroids</w:t>
            </w:r>
          </w:p>
        </w:tc>
      </w:tr>
    </w:tbl>
    <w:p w14:paraId="7B8B57D1" w14:textId="69C82725" w:rsidR="00C549BC" w:rsidRDefault="00B07DF0">
      <w:r>
        <w:t>*self-reported for all symptoms/diagnoses includes those reported</w:t>
      </w:r>
      <w:r w:rsidR="00667038">
        <w:t xml:space="preserve"> by parent/guardian </w:t>
      </w:r>
      <w:r w:rsidR="00667038" w:rsidRPr="003C27B0">
        <w:t>for</w:t>
      </w:r>
      <w:r w:rsidR="00135214" w:rsidRPr="003C27B0">
        <w:t xml:space="preserve"> </w:t>
      </w:r>
      <w:r w:rsidR="00667038" w:rsidRPr="003C27B0">
        <w:t>pediatric</w:t>
      </w:r>
      <w:r w:rsidR="00667038">
        <w:t xml:space="preserve"> patients</w:t>
      </w:r>
    </w:p>
    <w:sectPr w:rsidR="00C549BC" w:rsidSect="00086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F0"/>
    <w:rsid w:val="000556BD"/>
    <w:rsid w:val="000866F6"/>
    <w:rsid w:val="00135214"/>
    <w:rsid w:val="003C27B0"/>
    <w:rsid w:val="00481E5E"/>
    <w:rsid w:val="00667038"/>
    <w:rsid w:val="006977ED"/>
    <w:rsid w:val="008645B0"/>
    <w:rsid w:val="00B07DF0"/>
    <w:rsid w:val="00C5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36C3"/>
  <w15:chartTrackingRefBased/>
  <w15:docId w15:val="{C26CFEE5-4F05-4E36-9682-4A30E92E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UCLA Health</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St Maurice, Annabelle</dc:creator>
  <cp:keywords/>
  <dc:description/>
  <cp:lastModifiedBy>Deepak Elson M.</cp:lastModifiedBy>
  <cp:revision>3</cp:revision>
  <dcterms:created xsi:type="dcterms:W3CDTF">2018-10-13T00:05:00Z</dcterms:created>
  <dcterms:modified xsi:type="dcterms:W3CDTF">2018-10-14T23:59:00Z</dcterms:modified>
</cp:coreProperties>
</file>