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Spec="center" w:tblpY="-438"/>
        <w:tblW w:w="11592" w:type="dxa"/>
        <w:tblLayout w:type="fixed"/>
        <w:tblLook w:val="04A0" w:firstRow="1" w:lastRow="0" w:firstColumn="1" w:lastColumn="0" w:noHBand="0" w:noVBand="1"/>
      </w:tblPr>
      <w:tblGrid>
        <w:gridCol w:w="2075"/>
        <w:gridCol w:w="5557"/>
        <w:gridCol w:w="3960"/>
      </w:tblGrid>
      <w:tr w:rsidR="00957158" w:rsidRPr="000E0A98" w14:paraId="437EE678" w14:textId="77777777" w:rsidTr="00957158">
        <w:tc>
          <w:tcPr>
            <w:tcW w:w="11592" w:type="dxa"/>
            <w:gridSpan w:val="3"/>
            <w:tcBorders>
              <w:top w:val="nil"/>
              <w:left w:val="nil"/>
              <w:bottom w:val="single" w:sz="4" w:space="0" w:color="auto"/>
              <w:right w:val="nil"/>
            </w:tcBorders>
          </w:tcPr>
          <w:p w14:paraId="64343FC2" w14:textId="5CABDE9D" w:rsidR="00957158" w:rsidRPr="000E0A98" w:rsidRDefault="00957158" w:rsidP="009046EF">
            <w:pPr>
              <w:spacing w:after="0" w:line="48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Supplemental </w:t>
            </w:r>
            <w:r w:rsidRPr="000E0A98">
              <w:rPr>
                <w:rFonts w:ascii="Times New Roman" w:eastAsia="Times New Roman" w:hAnsi="Times New Roman" w:cs="Times New Roman"/>
                <w:b/>
                <w:bCs/>
                <w:sz w:val="24"/>
                <w:szCs w:val="24"/>
              </w:rPr>
              <w:t>Table</w:t>
            </w:r>
            <w:r w:rsidR="00120F4F">
              <w:rPr>
                <w:rFonts w:ascii="Times New Roman" w:eastAsia="Times New Roman" w:hAnsi="Times New Roman" w:cs="Times New Roman"/>
                <w:b/>
                <w:bCs/>
                <w:sz w:val="24"/>
                <w:szCs w:val="24"/>
              </w:rPr>
              <w:t xml:space="preserve"> 1</w:t>
            </w:r>
            <w:r w:rsidRPr="000E0A98">
              <w:rPr>
                <w:rFonts w:ascii="Times New Roman" w:eastAsia="Times New Roman" w:hAnsi="Times New Roman" w:cs="Times New Roman"/>
                <w:b/>
                <w:bCs/>
                <w:sz w:val="24"/>
                <w:szCs w:val="24"/>
              </w:rPr>
              <w:t>. CCLE Subtypes Description and Keywords used for Data Abstraction</w:t>
            </w:r>
          </w:p>
        </w:tc>
      </w:tr>
      <w:tr w:rsidR="00957158" w:rsidRPr="000E0A98" w14:paraId="6B0EDB96" w14:textId="77777777" w:rsidTr="00957158">
        <w:tc>
          <w:tcPr>
            <w:tcW w:w="2075" w:type="dxa"/>
            <w:tcBorders>
              <w:left w:val="nil"/>
              <w:bottom w:val="single" w:sz="4" w:space="0" w:color="auto"/>
              <w:right w:val="nil"/>
            </w:tcBorders>
          </w:tcPr>
          <w:p w14:paraId="765C6022" w14:textId="77777777" w:rsidR="00957158" w:rsidRPr="000E0A98" w:rsidRDefault="00957158" w:rsidP="009046EF">
            <w:pPr>
              <w:spacing w:after="0" w:line="480" w:lineRule="auto"/>
              <w:jc w:val="center"/>
              <w:rPr>
                <w:rFonts w:ascii="Times New Roman" w:hAnsi="Times New Roman" w:cs="Times New Roman"/>
                <w:b/>
                <w:sz w:val="20"/>
                <w:szCs w:val="20"/>
              </w:rPr>
            </w:pPr>
            <w:r w:rsidRPr="000E0A98">
              <w:rPr>
                <w:rFonts w:ascii="Times New Roman" w:eastAsia="Times New Roman" w:hAnsi="Times New Roman" w:cs="Times New Roman"/>
                <w:b/>
                <w:bCs/>
                <w:sz w:val="20"/>
                <w:szCs w:val="20"/>
              </w:rPr>
              <w:t>CCLE Subtype</w:t>
            </w:r>
          </w:p>
        </w:tc>
        <w:tc>
          <w:tcPr>
            <w:tcW w:w="5557" w:type="dxa"/>
            <w:tcBorders>
              <w:left w:val="nil"/>
              <w:bottom w:val="single" w:sz="4" w:space="0" w:color="auto"/>
              <w:right w:val="nil"/>
            </w:tcBorders>
          </w:tcPr>
          <w:p w14:paraId="50E0F0B0" w14:textId="77777777" w:rsidR="00957158" w:rsidRPr="000E0A98" w:rsidRDefault="00957158" w:rsidP="009046EF">
            <w:pPr>
              <w:spacing w:after="0" w:line="480" w:lineRule="auto"/>
              <w:jc w:val="center"/>
              <w:rPr>
                <w:rFonts w:ascii="Times New Roman" w:hAnsi="Times New Roman" w:cs="Times New Roman"/>
                <w:b/>
                <w:sz w:val="20"/>
                <w:szCs w:val="20"/>
              </w:rPr>
            </w:pPr>
            <w:r w:rsidRPr="000E0A98">
              <w:rPr>
                <w:rFonts w:ascii="Times New Roman" w:eastAsia="Times New Roman" w:hAnsi="Times New Roman" w:cs="Times New Roman"/>
                <w:b/>
                <w:bCs/>
                <w:sz w:val="20"/>
                <w:szCs w:val="20"/>
              </w:rPr>
              <w:t>Description</w:t>
            </w:r>
          </w:p>
        </w:tc>
        <w:tc>
          <w:tcPr>
            <w:tcW w:w="3960" w:type="dxa"/>
            <w:tcBorders>
              <w:left w:val="nil"/>
              <w:bottom w:val="single" w:sz="4" w:space="0" w:color="auto"/>
              <w:right w:val="nil"/>
            </w:tcBorders>
          </w:tcPr>
          <w:p w14:paraId="607E5EFC" w14:textId="77777777" w:rsidR="00957158" w:rsidRPr="000E0A98" w:rsidRDefault="00957158" w:rsidP="009046EF">
            <w:pPr>
              <w:spacing w:after="0" w:line="480" w:lineRule="auto"/>
              <w:jc w:val="center"/>
              <w:rPr>
                <w:rFonts w:ascii="Times New Roman" w:hAnsi="Times New Roman" w:cs="Times New Roman"/>
                <w:b/>
                <w:sz w:val="20"/>
                <w:szCs w:val="20"/>
              </w:rPr>
            </w:pPr>
            <w:r w:rsidRPr="000E0A98">
              <w:rPr>
                <w:rFonts w:ascii="Times New Roman" w:eastAsia="Times New Roman" w:hAnsi="Times New Roman" w:cs="Times New Roman"/>
                <w:b/>
                <w:bCs/>
                <w:sz w:val="20"/>
                <w:szCs w:val="20"/>
              </w:rPr>
              <w:t>Key Words</w:t>
            </w:r>
          </w:p>
        </w:tc>
      </w:tr>
      <w:tr w:rsidR="00957158" w:rsidRPr="000E0A98" w14:paraId="2914CD9A" w14:textId="77777777" w:rsidTr="00957158">
        <w:trPr>
          <w:trHeight w:val="1682"/>
        </w:trPr>
        <w:tc>
          <w:tcPr>
            <w:tcW w:w="2075" w:type="dxa"/>
            <w:tcBorders>
              <w:top w:val="single" w:sz="4" w:space="0" w:color="auto"/>
              <w:left w:val="nil"/>
              <w:bottom w:val="nil"/>
              <w:right w:val="nil"/>
            </w:tcBorders>
          </w:tcPr>
          <w:p w14:paraId="340AF4DE" w14:textId="77777777" w:rsidR="00957158" w:rsidRPr="000E0A98" w:rsidRDefault="00957158" w:rsidP="009046EF">
            <w:pPr>
              <w:spacing w:after="0" w:line="480" w:lineRule="auto"/>
              <w:rPr>
                <w:rFonts w:ascii="Times New Roman" w:hAnsi="Times New Roman" w:cs="Times New Roman"/>
                <w:sz w:val="20"/>
                <w:szCs w:val="20"/>
              </w:rPr>
            </w:pPr>
            <w:r w:rsidRPr="000E0A98">
              <w:rPr>
                <w:rFonts w:ascii="Times New Roman" w:eastAsia="Times New Roman" w:hAnsi="Times New Roman" w:cs="Times New Roman"/>
                <w:sz w:val="20"/>
                <w:szCs w:val="20"/>
              </w:rPr>
              <w:t>Discoid Lupus Erythematosus (DLE)</w:t>
            </w:r>
          </w:p>
        </w:tc>
        <w:tc>
          <w:tcPr>
            <w:tcW w:w="5557" w:type="dxa"/>
            <w:tcBorders>
              <w:top w:val="single" w:sz="4" w:space="0" w:color="auto"/>
              <w:left w:val="nil"/>
              <w:bottom w:val="nil"/>
              <w:right w:val="nil"/>
            </w:tcBorders>
          </w:tcPr>
          <w:p w14:paraId="2360A75E" w14:textId="77777777" w:rsidR="00957158" w:rsidRPr="000E0A98" w:rsidRDefault="00957158" w:rsidP="009046EF">
            <w:pPr>
              <w:autoSpaceDE w:val="0"/>
              <w:autoSpaceDN w:val="0"/>
              <w:adjustRightInd w:val="0"/>
              <w:spacing w:after="0" w:line="480" w:lineRule="auto"/>
              <w:rPr>
                <w:rFonts w:ascii="Times New Roman" w:hAnsi="Times New Roman" w:cs="Times New Roman"/>
                <w:sz w:val="20"/>
                <w:szCs w:val="20"/>
              </w:rPr>
            </w:pPr>
            <w:r w:rsidRPr="000E0A98">
              <w:rPr>
                <w:rFonts w:ascii="Times New Roman" w:eastAsia="Times New Roman" w:hAnsi="Times New Roman" w:cs="Times New Roman"/>
                <w:sz w:val="20"/>
                <w:szCs w:val="20"/>
              </w:rPr>
              <w:t xml:space="preserve">Red or discolored plaques that may scale in sun exposed areas. Older lesions may scar </w:t>
            </w:r>
            <w:bookmarkStart w:id="0" w:name="_GoBack"/>
            <w:bookmarkEnd w:id="0"/>
            <w:r w:rsidRPr="000E0A98">
              <w:rPr>
                <w:rFonts w:ascii="Times New Roman" w:eastAsia="Times New Roman" w:hAnsi="Times New Roman" w:cs="Times New Roman"/>
                <w:sz w:val="20"/>
                <w:szCs w:val="20"/>
              </w:rPr>
              <w:t>leading to telangiectasia, hyper or hypopigmentation. Potential locations of DLE include the face, scalp, ears, neck (localized discoid lupus) and extensor surface of the arms, or trunk (generalized or disseminated discoid lupus)</w:t>
            </w:r>
          </w:p>
        </w:tc>
        <w:tc>
          <w:tcPr>
            <w:tcW w:w="3960" w:type="dxa"/>
            <w:tcBorders>
              <w:top w:val="single" w:sz="4" w:space="0" w:color="auto"/>
              <w:left w:val="nil"/>
              <w:bottom w:val="nil"/>
              <w:right w:val="nil"/>
            </w:tcBorders>
          </w:tcPr>
          <w:p w14:paraId="4E0175E6" w14:textId="77777777" w:rsidR="00957158" w:rsidRPr="000E0A98" w:rsidRDefault="00957158" w:rsidP="009046EF">
            <w:pPr>
              <w:pStyle w:val="BodyTextIndent"/>
              <w:spacing w:line="480" w:lineRule="auto"/>
              <w:ind w:left="0"/>
              <w:rPr>
                <w:sz w:val="20"/>
                <w:szCs w:val="20"/>
              </w:rPr>
            </w:pPr>
            <w:r w:rsidRPr="000E0A98">
              <w:rPr>
                <w:sz w:val="20"/>
                <w:szCs w:val="20"/>
              </w:rPr>
              <w:t xml:space="preserve">DLE, localized discoid rash/lesions, discoid lupus, chronic cutaneous lupus, generalized discoid lupus/rash/lesions, extended discoid lupus/rash/lesions, disseminated discoid lupus/rash/lesions, palmoplantar discoid lupus </w:t>
            </w:r>
          </w:p>
        </w:tc>
      </w:tr>
      <w:tr w:rsidR="00957158" w:rsidRPr="000E0A98" w14:paraId="1E8BDAE3" w14:textId="77777777" w:rsidTr="00957158">
        <w:trPr>
          <w:trHeight w:val="2150"/>
        </w:trPr>
        <w:tc>
          <w:tcPr>
            <w:tcW w:w="2075" w:type="dxa"/>
            <w:tcBorders>
              <w:top w:val="nil"/>
              <w:left w:val="nil"/>
              <w:bottom w:val="nil"/>
              <w:right w:val="nil"/>
            </w:tcBorders>
          </w:tcPr>
          <w:p w14:paraId="1E2046A4" w14:textId="77777777" w:rsidR="00957158" w:rsidRPr="000E0A98" w:rsidRDefault="00957158" w:rsidP="009046EF">
            <w:pPr>
              <w:spacing w:after="0" w:line="480" w:lineRule="auto"/>
              <w:rPr>
                <w:rFonts w:ascii="Times New Roman" w:hAnsi="Times New Roman" w:cs="Times New Roman"/>
                <w:sz w:val="20"/>
                <w:szCs w:val="20"/>
              </w:rPr>
            </w:pPr>
          </w:p>
          <w:p w14:paraId="5742D62C" w14:textId="77777777" w:rsidR="00957158" w:rsidRPr="00342196" w:rsidRDefault="00957158" w:rsidP="009046EF">
            <w:pPr>
              <w:spacing w:after="0" w:line="480" w:lineRule="auto"/>
              <w:rPr>
                <w:rFonts w:ascii="Times New Roman" w:hAnsi="Times New Roman" w:cs="Times New Roman"/>
                <w:sz w:val="20"/>
                <w:szCs w:val="20"/>
                <w:lang w:val="fr-FR"/>
              </w:rPr>
            </w:pPr>
            <w:r w:rsidRPr="00342196">
              <w:rPr>
                <w:rFonts w:ascii="Times New Roman" w:eastAsia="Times New Roman" w:hAnsi="Times New Roman" w:cs="Times New Roman"/>
                <w:sz w:val="20"/>
                <w:szCs w:val="20"/>
                <w:lang w:val="fr-FR"/>
              </w:rPr>
              <w:t xml:space="preserve">Lupus </w:t>
            </w:r>
            <w:proofErr w:type="spellStart"/>
            <w:r w:rsidRPr="00342196">
              <w:rPr>
                <w:rFonts w:ascii="Times New Roman" w:eastAsia="Times New Roman" w:hAnsi="Times New Roman" w:cs="Times New Roman"/>
                <w:sz w:val="20"/>
                <w:szCs w:val="20"/>
                <w:lang w:val="fr-FR"/>
              </w:rPr>
              <w:t>Erythematosus</w:t>
            </w:r>
            <w:proofErr w:type="spellEnd"/>
            <w:r w:rsidRPr="00342196">
              <w:rPr>
                <w:rFonts w:ascii="Times New Roman" w:eastAsia="Times New Roman" w:hAnsi="Times New Roman" w:cs="Times New Roman"/>
                <w:sz w:val="20"/>
                <w:szCs w:val="20"/>
                <w:lang w:val="fr-FR"/>
              </w:rPr>
              <w:t xml:space="preserve"> </w:t>
            </w:r>
            <w:proofErr w:type="spellStart"/>
            <w:r w:rsidRPr="00342196">
              <w:rPr>
                <w:rFonts w:ascii="Times New Roman" w:eastAsia="Times New Roman" w:hAnsi="Times New Roman" w:cs="Times New Roman"/>
                <w:sz w:val="20"/>
                <w:szCs w:val="20"/>
                <w:lang w:val="fr-FR"/>
              </w:rPr>
              <w:t>Profundus</w:t>
            </w:r>
            <w:proofErr w:type="spellEnd"/>
            <w:r w:rsidRPr="00342196">
              <w:rPr>
                <w:rFonts w:ascii="Times New Roman" w:eastAsia="Times New Roman" w:hAnsi="Times New Roman" w:cs="Times New Roman"/>
                <w:sz w:val="20"/>
                <w:szCs w:val="20"/>
                <w:lang w:val="fr-FR"/>
              </w:rPr>
              <w:t xml:space="preserve"> or Lupus </w:t>
            </w:r>
            <w:proofErr w:type="spellStart"/>
            <w:r w:rsidRPr="00342196">
              <w:rPr>
                <w:rFonts w:ascii="Times New Roman" w:eastAsia="Times New Roman" w:hAnsi="Times New Roman" w:cs="Times New Roman"/>
                <w:sz w:val="20"/>
                <w:szCs w:val="20"/>
                <w:lang w:val="fr-FR"/>
              </w:rPr>
              <w:t>Panniculitis</w:t>
            </w:r>
            <w:proofErr w:type="spellEnd"/>
            <w:r w:rsidRPr="00342196">
              <w:rPr>
                <w:rFonts w:ascii="Times New Roman" w:eastAsia="Times New Roman" w:hAnsi="Times New Roman" w:cs="Times New Roman"/>
                <w:sz w:val="20"/>
                <w:szCs w:val="20"/>
                <w:lang w:val="fr-FR"/>
              </w:rPr>
              <w:t xml:space="preserve"> (LEP)</w:t>
            </w:r>
          </w:p>
        </w:tc>
        <w:tc>
          <w:tcPr>
            <w:tcW w:w="5557" w:type="dxa"/>
            <w:tcBorders>
              <w:top w:val="nil"/>
              <w:left w:val="nil"/>
              <w:bottom w:val="nil"/>
              <w:right w:val="nil"/>
            </w:tcBorders>
          </w:tcPr>
          <w:p w14:paraId="3A1F3299" w14:textId="77777777" w:rsidR="00957158" w:rsidRPr="00342196" w:rsidRDefault="00957158" w:rsidP="009046EF">
            <w:pPr>
              <w:tabs>
                <w:tab w:val="center" w:pos="4320"/>
              </w:tabs>
              <w:spacing w:after="0" w:line="480" w:lineRule="auto"/>
              <w:rPr>
                <w:rFonts w:ascii="Times New Roman" w:hAnsi="Times New Roman" w:cs="Times New Roman"/>
                <w:sz w:val="20"/>
                <w:szCs w:val="20"/>
                <w:lang w:val="fr-FR"/>
              </w:rPr>
            </w:pPr>
          </w:p>
          <w:p w14:paraId="59E4DE8A" w14:textId="77777777" w:rsidR="00957158" w:rsidRPr="000E0A98" w:rsidRDefault="00957158" w:rsidP="009046EF">
            <w:pPr>
              <w:tabs>
                <w:tab w:val="center" w:pos="4320"/>
              </w:tabs>
              <w:spacing w:after="0" w:line="480" w:lineRule="auto"/>
              <w:rPr>
                <w:rFonts w:ascii="Times New Roman" w:hAnsi="Times New Roman" w:cs="Times New Roman"/>
                <w:sz w:val="20"/>
                <w:szCs w:val="20"/>
              </w:rPr>
            </w:pPr>
            <w:r w:rsidRPr="000E0A98">
              <w:rPr>
                <w:rFonts w:ascii="Times New Roman" w:eastAsia="Times New Roman" w:hAnsi="Times New Roman" w:cs="Times New Roman"/>
                <w:sz w:val="20"/>
                <w:szCs w:val="20"/>
              </w:rPr>
              <w:t xml:space="preserve">Focal areas of induration of the deeper skin without initial involvement of the overlying skin.  Ulceration and or retraction of the skin may occur later. </w:t>
            </w:r>
            <w:r w:rsidRPr="000E0A98">
              <w:rPr>
                <w:rFonts w:ascii="Times New Roman" w:eastAsia="Times New Roman" w:hAnsi="Times New Roman" w:cs="Times New Roman"/>
                <w:sz w:val="20"/>
                <w:szCs w:val="20"/>
                <w:u w:val="single"/>
              </w:rPr>
              <w:t>Exclusions</w:t>
            </w:r>
            <w:r w:rsidRPr="000E0A98">
              <w:rPr>
                <w:rFonts w:ascii="Times New Roman" w:eastAsia="Times New Roman" w:hAnsi="Times New Roman" w:cs="Times New Roman"/>
                <w:sz w:val="20"/>
                <w:szCs w:val="20"/>
              </w:rPr>
              <w:t xml:space="preserve">: </w:t>
            </w:r>
            <w:r w:rsidRPr="000E0A98">
              <w:rPr>
                <w:rFonts w:ascii="Times New Roman" w:eastAsia="Times New Roman" w:hAnsi="Times New Roman" w:cs="Times New Roman"/>
                <w:color w:val="231F20"/>
                <w:sz w:val="20"/>
                <w:szCs w:val="20"/>
              </w:rPr>
              <w:t xml:space="preserve">panniculitis secondary to trauma, pancreatitis, erythema </w:t>
            </w:r>
            <w:proofErr w:type="spellStart"/>
            <w:r w:rsidRPr="000E0A98">
              <w:rPr>
                <w:rFonts w:ascii="Times New Roman" w:eastAsia="Times New Roman" w:hAnsi="Times New Roman" w:cs="Times New Roman"/>
                <w:color w:val="231F20"/>
                <w:sz w:val="20"/>
                <w:szCs w:val="20"/>
              </w:rPr>
              <w:t>nodosum</w:t>
            </w:r>
            <w:proofErr w:type="spellEnd"/>
            <w:r w:rsidRPr="000E0A98">
              <w:rPr>
                <w:rFonts w:ascii="Times New Roman" w:eastAsia="Times New Roman" w:hAnsi="Times New Roman" w:cs="Times New Roman"/>
                <w:color w:val="231F20"/>
                <w:sz w:val="20"/>
                <w:szCs w:val="20"/>
              </w:rPr>
              <w:t xml:space="preserve"> secondary to infectious </w:t>
            </w:r>
            <w:proofErr w:type="gramStart"/>
            <w:r w:rsidRPr="000E0A98">
              <w:rPr>
                <w:rFonts w:ascii="Times New Roman" w:eastAsia="Times New Roman" w:hAnsi="Times New Roman" w:cs="Times New Roman"/>
                <w:color w:val="231F20"/>
                <w:sz w:val="20"/>
                <w:szCs w:val="20"/>
              </w:rPr>
              <w:t>diseases ,</w:t>
            </w:r>
            <w:proofErr w:type="gramEnd"/>
            <w:r w:rsidRPr="000E0A98">
              <w:rPr>
                <w:rFonts w:ascii="Times New Roman" w:eastAsia="Times New Roman" w:hAnsi="Times New Roman" w:cs="Times New Roman"/>
                <w:color w:val="231F20"/>
                <w:sz w:val="20"/>
                <w:szCs w:val="20"/>
              </w:rPr>
              <w:t xml:space="preserve"> malignant lymphoma</w:t>
            </w:r>
            <w:r w:rsidRPr="000E0A98">
              <w:rPr>
                <w:rFonts w:ascii="Times New Roman" w:eastAsia="Times New Roman" w:hAnsi="Times New Roman" w:cs="Times New Roman"/>
                <w:sz w:val="20"/>
                <w:szCs w:val="20"/>
              </w:rPr>
              <w:t>,</w:t>
            </w:r>
            <w:r w:rsidRPr="000E0A98">
              <w:rPr>
                <w:rFonts w:ascii="Times New Roman" w:eastAsia="Times New Roman" w:hAnsi="Times New Roman" w:cs="Times New Roman"/>
                <w:color w:val="231F20"/>
                <w:sz w:val="20"/>
                <w:szCs w:val="20"/>
              </w:rPr>
              <w:t xml:space="preserve"> subcutaneous </w:t>
            </w:r>
            <w:proofErr w:type="spellStart"/>
            <w:r w:rsidRPr="000E0A98">
              <w:rPr>
                <w:rFonts w:ascii="Times New Roman" w:eastAsia="Times New Roman" w:hAnsi="Times New Roman" w:cs="Times New Roman"/>
                <w:color w:val="231F20"/>
                <w:sz w:val="20"/>
                <w:szCs w:val="20"/>
              </w:rPr>
              <w:t>panniculitic</w:t>
            </w:r>
            <w:proofErr w:type="spellEnd"/>
            <w:r w:rsidRPr="000E0A98">
              <w:rPr>
                <w:rFonts w:ascii="Times New Roman" w:eastAsia="Times New Roman" w:hAnsi="Times New Roman" w:cs="Times New Roman"/>
                <w:color w:val="231F20"/>
                <w:sz w:val="20"/>
                <w:szCs w:val="20"/>
              </w:rPr>
              <w:t xml:space="preserve"> T-cell lymphoma, subcutaneous sarcoidosis,</w:t>
            </w:r>
            <w:r w:rsidRPr="000E0A98">
              <w:rPr>
                <w:rFonts w:ascii="Times New Roman" w:eastAsia="Times New Roman" w:hAnsi="Times New Roman" w:cs="Times New Roman"/>
                <w:sz w:val="20"/>
                <w:szCs w:val="20"/>
              </w:rPr>
              <w:t xml:space="preserve"> </w:t>
            </w:r>
            <w:proofErr w:type="spellStart"/>
            <w:r w:rsidRPr="000E0A98">
              <w:rPr>
                <w:rFonts w:ascii="Times New Roman" w:eastAsia="Times New Roman" w:hAnsi="Times New Roman" w:cs="Times New Roman"/>
                <w:color w:val="231F20"/>
                <w:sz w:val="20"/>
                <w:szCs w:val="20"/>
              </w:rPr>
              <w:t>polyarteritis</w:t>
            </w:r>
            <w:proofErr w:type="spellEnd"/>
            <w:r w:rsidRPr="000E0A98">
              <w:rPr>
                <w:rFonts w:ascii="Times New Roman" w:eastAsia="Times New Roman" w:hAnsi="Times New Roman" w:cs="Times New Roman"/>
                <w:color w:val="231F20"/>
                <w:sz w:val="20"/>
                <w:szCs w:val="20"/>
              </w:rPr>
              <w:t xml:space="preserve"> </w:t>
            </w:r>
            <w:proofErr w:type="spellStart"/>
            <w:r w:rsidRPr="000E0A98">
              <w:rPr>
                <w:rFonts w:ascii="Times New Roman" w:eastAsia="Times New Roman" w:hAnsi="Times New Roman" w:cs="Times New Roman"/>
                <w:color w:val="231F20"/>
                <w:sz w:val="20"/>
                <w:szCs w:val="20"/>
              </w:rPr>
              <w:t>nodosa</w:t>
            </w:r>
            <w:proofErr w:type="spellEnd"/>
            <w:r w:rsidRPr="000E0A98">
              <w:rPr>
                <w:rFonts w:ascii="Times New Roman" w:eastAsia="Times New Roman" w:hAnsi="Times New Roman" w:cs="Times New Roman"/>
                <w:color w:val="231F20"/>
                <w:sz w:val="20"/>
                <w:szCs w:val="20"/>
              </w:rPr>
              <w:t xml:space="preserve">, </w:t>
            </w:r>
            <w:proofErr w:type="spellStart"/>
            <w:r w:rsidRPr="000E0A98">
              <w:rPr>
                <w:rFonts w:ascii="Times New Roman" w:eastAsia="Times New Roman" w:hAnsi="Times New Roman" w:cs="Times New Roman"/>
                <w:color w:val="231F20"/>
                <w:sz w:val="20"/>
                <w:szCs w:val="20"/>
              </w:rPr>
              <w:t>morphea</w:t>
            </w:r>
            <w:proofErr w:type="spellEnd"/>
            <w:r w:rsidRPr="000E0A98">
              <w:rPr>
                <w:rFonts w:ascii="Times New Roman" w:eastAsia="Times New Roman" w:hAnsi="Times New Roman" w:cs="Times New Roman"/>
                <w:color w:val="231F20"/>
                <w:sz w:val="20"/>
                <w:szCs w:val="20"/>
              </w:rPr>
              <w:t xml:space="preserve"> </w:t>
            </w:r>
            <w:proofErr w:type="spellStart"/>
            <w:r w:rsidRPr="000E0A98">
              <w:rPr>
                <w:rFonts w:ascii="Times New Roman" w:eastAsia="Times New Roman" w:hAnsi="Times New Roman" w:cs="Times New Roman"/>
                <w:color w:val="231F20"/>
                <w:sz w:val="20"/>
                <w:szCs w:val="20"/>
              </w:rPr>
              <w:t>profunda</w:t>
            </w:r>
            <w:proofErr w:type="spellEnd"/>
            <w:r w:rsidRPr="000E0A98">
              <w:rPr>
                <w:rFonts w:ascii="Times New Roman" w:eastAsia="Times New Roman" w:hAnsi="Times New Roman" w:cs="Times New Roman"/>
                <w:color w:val="231F20"/>
                <w:sz w:val="20"/>
                <w:szCs w:val="20"/>
              </w:rPr>
              <w:t xml:space="preserve">, subcutaneous granuloma </w:t>
            </w:r>
            <w:proofErr w:type="spellStart"/>
            <w:r w:rsidRPr="000E0A98">
              <w:rPr>
                <w:rFonts w:ascii="Times New Roman" w:eastAsia="Times New Roman" w:hAnsi="Times New Roman" w:cs="Times New Roman"/>
                <w:color w:val="231F20"/>
                <w:sz w:val="20"/>
                <w:szCs w:val="20"/>
              </w:rPr>
              <w:t>annulare</w:t>
            </w:r>
            <w:proofErr w:type="spellEnd"/>
            <w:r w:rsidRPr="000E0A98">
              <w:rPr>
                <w:rFonts w:ascii="Times New Roman" w:eastAsia="Times New Roman" w:hAnsi="Times New Roman" w:cs="Times New Roman"/>
                <w:color w:val="231F20"/>
                <w:sz w:val="20"/>
                <w:szCs w:val="20"/>
              </w:rPr>
              <w:t>.</w:t>
            </w:r>
          </w:p>
        </w:tc>
        <w:tc>
          <w:tcPr>
            <w:tcW w:w="3960" w:type="dxa"/>
            <w:tcBorders>
              <w:top w:val="nil"/>
              <w:left w:val="nil"/>
              <w:bottom w:val="nil"/>
              <w:right w:val="nil"/>
            </w:tcBorders>
          </w:tcPr>
          <w:p w14:paraId="3C3A2E7F" w14:textId="77777777" w:rsidR="00957158" w:rsidRPr="000E0A98" w:rsidRDefault="00957158" w:rsidP="009046EF">
            <w:pPr>
              <w:pStyle w:val="NormalWeb"/>
              <w:tabs>
                <w:tab w:val="center" w:pos="4320"/>
              </w:tabs>
              <w:spacing w:before="0" w:beforeAutospacing="0" w:after="0" w:afterAutospacing="0" w:line="480" w:lineRule="auto"/>
              <w:rPr>
                <w:rFonts w:ascii="Times New Roman" w:eastAsia="Times New Roman" w:hAnsi="Times New Roman" w:cs="Times New Roman"/>
                <w:sz w:val="20"/>
                <w:szCs w:val="20"/>
              </w:rPr>
            </w:pPr>
          </w:p>
          <w:p w14:paraId="1F169A3A" w14:textId="77777777" w:rsidR="00957158" w:rsidRPr="000E0A98" w:rsidRDefault="00957158" w:rsidP="009046EF">
            <w:pPr>
              <w:pStyle w:val="NormalWeb"/>
              <w:tabs>
                <w:tab w:val="center" w:pos="4320"/>
              </w:tabs>
              <w:spacing w:before="0" w:beforeAutospacing="0" w:after="0" w:afterAutospacing="0" w:line="480" w:lineRule="auto"/>
              <w:rPr>
                <w:rFonts w:ascii="Times New Roman" w:eastAsia="Times New Roman" w:hAnsi="Times New Roman" w:cs="Times New Roman"/>
                <w:sz w:val="20"/>
                <w:szCs w:val="20"/>
              </w:rPr>
            </w:pPr>
            <w:r w:rsidRPr="000E0A98">
              <w:rPr>
                <w:rFonts w:ascii="Times New Roman" w:eastAsia="Times New Roman" w:hAnsi="Times New Roman" w:cs="Times New Roman"/>
                <w:sz w:val="20"/>
                <w:szCs w:val="20"/>
              </w:rPr>
              <w:t xml:space="preserve">Panniculitis, lupus </w:t>
            </w:r>
            <w:proofErr w:type="spellStart"/>
            <w:r w:rsidRPr="000E0A98">
              <w:rPr>
                <w:rFonts w:ascii="Times New Roman" w:eastAsia="Times New Roman" w:hAnsi="Times New Roman" w:cs="Times New Roman"/>
                <w:sz w:val="20"/>
                <w:szCs w:val="20"/>
              </w:rPr>
              <w:t>profundus</w:t>
            </w:r>
            <w:proofErr w:type="spellEnd"/>
            <w:r w:rsidRPr="000E0A98">
              <w:rPr>
                <w:rFonts w:ascii="Times New Roman" w:eastAsia="Times New Roman" w:hAnsi="Times New Roman" w:cs="Times New Roman"/>
                <w:sz w:val="20"/>
                <w:szCs w:val="20"/>
              </w:rPr>
              <w:t>, LEP</w:t>
            </w:r>
          </w:p>
          <w:p w14:paraId="41275F9D" w14:textId="77777777" w:rsidR="00957158" w:rsidRPr="000E0A98" w:rsidRDefault="00957158" w:rsidP="009046EF">
            <w:pPr>
              <w:spacing w:after="0" w:line="480" w:lineRule="auto"/>
              <w:rPr>
                <w:rFonts w:ascii="Times New Roman" w:hAnsi="Times New Roman" w:cs="Times New Roman"/>
                <w:sz w:val="20"/>
                <w:szCs w:val="20"/>
              </w:rPr>
            </w:pPr>
          </w:p>
        </w:tc>
      </w:tr>
      <w:tr w:rsidR="00957158" w:rsidRPr="000E0A98" w14:paraId="62049F77" w14:textId="77777777" w:rsidTr="00957158">
        <w:trPr>
          <w:trHeight w:val="3302"/>
        </w:trPr>
        <w:tc>
          <w:tcPr>
            <w:tcW w:w="2075" w:type="dxa"/>
            <w:tcBorders>
              <w:top w:val="nil"/>
              <w:left w:val="nil"/>
              <w:bottom w:val="nil"/>
              <w:right w:val="nil"/>
            </w:tcBorders>
          </w:tcPr>
          <w:p w14:paraId="7658E990" w14:textId="77777777" w:rsidR="00957158" w:rsidRPr="000E0A98" w:rsidRDefault="00957158" w:rsidP="009046EF">
            <w:pPr>
              <w:spacing w:after="0" w:line="480" w:lineRule="auto"/>
              <w:rPr>
                <w:rFonts w:ascii="Times New Roman" w:hAnsi="Times New Roman" w:cs="Times New Roman"/>
                <w:sz w:val="20"/>
                <w:szCs w:val="20"/>
              </w:rPr>
            </w:pPr>
          </w:p>
          <w:p w14:paraId="4C0534DE" w14:textId="77777777" w:rsidR="00957158" w:rsidRPr="000E0A98" w:rsidRDefault="00957158" w:rsidP="009046EF">
            <w:pPr>
              <w:spacing w:after="0" w:line="480" w:lineRule="auto"/>
              <w:rPr>
                <w:rFonts w:ascii="Times New Roman" w:hAnsi="Times New Roman" w:cs="Times New Roman"/>
                <w:sz w:val="20"/>
                <w:szCs w:val="20"/>
              </w:rPr>
            </w:pPr>
            <w:r w:rsidRPr="000E0A98">
              <w:rPr>
                <w:rFonts w:ascii="Times New Roman" w:eastAsia="Times New Roman" w:hAnsi="Times New Roman" w:cs="Times New Roman"/>
                <w:sz w:val="20"/>
                <w:szCs w:val="20"/>
              </w:rPr>
              <w:t>Chilblain Lupus (CHLE)</w:t>
            </w:r>
          </w:p>
        </w:tc>
        <w:tc>
          <w:tcPr>
            <w:tcW w:w="5557" w:type="dxa"/>
            <w:tcBorders>
              <w:top w:val="nil"/>
              <w:left w:val="nil"/>
              <w:bottom w:val="nil"/>
              <w:right w:val="nil"/>
            </w:tcBorders>
          </w:tcPr>
          <w:p w14:paraId="7ECA16B7" w14:textId="77777777" w:rsidR="00957158" w:rsidRPr="000E0A98" w:rsidRDefault="00957158" w:rsidP="009046EF">
            <w:pPr>
              <w:autoSpaceDE w:val="0"/>
              <w:autoSpaceDN w:val="0"/>
              <w:adjustRightInd w:val="0"/>
              <w:spacing w:after="0" w:line="480" w:lineRule="auto"/>
              <w:rPr>
                <w:rFonts w:ascii="Times New Roman" w:hAnsi="Times New Roman" w:cs="Times New Roman"/>
                <w:color w:val="231F20"/>
                <w:sz w:val="20"/>
                <w:szCs w:val="20"/>
              </w:rPr>
            </w:pPr>
          </w:p>
          <w:p w14:paraId="29D6642A" w14:textId="77777777" w:rsidR="00957158" w:rsidRPr="000E0A98" w:rsidRDefault="00957158" w:rsidP="009046EF">
            <w:pPr>
              <w:autoSpaceDE w:val="0"/>
              <w:autoSpaceDN w:val="0"/>
              <w:adjustRightInd w:val="0"/>
              <w:spacing w:after="0" w:line="480" w:lineRule="auto"/>
              <w:rPr>
                <w:rFonts w:ascii="Times New Roman" w:hAnsi="Times New Roman" w:cs="Times New Roman"/>
                <w:sz w:val="20"/>
                <w:szCs w:val="20"/>
              </w:rPr>
            </w:pPr>
            <w:r w:rsidRPr="000E0A98">
              <w:rPr>
                <w:rFonts w:ascii="Times New Roman" w:eastAsia="Times New Roman" w:hAnsi="Times New Roman" w:cs="Times New Roman"/>
                <w:color w:val="231F20"/>
                <w:sz w:val="20"/>
                <w:szCs w:val="20"/>
              </w:rPr>
              <w:t xml:space="preserve">Tender, bluish plaques and nodules in cold-exposed areas. Edematous skin and nodules may have central erosions or ulcerations affecting the </w:t>
            </w:r>
            <w:proofErr w:type="spellStart"/>
            <w:r w:rsidRPr="000E0A98">
              <w:rPr>
                <w:rFonts w:ascii="Times New Roman" w:eastAsia="Times New Roman" w:hAnsi="Times New Roman" w:cs="Times New Roman"/>
                <w:color w:val="231F20"/>
                <w:sz w:val="20"/>
                <w:szCs w:val="20"/>
              </w:rPr>
              <w:t>acral</w:t>
            </w:r>
            <w:proofErr w:type="spellEnd"/>
            <w:r w:rsidRPr="000E0A98">
              <w:rPr>
                <w:rFonts w:ascii="Times New Roman" w:eastAsia="Times New Roman" w:hAnsi="Times New Roman" w:cs="Times New Roman"/>
                <w:color w:val="231F20"/>
                <w:sz w:val="20"/>
                <w:szCs w:val="20"/>
              </w:rPr>
              <w:t xml:space="preserve"> surfaces, especially the fingers, toes, heels, nose, and ears. CHLE appears during cold and damp times of the year or after a critical drop in temperature, and is often difficult to distinguish clinically and histologically from </w:t>
            </w:r>
            <w:proofErr w:type="spellStart"/>
            <w:r w:rsidRPr="000E0A98">
              <w:rPr>
                <w:rFonts w:ascii="Times New Roman" w:eastAsia="Times New Roman" w:hAnsi="Times New Roman" w:cs="Times New Roman"/>
                <w:color w:val="231F20"/>
                <w:sz w:val="20"/>
                <w:szCs w:val="20"/>
              </w:rPr>
              <w:t>pernio</w:t>
            </w:r>
            <w:proofErr w:type="spellEnd"/>
            <w:r w:rsidRPr="000E0A98">
              <w:rPr>
                <w:rFonts w:ascii="Times New Roman" w:eastAsia="Times New Roman" w:hAnsi="Times New Roman" w:cs="Times New Roman"/>
                <w:color w:val="231F20"/>
                <w:sz w:val="20"/>
                <w:szCs w:val="20"/>
              </w:rPr>
              <w:t xml:space="preserve"> (“chilblains”). Presence of ANA and anti-Ro/SSA antibodies, positive rheumatoid factor and positive </w:t>
            </w:r>
            <w:proofErr w:type="spellStart"/>
            <w:r w:rsidRPr="000E0A98">
              <w:rPr>
                <w:rFonts w:ascii="Times New Roman" w:eastAsia="Times New Roman" w:hAnsi="Times New Roman" w:cs="Times New Roman"/>
                <w:color w:val="231F20"/>
                <w:sz w:val="20"/>
                <w:szCs w:val="20"/>
              </w:rPr>
              <w:t>lesional</w:t>
            </w:r>
            <w:proofErr w:type="spellEnd"/>
            <w:r w:rsidRPr="000E0A98">
              <w:rPr>
                <w:rFonts w:ascii="Times New Roman" w:eastAsia="Times New Roman" w:hAnsi="Times New Roman" w:cs="Times New Roman"/>
                <w:color w:val="231F20"/>
                <w:sz w:val="20"/>
                <w:szCs w:val="20"/>
              </w:rPr>
              <w:t xml:space="preserve"> direct immunofluorescence can support the diagnosis of CHLE.  </w:t>
            </w:r>
            <w:r w:rsidRPr="000E0A98">
              <w:rPr>
                <w:rFonts w:ascii="Times New Roman" w:eastAsia="Times New Roman" w:hAnsi="Times New Roman" w:cs="Times New Roman"/>
                <w:color w:val="231F20"/>
                <w:sz w:val="20"/>
                <w:szCs w:val="20"/>
                <w:u w:val="single"/>
              </w:rPr>
              <w:t>Exclusions</w:t>
            </w:r>
            <w:r w:rsidRPr="000E0A98">
              <w:rPr>
                <w:rFonts w:ascii="Times New Roman" w:eastAsia="Times New Roman" w:hAnsi="Times New Roman" w:cs="Times New Roman"/>
                <w:color w:val="231F20"/>
                <w:sz w:val="20"/>
                <w:szCs w:val="20"/>
              </w:rPr>
              <w:t xml:space="preserve">:  </w:t>
            </w:r>
            <w:proofErr w:type="spellStart"/>
            <w:r w:rsidRPr="000E0A98">
              <w:rPr>
                <w:rFonts w:ascii="Times New Roman" w:eastAsia="Times New Roman" w:hAnsi="Times New Roman" w:cs="Times New Roman"/>
                <w:color w:val="231F20"/>
                <w:sz w:val="20"/>
                <w:szCs w:val="20"/>
              </w:rPr>
              <w:t>pernio</w:t>
            </w:r>
            <w:proofErr w:type="spellEnd"/>
            <w:r w:rsidRPr="000E0A98">
              <w:rPr>
                <w:rFonts w:ascii="Times New Roman" w:eastAsia="Times New Roman" w:hAnsi="Times New Roman" w:cs="Times New Roman"/>
                <w:color w:val="231F20"/>
                <w:sz w:val="20"/>
                <w:szCs w:val="20"/>
              </w:rPr>
              <w:t xml:space="preserve">, lupus </w:t>
            </w:r>
            <w:proofErr w:type="spellStart"/>
            <w:r w:rsidRPr="000E0A98">
              <w:rPr>
                <w:rFonts w:ascii="Times New Roman" w:eastAsia="Times New Roman" w:hAnsi="Times New Roman" w:cs="Times New Roman"/>
                <w:color w:val="231F20"/>
                <w:sz w:val="20"/>
                <w:szCs w:val="20"/>
              </w:rPr>
              <w:t>pernio</w:t>
            </w:r>
            <w:proofErr w:type="spellEnd"/>
            <w:r w:rsidRPr="000E0A98">
              <w:rPr>
                <w:rFonts w:ascii="Times New Roman" w:eastAsia="Times New Roman" w:hAnsi="Times New Roman" w:cs="Times New Roman"/>
                <w:color w:val="231F20"/>
                <w:sz w:val="20"/>
                <w:szCs w:val="20"/>
              </w:rPr>
              <w:t xml:space="preserve"> (chronic form of cutaneous sarcoidosis), </w:t>
            </w:r>
            <w:proofErr w:type="spellStart"/>
            <w:r w:rsidRPr="000E0A98">
              <w:rPr>
                <w:rFonts w:ascii="Times New Roman" w:eastAsia="Times New Roman" w:hAnsi="Times New Roman" w:cs="Times New Roman"/>
                <w:color w:val="231F20"/>
                <w:sz w:val="20"/>
                <w:szCs w:val="20"/>
              </w:rPr>
              <w:t>acral</w:t>
            </w:r>
            <w:proofErr w:type="spellEnd"/>
            <w:r w:rsidRPr="000E0A98">
              <w:rPr>
                <w:rFonts w:ascii="Times New Roman" w:eastAsia="Times New Roman" w:hAnsi="Times New Roman" w:cs="Times New Roman"/>
                <w:color w:val="231F20"/>
                <w:sz w:val="20"/>
                <w:szCs w:val="20"/>
              </w:rPr>
              <w:t xml:space="preserve"> vasculitis/</w:t>
            </w:r>
            <w:proofErr w:type="spellStart"/>
            <w:r w:rsidRPr="000E0A98">
              <w:rPr>
                <w:rFonts w:ascii="Times New Roman" w:eastAsia="Times New Roman" w:hAnsi="Times New Roman" w:cs="Times New Roman"/>
                <w:color w:val="231F20"/>
                <w:sz w:val="20"/>
                <w:szCs w:val="20"/>
              </w:rPr>
              <w:t>vasculopathy</w:t>
            </w:r>
            <w:proofErr w:type="spellEnd"/>
            <w:r w:rsidRPr="000E0A98">
              <w:rPr>
                <w:rFonts w:ascii="Times New Roman" w:eastAsia="Times New Roman" w:hAnsi="Times New Roman" w:cs="Times New Roman"/>
                <w:color w:val="231F20"/>
                <w:sz w:val="20"/>
                <w:szCs w:val="20"/>
              </w:rPr>
              <w:t>.</w:t>
            </w:r>
            <w:r w:rsidRPr="000E0A98">
              <w:rPr>
                <w:rFonts w:ascii="Times New Roman" w:eastAsia="Times New Roman" w:hAnsi="Times New Roman" w:cs="Times New Roman"/>
                <w:sz w:val="20"/>
                <w:szCs w:val="20"/>
              </w:rPr>
              <w:t xml:space="preserve"> </w:t>
            </w:r>
          </w:p>
        </w:tc>
        <w:tc>
          <w:tcPr>
            <w:tcW w:w="3960" w:type="dxa"/>
            <w:tcBorders>
              <w:top w:val="nil"/>
              <w:left w:val="nil"/>
              <w:bottom w:val="nil"/>
              <w:right w:val="nil"/>
            </w:tcBorders>
          </w:tcPr>
          <w:p w14:paraId="20CD7880" w14:textId="77777777" w:rsidR="00957158" w:rsidRPr="000E0A98" w:rsidRDefault="00957158" w:rsidP="009046EF">
            <w:pPr>
              <w:pStyle w:val="NormalWeb"/>
              <w:tabs>
                <w:tab w:val="center" w:pos="4320"/>
              </w:tabs>
              <w:spacing w:before="0" w:beforeAutospacing="0" w:after="0" w:afterAutospacing="0" w:line="480" w:lineRule="auto"/>
              <w:rPr>
                <w:rFonts w:ascii="Times New Roman" w:eastAsia="Times New Roman" w:hAnsi="Times New Roman" w:cs="Times New Roman"/>
                <w:sz w:val="20"/>
                <w:szCs w:val="20"/>
              </w:rPr>
            </w:pPr>
          </w:p>
          <w:p w14:paraId="059486CB" w14:textId="77777777" w:rsidR="00957158" w:rsidRPr="000E0A98" w:rsidRDefault="00957158" w:rsidP="009046EF">
            <w:pPr>
              <w:pStyle w:val="NormalWeb"/>
              <w:tabs>
                <w:tab w:val="center" w:pos="4320"/>
              </w:tabs>
              <w:spacing w:before="0" w:beforeAutospacing="0" w:after="0" w:afterAutospacing="0" w:line="480" w:lineRule="auto"/>
              <w:rPr>
                <w:rFonts w:ascii="Times New Roman" w:eastAsia="Times New Roman" w:hAnsi="Times New Roman" w:cs="Times New Roman"/>
                <w:sz w:val="20"/>
                <w:szCs w:val="20"/>
              </w:rPr>
            </w:pPr>
            <w:r w:rsidRPr="000E0A98">
              <w:rPr>
                <w:rFonts w:ascii="Times New Roman" w:eastAsia="Times New Roman" w:hAnsi="Times New Roman" w:cs="Times New Roman"/>
                <w:sz w:val="20"/>
                <w:szCs w:val="20"/>
              </w:rPr>
              <w:t>Chilblain lupus, CHLE</w:t>
            </w:r>
          </w:p>
          <w:p w14:paraId="2E03C761" w14:textId="77777777" w:rsidR="00957158" w:rsidRPr="000E0A98" w:rsidRDefault="00957158" w:rsidP="009046EF">
            <w:pPr>
              <w:spacing w:after="0" w:line="480" w:lineRule="auto"/>
              <w:rPr>
                <w:rFonts w:ascii="Times New Roman" w:hAnsi="Times New Roman" w:cs="Times New Roman"/>
                <w:sz w:val="20"/>
                <w:szCs w:val="20"/>
              </w:rPr>
            </w:pPr>
          </w:p>
        </w:tc>
      </w:tr>
      <w:tr w:rsidR="00957158" w:rsidRPr="000E0A98" w14:paraId="6719E90A" w14:textId="77777777" w:rsidTr="00957158">
        <w:trPr>
          <w:trHeight w:val="1268"/>
        </w:trPr>
        <w:tc>
          <w:tcPr>
            <w:tcW w:w="2075" w:type="dxa"/>
            <w:tcBorders>
              <w:top w:val="nil"/>
              <w:left w:val="nil"/>
              <w:right w:val="nil"/>
            </w:tcBorders>
          </w:tcPr>
          <w:p w14:paraId="66668027" w14:textId="77777777" w:rsidR="00957158" w:rsidRPr="000E0A98" w:rsidRDefault="00957158" w:rsidP="009046EF">
            <w:pPr>
              <w:spacing w:after="0" w:line="480" w:lineRule="auto"/>
              <w:rPr>
                <w:rFonts w:ascii="Times New Roman" w:hAnsi="Times New Roman" w:cs="Times New Roman"/>
                <w:sz w:val="20"/>
                <w:szCs w:val="20"/>
              </w:rPr>
            </w:pPr>
          </w:p>
          <w:p w14:paraId="054F55E7" w14:textId="77777777" w:rsidR="00957158" w:rsidRPr="000E0A98" w:rsidRDefault="00957158" w:rsidP="009046EF">
            <w:pPr>
              <w:spacing w:after="0" w:line="480" w:lineRule="auto"/>
              <w:rPr>
                <w:rFonts w:ascii="Times New Roman" w:hAnsi="Times New Roman" w:cs="Times New Roman"/>
                <w:sz w:val="20"/>
                <w:szCs w:val="20"/>
              </w:rPr>
            </w:pPr>
            <w:r w:rsidRPr="000E0A98">
              <w:rPr>
                <w:rFonts w:ascii="Times New Roman" w:eastAsia="Times New Roman" w:hAnsi="Times New Roman" w:cs="Times New Roman"/>
                <w:sz w:val="20"/>
                <w:szCs w:val="20"/>
              </w:rPr>
              <w:t>Lupus Tumidus (LET)</w:t>
            </w:r>
          </w:p>
        </w:tc>
        <w:tc>
          <w:tcPr>
            <w:tcW w:w="5557" w:type="dxa"/>
            <w:tcBorders>
              <w:top w:val="nil"/>
              <w:left w:val="nil"/>
              <w:right w:val="nil"/>
            </w:tcBorders>
          </w:tcPr>
          <w:p w14:paraId="4F9F2A73" w14:textId="77777777" w:rsidR="00957158" w:rsidRPr="000E0A98" w:rsidRDefault="00957158" w:rsidP="009046EF">
            <w:pPr>
              <w:autoSpaceDE w:val="0"/>
              <w:autoSpaceDN w:val="0"/>
              <w:adjustRightInd w:val="0"/>
              <w:spacing w:after="0" w:line="480" w:lineRule="auto"/>
              <w:rPr>
                <w:rFonts w:ascii="Times New Roman" w:hAnsi="Times New Roman" w:cs="Times New Roman"/>
                <w:sz w:val="20"/>
                <w:szCs w:val="20"/>
              </w:rPr>
            </w:pPr>
          </w:p>
          <w:p w14:paraId="282C6C13" w14:textId="77777777" w:rsidR="00957158" w:rsidRPr="000E0A98" w:rsidRDefault="00957158" w:rsidP="009046EF">
            <w:pPr>
              <w:autoSpaceDE w:val="0"/>
              <w:autoSpaceDN w:val="0"/>
              <w:adjustRightInd w:val="0"/>
              <w:spacing w:after="0" w:line="480" w:lineRule="auto"/>
              <w:rPr>
                <w:rFonts w:ascii="Times New Roman" w:hAnsi="Times New Roman" w:cs="Times New Roman"/>
                <w:sz w:val="20"/>
                <w:szCs w:val="20"/>
              </w:rPr>
            </w:pPr>
            <w:r w:rsidRPr="000E0A98">
              <w:rPr>
                <w:rFonts w:ascii="Times New Roman" w:eastAsia="Times New Roman" w:hAnsi="Times New Roman" w:cs="Times New Roman"/>
                <w:sz w:val="20"/>
                <w:szCs w:val="20"/>
              </w:rPr>
              <w:t xml:space="preserve">Erythematous, succulent, edematous, </w:t>
            </w:r>
            <w:proofErr w:type="spellStart"/>
            <w:r w:rsidRPr="000E0A98">
              <w:rPr>
                <w:rFonts w:ascii="Times New Roman" w:eastAsia="Times New Roman" w:hAnsi="Times New Roman" w:cs="Times New Roman"/>
                <w:sz w:val="20"/>
                <w:szCs w:val="20"/>
              </w:rPr>
              <w:t>nonscarring</w:t>
            </w:r>
            <w:proofErr w:type="spellEnd"/>
            <w:r w:rsidRPr="000E0A98">
              <w:rPr>
                <w:rFonts w:ascii="Times New Roman" w:eastAsia="Times New Roman" w:hAnsi="Times New Roman" w:cs="Times New Roman"/>
                <w:sz w:val="20"/>
                <w:szCs w:val="20"/>
                <w:vertAlign w:val="superscript"/>
              </w:rPr>
              <w:t xml:space="preserve"> </w:t>
            </w:r>
            <w:r w:rsidRPr="000E0A98">
              <w:rPr>
                <w:rFonts w:ascii="Times New Roman" w:eastAsia="Times New Roman" w:hAnsi="Times New Roman" w:cs="Times New Roman"/>
                <w:sz w:val="20"/>
                <w:szCs w:val="20"/>
              </w:rPr>
              <w:t xml:space="preserve">plaques in sun-exposed areas.  </w:t>
            </w:r>
            <w:r w:rsidRPr="000E0A98">
              <w:rPr>
                <w:rFonts w:ascii="Times New Roman" w:eastAsia="Times New Roman" w:hAnsi="Times New Roman" w:cs="Times New Roman"/>
                <w:sz w:val="20"/>
                <w:szCs w:val="20"/>
                <w:u w:val="single"/>
              </w:rPr>
              <w:t>Exclusions</w:t>
            </w:r>
            <w:r w:rsidRPr="000E0A98">
              <w:rPr>
                <w:rFonts w:ascii="Times New Roman" w:eastAsia="Times New Roman" w:hAnsi="Times New Roman" w:cs="Times New Roman"/>
                <w:sz w:val="20"/>
                <w:szCs w:val="20"/>
              </w:rPr>
              <w:t xml:space="preserve">: polymorphous light eruption, </w:t>
            </w:r>
            <w:proofErr w:type="spellStart"/>
            <w:r w:rsidRPr="000E0A98">
              <w:rPr>
                <w:rFonts w:ascii="Times New Roman" w:eastAsia="Times New Roman" w:hAnsi="Times New Roman" w:cs="Times New Roman"/>
                <w:sz w:val="20"/>
                <w:szCs w:val="20"/>
              </w:rPr>
              <w:t>Jessner's</w:t>
            </w:r>
            <w:proofErr w:type="spellEnd"/>
            <w:r w:rsidRPr="000E0A98">
              <w:rPr>
                <w:rFonts w:ascii="Times New Roman" w:eastAsia="Times New Roman" w:hAnsi="Times New Roman" w:cs="Times New Roman"/>
                <w:sz w:val="20"/>
                <w:szCs w:val="20"/>
              </w:rPr>
              <w:t xml:space="preserve"> lymphocytic infiltration</w:t>
            </w:r>
            <w:r w:rsidRPr="000E0A98">
              <w:rPr>
                <w:rFonts w:ascii="Times New Roman" w:eastAsia="Times New Roman" w:hAnsi="Times New Roman" w:cs="Times New Roman"/>
                <w:sz w:val="20"/>
                <w:szCs w:val="20"/>
                <w:vertAlign w:val="superscript"/>
              </w:rPr>
              <w:t xml:space="preserve"> </w:t>
            </w:r>
            <w:r w:rsidRPr="000E0A98">
              <w:rPr>
                <w:rFonts w:ascii="Times New Roman" w:eastAsia="Times New Roman" w:hAnsi="Times New Roman" w:cs="Times New Roman"/>
                <w:sz w:val="20"/>
                <w:szCs w:val="20"/>
              </w:rPr>
              <w:t xml:space="preserve">of the skin, reticular erythematous mucinosis, solar </w:t>
            </w:r>
            <w:proofErr w:type="spellStart"/>
            <w:r w:rsidRPr="000E0A98">
              <w:rPr>
                <w:rFonts w:ascii="Times New Roman" w:eastAsia="Times New Roman" w:hAnsi="Times New Roman" w:cs="Times New Roman"/>
                <w:sz w:val="20"/>
                <w:szCs w:val="20"/>
              </w:rPr>
              <w:t>urticaria</w:t>
            </w:r>
            <w:proofErr w:type="spellEnd"/>
            <w:r w:rsidRPr="000E0A98">
              <w:rPr>
                <w:rFonts w:ascii="Times New Roman" w:eastAsia="Times New Roman" w:hAnsi="Times New Roman" w:cs="Times New Roman"/>
                <w:sz w:val="20"/>
                <w:szCs w:val="20"/>
              </w:rPr>
              <w:t xml:space="preserve"> and </w:t>
            </w:r>
            <w:proofErr w:type="spellStart"/>
            <w:r w:rsidRPr="000E0A98">
              <w:rPr>
                <w:rFonts w:ascii="Times New Roman" w:eastAsia="Times New Roman" w:hAnsi="Times New Roman" w:cs="Times New Roman"/>
                <w:sz w:val="20"/>
                <w:szCs w:val="20"/>
              </w:rPr>
              <w:t>pseudolymphoma</w:t>
            </w:r>
            <w:proofErr w:type="spellEnd"/>
            <w:r w:rsidRPr="000E0A98">
              <w:rPr>
                <w:rFonts w:ascii="Times New Roman" w:eastAsia="Times New Roman" w:hAnsi="Times New Roman" w:cs="Times New Roman"/>
                <w:sz w:val="20"/>
                <w:szCs w:val="20"/>
              </w:rPr>
              <w:t xml:space="preserve">. </w:t>
            </w:r>
          </w:p>
        </w:tc>
        <w:tc>
          <w:tcPr>
            <w:tcW w:w="3960" w:type="dxa"/>
            <w:tcBorders>
              <w:top w:val="nil"/>
              <w:left w:val="nil"/>
              <w:right w:val="nil"/>
            </w:tcBorders>
          </w:tcPr>
          <w:p w14:paraId="4B3AD6C4" w14:textId="77777777" w:rsidR="00957158" w:rsidRPr="000E0A98" w:rsidRDefault="00957158" w:rsidP="009046EF">
            <w:pPr>
              <w:spacing w:after="0" w:line="480" w:lineRule="auto"/>
              <w:rPr>
                <w:rFonts w:ascii="Times New Roman" w:hAnsi="Times New Roman" w:cs="Times New Roman"/>
                <w:sz w:val="20"/>
                <w:szCs w:val="20"/>
              </w:rPr>
            </w:pPr>
          </w:p>
          <w:p w14:paraId="2B4DEA15" w14:textId="77777777" w:rsidR="00957158" w:rsidRPr="000E0A98" w:rsidRDefault="00957158" w:rsidP="009046EF">
            <w:pPr>
              <w:spacing w:after="0" w:line="480" w:lineRule="auto"/>
              <w:rPr>
                <w:rFonts w:ascii="Times New Roman" w:hAnsi="Times New Roman" w:cs="Times New Roman"/>
                <w:sz w:val="20"/>
                <w:szCs w:val="20"/>
              </w:rPr>
            </w:pPr>
            <w:r w:rsidRPr="000E0A98">
              <w:rPr>
                <w:rFonts w:ascii="Times New Roman" w:eastAsia="Times New Roman" w:hAnsi="Times New Roman" w:cs="Times New Roman"/>
                <w:sz w:val="20"/>
                <w:szCs w:val="20"/>
              </w:rPr>
              <w:t>Tumidus, lupus tumidus, LET</w:t>
            </w:r>
          </w:p>
        </w:tc>
      </w:tr>
    </w:tbl>
    <w:p w14:paraId="680E146C" w14:textId="77777777" w:rsidR="00244295" w:rsidRDefault="00244295"/>
    <w:sectPr w:rsidR="00244295" w:rsidSect="009571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58"/>
    <w:rsid w:val="00000DE0"/>
    <w:rsid w:val="00050290"/>
    <w:rsid w:val="00052F17"/>
    <w:rsid w:val="000A47E1"/>
    <w:rsid w:val="000A6BFC"/>
    <w:rsid w:val="00120F4F"/>
    <w:rsid w:val="00150D60"/>
    <w:rsid w:val="0016554B"/>
    <w:rsid w:val="00176E5B"/>
    <w:rsid w:val="001D6191"/>
    <w:rsid w:val="00235F95"/>
    <w:rsid w:val="00244295"/>
    <w:rsid w:val="00290BA3"/>
    <w:rsid w:val="002948C2"/>
    <w:rsid w:val="003210FC"/>
    <w:rsid w:val="00341686"/>
    <w:rsid w:val="00387F83"/>
    <w:rsid w:val="003E6869"/>
    <w:rsid w:val="00404230"/>
    <w:rsid w:val="004A09D5"/>
    <w:rsid w:val="004A193D"/>
    <w:rsid w:val="004B73D1"/>
    <w:rsid w:val="004E5F26"/>
    <w:rsid w:val="00507D9B"/>
    <w:rsid w:val="00545023"/>
    <w:rsid w:val="00555B5C"/>
    <w:rsid w:val="005713FA"/>
    <w:rsid w:val="005F042E"/>
    <w:rsid w:val="00651AC4"/>
    <w:rsid w:val="00654032"/>
    <w:rsid w:val="00687E74"/>
    <w:rsid w:val="006A5F6D"/>
    <w:rsid w:val="006A7B25"/>
    <w:rsid w:val="006B41B9"/>
    <w:rsid w:val="00700767"/>
    <w:rsid w:val="00792085"/>
    <w:rsid w:val="007A6E02"/>
    <w:rsid w:val="007B6E3E"/>
    <w:rsid w:val="007C2D9F"/>
    <w:rsid w:val="007C63C0"/>
    <w:rsid w:val="007E48C4"/>
    <w:rsid w:val="008122AE"/>
    <w:rsid w:val="00817115"/>
    <w:rsid w:val="00836C29"/>
    <w:rsid w:val="008466FC"/>
    <w:rsid w:val="00856452"/>
    <w:rsid w:val="008605E3"/>
    <w:rsid w:val="0088037A"/>
    <w:rsid w:val="008935BA"/>
    <w:rsid w:val="008D5A2F"/>
    <w:rsid w:val="0091077F"/>
    <w:rsid w:val="0094092E"/>
    <w:rsid w:val="00941198"/>
    <w:rsid w:val="00957158"/>
    <w:rsid w:val="00971D82"/>
    <w:rsid w:val="009955D8"/>
    <w:rsid w:val="00A36960"/>
    <w:rsid w:val="00A463C9"/>
    <w:rsid w:val="00A55A9E"/>
    <w:rsid w:val="00A64FF3"/>
    <w:rsid w:val="00A82002"/>
    <w:rsid w:val="00A85845"/>
    <w:rsid w:val="00AA397D"/>
    <w:rsid w:val="00AF74DA"/>
    <w:rsid w:val="00B40B76"/>
    <w:rsid w:val="00B6607F"/>
    <w:rsid w:val="00C13A38"/>
    <w:rsid w:val="00CA2040"/>
    <w:rsid w:val="00CB0E03"/>
    <w:rsid w:val="00D07553"/>
    <w:rsid w:val="00DA06BC"/>
    <w:rsid w:val="00DA796E"/>
    <w:rsid w:val="00DE3E63"/>
    <w:rsid w:val="00DF6786"/>
    <w:rsid w:val="00E746A1"/>
    <w:rsid w:val="00E92C19"/>
    <w:rsid w:val="00EA0B3C"/>
    <w:rsid w:val="00EC3D06"/>
    <w:rsid w:val="00EF5FDC"/>
    <w:rsid w:val="00F32DE8"/>
    <w:rsid w:val="00F34BA2"/>
    <w:rsid w:val="00F674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4F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1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6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6A1"/>
    <w:rPr>
      <w:rFonts w:ascii="Times New Roman" w:hAnsi="Times New Roman" w:cs="Times New Roman"/>
      <w:sz w:val="18"/>
      <w:szCs w:val="18"/>
    </w:rPr>
  </w:style>
  <w:style w:type="table" w:styleId="TableGrid">
    <w:name w:val="Table Grid"/>
    <w:basedOn w:val="TableNormal"/>
    <w:uiPriority w:val="59"/>
    <w:rsid w:val="0095715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57158"/>
    <w:pPr>
      <w:spacing w:after="0" w:line="240" w:lineRule="auto"/>
      <w:ind w:left="72"/>
    </w:pPr>
    <w:rPr>
      <w:rFonts w:ascii="Times New Roman" w:eastAsia="Times New Roman" w:hAnsi="Times New Roman" w:cs="Times New Roman"/>
      <w:color w:val="000000"/>
    </w:rPr>
  </w:style>
  <w:style w:type="character" w:customStyle="1" w:styleId="BodyTextIndentChar">
    <w:name w:val="Body Text Indent Char"/>
    <w:basedOn w:val="DefaultParagraphFont"/>
    <w:link w:val="BodyTextIndent"/>
    <w:rsid w:val="00957158"/>
    <w:rPr>
      <w:rFonts w:ascii="Times New Roman" w:eastAsia="Times New Roman" w:hAnsi="Times New Roman" w:cs="Times New Roman"/>
      <w:color w:val="000000"/>
      <w:sz w:val="22"/>
      <w:szCs w:val="22"/>
    </w:rPr>
  </w:style>
  <w:style w:type="paragraph" w:styleId="NormalWeb">
    <w:name w:val="Normal (Web)"/>
    <w:basedOn w:val="Normal"/>
    <w:uiPriority w:val="99"/>
    <w:rsid w:val="00957158"/>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B26C77-B7E4-F649-860C-AD28553A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1895</Characters>
  <Application>Microsoft Macintosh Word</Application>
  <DocSecurity>0</DocSecurity>
  <Lines>15</Lines>
  <Paragraphs>4</Paragraphs>
  <ScaleCrop>false</ScaleCrop>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Drenkard</dc:creator>
  <cp:keywords/>
  <dc:description/>
  <cp:lastModifiedBy>Cristina Drenkard</cp:lastModifiedBy>
  <cp:revision>3</cp:revision>
  <dcterms:created xsi:type="dcterms:W3CDTF">2018-03-09T17:50:00Z</dcterms:created>
  <dcterms:modified xsi:type="dcterms:W3CDTF">2018-03-27T18:56:00Z</dcterms:modified>
</cp:coreProperties>
</file>