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4E" w:rsidRDefault="0093344E" w:rsidP="009334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Supplementary Table 1.</w:t>
      </w:r>
      <w:proofErr w:type="gramEnd"/>
      <w:r>
        <w:rPr>
          <w:rFonts w:ascii="Times New Roman" w:hAnsi="Times New Roman" w:cs="Times New Roman"/>
          <w:sz w:val="24"/>
          <w:szCs w:val="24"/>
        </w:rPr>
        <w:t xml:space="preserve"> List of aerobic activities combined into categories in this study, metabolic equivalent (MET) values assigned to each activity, and number and weighted percent of respondents aged 45 years and older who reported each activity, by subjective cognitive decline (SCD) status and receipt of regular informal care for SCD</w:t>
      </w:r>
      <w:r>
        <w:rPr>
          <w:rFonts w:ascii="Times New Roman" w:hAnsi="Times New Roman" w:cs="Times New Roman"/>
          <w:b/>
          <w:sz w:val="24"/>
          <w:szCs w:val="24"/>
          <w:vertAlign w:val="superscript"/>
        </w:rPr>
        <w:t>†</w:t>
      </w:r>
      <w:r>
        <w:rPr>
          <w:rFonts w:ascii="Times New Roman" w:hAnsi="Times New Roman" w:cs="Times New Roman"/>
          <w:sz w:val="24"/>
          <w:szCs w:val="24"/>
        </w:rPr>
        <w:t xml:space="preserve">, </w:t>
      </w:r>
      <w:r w:rsidRPr="007B47E0">
        <w:rPr>
          <w:rFonts w:ascii="Times New Roman" w:hAnsi="Times New Roman" w:cs="Times New Roman"/>
        </w:rPr>
        <w:t xml:space="preserve">Behavioral Risk Factor </w:t>
      </w:r>
      <w:r>
        <w:rPr>
          <w:rFonts w:ascii="Times New Roman" w:hAnsi="Times New Roman" w:cs="Times New Roman"/>
        </w:rPr>
        <w:t>Surveillance System (BRFSS)</w:t>
      </w:r>
      <w:r>
        <w:rPr>
          <w:rFonts w:ascii="Times New Roman" w:hAnsi="Times New Roman" w:cs="Times New Roman"/>
          <w:sz w:val="24"/>
          <w:szCs w:val="24"/>
        </w:rPr>
        <w:t xml:space="preserve"> 2011.</w:t>
      </w:r>
    </w:p>
    <w:tbl>
      <w:tblPr>
        <w:tblStyle w:val="TableGrid"/>
        <w:tblW w:w="0" w:type="auto"/>
        <w:tblInd w:w="108" w:type="dxa"/>
        <w:tblLook w:val="04A0" w:firstRow="1" w:lastRow="0" w:firstColumn="1" w:lastColumn="0" w:noHBand="0" w:noVBand="1"/>
      </w:tblPr>
      <w:tblGrid>
        <w:gridCol w:w="1660"/>
        <w:gridCol w:w="1502"/>
        <w:gridCol w:w="1744"/>
        <w:gridCol w:w="1744"/>
        <w:gridCol w:w="1409"/>
        <w:gridCol w:w="1409"/>
      </w:tblGrid>
      <w:tr w:rsidR="0093344E" w:rsidTr="00163E1D">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Activities &amp;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Categories</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MET value</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Without SCD </w:t>
            </w:r>
          </w:p>
          <w:p w:rsidR="0093344E" w:rsidRDefault="0093344E" w:rsidP="00163E1D">
            <w:pPr>
              <w:jc w:val="center"/>
              <w:rPr>
                <w:rFonts w:ascii="Times New Roman" w:hAnsi="Times New Roman" w:cs="Times New Roman"/>
                <w:b/>
                <w:sz w:val="24"/>
                <w:szCs w:val="24"/>
              </w:rPr>
            </w:pPr>
            <w:r>
              <w:rPr>
                <w:rFonts w:ascii="Times New Roman" w:hAnsi="Times New Roman" w:cs="Times New Roman"/>
                <w:sz w:val="24"/>
                <w:szCs w:val="24"/>
              </w:rPr>
              <w:t>(n=82,932)</w:t>
            </w:r>
          </w:p>
        </w:tc>
        <w:tc>
          <w:tcPr>
            <w:tcW w:w="1744" w:type="dxa"/>
            <w:vMerge w:val="restart"/>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With SCD </w:t>
            </w:r>
          </w:p>
          <w:p w:rsidR="0093344E" w:rsidRDefault="0093344E" w:rsidP="00163E1D">
            <w:pPr>
              <w:jc w:val="center"/>
              <w:rPr>
                <w:rFonts w:ascii="Times New Roman" w:hAnsi="Times New Roman" w:cs="Times New Roman"/>
                <w:b/>
                <w:sz w:val="24"/>
                <w:szCs w:val="24"/>
              </w:rPr>
            </w:pPr>
            <w:r>
              <w:rPr>
                <w:rFonts w:ascii="Times New Roman" w:hAnsi="Times New Roman" w:cs="Times New Roman"/>
                <w:sz w:val="24"/>
                <w:szCs w:val="24"/>
              </w:rPr>
              <w:t>(n=10,150)</w:t>
            </w:r>
          </w:p>
        </w:tc>
        <w:tc>
          <w:tcPr>
            <w:tcW w:w="2818" w:type="dxa"/>
            <w:gridSpan w:val="2"/>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With SCD</w:t>
            </w:r>
          </w:p>
        </w:tc>
      </w:tr>
      <w:tr w:rsidR="0093344E" w:rsidTr="00163E1D">
        <w:tc>
          <w:tcPr>
            <w:tcW w:w="0" w:type="auto"/>
            <w:vMerge/>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rPr>
                <w:rFonts w:ascii="Times New Roman" w:hAnsi="Times New Roman" w:cs="Times New Roman"/>
                <w:b/>
                <w:sz w:val="24"/>
                <w:szCs w:val="24"/>
              </w:rPr>
            </w:pP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Does not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receive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regular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care </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(n=7,985)</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Receives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regular </w:t>
            </w:r>
          </w:p>
          <w:p w:rsidR="0093344E" w:rsidRDefault="0093344E" w:rsidP="00163E1D">
            <w:pPr>
              <w:jc w:val="center"/>
              <w:rPr>
                <w:rFonts w:ascii="Times New Roman" w:hAnsi="Times New Roman" w:cs="Times New Roman"/>
                <w:b/>
                <w:sz w:val="24"/>
                <w:szCs w:val="24"/>
              </w:rPr>
            </w:pPr>
            <w:r>
              <w:rPr>
                <w:rFonts w:ascii="Times New Roman" w:hAnsi="Times New Roman" w:cs="Times New Roman"/>
                <w:b/>
                <w:sz w:val="24"/>
                <w:szCs w:val="24"/>
              </w:rPr>
              <w:t xml:space="preserve">care </w:t>
            </w:r>
          </w:p>
          <w:p w:rsidR="0093344E" w:rsidRDefault="0093344E" w:rsidP="00163E1D">
            <w:pPr>
              <w:jc w:val="center"/>
              <w:rPr>
                <w:rFonts w:ascii="Times New Roman" w:hAnsi="Times New Roman" w:cs="Times New Roman"/>
                <w:b/>
                <w:sz w:val="24"/>
                <w:szCs w:val="24"/>
              </w:rPr>
            </w:pPr>
            <w:r>
              <w:rPr>
                <w:rFonts w:ascii="Times New Roman" w:hAnsi="Times New Roman" w:cs="Times New Roman"/>
                <w:sz w:val="24"/>
                <w:szCs w:val="24"/>
              </w:rPr>
              <w:t>(n=2,165)</w:t>
            </w:r>
          </w:p>
        </w:tc>
      </w:tr>
      <w:tr w:rsidR="0093344E" w:rsidTr="00163E1D">
        <w:tc>
          <w:tcPr>
            <w:tcW w:w="0" w:type="auto"/>
            <w:vMerge/>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N</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Weighted %</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n</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Weighted %</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n</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Weighted %</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n</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Weighted %</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Walking</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3.5</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42,401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51.9</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4,439</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45.6</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3,590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46.8</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849</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41.4</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 xml:space="preserve">Active </w:t>
            </w:r>
          </w:p>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Housework*</w:t>
            </w:r>
          </w:p>
        </w:tc>
        <w:tc>
          <w:tcPr>
            <w:tcW w:w="1502" w:type="dxa"/>
            <w:tcBorders>
              <w:top w:val="single" w:sz="4" w:space="0" w:color="auto"/>
              <w:left w:val="single" w:sz="4" w:space="0" w:color="auto"/>
              <w:bottom w:val="single" w:sz="4" w:space="0" w:color="auto"/>
              <w:right w:val="single" w:sz="4" w:space="0" w:color="auto"/>
            </w:tcBorders>
            <w:vAlign w:val="center"/>
          </w:tcPr>
          <w:p w:rsidR="0093344E" w:rsidRDefault="0093344E" w:rsidP="00163E1D">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12,834</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14.2</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1,337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11.8</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1,142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13.2</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195</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7.2</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Gardening</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5.0</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10,558</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11.7</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1,123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10.1</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962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11.2</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161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Raking lawn</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3.8</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426</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0.4</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0.3</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34</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0.4</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0.1</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Mowing lawn</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5.5</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1,792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1.9</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167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1.3</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140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1.5</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0.6</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Shoveling snow by hand</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5.3</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341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0.5</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0.3</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34</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0.4</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0.05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Bicycling*</w:t>
            </w:r>
          </w:p>
        </w:tc>
        <w:tc>
          <w:tcPr>
            <w:tcW w:w="1502" w:type="dxa"/>
            <w:tcBorders>
              <w:top w:val="single" w:sz="4" w:space="0" w:color="auto"/>
              <w:left w:val="single" w:sz="4" w:space="0" w:color="auto"/>
              <w:bottom w:val="single" w:sz="4" w:space="0" w:color="auto"/>
              <w:right w:val="single" w:sz="4" w:space="0" w:color="auto"/>
            </w:tcBorders>
            <w:vAlign w:val="center"/>
          </w:tcPr>
          <w:p w:rsidR="0093344E" w:rsidRDefault="0093344E" w:rsidP="00163E1D">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5,764</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7.8</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552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6.9</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463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7.6</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89</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Bicycling</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6.8</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2,941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4.6</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235</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4.0</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205</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4.4</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Bicycling machine exercise</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6.8</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2,842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3.2</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318</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2.9</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258</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3.2</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2.0</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 xml:space="preserve">Running or </w:t>
            </w:r>
          </w:p>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Jogging*</w:t>
            </w:r>
          </w:p>
        </w:tc>
        <w:tc>
          <w:tcPr>
            <w:tcW w:w="1502" w:type="dxa"/>
            <w:tcBorders>
              <w:top w:val="single" w:sz="4" w:space="0" w:color="auto"/>
              <w:left w:val="single" w:sz="4" w:space="0" w:color="auto"/>
              <w:bottom w:val="single" w:sz="4" w:space="0" w:color="auto"/>
              <w:right w:val="single" w:sz="4" w:space="0" w:color="auto"/>
            </w:tcBorders>
            <w:vAlign w:val="center"/>
          </w:tcPr>
          <w:p w:rsidR="0093344E" w:rsidRDefault="0093344E" w:rsidP="00163E1D">
            <w:pPr>
              <w:jc w:val="center"/>
              <w:rPr>
                <w:rFonts w:ascii="Times New Roman" w:hAnsi="Times New Roman" w:cs="Times New Roman"/>
                <w:sz w:val="24"/>
                <w:szCs w:val="24"/>
              </w:rPr>
            </w:pP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2,406</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4.3</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136</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2.5</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126</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3.1</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Running</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6.0</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1,917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3.5</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103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2.0</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96</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2.5</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0.5</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right"/>
              <w:rPr>
                <w:rFonts w:ascii="Times New Roman" w:hAnsi="Times New Roman" w:cs="Times New Roman"/>
                <w:sz w:val="24"/>
                <w:szCs w:val="24"/>
              </w:rPr>
            </w:pPr>
            <w:r>
              <w:rPr>
                <w:rFonts w:ascii="Times New Roman" w:hAnsi="Times New Roman" w:cs="Times New Roman"/>
                <w:sz w:val="24"/>
                <w:szCs w:val="24"/>
              </w:rPr>
              <w:t>Jogging</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7.0</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491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0.8</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0.5</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30</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0.6</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0.02</w:t>
            </w:r>
          </w:p>
        </w:tc>
      </w:tr>
      <w:tr w:rsidR="0093344E" w:rsidTr="00163E1D">
        <w:tc>
          <w:tcPr>
            <w:tcW w:w="166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rPr>
                <w:rFonts w:ascii="Times New Roman" w:hAnsi="Times New Roman" w:cs="Times New Roman"/>
                <w:b/>
                <w:sz w:val="24"/>
                <w:szCs w:val="24"/>
              </w:rPr>
            </w:pPr>
            <w:r>
              <w:rPr>
                <w:rFonts w:ascii="Times New Roman" w:hAnsi="Times New Roman" w:cs="Times New Roman"/>
                <w:b/>
                <w:sz w:val="24"/>
                <w:szCs w:val="24"/>
              </w:rPr>
              <w:t xml:space="preserve">Aerobics </w:t>
            </w:r>
          </w:p>
          <w:p w:rsidR="0093344E" w:rsidRDefault="0093344E" w:rsidP="00163E1D">
            <w:pPr>
              <w:rPr>
                <w:rFonts w:ascii="Times New Roman" w:hAnsi="Times New Roman" w:cs="Times New Roman"/>
                <w:sz w:val="24"/>
                <w:szCs w:val="24"/>
              </w:rPr>
            </w:pPr>
            <w:r>
              <w:rPr>
                <w:rFonts w:ascii="Times New Roman" w:hAnsi="Times New Roman" w:cs="Times New Roman"/>
                <w:b/>
                <w:sz w:val="24"/>
                <w:szCs w:val="24"/>
              </w:rPr>
              <w:t>video or class</w:t>
            </w:r>
          </w:p>
        </w:tc>
        <w:tc>
          <w:tcPr>
            <w:tcW w:w="1502"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7.3</w:t>
            </w:r>
          </w:p>
        </w:tc>
        <w:tc>
          <w:tcPr>
            <w:tcW w:w="17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2,734</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3.0</w:t>
            </w:r>
          </w:p>
        </w:tc>
        <w:tc>
          <w:tcPr>
            <w:tcW w:w="1744" w:type="dxa"/>
            <w:tcBorders>
              <w:top w:val="single" w:sz="4" w:space="0" w:color="auto"/>
              <w:left w:val="single" w:sz="4" w:space="0" w:color="auto"/>
              <w:bottom w:val="single" w:sz="4" w:space="0" w:color="auto"/>
              <w:right w:val="single" w:sz="18"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211</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1.8</w:t>
            </w:r>
          </w:p>
        </w:tc>
        <w:tc>
          <w:tcPr>
            <w:tcW w:w="1409" w:type="dxa"/>
            <w:tcBorders>
              <w:top w:val="single" w:sz="4" w:space="0" w:color="auto"/>
              <w:left w:val="single" w:sz="18"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182</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2.0</w:t>
            </w:r>
          </w:p>
        </w:tc>
        <w:tc>
          <w:tcPr>
            <w:tcW w:w="1409"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29</w:t>
            </w:r>
          </w:p>
          <w:p w:rsidR="0093344E" w:rsidRDefault="0093344E" w:rsidP="00163E1D">
            <w:pPr>
              <w:jc w:val="center"/>
              <w:rPr>
                <w:rFonts w:ascii="Times New Roman" w:hAnsi="Times New Roman" w:cs="Times New Roman"/>
                <w:sz w:val="24"/>
                <w:szCs w:val="24"/>
              </w:rPr>
            </w:pPr>
            <w:r>
              <w:rPr>
                <w:rFonts w:ascii="Times New Roman" w:hAnsi="Times New Roman" w:cs="Times New Roman"/>
                <w:sz w:val="24"/>
                <w:szCs w:val="24"/>
              </w:rPr>
              <w:t>1.0</w:t>
            </w:r>
          </w:p>
        </w:tc>
      </w:tr>
    </w:tbl>
    <w:p w:rsidR="0093344E" w:rsidRDefault="0093344E" w:rsidP="009334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categories were created by the authors by combining the responses below them. The number and percent of people in the each sub-category may not sum to the total in the combined category because respondents may have reported doing multiple activities in the category but would only have been counted once. </w:t>
      </w:r>
    </w:p>
    <w:p w:rsidR="0093344E" w:rsidRDefault="0093344E" w:rsidP="009334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Supplementary Table 2.</w:t>
      </w:r>
      <w:proofErr w:type="gramEnd"/>
      <w:r>
        <w:rPr>
          <w:rFonts w:ascii="Times New Roman" w:hAnsi="Times New Roman" w:cs="Times New Roman"/>
          <w:b/>
          <w:sz w:val="24"/>
          <w:szCs w:val="24"/>
        </w:rPr>
        <w:t xml:space="preserve"> </w:t>
      </w:r>
      <w:r>
        <w:rPr>
          <w:rFonts w:ascii="Times New Roman" w:hAnsi="Times New Roman" w:cs="Times New Roman"/>
          <w:sz w:val="24"/>
          <w:szCs w:val="24"/>
        </w:rPr>
        <w:t>Weighted percentage of respondents aged 45 years and older who met physical activity</w:t>
      </w:r>
      <w:r>
        <w:rPr>
          <w:rFonts w:ascii="Times New Roman" w:hAnsi="Times New Roman" w:cs="Times New Roman"/>
          <w:b/>
          <w:sz w:val="24"/>
          <w:szCs w:val="24"/>
        </w:rPr>
        <w:t xml:space="preserve"> </w:t>
      </w:r>
      <w:r>
        <w:rPr>
          <w:rFonts w:ascii="Times New Roman" w:hAnsi="Times New Roman" w:cs="Times New Roman"/>
          <w:sz w:val="24"/>
          <w:szCs w:val="24"/>
        </w:rPr>
        <w:t xml:space="preserve">guidelines for aerobic activity and muscle strengthening activity by subjective </w:t>
      </w:r>
      <w:r>
        <w:rPr>
          <w:rFonts w:ascii="Times New Roman" w:hAnsi="Times New Roman" w:cs="Times New Roman"/>
          <w:sz w:val="24"/>
          <w:szCs w:val="24"/>
        </w:rPr>
        <w:lastRenderedPageBreak/>
        <w:t>cognitive decline (SCD) status and receipt of re</w:t>
      </w:r>
      <w:bookmarkStart w:id="0" w:name="_GoBack"/>
      <w:bookmarkEnd w:id="0"/>
      <w:r>
        <w:rPr>
          <w:rFonts w:ascii="Times New Roman" w:hAnsi="Times New Roman" w:cs="Times New Roman"/>
          <w:sz w:val="24"/>
          <w:szCs w:val="24"/>
        </w:rPr>
        <w:t>gular informal care for SCD</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7B47E0">
        <w:rPr>
          <w:rFonts w:ascii="Times New Roman" w:hAnsi="Times New Roman" w:cs="Times New Roman"/>
        </w:rPr>
        <w:t xml:space="preserve">Behavioral Risk Factor </w:t>
      </w:r>
      <w:r>
        <w:rPr>
          <w:rFonts w:ascii="Times New Roman" w:hAnsi="Times New Roman" w:cs="Times New Roman"/>
        </w:rPr>
        <w:t>Surveillance System (BRFSS)</w:t>
      </w:r>
      <w:r>
        <w:rPr>
          <w:rFonts w:ascii="Times New Roman" w:hAnsi="Times New Roman" w:cs="Times New Roman"/>
          <w:sz w:val="24"/>
          <w:szCs w:val="24"/>
        </w:rPr>
        <w:t xml:space="preserve"> 2011.</w:t>
      </w:r>
    </w:p>
    <w:tbl>
      <w:tblPr>
        <w:tblStyle w:val="TableGrid"/>
        <w:tblW w:w="9361" w:type="dxa"/>
        <w:tblLook w:val="04A0" w:firstRow="1" w:lastRow="0" w:firstColumn="1" w:lastColumn="0" w:noHBand="0" w:noVBand="1"/>
      </w:tblPr>
      <w:tblGrid>
        <w:gridCol w:w="2361"/>
        <w:gridCol w:w="1844"/>
        <w:gridCol w:w="1816"/>
        <w:gridCol w:w="1670"/>
        <w:gridCol w:w="1670"/>
      </w:tblGrid>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b/>
                <w:sz w:val="24"/>
                <w:szCs w:val="24"/>
              </w:rPr>
              <w:t>SCD Status</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Unweighted </w:t>
            </w:r>
          </w:p>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count </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n</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Inactive </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Weighted %</w:t>
            </w:r>
          </w:p>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sz w:val="24"/>
                <w:szCs w:val="24"/>
              </w:rPr>
              <w:t>(95% CI)</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Insufficiently </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b/>
                <w:sz w:val="24"/>
                <w:szCs w:val="24"/>
              </w:rPr>
              <w:t xml:space="preserve">Active </w:t>
            </w:r>
            <w:r>
              <w:rPr>
                <w:rFonts w:ascii="Times New Roman" w:hAnsi="Times New Roman" w:cs="Times New Roman"/>
                <w:sz w:val="24"/>
                <w:szCs w:val="24"/>
              </w:rPr>
              <w:t>Weighted %</w:t>
            </w:r>
          </w:p>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sz w:val="24"/>
                <w:szCs w:val="24"/>
              </w:rPr>
              <w:t>(95% CI)</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 xml:space="preserve">Sufficiently </w:t>
            </w:r>
          </w:p>
          <w:p w:rsidR="0093344E" w:rsidRDefault="0093344E" w:rsidP="00163E1D">
            <w:pPr>
              <w:spacing w:before="120" w:after="120"/>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 xml:space="preserve">Active </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Weighted %</w:t>
            </w:r>
          </w:p>
          <w:p w:rsidR="0093344E" w:rsidRDefault="0093344E" w:rsidP="00163E1D">
            <w:pPr>
              <w:spacing w:before="120" w:after="120"/>
              <w:jc w:val="center"/>
              <w:rPr>
                <w:rFonts w:ascii="Times New Roman" w:hAnsi="Times New Roman" w:cs="Times New Roman"/>
                <w:b/>
                <w:sz w:val="24"/>
                <w:szCs w:val="24"/>
              </w:rPr>
            </w:pPr>
            <w:r>
              <w:rPr>
                <w:rFonts w:ascii="Times New Roman" w:hAnsi="Times New Roman" w:cs="Times New Roman"/>
                <w:sz w:val="24"/>
                <w:szCs w:val="24"/>
              </w:rPr>
              <w:t>(95% CI)</w:t>
            </w:r>
          </w:p>
        </w:tc>
      </w:tr>
      <w:tr w:rsidR="0093344E" w:rsidTr="00163E1D">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b/>
                <w:sz w:val="24"/>
                <w:szCs w:val="24"/>
              </w:rPr>
              <w:t>Age 45-54</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Without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19,585</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26.4</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(25.0-27.8)</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22.3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(21.0-23.6)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51.3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(49.8-52.9)</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With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2,254</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37.9</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(33.6-42.3)</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20.7</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(17.4-24.4)</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(36.8-46.3)</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xml:space="preserve">   No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1,648</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33.2</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(28.6-38.1)</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20.9</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(17.1-25.4)</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45.9</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(40.4-51.5)</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xml:space="preserve">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606</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(41.3-58.9)</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20.0</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(14.1-27.7)</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29.8</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(22.3-38.6)</w:t>
            </w:r>
          </w:p>
        </w:tc>
      </w:tr>
      <w:tr w:rsidR="0093344E" w:rsidTr="00163E1D">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b/>
                <w:sz w:val="24"/>
                <w:szCs w:val="24"/>
              </w:rPr>
              <w:t>Age 55-64</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b/>
                <w:sz w:val="24"/>
                <w:szCs w:val="24"/>
              </w:rPr>
            </w:pPr>
            <w:r>
              <w:rPr>
                <w:rFonts w:ascii="Times New Roman" w:hAnsi="Times New Roman" w:cs="Times New Roman"/>
                <w:sz w:val="24"/>
                <w:szCs w:val="24"/>
              </w:rPr>
              <w:t>Without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25,596</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28.3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(27.0-29.7)</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19.2</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(18.1-20.3)</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52.5</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(51.0-53.9)</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With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2,948</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(38.5-46.6)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20.4</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(17.4-23.8)</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37.1</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(33.4-41.0)</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xml:space="preserve">   No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2,245</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40.6</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(35.9-45.4)</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19.2</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(15.9-23.0)</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40.2</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(35.9-44.8)</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xml:space="preserve">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703</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48.4</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(40.7-56.2)</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24.1</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(17.9-31.8)</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27.5</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(20.7-35.4)</w:t>
            </w:r>
          </w:p>
        </w:tc>
      </w:tr>
      <w:tr w:rsidR="0093344E" w:rsidTr="00163E1D">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b/>
                <w:sz w:val="24"/>
                <w:szCs w:val="24"/>
              </w:rPr>
              <w:t>Age 65-74</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b/>
                <w:sz w:val="24"/>
                <w:szCs w:val="24"/>
              </w:rPr>
            </w:pPr>
            <w:r>
              <w:rPr>
                <w:rFonts w:ascii="Times New Roman" w:hAnsi="Times New Roman" w:cs="Times New Roman"/>
                <w:sz w:val="24"/>
                <w:szCs w:val="24"/>
              </w:rPr>
              <w:t>Without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21,188</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31.2</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(29.8-32.7)</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15.4</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(12.4-16.5)</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53.3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(51.8-54.8)</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With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2,368</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38.1</w:t>
            </w:r>
            <w:r w:rsidRPr="00FF62A8">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(34.2-42.3)</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14.6</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(11.7-18.0)</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47.3</w:t>
            </w:r>
            <w:r w:rsidRPr="00FF62A8">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(43.0-51.5)</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  No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1,991</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35.4</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(31.4-39.6)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13.8</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(10.7-17.6)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50.8</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(46.3-55.4)</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377</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(41.9-64.4)</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19.1</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(12.2-28.6)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27.6</w:t>
            </w:r>
            <w:r>
              <w:rPr>
                <w:rFonts w:ascii="Times New Roman" w:hAnsi="Times New Roman" w:cs="Times New Roman"/>
                <w:sz w:val="24"/>
                <w:szCs w:val="24"/>
                <w:vertAlign w:val="superscript"/>
              </w:rPr>
              <w:t>§</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(19.2-37.9)</w:t>
            </w:r>
          </w:p>
        </w:tc>
      </w:tr>
      <w:tr w:rsidR="0093344E" w:rsidTr="00163E1D">
        <w:tc>
          <w:tcPr>
            <w:tcW w:w="9361" w:type="dxa"/>
            <w:gridSpan w:val="5"/>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b/>
                <w:sz w:val="24"/>
                <w:szCs w:val="24"/>
              </w:rPr>
              <w:t>Age 75+</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b/>
                <w:sz w:val="24"/>
                <w:szCs w:val="24"/>
              </w:rPr>
            </w:pPr>
            <w:r>
              <w:rPr>
                <w:rFonts w:ascii="Times New Roman" w:hAnsi="Times New Roman" w:cs="Times New Roman"/>
                <w:sz w:val="24"/>
                <w:szCs w:val="24"/>
              </w:rPr>
              <w:t>Without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16,568</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38.3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(36.8-39.9)</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7.9</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(7.1-8.7)</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53.8</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(52.2-55.4)</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With SCD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2,580</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42.9</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(39.0-46.9)</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6.8</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(5.5-8.3)</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50.3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(46.3-54.3)</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  No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2,101</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40.9</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(36.8-45.1)</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6.8</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(5.4-8.6)</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52.3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(48.1-56.5)</w:t>
            </w:r>
          </w:p>
        </w:tc>
      </w:tr>
      <w:tr w:rsidR="0093344E" w:rsidTr="00163E1D">
        <w:tc>
          <w:tcPr>
            <w:tcW w:w="2361"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rPr>
                <w:rFonts w:ascii="Times New Roman" w:hAnsi="Times New Roman" w:cs="Times New Roman"/>
                <w:sz w:val="24"/>
                <w:szCs w:val="24"/>
              </w:rPr>
            </w:pPr>
            <w:r>
              <w:rPr>
                <w:rFonts w:ascii="Times New Roman" w:hAnsi="Times New Roman" w:cs="Times New Roman"/>
                <w:sz w:val="24"/>
                <w:szCs w:val="24"/>
              </w:rPr>
              <w:t>  Regular care</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479</w:t>
            </w:r>
          </w:p>
        </w:tc>
        <w:tc>
          <w:tcPr>
            <w:tcW w:w="1816"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51.3</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(40.3-62.2)</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6.6</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(4.1-10.5)</w:t>
            </w:r>
          </w:p>
        </w:tc>
        <w:tc>
          <w:tcPr>
            <w:tcW w:w="1670" w:type="dxa"/>
            <w:tcBorders>
              <w:top w:val="single" w:sz="4" w:space="0" w:color="auto"/>
              <w:left w:val="single" w:sz="4" w:space="0" w:color="auto"/>
              <w:bottom w:val="single" w:sz="4" w:space="0" w:color="auto"/>
              <w:right w:val="single" w:sz="4" w:space="0" w:color="auto"/>
            </w:tcBorders>
            <w:vAlign w:val="center"/>
            <w:hideMark/>
          </w:tcPr>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42.0</w:t>
            </w:r>
          </w:p>
          <w:p w:rsidR="0093344E" w:rsidRDefault="0093344E" w:rsidP="00163E1D">
            <w:pPr>
              <w:spacing w:before="120" w:after="120"/>
              <w:jc w:val="center"/>
              <w:rPr>
                <w:rFonts w:ascii="Times New Roman" w:hAnsi="Times New Roman" w:cs="Times New Roman"/>
                <w:sz w:val="24"/>
                <w:szCs w:val="24"/>
              </w:rPr>
            </w:pPr>
            <w:r>
              <w:rPr>
                <w:rFonts w:ascii="Times New Roman" w:hAnsi="Times New Roman" w:cs="Times New Roman"/>
                <w:sz w:val="24"/>
                <w:szCs w:val="24"/>
              </w:rPr>
              <w:t>(31.2-53.7)</w:t>
            </w:r>
          </w:p>
        </w:tc>
      </w:tr>
    </w:tbl>
    <w:p w:rsidR="0093344E" w:rsidRDefault="0093344E" w:rsidP="0093344E">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Regular informal care for SCD was defined as always, usually, or sometimes receiving care or assistance in the past 30 days from a family member or friend because of confusion or memory loss.</w:t>
      </w:r>
    </w:p>
    <w:p w:rsidR="0093344E" w:rsidRDefault="0093344E" w:rsidP="0093344E">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vertAlign w:val="superscript"/>
        </w:rPr>
        <w:t>*</w:t>
      </w:r>
      <w:r>
        <w:rPr>
          <w:rFonts w:ascii="Times New Roman" w:hAnsi="Times New Roman" w:cs="Times New Roman"/>
          <w:sz w:val="24"/>
          <w:szCs w:val="24"/>
        </w:rPr>
        <w:t>p-value for chi-square test comparing</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people with SCD to people without SCD &lt;0.0167.</w:t>
      </w:r>
      <w:proofErr w:type="gramEnd"/>
      <w:r>
        <w:rPr>
          <w:rFonts w:ascii="Times New Roman" w:hAnsi="Times New Roman" w:cs="Times New Roman"/>
          <w:sz w:val="24"/>
          <w:szCs w:val="24"/>
        </w:rPr>
        <w:t xml:space="preserve"> </w:t>
      </w:r>
    </w:p>
    <w:p w:rsidR="0093344E" w:rsidRDefault="0093344E" w:rsidP="009334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w:t>
      </w:r>
      <w:r>
        <w:rPr>
          <w:rFonts w:ascii="Times New Roman" w:hAnsi="Times New Roman" w:cs="Times New Roman"/>
          <w:sz w:val="24"/>
          <w:szCs w:val="24"/>
        </w:rPr>
        <w:t>p-value for chi-square test comparing</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people who received regular informal care for SCD to people who did not receive regular informal care for SCD &lt;0.0167.</w:t>
      </w:r>
      <w:proofErr w:type="gramEnd"/>
    </w:p>
    <w:p w:rsidR="0093344E" w:rsidRPr="00B3494C" w:rsidRDefault="0093344E" w:rsidP="0093344E">
      <w:pPr>
        <w:rPr>
          <w:rFonts w:ascii="Times New Roman" w:hAnsi="Times New Roman" w:cs="Times New Roman"/>
          <w:color w:val="0070C0"/>
          <w:sz w:val="24"/>
          <w:szCs w:val="24"/>
        </w:rPr>
      </w:pPr>
      <w:proofErr w:type="gramStart"/>
      <w:r w:rsidRPr="00B3494C">
        <w:rPr>
          <w:rFonts w:ascii="Times New Roman" w:hAnsi="Times New Roman" w:cs="Times New Roman"/>
          <w:color w:val="0070C0"/>
          <w:sz w:val="24"/>
          <w:szCs w:val="24"/>
        </w:rPr>
        <w:t>Supplementary Table 3.</w:t>
      </w:r>
      <w:proofErr w:type="gramEnd"/>
      <w:r w:rsidRPr="00B3494C">
        <w:rPr>
          <w:rFonts w:ascii="Times New Roman" w:hAnsi="Times New Roman" w:cs="Times New Roman"/>
          <w:color w:val="0070C0"/>
          <w:sz w:val="24"/>
          <w:szCs w:val="24"/>
        </w:rPr>
        <w:t xml:space="preserve"> Association between subjective cognitive decline (SCD) and receipt of care for SCD</w:t>
      </w:r>
      <w:r w:rsidRPr="00B3494C">
        <w:rPr>
          <w:rFonts w:ascii="Times New Roman" w:hAnsi="Times New Roman" w:cs="Times New Roman"/>
          <w:b/>
          <w:color w:val="0070C0"/>
          <w:sz w:val="24"/>
          <w:szCs w:val="24"/>
          <w:vertAlign w:val="superscript"/>
        </w:rPr>
        <w:t>†</w:t>
      </w:r>
      <w:r w:rsidRPr="00B3494C">
        <w:rPr>
          <w:rFonts w:ascii="Times New Roman" w:hAnsi="Times New Roman" w:cs="Times New Roman"/>
          <w:color w:val="0070C0"/>
          <w:sz w:val="24"/>
          <w:szCs w:val="24"/>
        </w:rPr>
        <w:t xml:space="preserve"> with being inactive, insufficiently active, and sufficiently active in adjusted weighted logistic regression models among adults age</w:t>
      </w:r>
      <w:r>
        <w:rPr>
          <w:rFonts w:ascii="Times New Roman" w:hAnsi="Times New Roman" w:cs="Times New Roman"/>
          <w:color w:val="0070C0"/>
          <w:sz w:val="24"/>
          <w:szCs w:val="24"/>
        </w:rPr>
        <w:t>d</w:t>
      </w:r>
      <w:r w:rsidRPr="00B3494C">
        <w:rPr>
          <w:rFonts w:ascii="Times New Roman" w:hAnsi="Times New Roman" w:cs="Times New Roman"/>
          <w:color w:val="0070C0"/>
          <w:sz w:val="24"/>
          <w:szCs w:val="24"/>
        </w:rPr>
        <w:t xml:space="preserve"> 45 </w:t>
      </w:r>
      <w:r>
        <w:rPr>
          <w:rFonts w:ascii="Times New Roman" w:hAnsi="Times New Roman" w:cs="Times New Roman"/>
          <w:color w:val="0070C0"/>
          <w:sz w:val="24"/>
          <w:szCs w:val="24"/>
        </w:rPr>
        <w:t xml:space="preserve">years </w:t>
      </w:r>
      <w:r w:rsidRPr="00B3494C">
        <w:rPr>
          <w:rFonts w:ascii="Times New Roman" w:hAnsi="Times New Roman" w:cs="Times New Roman"/>
          <w:color w:val="0070C0"/>
          <w:sz w:val="24"/>
          <w:szCs w:val="24"/>
        </w:rPr>
        <w:t xml:space="preserve">and older, by BMI </w:t>
      </w:r>
      <w:proofErr w:type="spellStart"/>
      <w:r w:rsidRPr="00B3494C">
        <w:rPr>
          <w:rFonts w:ascii="Times New Roman" w:hAnsi="Times New Roman" w:cs="Times New Roman"/>
          <w:color w:val="0070C0"/>
          <w:sz w:val="24"/>
          <w:szCs w:val="24"/>
        </w:rPr>
        <w:t>categoryǂ</w:t>
      </w:r>
      <w:proofErr w:type="spellEnd"/>
      <w:r w:rsidRPr="00B3494C">
        <w:rPr>
          <w:rFonts w:ascii="Times New Roman" w:hAnsi="Times New Roman" w:cs="Times New Roman"/>
          <w:color w:val="0070C0"/>
          <w:sz w:val="24"/>
          <w:szCs w:val="24"/>
        </w:rPr>
        <w:t xml:space="preserve">, </w:t>
      </w:r>
      <w:r w:rsidRPr="00B3494C">
        <w:rPr>
          <w:rFonts w:ascii="Times New Roman" w:hAnsi="Times New Roman" w:cs="Times New Roman"/>
          <w:color w:val="0070C0"/>
        </w:rPr>
        <w:t>Behavioral Risk Factor Surveillance System (BRFSS)</w:t>
      </w:r>
      <w:r w:rsidRPr="00B3494C">
        <w:rPr>
          <w:rFonts w:ascii="Times New Roman" w:hAnsi="Times New Roman" w:cs="Times New Roman"/>
          <w:color w:val="0070C0"/>
          <w:sz w:val="24"/>
          <w:szCs w:val="24"/>
        </w:rPr>
        <w:t xml:space="preserve"> 2011.</w:t>
      </w:r>
    </w:p>
    <w:tbl>
      <w:tblPr>
        <w:tblStyle w:val="TableGrid"/>
        <w:tblW w:w="9270" w:type="dxa"/>
        <w:tblInd w:w="108" w:type="dxa"/>
        <w:tblLayout w:type="fixed"/>
        <w:tblLook w:val="04A0" w:firstRow="1" w:lastRow="0" w:firstColumn="1" w:lastColumn="0" w:noHBand="0" w:noVBand="1"/>
      </w:tblPr>
      <w:tblGrid>
        <w:gridCol w:w="1440"/>
        <w:gridCol w:w="1305"/>
        <w:gridCol w:w="1305"/>
        <w:gridCol w:w="1305"/>
        <w:gridCol w:w="1305"/>
        <w:gridCol w:w="1305"/>
        <w:gridCol w:w="1305"/>
      </w:tblGrid>
      <w:tr w:rsidR="0093344E" w:rsidRPr="00B3494C" w:rsidTr="00163E1D">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SCD Status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Inactive</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Insufficiently Active</w:t>
            </w:r>
          </w:p>
        </w:tc>
        <w:tc>
          <w:tcPr>
            <w:tcW w:w="2610" w:type="dxa"/>
            <w:gridSpan w:val="2"/>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Sufficiently Active</w:t>
            </w:r>
          </w:p>
        </w:tc>
      </w:tr>
      <w:tr w:rsidR="0093344E" w:rsidRPr="00B3494C" w:rsidTr="00163E1D">
        <w:tc>
          <w:tcPr>
            <w:tcW w:w="1440" w:type="dxa"/>
            <w:vMerge/>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rPr>
                <w:rFonts w:ascii="Times New Roman" w:hAnsi="Times New Roman" w:cs="Times New Roman"/>
                <w:b/>
                <w:color w:val="0070C0"/>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PR (95%CI)</w:t>
            </w:r>
          </w:p>
        </w:tc>
        <w:tc>
          <w:tcPr>
            <w:tcW w:w="1305"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p-value</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PR (95%CI)</w:t>
            </w:r>
          </w:p>
        </w:tc>
        <w:tc>
          <w:tcPr>
            <w:tcW w:w="1305"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p-value</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PR (95%CI)</w:t>
            </w:r>
          </w:p>
        </w:tc>
        <w:tc>
          <w:tcPr>
            <w:tcW w:w="1305"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p-value</w:t>
            </w:r>
          </w:p>
        </w:tc>
      </w:tr>
      <w:tr w:rsidR="0093344E" w:rsidRPr="00B3494C" w:rsidTr="00163E1D">
        <w:tc>
          <w:tcPr>
            <w:tcW w:w="9270" w:type="dxa"/>
            <w:gridSpan w:val="7"/>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Underweight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No SCD</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without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0.90</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(0.63-1.27)</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0.55</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0.89</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(0.53-1.50)</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0.66</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1.15</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(0.99-1.35)</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0.07</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1.13</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(0.87-1.47)</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0.36</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2.50</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(1.21-5.18)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0.01</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0.63</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(0.41-0.98)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0.04</w:t>
            </w:r>
          </w:p>
        </w:tc>
      </w:tr>
      <w:tr w:rsidR="0093344E" w:rsidRPr="00B3494C" w:rsidTr="00163E1D">
        <w:tc>
          <w:tcPr>
            <w:tcW w:w="9270" w:type="dxa"/>
            <w:gridSpan w:val="7"/>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Normal weight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lastRenderedPageBreak/>
              <w:t>No SCD</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hideMark/>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without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1.15</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(0.99-1.33)</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0.07</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0.87</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(0.66-1.14)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0.31</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0.98</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(0.89-1.08)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0.67</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hideMark/>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1.18</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(0.95-1.48)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0.14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0.94</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(0.61-1.46)</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0.78</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(0.56-1.04)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0.09</w:t>
            </w:r>
          </w:p>
        </w:tc>
      </w:tr>
      <w:tr w:rsidR="0093344E" w:rsidRPr="00B3494C" w:rsidTr="00163E1D">
        <w:tc>
          <w:tcPr>
            <w:tcW w:w="9270" w:type="dxa"/>
            <w:gridSpan w:val="7"/>
            <w:tcBorders>
              <w:top w:val="single" w:sz="4" w:space="0" w:color="auto"/>
              <w:left w:val="single" w:sz="4" w:space="0" w:color="auto"/>
              <w:bottom w:val="single" w:sz="4" w:space="0" w:color="auto"/>
              <w:right w:val="single" w:sz="4" w:space="0" w:color="auto"/>
            </w:tcBorders>
          </w:tcPr>
          <w:p w:rsidR="0093344E" w:rsidRPr="00B3494C" w:rsidRDefault="0093344E" w:rsidP="00163E1D">
            <w:pPr>
              <w:jc w:val="center"/>
              <w:rPr>
                <w:rFonts w:ascii="Times New Roman" w:hAnsi="Times New Roman" w:cs="Times New Roman"/>
                <w:b/>
                <w:color w:val="0070C0"/>
                <w:sz w:val="24"/>
                <w:szCs w:val="24"/>
              </w:rPr>
            </w:pPr>
            <w:r w:rsidRPr="00B3494C">
              <w:rPr>
                <w:rFonts w:ascii="Times New Roman" w:hAnsi="Times New Roman" w:cs="Times New Roman"/>
                <w:b/>
                <w:color w:val="0070C0"/>
                <w:sz w:val="24"/>
                <w:szCs w:val="24"/>
              </w:rPr>
              <w:t>Overweight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No SCD</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without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1.03</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(0.91-1.17)</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0.64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0.89</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(0.71-1.12)</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0.31</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1.01</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(0.93-1.11)</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0.73</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1.09</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(0.87-1.36)</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0.47</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0.82</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(0.55-1.23)</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0.34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0.92</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(0.72-1.18)</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0.53</w:t>
            </w:r>
          </w:p>
        </w:tc>
      </w:tr>
      <w:tr w:rsidR="0093344E" w:rsidRPr="00B3494C" w:rsidTr="00163E1D">
        <w:tc>
          <w:tcPr>
            <w:tcW w:w="9270" w:type="dxa"/>
            <w:gridSpan w:val="7"/>
            <w:tcBorders>
              <w:top w:val="single" w:sz="4" w:space="0" w:color="auto"/>
              <w:left w:val="single" w:sz="4" w:space="0" w:color="auto"/>
              <w:bottom w:val="single" w:sz="4" w:space="0" w:color="auto"/>
              <w:right w:val="single" w:sz="4" w:space="0" w:color="auto"/>
            </w:tcBorders>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b/>
                <w:color w:val="0070C0"/>
                <w:sz w:val="24"/>
                <w:szCs w:val="24"/>
              </w:rPr>
              <w:t>Obese</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No SCD</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Ref</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without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NE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1.01</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(0.83-1.23)</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0.89</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1.01</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(0.90-1.13)</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0.83</w:t>
            </w:r>
          </w:p>
        </w:tc>
      </w:tr>
      <w:tr w:rsidR="0093344E" w:rsidRPr="00B3494C" w:rsidTr="00163E1D">
        <w:tc>
          <w:tcPr>
            <w:tcW w:w="1440" w:type="dxa"/>
            <w:tcBorders>
              <w:top w:val="single" w:sz="4" w:space="0" w:color="auto"/>
              <w:left w:val="single" w:sz="4" w:space="0" w:color="auto"/>
              <w:bottom w:val="single" w:sz="4" w:space="0" w:color="auto"/>
              <w:right w:val="single" w:sz="4" w:space="0" w:color="auto"/>
            </w:tcBorders>
          </w:tcPr>
          <w:p w:rsidR="0093344E" w:rsidRPr="00B3494C" w:rsidRDefault="0093344E" w:rsidP="00163E1D">
            <w:pPr>
              <w:rPr>
                <w:rFonts w:ascii="Times New Roman" w:hAnsi="Times New Roman" w:cs="Times New Roman"/>
                <w:color w:val="0070C0"/>
                <w:sz w:val="24"/>
                <w:szCs w:val="24"/>
              </w:rPr>
            </w:pPr>
            <w:r w:rsidRPr="00B3494C">
              <w:rPr>
                <w:rFonts w:ascii="Times New Roman" w:hAnsi="Times New Roman" w:cs="Times New Roman"/>
                <w:color w:val="0070C0"/>
                <w:sz w:val="24"/>
                <w:szCs w:val="24"/>
              </w:rPr>
              <w:t>SCD with regular care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NE</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1.12</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(0.81-1.54)</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0.50</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0.72</w:t>
            </w:r>
          </w:p>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(0.54-0.95)</w:t>
            </w:r>
          </w:p>
        </w:tc>
        <w:tc>
          <w:tcPr>
            <w:tcW w:w="1305" w:type="dxa"/>
            <w:tcBorders>
              <w:top w:val="single" w:sz="4" w:space="0" w:color="auto"/>
              <w:left w:val="single" w:sz="4" w:space="0" w:color="auto"/>
              <w:bottom w:val="single" w:sz="4" w:space="0" w:color="auto"/>
              <w:right w:val="single" w:sz="4" w:space="0" w:color="auto"/>
            </w:tcBorders>
            <w:vAlign w:val="center"/>
          </w:tcPr>
          <w:p w:rsidR="0093344E" w:rsidRPr="00B3494C" w:rsidRDefault="0093344E" w:rsidP="00163E1D">
            <w:pPr>
              <w:jc w:val="center"/>
              <w:rPr>
                <w:rFonts w:ascii="Times New Roman" w:hAnsi="Times New Roman" w:cs="Times New Roman"/>
                <w:color w:val="0070C0"/>
                <w:sz w:val="24"/>
                <w:szCs w:val="24"/>
              </w:rPr>
            </w:pPr>
            <w:r w:rsidRPr="00B3494C">
              <w:rPr>
                <w:rFonts w:ascii="Times New Roman" w:hAnsi="Times New Roman" w:cs="Times New Roman"/>
                <w:color w:val="0070C0"/>
                <w:sz w:val="24"/>
                <w:szCs w:val="24"/>
              </w:rPr>
              <w:t>0.02</w:t>
            </w:r>
          </w:p>
        </w:tc>
      </w:tr>
    </w:tbl>
    <w:p w:rsidR="0093344E" w:rsidRPr="00B3494C" w:rsidRDefault="0093344E" w:rsidP="0093344E">
      <w:pPr>
        <w:spacing w:after="0" w:line="240" w:lineRule="auto"/>
        <w:rPr>
          <w:rFonts w:ascii="Times New Roman" w:hAnsi="Times New Roman" w:cs="Times New Roman"/>
          <w:color w:val="0070C0"/>
          <w:sz w:val="24"/>
          <w:szCs w:val="24"/>
        </w:rPr>
      </w:pPr>
      <w:r w:rsidRPr="00B3494C">
        <w:rPr>
          <w:rFonts w:ascii="Times New Roman" w:hAnsi="Times New Roman" w:cs="Times New Roman"/>
          <w:b/>
          <w:color w:val="0070C0"/>
          <w:sz w:val="24"/>
          <w:szCs w:val="24"/>
        </w:rPr>
        <w:t>†</w:t>
      </w:r>
      <w:r w:rsidRPr="00B3494C">
        <w:rPr>
          <w:rFonts w:ascii="Times New Roman" w:hAnsi="Times New Roman" w:cs="Times New Roman"/>
          <w:color w:val="0070C0"/>
          <w:sz w:val="24"/>
          <w:szCs w:val="24"/>
        </w:rPr>
        <w:t>Regular informal care for SCD was defined as always, usually, or sometimes receiving care or assistance in the past 30 days from a family member or friend because of confusion or memory loss.</w:t>
      </w:r>
    </w:p>
    <w:p w:rsidR="0093344E" w:rsidRPr="00B3494C" w:rsidRDefault="0093344E" w:rsidP="0093344E">
      <w:pPr>
        <w:spacing w:after="0" w:line="240" w:lineRule="auto"/>
        <w:rPr>
          <w:rFonts w:ascii="Times New Roman" w:hAnsi="Times New Roman" w:cs="Times New Roman"/>
          <w:color w:val="0070C0"/>
          <w:sz w:val="24"/>
          <w:szCs w:val="24"/>
        </w:rPr>
      </w:pPr>
      <w:proofErr w:type="spellStart"/>
      <w:r w:rsidRPr="00B3494C">
        <w:rPr>
          <w:rFonts w:ascii="Times New Roman" w:hAnsi="Times New Roman" w:cs="Times New Roman"/>
          <w:color w:val="0070C0"/>
          <w:sz w:val="24"/>
          <w:szCs w:val="24"/>
        </w:rPr>
        <w:t>ǂFor</w:t>
      </w:r>
      <w:proofErr w:type="spellEnd"/>
      <w:r w:rsidRPr="00B3494C">
        <w:rPr>
          <w:rFonts w:ascii="Times New Roman" w:hAnsi="Times New Roman" w:cs="Times New Roman"/>
          <w:color w:val="0070C0"/>
          <w:sz w:val="24"/>
          <w:szCs w:val="24"/>
        </w:rPr>
        <w:t xml:space="preserve"> adults &lt;70 years old BMI categories were defined as underweight &lt;18.5, normal weight 18.5-24.9, overweight 25.0-29.9, and obese ≥30.0. For adults age 70 years and older, categories were underw</w:t>
      </w:r>
      <w:r>
        <w:rPr>
          <w:rFonts w:ascii="Times New Roman" w:hAnsi="Times New Roman" w:cs="Times New Roman"/>
          <w:color w:val="0070C0"/>
          <w:sz w:val="24"/>
          <w:szCs w:val="24"/>
        </w:rPr>
        <w:t xml:space="preserve">eight &lt;22.0, normal weight </w:t>
      </w:r>
      <w:commentRangeStart w:id="1"/>
      <w:r>
        <w:rPr>
          <w:rFonts w:ascii="Times New Roman" w:hAnsi="Times New Roman" w:cs="Times New Roman"/>
          <w:color w:val="0070C0"/>
          <w:sz w:val="24"/>
          <w:szCs w:val="24"/>
        </w:rPr>
        <w:t>22.0</w:t>
      </w:r>
      <w:commentRangeEnd w:id="1"/>
      <w:r>
        <w:rPr>
          <w:rStyle w:val="CommentReference"/>
          <w:rFonts w:eastAsiaTheme="minorHAnsi"/>
          <w:lang w:eastAsia="en-US"/>
        </w:rPr>
        <w:commentReference w:id="1"/>
      </w:r>
      <w:r w:rsidRPr="00B3494C">
        <w:rPr>
          <w:rFonts w:ascii="Times New Roman" w:hAnsi="Times New Roman" w:cs="Times New Roman"/>
          <w:color w:val="0070C0"/>
          <w:sz w:val="24"/>
          <w:szCs w:val="24"/>
        </w:rPr>
        <w:t>, overweight, and obese.</w:t>
      </w:r>
    </w:p>
    <w:p w:rsidR="0093344E" w:rsidRPr="00B3494C" w:rsidRDefault="0093344E" w:rsidP="0093344E">
      <w:pPr>
        <w:autoSpaceDE w:val="0"/>
        <w:autoSpaceDN w:val="0"/>
        <w:adjustRightInd w:val="0"/>
        <w:spacing w:after="0" w:line="240" w:lineRule="auto"/>
        <w:rPr>
          <w:rFonts w:ascii="Times New Roman" w:hAnsi="Times New Roman" w:cs="Times New Roman"/>
          <w:color w:val="0070C0"/>
          <w:sz w:val="24"/>
          <w:szCs w:val="24"/>
        </w:rPr>
      </w:pPr>
      <w:r w:rsidRPr="00B3494C">
        <w:rPr>
          <w:rFonts w:ascii="Times New Roman" w:hAnsi="Times New Roman" w:cs="Times New Roman"/>
          <w:color w:val="0070C0"/>
          <w:sz w:val="24"/>
          <w:szCs w:val="24"/>
        </w:rPr>
        <w:t>NE: Model could not be estimated. Age-adjusted estimates for obese group: PR=1.14 (1.03-1.25, p=0.009) for SCD without regular care versus no SCD and PR=1.46 (1.26-1.69, p=&lt;0.001) for SCD with regular care versus no SCD.</w:t>
      </w:r>
    </w:p>
    <w:p w:rsidR="00082546" w:rsidRDefault="00082546"/>
    <w:sectPr w:rsidR="00082546" w:rsidSect="00D477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cGuire, Lisa (CDC/ONDIEH/NCCDPHP)" w:date="2018-09-17T18:03:00Z" w:initials="ML(">
    <w:p w:rsidR="0093344E" w:rsidRDefault="0093344E" w:rsidP="0093344E">
      <w:pPr>
        <w:pStyle w:val="CommentText"/>
      </w:pPr>
      <w:r>
        <w:rPr>
          <w:rStyle w:val="CommentReference"/>
        </w:rPr>
        <w:annotationRef/>
      </w:r>
      <w:r>
        <w:t>Something is missing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4E"/>
    <w:rsid w:val="00082546"/>
    <w:rsid w:val="0093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4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4E"/>
    <w:rPr>
      <w:sz w:val="16"/>
      <w:szCs w:val="16"/>
    </w:rPr>
  </w:style>
  <w:style w:type="paragraph" w:styleId="CommentText">
    <w:name w:val="annotation text"/>
    <w:basedOn w:val="Normal"/>
    <w:link w:val="CommentTextChar"/>
    <w:uiPriority w:val="99"/>
    <w:unhideWhenUsed/>
    <w:rsid w:val="0093344E"/>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3344E"/>
    <w:rPr>
      <w:sz w:val="20"/>
      <w:szCs w:val="20"/>
    </w:rPr>
  </w:style>
  <w:style w:type="paragraph" w:styleId="BalloonText">
    <w:name w:val="Balloon Text"/>
    <w:basedOn w:val="Normal"/>
    <w:link w:val="BalloonTextChar"/>
    <w:uiPriority w:val="99"/>
    <w:semiHidden/>
    <w:unhideWhenUsed/>
    <w:rsid w:val="0093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4E"/>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4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44E"/>
    <w:rPr>
      <w:sz w:val="16"/>
      <w:szCs w:val="16"/>
    </w:rPr>
  </w:style>
  <w:style w:type="paragraph" w:styleId="CommentText">
    <w:name w:val="annotation text"/>
    <w:basedOn w:val="Normal"/>
    <w:link w:val="CommentTextChar"/>
    <w:uiPriority w:val="99"/>
    <w:unhideWhenUsed/>
    <w:rsid w:val="0093344E"/>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93344E"/>
    <w:rPr>
      <w:sz w:val="20"/>
      <w:szCs w:val="20"/>
    </w:rPr>
  </w:style>
  <w:style w:type="paragraph" w:styleId="BalloonText">
    <w:name w:val="Balloon Text"/>
    <w:basedOn w:val="Normal"/>
    <w:link w:val="BalloonTextChar"/>
    <w:uiPriority w:val="99"/>
    <w:semiHidden/>
    <w:unhideWhenUsed/>
    <w:rsid w:val="0093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4E"/>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Manivannan</dc:creator>
  <cp:lastModifiedBy>Manivannan</cp:lastModifiedBy>
  <cp:revision>1</cp:revision>
  <dcterms:created xsi:type="dcterms:W3CDTF">2018-09-17T12:33:00Z</dcterms:created>
  <dcterms:modified xsi:type="dcterms:W3CDTF">2018-09-17T12:34:00Z</dcterms:modified>
</cp:coreProperties>
</file>