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B334C0" w14:textId="77777777" w:rsidR="003A3A91" w:rsidRPr="00B316D9" w:rsidRDefault="003A3A91" w:rsidP="003A3A91">
      <w:pPr>
        <w:jc w:val="center"/>
        <w:rPr>
          <w:rFonts w:ascii="Calibri" w:hAnsi="Calibri" w:cs="Calibri"/>
          <w:b/>
        </w:rPr>
      </w:pPr>
      <w:r w:rsidRPr="00B316D9">
        <w:rPr>
          <w:rFonts w:ascii="Calibri" w:hAnsi="Calibri" w:cs="Calibri"/>
          <w:b/>
        </w:rPr>
        <w:t xml:space="preserve">Air pollutant strategies </w:t>
      </w:r>
      <w:r>
        <w:rPr>
          <w:rFonts w:ascii="Calibri" w:hAnsi="Calibri" w:cs="Calibri"/>
          <w:b/>
        </w:rPr>
        <w:t xml:space="preserve">to </w:t>
      </w:r>
      <w:r w:rsidRPr="00B316D9">
        <w:rPr>
          <w:rFonts w:ascii="Calibri" w:hAnsi="Calibri" w:cs="Calibri"/>
          <w:b/>
        </w:rPr>
        <w:t xml:space="preserve">reduce </w:t>
      </w:r>
      <w:r>
        <w:rPr>
          <w:rFonts w:ascii="Calibri" w:hAnsi="Calibri" w:cs="Calibri"/>
          <w:b/>
        </w:rPr>
        <w:t>adverse health impacts and health inequalities: a</w:t>
      </w:r>
      <w:r w:rsidRPr="00B316D9">
        <w:rPr>
          <w:rFonts w:ascii="Calibri" w:hAnsi="Calibri" w:cs="Calibri"/>
          <w:b/>
        </w:rPr>
        <w:t xml:space="preserve"> quantitative assessment for Detroit, </w:t>
      </w:r>
      <w:r>
        <w:rPr>
          <w:rFonts w:ascii="Calibri" w:hAnsi="Calibri" w:cs="Calibri"/>
          <w:b/>
        </w:rPr>
        <w:t>Michigan</w:t>
      </w:r>
      <w:r w:rsidRPr="00B316D9">
        <w:rPr>
          <w:rFonts w:ascii="Calibri" w:hAnsi="Calibri" w:cs="Calibri"/>
          <w:b/>
        </w:rPr>
        <w:t>.</w:t>
      </w:r>
    </w:p>
    <w:p w14:paraId="3BFBB378" w14:textId="77777777" w:rsidR="003A3A91" w:rsidRPr="00B316D9" w:rsidRDefault="003A3A91" w:rsidP="003A3A91">
      <w:pPr>
        <w:jc w:val="center"/>
        <w:rPr>
          <w:rFonts w:ascii="Calibri" w:hAnsi="Calibri" w:cs="Calibri"/>
          <w:vertAlign w:val="superscript"/>
        </w:rPr>
      </w:pPr>
      <w:r w:rsidRPr="00B316D9">
        <w:rPr>
          <w:rFonts w:ascii="Calibri" w:hAnsi="Calibri" w:cs="Calibri"/>
        </w:rPr>
        <w:t>Sheena E. Martenies</w:t>
      </w:r>
      <w:r w:rsidRPr="00B316D9">
        <w:rPr>
          <w:rFonts w:ascii="Calibri" w:hAnsi="Calibri" w:cs="Calibri"/>
          <w:vertAlign w:val="superscript"/>
        </w:rPr>
        <w:t>1</w:t>
      </w:r>
      <w:r w:rsidRPr="00B316D9">
        <w:rPr>
          <w:rFonts w:ascii="Calibri" w:hAnsi="Calibri" w:cs="Calibri"/>
        </w:rPr>
        <w:t>, Chad W. Milando</w:t>
      </w:r>
      <w:r w:rsidRPr="00B316D9">
        <w:rPr>
          <w:rFonts w:ascii="Calibri" w:hAnsi="Calibri" w:cs="Calibri"/>
          <w:vertAlign w:val="superscript"/>
        </w:rPr>
        <w:t>1</w:t>
      </w:r>
      <w:r w:rsidRPr="00B316D9">
        <w:rPr>
          <w:rFonts w:ascii="Calibri" w:hAnsi="Calibri" w:cs="Calibri"/>
        </w:rPr>
        <w:t>, Stuart A. Batterman</w:t>
      </w:r>
      <w:r w:rsidRPr="00B316D9">
        <w:rPr>
          <w:rFonts w:ascii="Calibri" w:hAnsi="Calibri" w:cs="Calibri"/>
          <w:vertAlign w:val="superscript"/>
        </w:rPr>
        <w:t>1</w:t>
      </w:r>
      <w:proofErr w:type="gramStart"/>
      <w:r w:rsidRPr="00B316D9">
        <w:rPr>
          <w:rFonts w:ascii="Calibri" w:hAnsi="Calibri" w:cs="Calibri"/>
          <w:vertAlign w:val="superscript"/>
        </w:rPr>
        <w:t>,2</w:t>
      </w:r>
      <w:proofErr w:type="gramEnd"/>
    </w:p>
    <w:p w14:paraId="00E66950" w14:textId="77777777" w:rsidR="003A3A91" w:rsidRDefault="003A3A91" w:rsidP="003A3A91">
      <w:pPr>
        <w:spacing w:after="0"/>
        <w:rPr>
          <w:rFonts w:ascii="Calibri" w:hAnsi="Calibri" w:cs="Calibri"/>
        </w:rPr>
      </w:pPr>
    </w:p>
    <w:p w14:paraId="7B1AC71E" w14:textId="77777777" w:rsidR="008A00C3" w:rsidRPr="00B316D9" w:rsidRDefault="008A00C3" w:rsidP="003A3A91">
      <w:pPr>
        <w:spacing w:after="0"/>
        <w:rPr>
          <w:rFonts w:ascii="Calibri" w:hAnsi="Calibri" w:cs="Calibri"/>
          <w:vertAlign w:val="superscript"/>
        </w:rPr>
      </w:pPr>
    </w:p>
    <w:p w14:paraId="2262CAE7" w14:textId="77777777" w:rsidR="003A3A91" w:rsidRPr="00B316D9" w:rsidRDefault="003A3A91" w:rsidP="003A3A91">
      <w:pPr>
        <w:spacing w:after="0"/>
        <w:rPr>
          <w:rFonts w:ascii="Calibri" w:hAnsi="Calibri" w:cs="Calibri"/>
        </w:rPr>
      </w:pPr>
      <w:r w:rsidRPr="00B316D9">
        <w:rPr>
          <w:rFonts w:ascii="Calibri" w:hAnsi="Calibri" w:cs="Calibri"/>
          <w:vertAlign w:val="superscript"/>
        </w:rPr>
        <w:t>1</w:t>
      </w:r>
      <w:r w:rsidRPr="00B316D9">
        <w:rPr>
          <w:rFonts w:ascii="Calibri" w:hAnsi="Calibri" w:cs="Calibri"/>
        </w:rPr>
        <w:t xml:space="preserve"> Department of Environmental Health Sciences</w:t>
      </w:r>
    </w:p>
    <w:p w14:paraId="430EB32C" w14:textId="77777777" w:rsidR="003A3A91" w:rsidRPr="00B316D9" w:rsidRDefault="003A3A91" w:rsidP="003A3A91">
      <w:pPr>
        <w:spacing w:after="0"/>
        <w:rPr>
          <w:rFonts w:ascii="Calibri" w:hAnsi="Calibri" w:cs="Calibri"/>
        </w:rPr>
      </w:pPr>
      <w:r w:rsidRPr="00B316D9">
        <w:rPr>
          <w:rFonts w:ascii="Calibri" w:hAnsi="Calibri" w:cs="Calibri"/>
        </w:rPr>
        <w:t>University of Michigan School of Public Health</w:t>
      </w:r>
    </w:p>
    <w:p w14:paraId="25FC6741" w14:textId="77777777" w:rsidR="003A3A91" w:rsidRPr="00B316D9" w:rsidRDefault="003A3A91" w:rsidP="003A3A91">
      <w:pPr>
        <w:spacing w:after="0"/>
        <w:rPr>
          <w:rFonts w:ascii="Calibri" w:hAnsi="Calibri" w:cs="Calibri"/>
        </w:rPr>
      </w:pPr>
      <w:r w:rsidRPr="00B316D9">
        <w:rPr>
          <w:rFonts w:ascii="Calibri" w:hAnsi="Calibri" w:cs="Calibri"/>
        </w:rPr>
        <w:t>1415 Washington Heights</w:t>
      </w:r>
      <w:r>
        <w:rPr>
          <w:rFonts w:ascii="Calibri" w:hAnsi="Calibri" w:cs="Calibri"/>
        </w:rPr>
        <w:t xml:space="preserve">, </w:t>
      </w:r>
      <w:r w:rsidRPr="00B316D9">
        <w:rPr>
          <w:rFonts w:ascii="Calibri" w:hAnsi="Calibri" w:cs="Calibri"/>
        </w:rPr>
        <w:t>Ann Arbor, Michigan, USA</w:t>
      </w:r>
    </w:p>
    <w:p w14:paraId="5F11F6B0" w14:textId="77777777" w:rsidR="003A3A91" w:rsidRPr="00B316D9" w:rsidRDefault="003A3A91" w:rsidP="003A3A91">
      <w:pPr>
        <w:spacing w:after="0"/>
        <w:rPr>
          <w:rFonts w:ascii="Calibri" w:hAnsi="Calibri" w:cs="Calibri"/>
        </w:rPr>
      </w:pPr>
    </w:p>
    <w:p w14:paraId="4F31A21E" w14:textId="77777777" w:rsidR="003A3A91" w:rsidRDefault="003A3A91" w:rsidP="003A3A91">
      <w:pPr>
        <w:spacing w:after="0"/>
        <w:rPr>
          <w:rFonts w:ascii="Calibri" w:hAnsi="Calibri" w:cs="Calibri"/>
        </w:rPr>
      </w:pPr>
      <w:r w:rsidRPr="00B316D9">
        <w:rPr>
          <w:rFonts w:ascii="Calibri" w:hAnsi="Calibri" w:cs="Calibri"/>
          <w:vertAlign w:val="superscript"/>
        </w:rPr>
        <w:t>2</w:t>
      </w:r>
      <w:r w:rsidRPr="00B316D9">
        <w:rPr>
          <w:rFonts w:ascii="Calibri" w:hAnsi="Calibri" w:cs="Calibri"/>
        </w:rPr>
        <w:t xml:space="preserve"> Corresponding author</w:t>
      </w:r>
    </w:p>
    <w:p w14:paraId="3E252D1E" w14:textId="77777777" w:rsidR="003A3A91" w:rsidRDefault="003A3A91" w:rsidP="003A3A91">
      <w:pPr>
        <w:spacing w:after="0"/>
        <w:rPr>
          <w:rFonts w:ascii="Calibri" w:hAnsi="Calibri" w:cs="Calibri"/>
        </w:rPr>
      </w:pPr>
      <w:r w:rsidRPr="00B316D9">
        <w:rPr>
          <w:rFonts w:ascii="Calibri" w:hAnsi="Calibri" w:cs="Calibri"/>
        </w:rPr>
        <w:t xml:space="preserve">Email: </w:t>
      </w:r>
      <w:hyperlink r:id="rId8" w:history="1">
        <w:r w:rsidRPr="00704A8A">
          <w:rPr>
            <w:rStyle w:val="Hyperlink"/>
            <w:rFonts w:ascii="Calibri" w:hAnsi="Calibri" w:cs="Calibri"/>
          </w:rPr>
          <w:t>stuartb@umich.edu</w:t>
        </w:r>
      </w:hyperlink>
    </w:p>
    <w:p w14:paraId="3340B808" w14:textId="77777777" w:rsidR="003A3A91" w:rsidRPr="00B316D9" w:rsidRDefault="003A3A91" w:rsidP="003A3A91">
      <w:pPr>
        <w:spacing w:after="0"/>
        <w:rPr>
          <w:rFonts w:ascii="Calibri" w:hAnsi="Calibri" w:cs="Calibri"/>
        </w:rPr>
      </w:pPr>
      <w:r>
        <w:rPr>
          <w:rFonts w:ascii="Calibri" w:hAnsi="Calibri" w:cs="Calibri"/>
        </w:rPr>
        <w:t>Phone: +1-734-763-2417</w:t>
      </w:r>
    </w:p>
    <w:p w14:paraId="529EA235" w14:textId="0B1F8D2D" w:rsidR="004B72C4" w:rsidRPr="003A3A91" w:rsidRDefault="004B72C4" w:rsidP="003A3A91">
      <w:pPr>
        <w:spacing w:after="120" w:line="240" w:lineRule="auto"/>
        <w:jc w:val="center"/>
        <w:rPr>
          <w:rFonts w:cs="Times New Roman"/>
          <w:b/>
          <w:sz w:val="24"/>
          <w:szCs w:val="24"/>
        </w:rPr>
      </w:pPr>
      <w:r w:rsidRPr="00636FF8">
        <w:rPr>
          <w:rFonts w:cs="Times New Roman"/>
          <w:b/>
          <w:sz w:val="24"/>
          <w:szCs w:val="24"/>
        </w:rPr>
        <w:t>SUPPLEMENTAL MATERIALS</w:t>
      </w:r>
    </w:p>
    <w:p w14:paraId="2AC1A3D2" w14:textId="77777777" w:rsidR="004B72C4" w:rsidRPr="007E7475" w:rsidRDefault="004B72C4" w:rsidP="004B72C4">
      <w:pPr>
        <w:keepNext/>
        <w:keepLines/>
        <w:spacing w:before="240" w:after="120" w:line="240" w:lineRule="auto"/>
        <w:outlineLvl w:val="0"/>
        <w:rPr>
          <w:rFonts w:eastAsiaTheme="majorEastAsia" w:cs="Times New Roman"/>
          <w:b/>
        </w:rPr>
      </w:pPr>
      <w:r w:rsidRPr="007E7475">
        <w:rPr>
          <w:rFonts w:eastAsiaTheme="majorEastAsia" w:cs="Times New Roman"/>
          <w:b/>
        </w:rPr>
        <w:t>1. FRESH-EST Health Impact Assessment Databases</w:t>
      </w:r>
    </w:p>
    <w:p w14:paraId="61B67D96" w14:textId="0F498DE1" w:rsidR="004B72C4" w:rsidRPr="007E7475" w:rsidRDefault="004B72C4" w:rsidP="004B72C4">
      <w:pPr>
        <w:spacing w:after="0" w:line="240" w:lineRule="auto"/>
        <w:rPr>
          <w:rFonts w:cs="Times New Roman"/>
        </w:rPr>
      </w:pPr>
      <w:r w:rsidRPr="007E7475">
        <w:rPr>
          <w:rFonts w:cs="Times New Roman"/>
        </w:rPr>
        <w:t>The health impact assessment (HIA) methods used in FRESH-EST follow those used by the US EPA when conducting regulatory impact analyses (RIAs</w:t>
      </w:r>
      <w:r w:rsidR="00F647B4" w:rsidRPr="007E7475">
        <w:rPr>
          <w:rFonts w:cs="Times New Roman"/>
        </w:rPr>
        <w:t xml:space="preserve">, </w:t>
      </w:r>
      <w:r w:rsidR="00F647B4" w:rsidRPr="007E7475">
        <w:rPr>
          <w:rFonts w:cs="Times New Roman"/>
          <w:noProof/>
        </w:rPr>
        <w:t>US EPA, 2015)</w:t>
      </w:r>
      <w:r w:rsidRPr="007E7475">
        <w:rPr>
          <w:rFonts w:cs="Times New Roman"/>
        </w:rPr>
        <w:t xml:space="preserve"> and those used by other health impact assessment studies.</w:t>
      </w:r>
    </w:p>
    <w:p w14:paraId="30FCDC94" w14:textId="77777777" w:rsidR="004B72C4" w:rsidRPr="007E7475" w:rsidRDefault="004B72C4" w:rsidP="004B72C4">
      <w:pPr>
        <w:spacing w:after="0" w:line="240" w:lineRule="auto"/>
        <w:rPr>
          <w:rFonts w:cs="Times New Roman"/>
        </w:rPr>
      </w:pPr>
    </w:p>
    <w:p w14:paraId="6FA6E19F" w14:textId="77777777" w:rsidR="004B72C4" w:rsidRPr="007E7475" w:rsidRDefault="004B72C4" w:rsidP="004B72C4">
      <w:pPr>
        <w:keepNext/>
        <w:keepLines/>
        <w:spacing w:before="40" w:after="120" w:line="240" w:lineRule="auto"/>
        <w:outlineLvl w:val="1"/>
        <w:rPr>
          <w:rFonts w:eastAsiaTheme="majorEastAsia" w:cs="Times New Roman"/>
          <w:b/>
        </w:rPr>
      </w:pPr>
      <w:r w:rsidRPr="007E7475">
        <w:rPr>
          <w:rFonts w:eastAsiaTheme="majorEastAsia" w:cs="Times New Roman"/>
          <w:b/>
        </w:rPr>
        <w:t>1.1 Health Impact Functions</w:t>
      </w:r>
    </w:p>
    <w:p w14:paraId="702A7204" w14:textId="77777777" w:rsidR="004B72C4" w:rsidRPr="007E7475" w:rsidRDefault="004B72C4" w:rsidP="004B72C4">
      <w:pPr>
        <w:spacing w:after="0" w:line="240" w:lineRule="auto"/>
        <w:rPr>
          <w:rFonts w:cs="Times New Roman"/>
        </w:rPr>
      </w:pPr>
      <w:r w:rsidRPr="007E7475">
        <w:rPr>
          <w:rFonts w:cs="Times New Roman"/>
        </w:rPr>
        <w:t xml:space="preserve">The following describes the health impact functions used in FRESH-EST to estimate attributable health impacts. </w:t>
      </w:r>
    </w:p>
    <w:p w14:paraId="2764FAF7" w14:textId="77777777" w:rsidR="004B72C4" w:rsidRPr="007E7475" w:rsidRDefault="004B72C4" w:rsidP="004B72C4">
      <w:pPr>
        <w:spacing w:after="0" w:line="240" w:lineRule="auto"/>
        <w:rPr>
          <w:rFonts w:cs="Times New Roman"/>
        </w:rPr>
      </w:pPr>
    </w:p>
    <w:p w14:paraId="67FCA4C7" w14:textId="77777777" w:rsidR="004B72C4" w:rsidRPr="007E7475" w:rsidRDefault="004B72C4" w:rsidP="004B72C4">
      <w:pPr>
        <w:spacing w:after="0" w:line="240" w:lineRule="auto"/>
        <w:rPr>
          <w:rFonts w:cs="Times New Roman"/>
        </w:rPr>
      </w:pPr>
      <w:r w:rsidRPr="007E7475">
        <w:rPr>
          <w:rFonts w:cs="Times New Roman"/>
        </w:rPr>
        <w:t>The health impact functions (HIF) used in the FRESH-EST HIAs are based on the expression for attributable risk. Health impact functions require four inputs in order to predict the number of attributable cases (Y): the baseline health outcome incidence rate for the exposed population (y</w:t>
      </w:r>
      <w:r w:rsidRPr="007E7475">
        <w:rPr>
          <w:rFonts w:cs="Times New Roman"/>
          <w:vertAlign w:val="subscript"/>
        </w:rPr>
        <w:t>0</w:t>
      </w:r>
      <w:r w:rsidRPr="007E7475">
        <w:rPr>
          <w:rFonts w:cs="Times New Roman"/>
        </w:rPr>
        <w:t>); the concentration-response (CR) coefficient (β) taken from an epidemiological study of the relationship between the pollutant and outcome; the exposure concentration (C); and the “at risk” (exposed) population (P). Multiple forms of the HIF are used depending on the statistical model from which the CR coefficient is drawn. In this analysis, the HIF can take a log-linear form:</w:t>
      </w:r>
    </w:p>
    <w:p w14:paraId="624A5855" w14:textId="77777777" w:rsidR="004B72C4" w:rsidRPr="007E7475" w:rsidRDefault="004B72C4" w:rsidP="004B72C4">
      <w:pPr>
        <w:spacing w:after="0" w:line="240" w:lineRule="auto"/>
        <w:rPr>
          <w:rFonts w:cs="Times New Roman"/>
        </w:rPr>
      </w:pPr>
      <w:r w:rsidRPr="007E7475">
        <w:rPr>
          <w:rFonts w:cs="Times New Roman"/>
        </w:rPr>
        <w:tab/>
      </w:r>
    </w:p>
    <w:p w14:paraId="592BA040" w14:textId="77777777" w:rsidR="004B72C4" w:rsidRPr="007E7475" w:rsidRDefault="004B72C4" w:rsidP="004B72C4">
      <w:pPr>
        <w:spacing w:after="0" w:line="240" w:lineRule="auto"/>
        <w:ind w:firstLine="720"/>
        <w:rPr>
          <w:rFonts w:cs="Times New Roman"/>
        </w:rPr>
      </w:pPr>
      <w:r w:rsidRPr="007E7475">
        <w:rPr>
          <w:rFonts w:cs="Times New Roman"/>
          <w:i/>
        </w:rPr>
        <w:t>Y</w:t>
      </w:r>
      <w:r w:rsidRPr="007E7475">
        <w:rPr>
          <w:rFonts w:cs="Times New Roman"/>
          <w:vertAlign w:val="subscript"/>
        </w:rPr>
        <w:t xml:space="preserve">u </w:t>
      </w:r>
      <w:r w:rsidRPr="007E7475">
        <w:rPr>
          <w:rFonts w:cs="Times New Roman"/>
        </w:rPr>
        <w:t>= y</w:t>
      </w:r>
      <w:r w:rsidRPr="007E7475">
        <w:rPr>
          <w:rFonts w:cs="Times New Roman"/>
          <w:vertAlign w:val="subscript"/>
        </w:rPr>
        <w:t>0</w:t>
      </w:r>
      <w:proofErr w:type="gramStart"/>
      <w:r w:rsidRPr="007E7475">
        <w:rPr>
          <w:rFonts w:cs="Times New Roman"/>
          <w:vertAlign w:val="subscript"/>
        </w:rPr>
        <w:t>,u</w:t>
      </w:r>
      <w:proofErr w:type="gramEnd"/>
      <w:r w:rsidRPr="007E7475">
        <w:rPr>
          <w:rFonts w:cs="Times New Roman"/>
        </w:rPr>
        <w:t xml:space="preserve"> (1 – e </w:t>
      </w:r>
      <w:r w:rsidRPr="007E7475">
        <w:rPr>
          <w:rFonts w:cs="Times New Roman"/>
          <w:vertAlign w:val="superscript"/>
        </w:rPr>
        <w:t xml:space="preserve">– β Cu </w:t>
      </w:r>
      <w:r w:rsidRPr="007E7475">
        <w:rPr>
          <w:rFonts w:cs="Times New Roman"/>
        </w:rPr>
        <w:t>) P</w:t>
      </w:r>
      <w:r w:rsidRPr="007E7475">
        <w:rPr>
          <w:rFonts w:cs="Times New Roman"/>
          <w:vertAlign w:val="subscript"/>
        </w:rPr>
        <w:t>u</w:t>
      </w:r>
      <w:r w:rsidRPr="007E7475">
        <w:rPr>
          <w:rFonts w:cs="Times New Roman"/>
          <w:vertAlign w:val="subscript"/>
        </w:rPr>
        <w:tab/>
      </w:r>
      <w:r w:rsidRPr="007E7475">
        <w:rPr>
          <w:rFonts w:cs="Times New Roman"/>
          <w:vertAlign w:val="subscript"/>
        </w:rPr>
        <w:tab/>
      </w:r>
      <w:r w:rsidRPr="007E7475">
        <w:rPr>
          <w:rFonts w:cs="Times New Roman"/>
          <w:vertAlign w:val="subscript"/>
        </w:rPr>
        <w:tab/>
      </w:r>
      <w:r w:rsidRPr="007E7475">
        <w:rPr>
          <w:rFonts w:cs="Times New Roman"/>
          <w:vertAlign w:val="subscript"/>
        </w:rPr>
        <w:tab/>
      </w:r>
      <w:r w:rsidRPr="007E7475">
        <w:rPr>
          <w:rFonts w:cs="Times New Roman"/>
          <w:vertAlign w:val="subscript"/>
        </w:rPr>
        <w:tab/>
      </w:r>
      <w:r w:rsidRPr="007E7475">
        <w:rPr>
          <w:rFonts w:cs="Times New Roman"/>
          <w:vertAlign w:val="subscript"/>
        </w:rPr>
        <w:tab/>
      </w:r>
      <w:r w:rsidRPr="007E7475">
        <w:rPr>
          <w:rFonts w:cs="Times New Roman"/>
          <w:vertAlign w:val="subscript"/>
        </w:rPr>
        <w:tab/>
      </w:r>
      <w:r w:rsidRPr="007E7475">
        <w:rPr>
          <w:rFonts w:cs="Times New Roman"/>
          <w:vertAlign w:val="subscript"/>
        </w:rPr>
        <w:tab/>
      </w:r>
      <w:r w:rsidR="00587B02" w:rsidRPr="007E7475">
        <w:rPr>
          <w:rFonts w:cs="Times New Roman"/>
          <w:vertAlign w:val="subscript"/>
        </w:rPr>
        <w:tab/>
      </w:r>
      <w:r w:rsidRPr="007E7475">
        <w:rPr>
          <w:rFonts w:cs="Times New Roman"/>
        </w:rPr>
        <w:t>(S1)</w:t>
      </w:r>
    </w:p>
    <w:p w14:paraId="79AF9C40" w14:textId="77777777" w:rsidR="004B72C4" w:rsidRPr="007E7475" w:rsidRDefault="004B72C4" w:rsidP="004B72C4">
      <w:pPr>
        <w:spacing w:after="0" w:line="240" w:lineRule="auto"/>
        <w:rPr>
          <w:rFonts w:cs="Times New Roman"/>
        </w:rPr>
      </w:pPr>
    </w:p>
    <w:p w14:paraId="610A3DC2" w14:textId="77777777" w:rsidR="004B72C4" w:rsidRPr="007E7475" w:rsidRDefault="004B72C4" w:rsidP="004B72C4">
      <w:pPr>
        <w:spacing w:after="0" w:line="240" w:lineRule="auto"/>
        <w:rPr>
          <w:rFonts w:cs="Times New Roman"/>
        </w:rPr>
      </w:pPr>
      <w:proofErr w:type="gramStart"/>
      <w:r w:rsidRPr="007E7475">
        <w:rPr>
          <w:rFonts w:cs="Times New Roman"/>
        </w:rPr>
        <w:t>or</w:t>
      </w:r>
      <w:proofErr w:type="gramEnd"/>
      <w:r w:rsidRPr="007E7475">
        <w:rPr>
          <w:rFonts w:cs="Times New Roman"/>
        </w:rPr>
        <w:t xml:space="preserve"> a logistic form:</w:t>
      </w:r>
    </w:p>
    <w:p w14:paraId="60F014B7" w14:textId="77777777" w:rsidR="004B72C4" w:rsidRPr="007E7475" w:rsidRDefault="004B72C4" w:rsidP="004B72C4">
      <w:pPr>
        <w:spacing w:after="0" w:line="240" w:lineRule="auto"/>
        <w:rPr>
          <w:rFonts w:cs="Times New Roman"/>
        </w:rPr>
      </w:pPr>
      <w:r w:rsidRPr="007E7475">
        <w:rPr>
          <w:rFonts w:cs="Times New Roman"/>
        </w:rPr>
        <w:tab/>
      </w:r>
    </w:p>
    <w:p w14:paraId="75579721" w14:textId="77777777" w:rsidR="004B72C4" w:rsidRPr="007E7475" w:rsidRDefault="004B72C4" w:rsidP="004B72C4">
      <w:pPr>
        <w:spacing w:after="0" w:line="240" w:lineRule="auto"/>
        <w:ind w:firstLine="720"/>
        <w:rPr>
          <w:rFonts w:cs="Times New Roman"/>
        </w:rPr>
      </w:pPr>
      <w:r w:rsidRPr="007E7475">
        <w:rPr>
          <w:rFonts w:cs="Times New Roman"/>
        </w:rPr>
        <w:t>Y</w:t>
      </w:r>
      <w:r w:rsidRPr="007E7475">
        <w:rPr>
          <w:rFonts w:cs="Times New Roman"/>
          <w:vertAlign w:val="subscript"/>
        </w:rPr>
        <w:t xml:space="preserve">u </w:t>
      </w:r>
      <w:r w:rsidRPr="007E7475">
        <w:rPr>
          <w:rFonts w:cs="Times New Roman"/>
        </w:rPr>
        <w:t>= y</w:t>
      </w:r>
      <w:r w:rsidRPr="007E7475">
        <w:rPr>
          <w:rFonts w:cs="Times New Roman"/>
          <w:vertAlign w:val="subscript"/>
        </w:rPr>
        <w:t>0</w:t>
      </w:r>
      <w:proofErr w:type="gramStart"/>
      <w:r w:rsidRPr="007E7475">
        <w:rPr>
          <w:rFonts w:cs="Times New Roman"/>
          <w:vertAlign w:val="subscript"/>
        </w:rPr>
        <w:t>,u</w:t>
      </w:r>
      <w:proofErr w:type="gramEnd"/>
      <w:r w:rsidRPr="007E7475">
        <w:rPr>
          <w:rFonts w:cs="Times New Roman"/>
        </w:rPr>
        <w:t xml:space="preserve"> (1 – 1 / { [1 – y</w:t>
      </w:r>
      <w:r w:rsidRPr="007E7475">
        <w:rPr>
          <w:rFonts w:cs="Times New Roman"/>
          <w:vertAlign w:val="subscript"/>
        </w:rPr>
        <w:t>0,u</w:t>
      </w:r>
      <w:r w:rsidRPr="007E7475">
        <w:rPr>
          <w:rFonts w:cs="Times New Roman"/>
        </w:rPr>
        <w:t xml:space="preserve">] e </w:t>
      </w:r>
      <w:r w:rsidRPr="007E7475">
        <w:rPr>
          <w:rFonts w:cs="Times New Roman"/>
          <w:vertAlign w:val="superscript"/>
        </w:rPr>
        <w:t xml:space="preserve">β Cu </w:t>
      </w:r>
      <w:r w:rsidRPr="007E7475">
        <w:rPr>
          <w:rFonts w:cs="Times New Roman"/>
        </w:rPr>
        <w:t>+ y</w:t>
      </w:r>
      <w:r w:rsidRPr="007E7475">
        <w:rPr>
          <w:rFonts w:cs="Times New Roman"/>
          <w:vertAlign w:val="subscript"/>
        </w:rPr>
        <w:t>0,u</w:t>
      </w:r>
      <w:r w:rsidRPr="007E7475">
        <w:rPr>
          <w:rFonts w:cs="Times New Roman"/>
        </w:rPr>
        <w:t>}) P</w:t>
      </w:r>
      <w:r w:rsidRPr="007E7475">
        <w:rPr>
          <w:rFonts w:cs="Times New Roman"/>
          <w:vertAlign w:val="subscript"/>
        </w:rPr>
        <w:t>u</w:t>
      </w:r>
      <w:r w:rsidRPr="007E7475">
        <w:rPr>
          <w:rFonts w:cs="Times New Roman"/>
        </w:rPr>
        <w:tab/>
      </w:r>
      <w:r w:rsidRPr="007E7475">
        <w:rPr>
          <w:rFonts w:cs="Times New Roman"/>
        </w:rPr>
        <w:tab/>
      </w:r>
      <w:r w:rsidRPr="007E7475">
        <w:rPr>
          <w:rFonts w:cs="Times New Roman"/>
        </w:rPr>
        <w:tab/>
      </w:r>
      <w:r w:rsidRPr="007E7475">
        <w:rPr>
          <w:rFonts w:cs="Times New Roman"/>
        </w:rPr>
        <w:tab/>
      </w:r>
      <w:r w:rsidRPr="007E7475">
        <w:rPr>
          <w:rFonts w:cs="Times New Roman"/>
        </w:rPr>
        <w:tab/>
      </w:r>
      <w:r w:rsidRPr="007E7475">
        <w:rPr>
          <w:rFonts w:cs="Times New Roman"/>
        </w:rPr>
        <w:tab/>
        <w:t>(S2)</w:t>
      </w:r>
    </w:p>
    <w:p w14:paraId="3C4DC759" w14:textId="77777777" w:rsidR="00587B02" w:rsidRPr="007E7475" w:rsidRDefault="00587B02" w:rsidP="004B72C4">
      <w:pPr>
        <w:spacing w:after="0" w:line="240" w:lineRule="auto"/>
        <w:rPr>
          <w:rFonts w:cs="Times New Roman"/>
        </w:rPr>
      </w:pPr>
    </w:p>
    <w:p w14:paraId="0EE56CA3" w14:textId="77777777" w:rsidR="004B72C4" w:rsidRPr="007E7475" w:rsidRDefault="004B72C4" w:rsidP="004B72C4">
      <w:pPr>
        <w:spacing w:after="0" w:line="240" w:lineRule="auto"/>
        <w:rPr>
          <w:rFonts w:cs="Times New Roman"/>
        </w:rPr>
      </w:pPr>
      <w:proofErr w:type="gramStart"/>
      <w:r w:rsidRPr="007E7475">
        <w:rPr>
          <w:rFonts w:cs="Times New Roman"/>
        </w:rPr>
        <w:t>where</w:t>
      </w:r>
      <w:proofErr w:type="gramEnd"/>
      <w:r w:rsidRPr="007E7475">
        <w:rPr>
          <w:rFonts w:cs="Times New Roman"/>
        </w:rPr>
        <w:t xml:space="preserve"> the subscript </w:t>
      </w:r>
      <w:r w:rsidRPr="007E7475">
        <w:rPr>
          <w:rFonts w:cs="Times New Roman"/>
          <w:i/>
        </w:rPr>
        <w:t>u</w:t>
      </w:r>
      <w:r w:rsidRPr="007E7475">
        <w:rPr>
          <w:rFonts w:cs="Times New Roman"/>
        </w:rPr>
        <w:t xml:space="preserve"> denotes the spatial unit. The total number of attributable cases is the sum of attributable cases in each spatial unit across the entire study area.</w:t>
      </w:r>
    </w:p>
    <w:p w14:paraId="128571C0" w14:textId="77777777" w:rsidR="004B72C4" w:rsidRPr="007E7475" w:rsidRDefault="004B72C4" w:rsidP="004B72C4">
      <w:pPr>
        <w:spacing w:after="0" w:line="240" w:lineRule="auto"/>
        <w:rPr>
          <w:rFonts w:cs="Times New Roman"/>
        </w:rPr>
      </w:pPr>
    </w:p>
    <w:p w14:paraId="24697FA2" w14:textId="77777777" w:rsidR="004B72C4" w:rsidRPr="007E7475" w:rsidRDefault="004B72C4" w:rsidP="004B72C4">
      <w:pPr>
        <w:spacing w:after="0" w:line="240" w:lineRule="auto"/>
        <w:rPr>
          <w:rFonts w:cs="Times New Roman"/>
        </w:rPr>
      </w:pPr>
      <w:r w:rsidRPr="007E7475">
        <w:rPr>
          <w:rFonts w:cs="Times New Roman"/>
        </w:rPr>
        <w:t xml:space="preserve">The following section describes the health and population data needed for the health impact calculations. </w:t>
      </w:r>
    </w:p>
    <w:p w14:paraId="7E523C1F" w14:textId="77777777" w:rsidR="004B72C4" w:rsidRPr="007E7475" w:rsidRDefault="004B72C4" w:rsidP="004B72C4">
      <w:pPr>
        <w:spacing w:after="0" w:line="240" w:lineRule="auto"/>
        <w:rPr>
          <w:rFonts w:cs="Times New Roman"/>
        </w:rPr>
      </w:pPr>
      <w:r w:rsidRPr="007E7475">
        <w:rPr>
          <w:rFonts w:cs="Times New Roman"/>
        </w:rPr>
        <w:t xml:space="preserve"> </w:t>
      </w:r>
    </w:p>
    <w:p w14:paraId="33D95C09" w14:textId="77777777" w:rsidR="004B72C4" w:rsidRPr="007E7475" w:rsidRDefault="004B72C4" w:rsidP="004B72C4">
      <w:pPr>
        <w:keepNext/>
        <w:keepLines/>
        <w:spacing w:before="40" w:after="120" w:line="240" w:lineRule="auto"/>
        <w:outlineLvl w:val="1"/>
        <w:rPr>
          <w:rFonts w:eastAsiaTheme="majorEastAsia" w:cs="Times New Roman"/>
          <w:b/>
        </w:rPr>
      </w:pPr>
      <w:r w:rsidRPr="007E7475">
        <w:rPr>
          <w:rFonts w:eastAsiaTheme="majorEastAsia" w:cs="Times New Roman"/>
          <w:b/>
        </w:rPr>
        <w:lastRenderedPageBreak/>
        <w:t>1.2 Baseline health outcome rates</w:t>
      </w:r>
    </w:p>
    <w:p w14:paraId="34AC98F7" w14:textId="35381527" w:rsidR="004B72C4" w:rsidRPr="007E7475" w:rsidRDefault="004B72C4" w:rsidP="004B72C4">
      <w:pPr>
        <w:spacing w:after="0" w:line="240" w:lineRule="auto"/>
        <w:rPr>
          <w:rFonts w:cs="Times New Roman"/>
        </w:rPr>
      </w:pPr>
      <w:r w:rsidRPr="007E7475">
        <w:rPr>
          <w:rFonts w:cs="Times New Roman"/>
        </w:rPr>
        <w:t>For this analysis, outcomes were included when there was sufficient evidence of a causal relationship</w:t>
      </w:r>
      <w:r w:rsidR="00B7601E" w:rsidRPr="007E7475">
        <w:rPr>
          <w:rFonts w:cs="Times New Roman"/>
        </w:rPr>
        <w:t>, based on the determination</w:t>
      </w:r>
      <w:r w:rsidRPr="007E7475">
        <w:rPr>
          <w:rFonts w:cs="Times New Roman"/>
        </w:rPr>
        <w:t xml:space="preserve"> by</w:t>
      </w:r>
      <w:r w:rsidR="00B7601E" w:rsidRPr="007E7475">
        <w:rPr>
          <w:rFonts w:cs="Times New Roman"/>
        </w:rPr>
        <w:t xml:space="preserve"> the US EPA in</w:t>
      </w:r>
      <w:r w:rsidRPr="007E7475">
        <w:rPr>
          <w:rFonts w:cs="Times New Roman"/>
        </w:rPr>
        <w:t xml:space="preserve"> the most re</w:t>
      </w:r>
      <w:r w:rsidR="001158E4" w:rsidRPr="007E7475">
        <w:rPr>
          <w:rFonts w:cs="Times New Roman"/>
        </w:rPr>
        <w:t>c</w:t>
      </w:r>
      <w:r w:rsidRPr="007E7475">
        <w:rPr>
          <w:rFonts w:cs="Times New Roman"/>
        </w:rPr>
        <w:t>ent Integrated Science Ass</w:t>
      </w:r>
      <w:r w:rsidR="00B7601E" w:rsidRPr="007E7475">
        <w:rPr>
          <w:rFonts w:cs="Times New Roman"/>
        </w:rPr>
        <w:t>essment (ISA) for sulfur dioxide</w:t>
      </w:r>
      <w:r w:rsidRPr="007E7475">
        <w:rPr>
          <w:rFonts w:cs="Times New Roman"/>
        </w:rPr>
        <w:t xml:space="preserve"> (US EPA, 2008). US EPA is currently updating the SO</w:t>
      </w:r>
      <w:r w:rsidRPr="007E7475">
        <w:rPr>
          <w:rFonts w:cs="Times New Roman"/>
          <w:vertAlign w:val="subscript"/>
        </w:rPr>
        <w:t xml:space="preserve">2 </w:t>
      </w:r>
      <w:r w:rsidR="00B7601E" w:rsidRPr="007E7475">
        <w:rPr>
          <w:rFonts w:cs="Times New Roman"/>
        </w:rPr>
        <w:t>ISA</w:t>
      </w:r>
      <w:r w:rsidR="003B1530" w:rsidRPr="007E7475">
        <w:rPr>
          <w:rFonts w:cs="Times New Roman"/>
        </w:rPr>
        <w:t>, and the draft ISA was reviewed for additional relevant health outcomes</w:t>
      </w:r>
      <w:r w:rsidR="00B7601E" w:rsidRPr="007E7475">
        <w:rPr>
          <w:rFonts w:cs="Times New Roman"/>
        </w:rPr>
        <w:t>.</w:t>
      </w:r>
    </w:p>
    <w:p w14:paraId="5C751172" w14:textId="77777777" w:rsidR="004B72C4" w:rsidRPr="007E7475" w:rsidRDefault="004B72C4" w:rsidP="004B72C4">
      <w:pPr>
        <w:spacing w:after="0" w:line="240" w:lineRule="auto"/>
        <w:rPr>
          <w:rFonts w:cs="Times New Roman"/>
        </w:rPr>
      </w:pPr>
    </w:p>
    <w:p w14:paraId="122B3AD4" w14:textId="52718E95" w:rsidR="004B72C4" w:rsidRPr="007E7475" w:rsidRDefault="00587B02" w:rsidP="004B72C4">
      <w:pPr>
        <w:spacing w:after="0" w:line="240" w:lineRule="auto"/>
        <w:rPr>
          <w:rFonts w:cs="Times New Roman"/>
        </w:rPr>
      </w:pPr>
      <w:r w:rsidRPr="007E7475">
        <w:rPr>
          <w:rFonts w:cs="Times New Roman"/>
        </w:rPr>
        <w:t>SO</w:t>
      </w:r>
      <w:r w:rsidRPr="007E7475">
        <w:rPr>
          <w:rFonts w:cs="Times New Roman"/>
          <w:vertAlign w:val="subscript"/>
        </w:rPr>
        <w:t>2</w:t>
      </w:r>
      <w:r w:rsidRPr="007E7475">
        <w:rPr>
          <w:rFonts w:cs="Times New Roman"/>
        </w:rPr>
        <w:t xml:space="preserve">-related health outcomes include hospitalizations for respiratory diseases </w:t>
      </w:r>
      <w:r w:rsidR="00221E09" w:rsidRPr="007E7475">
        <w:rPr>
          <w:rFonts w:cs="Times New Roman"/>
        </w:rPr>
        <w:t xml:space="preserve">(asthma and chronic obstructive pulmonary disease, COPD) </w:t>
      </w:r>
      <w:r w:rsidRPr="007E7475">
        <w:rPr>
          <w:rFonts w:cs="Times New Roman"/>
        </w:rPr>
        <w:t xml:space="preserve">and asthma-related emergency department visits and symptom days (i.e., exacerbations). </w:t>
      </w:r>
      <w:r w:rsidR="004B72C4" w:rsidRPr="007E7475">
        <w:rPr>
          <w:rFonts w:cs="Times New Roman"/>
        </w:rPr>
        <w:t>Baseline health outcome incidence rates used in this analysis are available at various scales, with ZIP codes being the smallest spatial unit. Asthma</w:t>
      </w:r>
      <w:r w:rsidR="003B1530" w:rsidRPr="007E7475">
        <w:rPr>
          <w:rFonts w:cs="Times New Roman"/>
        </w:rPr>
        <w:t xml:space="preserve"> and COPD</w:t>
      </w:r>
      <w:r w:rsidR="004B72C4" w:rsidRPr="007E7475">
        <w:rPr>
          <w:rFonts w:cs="Times New Roman"/>
        </w:rPr>
        <w:t xml:space="preserve"> hospitalization rates are </w:t>
      </w:r>
      <w:r w:rsidR="003B1530" w:rsidRPr="007E7475">
        <w:rPr>
          <w:rFonts w:cs="Times New Roman"/>
        </w:rPr>
        <w:t>available at the ZIP code level</w:t>
      </w:r>
      <w:r w:rsidR="00F01582" w:rsidRPr="007E7475">
        <w:rPr>
          <w:rFonts w:cs="Times New Roman"/>
        </w:rPr>
        <w:t xml:space="preserve"> and are estimated using incidence data from the Michigan Inpatient Database and population data from the American Community Survey </w:t>
      </w:r>
      <w:r w:rsidR="0022088B" w:rsidRPr="007E7475">
        <w:rPr>
          <w:rFonts w:ascii="Calibri" w:hAnsi="Calibri" w:cs="Calibri"/>
        </w:rPr>
        <w:t>(US Census Bureau, 2014)</w:t>
      </w:r>
      <w:r w:rsidR="003B1530" w:rsidRPr="007E7475">
        <w:rPr>
          <w:rFonts w:cs="Times New Roman"/>
        </w:rPr>
        <w:t xml:space="preserve">. </w:t>
      </w:r>
      <w:r w:rsidR="004B72C4" w:rsidRPr="007E7475">
        <w:rPr>
          <w:rFonts w:cs="Times New Roman"/>
        </w:rPr>
        <w:t>Rates for ED visits for asthma are available at the ZIP code level for Detroit and the county level outside of Detroit (</w:t>
      </w:r>
      <w:proofErr w:type="spellStart"/>
      <w:r w:rsidR="004B72C4" w:rsidRPr="007E7475">
        <w:rPr>
          <w:rFonts w:cs="Times New Roman"/>
        </w:rPr>
        <w:t>DeGuire</w:t>
      </w:r>
      <w:proofErr w:type="spellEnd"/>
      <w:r w:rsidR="004B72C4" w:rsidRPr="007E7475">
        <w:rPr>
          <w:rFonts w:cs="Times New Roman"/>
        </w:rPr>
        <w:t xml:space="preserve"> et al., 2016; MDHHS, 2016). Asthma related respiratory symptom day rates</w:t>
      </w:r>
      <w:r w:rsidR="0022088B" w:rsidRPr="007E7475">
        <w:rPr>
          <w:rFonts w:cs="Times New Roman"/>
        </w:rPr>
        <w:t xml:space="preserve"> (0.421 cases per child with asthma per day)</w:t>
      </w:r>
      <w:r w:rsidR="004B72C4" w:rsidRPr="007E7475">
        <w:rPr>
          <w:rFonts w:cs="Times New Roman"/>
        </w:rPr>
        <w:t xml:space="preserve"> are taken from a cohort study of children with asthma in Detroit </w:t>
      </w:r>
      <w:r w:rsidR="00A02A43" w:rsidRPr="007E7475">
        <w:rPr>
          <w:rFonts w:cs="Times New Roman"/>
        </w:rPr>
        <w:t>(Batterman et al., m</w:t>
      </w:r>
      <w:r w:rsidR="004B72C4" w:rsidRPr="007E7475">
        <w:rPr>
          <w:rFonts w:cs="Times New Roman"/>
        </w:rPr>
        <w:t xml:space="preserve">anuscript in preparation). </w:t>
      </w:r>
    </w:p>
    <w:p w14:paraId="1F7C8686" w14:textId="77777777" w:rsidR="004B72C4" w:rsidRPr="007E7475" w:rsidRDefault="004B72C4" w:rsidP="004B72C4">
      <w:pPr>
        <w:spacing w:after="0" w:line="240" w:lineRule="auto"/>
        <w:rPr>
          <w:rFonts w:eastAsiaTheme="minorEastAsia" w:cs="Times New Roman"/>
        </w:rPr>
      </w:pPr>
    </w:p>
    <w:p w14:paraId="07417C4E" w14:textId="77777777" w:rsidR="004B72C4" w:rsidRPr="007E7475" w:rsidRDefault="004B72C4" w:rsidP="004B72C4">
      <w:pPr>
        <w:keepNext/>
        <w:keepLines/>
        <w:spacing w:before="40" w:after="120" w:line="240" w:lineRule="auto"/>
        <w:outlineLvl w:val="1"/>
        <w:rPr>
          <w:rFonts w:eastAsiaTheme="majorEastAsia" w:cs="Times New Roman"/>
          <w:b/>
        </w:rPr>
      </w:pPr>
      <w:r w:rsidRPr="007E7475">
        <w:rPr>
          <w:rFonts w:eastAsiaTheme="majorEastAsia" w:cs="Times New Roman"/>
          <w:b/>
        </w:rPr>
        <w:t>1.3 Concentration-response coefficients</w:t>
      </w:r>
    </w:p>
    <w:p w14:paraId="702D7B15" w14:textId="7DF8E7DE" w:rsidR="004B72C4" w:rsidRPr="007E7475" w:rsidRDefault="004B72C4" w:rsidP="004B72C4">
      <w:pPr>
        <w:spacing w:after="0" w:line="240" w:lineRule="auto"/>
        <w:rPr>
          <w:rFonts w:cs="Times New Roman"/>
        </w:rPr>
      </w:pPr>
      <w:r w:rsidRPr="007E7475">
        <w:rPr>
          <w:rFonts w:cs="Times New Roman"/>
        </w:rPr>
        <w:t>The CRs used in this study have been taken from studies identified in the ISA for SO</w:t>
      </w:r>
      <w:r w:rsidRPr="007E7475">
        <w:rPr>
          <w:rFonts w:cs="Times New Roman"/>
          <w:vertAlign w:val="subscript"/>
        </w:rPr>
        <w:t xml:space="preserve">2 </w:t>
      </w:r>
      <w:r w:rsidRPr="007E7475">
        <w:rPr>
          <w:rFonts w:cs="Times New Roman"/>
        </w:rPr>
        <w:t xml:space="preserve">(US EPA, 2008). The </w:t>
      </w:r>
      <w:proofErr w:type="spellStart"/>
      <w:r w:rsidRPr="007E7475">
        <w:rPr>
          <w:rFonts w:cs="Times New Roman"/>
        </w:rPr>
        <w:t>BenMAP</w:t>
      </w:r>
      <w:proofErr w:type="spellEnd"/>
      <w:r w:rsidRPr="007E7475">
        <w:rPr>
          <w:rFonts w:cs="Times New Roman"/>
        </w:rPr>
        <w:t xml:space="preserve"> User’s Manual </w:t>
      </w:r>
      <w:r w:rsidR="00587B02" w:rsidRPr="007E7475">
        <w:rPr>
          <w:rFonts w:cs="Times New Roman"/>
        </w:rPr>
        <w:t>(</w:t>
      </w:r>
      <w:r w:rsidRPr="007E7475">
        <w:rPr>
          <w:rFonts w:cs="Times New Roman"/>
        </w:rPr>
        <w:t>US EPA, 2015) and the epidemiological literature were also reviewed to identify other potential studies for inclusion.</w:t>
      </w:r>
      <w:r w:rsidR="00587B02" w:rsidRPr="007E7475">
        <w:rPr>
          <w:rFonts w:cs="Times New Roman"/>
        </w:rPr>
        <w:t xml:space="preserve"> (</w:t>
      </w:r>
      <w:proofErr w:type="spellStart"/>
      <w:r w:rsidR="00587B02" w:rsidRPr="007E7475">
        <w:rPr>
          <w:rFonts w:cs="Times New Roman"/>
        </w:rPr>
        <w:t>BenMAP</w:t>
      </w:r>
      <w:proofErr w:type="spellEnd"/>
      <w:r w:rsidR="00587B02" w:rsidRPr="007E7475">
        <w:rPr>
          <w:rFonts w:cs="Times New Roman"/>
        </w:rPr>
        <w:t xml:space="preserve"> is a</w:t>
      </w:r>
      <w:r w:rsidR="0022088B" w:rsidRPr="007E7475">
        <w:rPr>
          <w:rFonts w:cs="Times New Roman"/>
        </w:rPr>
        <w:t>n</w:t>
      </w:r>
      <w:r w:rsidR="00587B02" w:rsidRPr="007E7475">
        <w:rPr>
          <w:rFonts w:cs="Times New Roman"/>
        </w:rPr>
        <w:t xml:space="preserve"> HIA tool used by the US EPA to conduct HIAs for Regulatory Impact Analyses and other assessments</w:t>
      </w:r>
      <w:r w:rsidR="00B7601E" w:rsidRPr="007E7475">
        <w:rPr>
          <w:rFonts w:cs="Times New Roman"/>
        </w:rPr>
        <w:t>).</w:t>
      </w:r>
      <w:r w:rsidRPr="007E7475">
        <w:rPr>
          <w:rFonts w:cs="Times New Roman"/>
        </w:rPr>
        <w:t xml:space="preserve"> In addition to the studies summarized by the ISAs, effect estimates from studies conducted in Detroit were also considered, as local studies may better reflect the underlying </w:t>
      </w:r>
      <w:r w:rsidR="003259AD" w:rsidRPr="007E7475">
        <w:rPr>
          <w:rFonts w:cs="Times New Roman"/>
        </w:rPr>
        <w:t xml:space="preserve">population </w:t>
      </w:r>
      <w:r w:rsidRPr="007E7475">
        <w:rPr>
          <w:rFonts w:cs="Times New Roman"/>
        </w:rPr>
        <w:t xml:space="preserve">risk than studies conducted elsewhere, but can be subject to limitations based on statistical power or study design (Hubbell et al., 2009). </w:t>
      </w:r>
      <w:r w:rsidR="00B7601E" w:rsidRPr="007E7475">
        <w:rPr>
          <w:rFonts w:cs="Times New Roman"/>
        </w:rPr>
        <w:t xml:space="preserve">This analysis uses a single CR coefficient for each pollutant-outcome pair, although estimates could be pooled across multiple studies (Hubbell et al., 2009). </w:t>
      </w:r>
      <w:r w:rsidRPr="007E7475">
        <w:rPr>
          <w:rFonts w:cs="Times New Roman"/>
        </w:rPr>
        <w:t xml:space="preserve">The health outcomes, at-risk populations, and CR coefficients are listed in </w:t>
      </w:r>
      <w:r w:rsidR="00587B02" w:rsidRPr="007E7475">
        <w:rPr>
          <w:rFonts w:cs="Times New Roman"/>
          <w:color w:val="0000FF"/>
        </w:rPr>
        <w:t xml:space="preserve">Supplemental Table </w:t>
      </w:r>
      <w:r w:rsidRPr="007E7475">
        <w:rPr>
          <w:rFonts w:cs="Times New Roman"/>
          <w:color w:val="0000FF"/>
        </w:rPr>
        <w:t>1</w:t>
      </w:r>
      <w:r w:rsidRPr="007E7475">
        <w:rPr>
          <w:rFonts w:cs="Times New Roman"/>
        </w:rPr>
        <w:t>.</w:t>
      </w:r>
    </w:p>
    <w:p w14:paraId="1BD7B97C" w14:textId="77777777" w:rsidR="004B72C4" w:rsidRPr="007E7475" w:rsidRDefault="004B72C4" w:rsidP="004B72C4">
      <w:pPr>
        <w:spacing w:after="0" w:line="240" w:lineRule="auto"/>
        <w:rPr>
          <w:rFonts w:cs="Times New Roman"/>
        </w:rPr>
      </w:pPr>
    </w:p>
    <w:p w14:paraId="58D41CCD" w14:textId="77777777" w:rsidR="004B72C4" w:rsidRPr="007E7475" w:rsidRDefault="004B72C4" w:rsidP="004B72C4">
      <w:pPr>
        <w:keepNext/>
        <w:keepLines/>
        <w:spacing w:before="40" w:after="120" w:line="240" w:lineRule="auto"/>
        <w:outlineLvl w:val="1"/>
        <w:rPr>
          <w:rFonts w:eastAsiaTheme="majorEastAsia" w:cs="Times New Roman"/>
          <w:b/>
        </w:rPr>
      </w:pPr>
      <w:r w:rsidRPr="007E7475">
        <w:rPr>
          <w:rFonts w:eastAsiaTheme="majorEastAsia" w:cs="Times New Roman"/>
          <w:b/>
        </w:rPr>
        <w:t>1.4 Health impact metric inputs</w:t>
      </w:r>
    </w:p>
    <w:p w14:paraId="5C61BA30" w14:textId="227E426B" w:rsidR="004B72C4" w:rsidRPr="007E7475" w:rsidRDefault="00587B02" w:rsidP="004B72C4">
      <w:pPr>
        <w:spacing w:after="0" w:line="240" w:lineRule="auto"/>
        <w:rPr>
          <w:rFonts w:cs="Times New Roman"/>
          <w:color w:val="0000FF"/>
        </w:rPr>
      </w:pPr>
      <w:r w:rsidRPr="007E7475">
        <w:rPr>
          <w:rFonts w:cs="Times New Roman"/>
        </w:rPr>
        <w:t xml:space="preserve">FRESH-EST uses three health impact metrics: the number of incident cases of </w:t>
      </w:r>
      <w:r w:rsidR="003259AD" w:rsidRPr="007E7475">
        <w:rPr>
          <w:rFonts w:cs="Times New Roman"/>
        </w:rPr>
        <w:t>mortality or morbidity</w:t>
      </w:r>
      <w:r w:rsidRPr="007E7475">
        <w:rPr>
          <w:rFonts w:cs="Times New Roman"/>
        </w:rPr>
        <w:t xml:space="preserve"> attributable to pollutant exposure (attributable cases), disability-adjusted life years (DALYs), and monetized impacts. DALYs and monetized impacts are derived from the number of attributable cases</w:t>
      </w:r>
      <w:r w:rsidR="004B72C4" w:rsidRPr="007E7475">
        <w:rPr>
          <w:rFonts w:cs="Times New Roman"/>
        </w:rPr>
        <w:t xml:space="preserve">. </w:t>
      </w:r>
      <w:r w:rsidRPr="007E7475">
        <w:rPr>
          <w:rFonts w:cs="Times New Roman"/>
        </w:rPr>
        <w:t xml:space="preserve">A </w:t>
      </w:r>
      <w:r w:rsidR="004B72C4" w:rsidRPr="007E7475">
        <w:rPr>
          <w:rFonts w:cs="Times New Roman"/>
        </w:rPr>
        <w:t>DALY</w:t>
      </w:r>
      <w:r w:rsidRPr="007E7475">
        <w:rPr>
          <w:rFonts w:cs="Times New Roman"/>
        </w:rPr>
        <w:t xml:space="preserve"> is the sum of years of life lost (due to premature mortality) and years lived with disability (due to morbidity), and </w:t>
      </w:r>
      <w:r w:rsidR="004B72C4" w:rsidRPr="007E7475">
        <w:rPr>
          <w:rFonts w:cs="Times New Roman"/>
        </w:rPr>
        <w:t>calculations require a disability-weight (DW) and duration (D) for each outcome</w:t>
      </w:r>
      <w:r w:rsidR="007F30F1" w:rsidRPr="007E7475">
        <w:rPr>
          <w:rFonts w:cs="Times New Roman"/>
        </w:rPr>
        <w:t xml:space="preserve"> (Murray, 1994)</w:t>
      </w:r>
      <w:r w:rsidR="004B72C4" w:rsidRPr="007E7475">
        <w:rPr>
          <w:rFonts w:cs="Times New Roman"/>
        </w:rPr>
        <w:t xml:space="preserve">. </w:t>
      </w:r>
      <w:r w:rsidR="007F30F1" w:rsidRPr="007E7475">
        <w:rPr>
          <w:rFonts w:cs="Times New Roman"/>
        </w:rPr>
        <w:t>The morbidity</w:t>
      </w:r>
      <w:r w:rsidR="004B72C4" w:rsidRPr="007E7475">
        <w:rPr>
          <w:rFonts w:cs="Times New Roman"/>
        </w:rPr>
        <w:t xml:space="preserve"> outcomes</w:t>
      </w:r>
      <w:r w:rsidR="007F30F1" w:rsidRPr="007E7475">
        <w:rPr>
          <w:rFonts w:cs="Times New Roman"/>
        </w:rPr>
        <w:t xml:space="preserve"> associated with SO</w:t>
      </w:r>
      <w:r w:rsidR="007F30F1" w:rsidRPr="007E7475">
        <w:rPr>
          <w:rFonts w:cs="Times New Roman"/>
          <w:vertAlign w:val="subscript"/>
        </w:rPr>
        <w:t>2</w:t>
      </w:r>
      <w:r w:rsidR="004B72C4" w:rsidRPr="007E7475">
        <w:rPr>
          <w:rFonts w:cs="Times New Roman"/>
        </w:rPr>
        <w:t xml:space="preserve"> use DWs less than one and durations </w:t>
      </w:r>
      <w:r w:rsidRPr="007E7475">
        <w:rPr>
          <w:rFonts w:cs="Times New Roman"/>
        </w:rPr>
        <w:t>that</w:t>
      </w:r>
      <w:r w:rsidR="004B72C4" w:rsidRPr="007E7475">
        <w:rPr>
          <w:rFonts w:cs="Times New Roman"/>
        </w:rPr>
        <w:t xml:space="preserve"> correspond to the amount of time spen</w:t>
      </w:r>
      <w:r w:rsidR="001158E4" w:rsidRPr="007E7475">
        <w:rPr>
          <w:rFonts w:cs="Times New Roman"/>
        </w:rPr>
        <w:t>t</w:t>
      </w:r>
      <w:r w:rsidR="004B72C4" w:rsidRPr="007E7475">
        <w:rPr>
          <w:rFonts w:cs="Times New Roman"/>
        </w:rPr>
        <w:t xml:space="preserve"> in poor health due to the</w:t>
      </w:r>
      <w:r w:rsidR="007F30F1" w:rsidRPr="007E7475">
        <w:rPr>
          <w:rFonts w:cs="Times New Roman"/>
        </w:rPr>
        <w:t xml:space="preserve"> specific outcome assessed, e.g., the number of days hospitalized for COPD</w:t>
      </w:r>
      <w:r w:rsidR="004B72C4" w:rsidRPr="007E7475">
        <w:rPr>
          <w:rFonts w:cs="Times New Roman"/>
        </w:rPr>
        <w:t xml:space="preserve"> </w:t>
      </w:r>
      <w:r w:rsidR="007F30F1" w:rsidRPr="007E7475">
        <w:rPr>
          <w:rFonts w:cs="Times New Roman"/>
        </w:rPr>
        <w:t>rather than the number of years living with COPD</w:t>
      </w:r>
      <w:r w:rsidR="004B72C4" w:rsidRPr="007E7475">
        <w:rPr>
          <w:rFonts w:cs="Times New Roman"/>
        </w:rPr>
        <w:t>. Monetized values are typically assigned to mortalities based on the value of a statistical life (VSL) and to morbidities based on the cost of illness (COI) or willingness to pay (WTP) estimates of cost (US EPA, 2010).</w:t>
      </w:r>
      <w:r w:rsidRPr="007E7475">
        <w:rPr>
          <w:rFonts w:cs="Times New Roman"/>
        </w:rPr>
        <w:t xml:space="preserve"> </w:t>
      </w:r>
      <w:r w:rsidR="004B72C4" w:rsidRPr="007E7475">
        <w:rPr>
          <w:rFonts w:cs="Times New Roman"/>
        </w:rPr>
        <w:t xml:space="preserve">In order to monetize the health impacts, monetary values from the </w:t>
      </w:r>
      <w:r w:rsidR="00B7601E" w:rsidRPr="007E7475">
        <w:rPr>
          <w:rFonts w:cs="Times New Roman"/>
        </w:rPr>
        <w:t>RIA</w:t>
      </w:r>
      <w:r w:rsidR="004B72C4" w:rsidRPr="007E7475">
        <w:rPr>
          <w:rFonts w:cs="Times New Roman"/>
        </w:rPr>
        <w:t xml:space="preserve"> for the most recent particulate matter standard in the US are used (US EPA, 2012). Monetized values are reported in 2010 dollars projected to a 2020 income level. The values used to calculate the DALY and monetized impact metrics are provided in </w:t>
      </w:r>
      <w:r w:rsidRPr="007E7475">
        <w:rPr>
          <w:rFonts w:cs="Times New Roman"/>
          <w:color w:val="0000FF"/>
        </w:rPr>
        <w:t xml:space="preserve">Supplemental Table </w:t>
      </w:r>
      <w:r w:rsidR="004B72C4" w:rsidRPr="007E7475">
        <w:rPr>
          <w:rFonts w:cs="Times New Roman"/>
          <w:color w:val="0000FF"/>
        </w:rPr>
        <w:t>2.</w:t>
      </w:r>
    </w:p>
    <w:p w14:paraId="68692CDA" w14:textId="77777777" w:rsidR="004B72C4" w:rsidRPr="007E7475" w:rsidRDefault="004B72C4" w:rsidP="004B72C4">
      <w:pPr>
        <w:spacing w:after="0" w:line="240" w:lineRule="auto"/>
        <w:rPr>
          <w:rFonts w:cs="Times New Roman"/>
        </w:rPr>
      </w:pPr>
    </w:p>
    <w:p w14:paraId="25EAA1DB" w14:textId="77777777" w:rsidR="004B72C4" w:rsidRPr="007E7475" w:rsidRDefault="004B72C4" w:rsidP="004B72C4">
      <w:pPr>
        <w:keepNext/>
        <w:keepLines/>
        <w:spacing w:before="40" w:after="120" w:line="240" w:lineRule="auto"/>
        <w:outlineLvl w:val="1"/>
        <w:rPr>
          <w:rFonts w:eastAsiaTheme="majorEastAsia" w:cs="Times New Roman"/>
          <w:b/>
        </w:rPr>
      </w:pPr>
      <w:r w:rsidRPr="007E7475">
        <w:rPr>
          <w:rFonts w:eastAsiaTheme="majorEastAsia" w:cs="Times New Roman"/>
          <w:b/>
        </w:rPr>
        <w:lastRenderedPageBreak/>
        <w:t>1.5 At-risk populations</w:t>
      </w:r>
    </w:p>
    <w:p w14:paraId="35500F4C" w14:textId="6F767A0B" w:rsidR="004B72C4" w:rsidRPr="007E7475" w:rsidRDefault="00B7601E" w:rsidP="004B72C4">
      <w:pPr>
        <w:spacing w:after="0" w:line="240" w:lineRule="auto"/>
        <w:rPr>
          <w:rFonts w:cs="Times New Roman"/>
        </w:rPr>
      </w:pPr>
      <w:r w:rsidRPr="007E7475">
        <w:rPr>
          <w:rFonts w:cs="Times New Roman"/>
        </w:rPr>
        <w:t xml:space="preserve">FRESH-EST uses age-stratified estimates of at-risk populations at the block level. </w:t>
      </w:r>
      <w:r w:rsidR="004B72C4" w:rsidRPr="007E7475">
        <w:rPr>
          <w:rFonts w:cs="Times New Roman"/>
        </w:rPr>
        <w:t xml:space="preserve">Population data at the block level are based on the 2010 Census </w:t>
      </w:r>
      <w:r w:rsidR="0022088B" w:rsidRPr="007E7475">
        <w:rPr>
          <w:rFonts w:cs="Times New Roman"/>
        </w:rPr>
        <w:t xml:space="preserve">estimates of total block population (not age stratified) </w:t>
      </w:r>
      <w:r w:rsidR="004B72C4" w:rsidRPr="007E7475">
        <w:rPr>
          <w:rFonts w:cs="Times New Roman"/>
        </w:rPr>
        <w:t>(US Census Bureau, 2015b). In order to stratify the population of each block by age, age distributions at the block group level are determined from population estimates from the 2013 5-Year American Community Survey (US Census Bureau, 2015b) and applied to the block-level populations. The prevalence of asthma</w:t>
      </w:r>
      <w:r w:rsidR="001C49DF" w:rsidRPr="007E7475">
        <w:rPr>
          <w:rFonts w:cs="Times New Roman"/>
        </w:rPr>
        <w:t xml:space="preserve"> among children</w:t>
      </w:r>
      <w:r w:rsidR="004B72C4" w:rsidRPr="007E7475">
        <w:rPr>
          <w:rFonts w:cs="Times New Roman"/>
        </w:rPr>
        <w:t xml:space="preserve"> in Detroit</w:t>
      </w:r>
      <w:r w:rsidR="001C49DF" w:rsidRPr="007E7475">
        <w:rPr>
          <w:rFonts w:cs="Times New Roman"/>
        </w:rPr>
        <w:t xml:space="preserve"> (11.3%)</w:t>
      </w:r>
      <w:r w:rsidR="004B72C4" w:rsidRPr="007E7475">
        <w:rPr>
          <w:rFonts w:cs="Times New Roman"/>
        </w:rPr>
        <w:t xml:space="preserve"> is used to estimate the population with asthma in each census block (</w:t>
      </w:r>
      <w:proofErr w:type="spellStart"/>
      <w:r w:rsidR="004B72C4" w:rsidRPr="007E7475">
        <w:rPr>
          <w:rFonts w:cs="Times New Roman"/>
        </w:rPr>
        <w:t>DeGuire</w:t>
      </w:r>
      <w:proofErr w:type="spellEnd"/>
      <w:r w:rsidR="004B72C4" w:rsidRPr="007E7475">
        <w:rPr>
          <w:rFonts w:cs="Times New Roman"/>
        </w:rPr>
        <w:t xml:space="preserve"> et al., 2016). </w:t>
      </w:r>
    </w:p>
    <w:p w14:paraId="2D15B8D1" w14:textId="77777777" w:rsidR="00A02A43" w:rsidRPr="007E7475" w:rsidRDefault="00A02A43" w:rsidP="004B72C4">
      <w:pPr>
        <w:spacing w:after="0" w:line="240" w:lineRule="auto"/>
        <w:rPr>
          <w:rFonts w:cs="Times New Roman"/>
        </w:rPr>
      </w:pPr>
    </w:p>
    <w:p w14:paraId="355FEC77" w14:textId="606265E9" w:rsidR="00A02A43" w:rsidRPr="007E7475" w:rsidRDefault="007A170F" w:rsidP="007A170F">
      <w:pPr>
        <w:pStyle w:val="Heading1"/>
        <w:rPr>
          <w:rFonts w:cs="Times New Roman"/>
          <w:sz w:val="22"/>
          <w:szCs w:val="22"/>
        </w:rPr>
      </w:pPr>
      <w:r w:rsidRPr="007E7475">
        <w:rPr>
          <w:rFonts w:cs="Times New Roman"/>
          <w:sz w:val="22"/>
          <w:szCs w:val="22"/>
        </w:rPr>
        <w:t>2. Sensitivity Analysis</w:t>
      </w:r>
    </w:p>
    <w:p w14:paraId="3BFF5019" w14:textId="0932C1B2" w:rsidR="00A02A43" w:rsidRPr="007E7475" w:rsidRDefault="007A170F" w:rsidP="004B72C4">
      <w:pPr>
        <w:spacing w:after="0" w:line="240" w:lineRule="auto"/>
        <w:rPr>
          <w:rFonts w:cs="Times New Roman"/>
        </w:rPr>
      </w:pPr>
      <w:r w:rsidRPr="007E7475">
        <w:rPr>
          <w:rFonts w:cs="Times New Roman"/>
        </w:rPr>
        <w:t>We conduct two sensitivity analys</w:t>
      </w:r>
      <w:r w:rsidR="0002098A" w:rsidRPr="007E7475">
        <w:rPr>
          <w:rFonts w:cs="Times New Roman"/>
        </w:rPr>
        <w:t>es</w:t>
      </w:r>
      <w:r w:rsidRPr="007E7475">
        <w:rPr>
          <w:rFonts w:cs="Times New Roman"/>
        </w:rPr>
        <w:t xml:space="preserve"> to examine the influence of spatial scale and resolution on the health impact and inequality metrics. First, to examine spatial resolution, we estimate the health and inequality metrics for the SO</w:t>
      </w:r>
      <w:r w:rsidRPr="007E7475">
        <w:rPr>
          <w:rFonts w:cs="Times New Roman"/>
          <w:vertAlign w:val="subscript"/>
        </w:rPr>
        <w:t>2</w:t>
      </w:r>
      <w:r w:rsidRPr="007E7475">
        <w:rPr>
          <w:rFonts w:cs="Times New Roman"/>
        </w:rPr>
        <w:t xml:space="preserve"> base case at the ZIP code level, which matches the baseline health incidence rates used in the health impact functions. Second, to examine spatial scale, we again estimate health and inequality metrics for the SO</w:t>
      </w:r>
      <w:r w:rsidRPr="007E7475">
        <w:rPr>
          <w:rFonts w:cs="Times New Roman"/>
          <w:vertAlign w:val="subscript"/>
        </w:rPr>
        <w:t>2</w:t>
      </w:r>
      <w:r w:rsidRPr="007E7475">
        <w:rPr>
          <w:rFonts w:cs="Times New Roman"/>
        </w:rPr>
        <w:t xml:space="preserve"> base case only for those census blocks that fall within the non-attainment area. In this analysis, most of Detroit’s non-Hispanic black population is excluded.</w:t>
      </w:r>
    </w:p>
    <w:p w14:paraId="4CB091C5" w14:textId="77777777" w:rsidR="00A02A43" w:rsidRDefault="00A02A43" w:rsidP="004B72C4">
      <w:pPr>
        <w:spacing w:after="0" w:line="240" w:lineRule="auto"/>
        <w:rPr>
          <w:rFonts w:cs="Times New Roman"/>
          <w:sz w:val="24"/>
          <w:szCs w:val="24"/>
        </w:rPr>
      </w:pPr>
    </w:p>
    <w:p w14:paraId="66BCD66C" w14:textId="0DE2DC19" w:rsidR="002E3FED" w:rsidRDefault="002E3FED" w:rsidP="00A02A43">
      <w:pPr>
        <w:rPr>
          <w:rFonts w:cs="Times New Roman"/>
          <w:sz w:val="24"/>
          <w:szCs w:val="24"/>
        </w:rPr>
      </w:pPr>
      <w:r>
        <w:rPr>
          <w:rFonts w:cs="Times New Roman"/>
          <w:sz w:val="24"/>
          <w:szCs w:val="24"/>
        </w:rPr>
        <w:br w:type="page"/>
      </w:r>
    </w:p>
    <w:p w14:paraId="338D0197" w14:textId="0FFF51C2" w:rsidR="00587B02" w:rsidRDefault="00587B02" w:rsidP="00587B02">
      <w:pPr>
        <w:pStyle w:val="Heading1"/>
        <w:rPr>
          <w:rFonts w:cs="Times New Roman"/>
          <w:sz w:val="24"/>
          <w:szCs w:val="24"/>
        </w:rPr>
      </w:pPr>
      <w:r w:rsidRPr="00636FF8">
        <w:rPr>
          <w:rFonts w:cs="Times New Roman"/>
          <w:sz w:val="24"/>
          <w:szCs w:val="24"/>
        </w:rPr>
        <w:lastRenderedPageBreak/>
        <w:t xml:space="preserve">2. Supplemental </w:t>
      </w:r>
      <w:r w:rsidR="00341F76">
        <w:rPr>
          <w:rFonts w:cs="Times New Roman"/>
          <w:sz w:val="24"/>
          <w:szCs w:val="24"/>
        </w:rPr>
        <w:t>Figures and Tables</w:t>
      </w:r>
    </w:p>
    <w:p w14:paraId="02C5FB8B" w14:textId="2CB4B85D" w:rsidR="00F5242D" w:rsidRDefault="00F5242D" w:rsidP="00341F76">
      <w:r w:rsidRPr="00F5242D">
        <w:rPr>
          <w:color w:val="0000FF"/>
        </w:rPr>
        <w:t>Supplemental Figure 1</w:t>
      </w:r>
      <w:r>
        <w:t>. Crude baseline health rates for asthma (A) and COPD (B) hospitalizations and asthma emergency department visits (C) used in the health impact assessments.</w:t>
      </w:r>
      <w:r w:rsidR="002E3FED">
        <w:t xml:space="preserve"> Baseline health rates for asthma exacerbations are not spatially resolved.</w:t>
      </w:r>
    </w:p>
    <w:p w14:paraId="0DEDD1D8" w14:textId="76DD40A0" w:rsidR="00F5242D" w:rsidRDefault="007E7475" w:rsidP="00341F76">
      <w:r>
        <w:rPr>
          <w:noProof/>
        </w:rPr>
        <mc:AlternateContent>
          <mc:Choice Requires="wps">
            <w:drawing>
              <wp:anchor distT="0" distB="0" distL="114300" distR="114300" simplePos="0" relativeHeight="251659264" behindDoc="0" locked="0" layoutInCell="1" allowOverlap="1" wp14:anchorId="297006DE" wp14:editId="678248A6">
                <wp:simplePos x="0" y="0"/>
                <wp:positionH relativeFrom="column">
                  <wp:posOffset>2462893</wp:posOffset>
                </wp:positionH>
                <wp:positionV relativeFrom="paragraph">
                  <wp:posOffset>1786708</wp:posOffset>
                </wp:positionV>
                <wp:extent cx="219075" cy="257175"/>
                <wp:effectExtent l="0" t="0" r="0" b="0"/>
                <wp:wrapNone/>
                <wp:docPr id="1" name="Text Box 1"/>
                <wp:cNvGraphicFramePr/>
                <a:graphic xmlns:a="http://schemas.openxmlformats.org/drawingml/2006/main">
                  <a:graphicData uri="http://schemas.microsoft.com/office/word/2010/wordprocessingShape">
                    <wps:wsp>
                      <wps:cNvSpPr txBox="1"/>
                      <wps:spPr>
                        <a:xfrm>
                          <a:off x="0" y="0"/>
                          <a:ext cx="2190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B3715B" w14:textId="359C8C31" w:rsidR="007E7475" w:rsidRPr="002E3FED" w:rsidRDefault="007E7475" w:rsidP="002E3FED">
                            <w:pPr>
                              <w:rPr>
                                <w:sz w:val="28"/>
                              </w:rPr>
                            </w:pPr>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97006DE" id="_x0000_t202" coordsize="21600,21600" o:spt="202" path="m,l,21600r21600,l21600,xe">
                <v:stroke joinstyle="miter"/>
                <v:path gradientshapeok="t" o:connecttype="rect"/>
              </v:shapetype>
              <v:shape id="Text Box 1" o:spid="_x0000_s1026" type="#_x0000_t202" style="position:absolute;margin-left:193.95pt;margin-top:140.7pt;width:17.25pt;height:20.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u5rfgIAAGgFAAAOAAAAZHJzL2Uyb0RvYy54bWysVE1PGzEQvVfqf7B8L5ukBMqKDUpBVJUQ&#10;oELF2fHaZFWvx7WdZNNf32fvJkS0F6pedsczb8bz8cbnF11r2Fr50JCt+PhoxJmykurGPlf8++P1&#10;h0+chShsLQxZVfGtCvxi9v7d+caVakJLMrXyDEFsKDeu4ssYXVkUQS5VK8IROWVh1ORbEXH0z0Xt&#10;xQbRW1NMRqOTYkO+dp6kCgHaq97IZzm+1krGO62DisxUHLnF/PX5u0jfYnYuymcv3LKRQxriH7Jo&#10;RWNx6T7UlYiCrXzzR6i2kZ4C6XgkqS1I60aqXAOqGY9eVfOwFE7lWtCc4PZtCv8vrLxd33vW1Jgd&#10;Z1a0GNGj6iL7TB0bp+5sXCgBenCAxQ7qhBz0AcpUdKd9m/4oh8GOPm/3vU3BJJST8dnodMqZhGky&#10;PR1DRpTixdn5EL8oalkSKu4xutxRsb4JsYfuIOkuS9eNMdCL0li2qfjJx+koO+wtCG5sAqhMhCFM&#10;KqhPPEtxa1Qf5JvSaETOPykyBdWl8WwtQB4hpbIxl57jAp1QGkm8xXHAv2T1Fue+jt3NZOPeuW0s&#10;+Vz9q7TrH7uUdY9Hzw/qTmLsFt3AgGGuC6q3GLenfl2Ck9cNhnIjQrwXHvuBCWPn4x0+2hCaT4PE&#10;2ZL8r7/pEx60hZWzDfat4uHnSnjFmflqQeiz8fFxWtB8OJ6eTnDwh5bFocWu2kvCVEBaZJfFhI9m&#10;J2pP7ROehnm6FSZhJe6ueNyJl7F/BfC0SDWfZxBW0ol4Yx+cTKHTkBLlHrsn4d3AywhC39JuM0X5&#10;ip49Nnlamq8i6SZzN/W57+rQf6xzZv/w9KT34vCcUS8P5Ow3AAAA//8DAFBLAwQUAAYACAAAACEA&#10;USpId+IAAAALAQAADwAAAGRycy9kb3ducmV2LnhtbEyPwU7DMAyG70i8Q2Qkbixt2KArTaep0oSE&#10;4LCxC7e0ydqKxClNthWeHnMaN1v/p9+fi9XkLDuZMfQeJaSzBJjBxuseWwn7981dBixEhVpZj0bC&#10;twmwKq+vCpVrf8atOe1iy6gEQ64kdDEOOeeh6YxTYeYHg5Qd/OhUpHVsuR7Vmcqd5SJJHrhTPdKF&#10;Tg2m6kzzuTs6CS/V5k1ta+GyH1s9vx7Ww9f+YyHl7c20fgIWzRQvMPzpkzqU5FT7I+rArIT77HFJ&#10;qASRpXNgRMyFoKGmSKRL4GXB//9Q/gIAAP//AwBQSwECLQAUAAYACAAAACEAtoM4kv4AAADhAQAA&#10;EwAAAAAAAAAAAAAAAAAAAAAAW0NvbnRlbnRfVHlwZXNdLnhtbFBLAQItABQABgAIAAAAIQA4/SH/&#10;1gAAAJQBAAALAAAAAAAAAAAAAAAAAC8BAABfcmVscy8ucmVsc1BLAQItABQABgAIAAAAIQDiBu5r&#10;fgIAAGgFAAAOAAAAAAAAAAAAAAAAAC4CAABkcnMvZTJvRG9jLnhtbFBLAQItABQABgAIAAAAIQBR&#10;Kkh34gAAAAsBAAAPAAAAAAAAAAAAAAAAANgEAABkcnMvZG93bnJldi54bWxQSwUGAAAAAAQABADz&#10;AAAA5wUAAAAA&#10;" filled="f" stroked="f" strokeweight=".5pt">
                <v:textbox>
                  <w:txbxContent>
                    <w:p w14:paraId="6DB3715B" w14:textId="359C8C31" w:rsidR="007E7475" w:rsidRPr="002E3FED" w:rsidRDefault="007E7475" w:rsidP="002E3FED">
                      <w:pPr>
                        <w:rPr>
                          <w:sz w:val="28"/>
                        </w:rPr>
                      </w:pPr>
                      <w:r>
                        <w:t>A</w:t>
                      </w:r>
                    </w:p>
                  </w:txbxContent>
                </v:textbox>
              </v:shape>
            </w:pict>
          </mc:Fallback>
        </mc:AlternateContent>
      </w:r>
      <w:r w:rsidR="00D93507">
        <w:rPr>
          <w:noProof/>
        </w:rPr>
        <mc:AlternateContent>
          <mc:Choice Requires="wps">
            <w:drawing>
              <wp:anchor distT="0" distB="0" distL="114300" distR="114300" simplePos="0" relativeHeight="251663360" behindDoc="0" locked="0" layoutInCell="1" allowOverlap="1" wp14:anchorId="230964B4" wp14:editId="21052DD1">
                <wp:simplePos x="0" y="0"/>
                <wp:positionH relativeFrom="column">
                  <wp:posOffset>5229225</wp:posOffset>
                </wp:positionH>
                <wp:positionV relativeFrom="paragraph">
                  <wp:posOffset>1788069</wp:posOffset>
                </wp:positionV>
                <wp:extent cx="219075" cy="257175"/>
                <wp:effectExtent l="0" t="0" r="0" b="0"/>
                <wp:wrapNone/>
                <wp:docPr id="4" name="Text Box 4"/>
                <wp:cNvGraphicFramePr/>
                <a:graphic xmlns:a="http://schemas.openxmlformats.org/drawingml/2006/main">
                  <a:graphicData uri="http://schemas.microsoft.com/office/word/2010/wordprocessingShape">
                    <wps:wsp>
                      <wps:cNvSpPr txBox="1"/>
                      <wps:spPr>
                        <a:xfrm>
                          <a:off x="0" y="0"/>
                          <a:ext cx="2190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C29118" w14:textId="77777777" w:rsidR="007E7475" w:rsidRDefault="007E7475" w:rsidP="002E3FED">
                            <w:r>
                              <w:t>B</w:t>
                            </w:r>
                            <w:r w:rsidRPr="002E3FED">
                              <w:rPr>
                                <w:noProof/>
                              </w:rPr>
                              <w:drawing>
                                <wp:inline distT="0" distB="0" distL="0" distR="0" wp14:anchorId="0C216474" wp14:editId="78175CCD">
                                  <wp:extent cx="29845" cy="350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45" cy="350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0964B4" id="Text Box 4" o:spid="_x0000_s1027" type="#_x0000_t202" style="position:absolute;margin-left:411.75pt;margin-top:140.8pt;width:17.25pt;height:20.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mrfAIAAGEFAAAOAAAAZHJzL2Uyb0RvYy54bWysVN9P2zAQfp+0/8Hy+0jbtTAqUtSBmCYh&#10;QCsTz65j02i2z7OvTbq/fmcnKRXbC9NekvPdd5/vpy8uW2vYToVYgyv5+GTEmXISqto9l/z7482H&#10;T5xFFK4SBpwq+V5Ffrl4/+6i8XM1gQ2YSgVGJC7OG1/yDaKfF0WUG2VFPAGvHBk1BCuQjuG5qIJo&#10;iN2aYjIanRYNhMoHkCpG0l53Rr7I/ForifdaR4XMlJxiw/wN+btO32JxIebPQfhNLfswxD9EYUXt&#10;6NID1bVAwbah/oPK1jJABI0nEmwBWtdS5Rwom/HoVTarjfAq50LFif5Qpvj/aOXd7iGwuir5lDMn&#10;LLXoUbXIPkPLpqk6jY9zAq08wbAlNXV50EdSpqRbHWz6UzqM7FTn/aG2iUyScjI+H53NOJNkmszO&#10;xiQTe/Hi7EPELwosS0LJA7UuV1TsbiN20AGS7nJwUxuT22cca0p++nE2yg4HC5Ebl7AqD0JPkxLq&#10;As8S7o1KGOO+KU2FyPEnRR5BdWUC2wkaHiGlcphTz7yETihNQbzFsce/RPUW5y6P4WZweHC2tYOQ&#10;s38VdvVjCFl3eKr5Ud5JxHbd9o1eQ7WnPgfo9iR6eVNTN25FxAcRaDGotbTseE8fbYCqDr3E2QbC&#10;r7/pE57mlaycNbRoJY8/tyIozsxXR5N8Pp5O02bmw3R2NqFDOLasjy1ua6+A2jGmZ8XLLCY8mkHU&#10;AewTvQnLdCuZhJN0d8lxEK+wW396U6RaLjOIdtELvHUrLxN16k6atcf2SQTfDyTSJN/BsJJi/mou&#10;O2zydLDcIug6D20qcFfVvvC0x3ns+zcnPRTH54x6eRkXvwEAAP//AwBQSwMEFAAGAAgAAAAhALqt&#10;2CjiAAAACwEAAA8AAABkcnMvZG93bnJldi54bWxMj8FqwzAQRO+F/oPYQG+NbAUH4VoOwRAKpT0k&#10;zaW3tbWxTSzJtZTE7ddXPbXHZR8zb4rNbAZ2pcn3zipIlwkwso3TvW0VHN93jxKYD2g1Ds6Sgi/y&#10;sCnv7wrMtbvZPV0PoWUxxPocFXQhjDnnvunIoF+6kWz8ndxkMMRzarme8BbDzcBFkqy5wd7Ghg5H&#10;qjpqzoeLUfBS7d5wXwsjv4fq+fW0HT+PH5lSD4t5+wQs0Bz+YPjVj+pQRqfaXaz2bFAgxSqLqAIh&#10;0zWwSMhMxnW1gpUQKfCy4P83lD8AAAD//wMAUEsBAi0AFAAGAAgAAAAhALaDOJL+AAAA4QEAABMA&#10;AAAAAAAAAAAAAAAAAAAAAFtDb250ZW50X1R5cGVzXS54bWxQSwECLQAUAAYACAAAACEAOP0h/9YA&#10;AACUAQAACwAAAAAAAAAAAAAAAAAvAQAAX3JlbHMvLnJlbHNQSwECLQAUAAYACAAAACEAMtf5q3wC&#10;AABhBQAADgAAAAAAAAAAAAAAAAAuAgAAZHJzL2Uyb0RvYy54bWxQSwECLQAUAAYACAAAACEAuq3Y&#10;KOIAAAALAQAADwAAAAAAAAAAAAAAAADWBAAAZHJzL2Rvd25yZXYueG1sUEsFBgAAAAAEAAQA8wAA&#10;AOUFAAAAAA==&#10;" filled="f" stroked="f" strokeweight=".5pt">
                <v:textbox>
                  <w:txbxContent>
                    <w:p w14:paraId="24C29118" w14:textId="77777777" w:rsidR="007E7475" w:rsidRDefault="007E7475" w:rsidP="002E3FED">
                      <w:r>
                        <w:t>B</w:t>
                      </w:r>
                      <w:r w:rsidRPr="002E3FED">
                        <w:rPr>
                          <w:noProof/>
                        </w:rPr>
                        <w:drawing>
                          <wp:inline distT="0" distB="0" distL="0" distR="0" wp14:anchorId="0C216474" wp14:editId="78175CCD">
                            <wp:extent cx="29845" cy="350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45" cy="35035"/>
                                    </a:xfrm>
                                    <a:prstGeom prst="rect">
                                      <a:avLst/>
                                    </a:prstGeom>
                                    <a:noFill/>
                                    <a:ln>
                                      <a:noFill/>
                                    </a:ln>
                                  </pic:spPr>
                                </pic:pic>
                              </a:graphicData>
                            </a:graphic>
                          </wp:inline>
                        </w:drawing>
                      </w:r>
                    </w:p>
                  </w:txbxContent>
                </v:textbox>
              </v:shape>
            </w:pict>
          </mc:Fallback>
        </mc:AlternateContent>
      </w:r>
      <w:r w:rsidR="000D3E2A">
        <w:pict w14:anchorId="295CD7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172.8pt">
            <v:imagedata r:id="rId11" o:title="crude hosp rate Asthma" croptop="6722f" cropbottom="6511f"/>
          </v:shape>
        </w:pict>
      </w:r>
      <w:r w:rsidR="000D3E2A">
        <w:pict w14:anchorId="075BFE3A">
          <v:shape id="_x0000_i1026" type="#_x0000_t75" style="width:3in;height:172.8pt">
            <v:imagedata r:id="rId12" o:title="crude hosp rate COPD" croptop="6722f" cropbottom="6302f"/>
          </v:shape>
        </w:pict>
      </w:r>
    </w:p>
    <w:p w14:paraId="7FBBA3B3" w14:textId="2707C4B5" w:rsidR="002E3FED" w:rsidRDefault="002E3FED" w:rsidP="002E3FED">
      <w:pPr>
        <w:jc w:val="center"/>
      </w:pPr>
      <w:r>
        <w:rPr>
          <w:noProof/>
        </w:rPr>
        <mc:AlternateContent>
          <mc:Choice Requires="wps">
            <w:drawing>
              <wp:anchor distT="0" distB="0" distL="114300" distR="114300" simplePos="0" relativeHeight="251661312" behindDoc="0" locked="0" layoutInCell="1" allowOverlap="1" wp14:anchorId="5B37D9BD" wp14:editId="49621BD2">
                <wp:simplePos x="0" y="0"/>
                <wp:positionH relativeFrom="column">
                  <wp:posOffset>4109266</wp:posOffset>
                </wp:positionH>
                <wp:positionV relativeFrom="paragraph">
                  <wp:posOffset>1720124</wp:posOffset>
                </wp:positionV>
                <wp:extent cx="219075" cy="257175"/>
                <wp:effectExtent l="0" t="0" r="0" b="0"/>
                <wp:wrapNone/>
                <wp:docPr id="2" name="Text Box 2"/>
                <wp:cNvGraphicFramePr/>
                <a:graphic xmlns:a="http://schemas.openxmlformats.org/drawingml/2006/main">
                  <a:graphicData uri="http://schemas.microsoft.com/office/word/2010/wordprocessingShape">
                    <wps:wsp>
                      <wps:cNvSpPr txBox="1"/>
                      <wps:spPr>
                        <a:xfrm>
                          <a:off x="0" y="0"/>
                          <a:ext cx="2190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722448" w14:textId="05B243CC" w:rsidR="007E7475" w:rsidRDefault="007E7475" w:rsidP="002E3FED">
                            <w:r>
                              <w:t>C</w:t>
                            </w:r>
                            <w:r w:rsidRPr="002E3FED">
                              <w:rPr>
                                <w:noProof/>
                              </w:rPr>
                              <w:drawing>
                                <wp:inline distT="0" distB="0" distL="0" distR="0" wp14:anchorId="5005CE68" wp14:editId="603C6A5E">
                                  <wp:extent cx="29845" cy="350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45" cy="350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37D9BD" id="Text Box 2" o:spid="_x0000_s1028" type="#_x0000_t202" style="position:absolute;left:0;text-align:left;margin-left:323.55pt;margin-top:135.45pt;width:17.25pt;height:20.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P3efQIAAGgFAAAOAAAAZHJzL2Uyb0RvYy54bWysVN9P2zAQfp+0/8Hy+0ibURgVKepATJMQ&#10;oMHEs+vYNJrt8+xrk+6v39lJSsX2wrSX5Hz3+fP9Pr/orGFbFWIDruLTowlnykmoG/dc8e+P1x8+&#10;cRZRuFoYcKriOxX5xeL9u/PWz1UJazC1CoxIXJy3vuJrRD8viijXyop4BF45MmoIViAdw3NRB9ES&#10;uzVFOZmcFC2E2geQKkbSXvVGvsj8WiuJd1pHhcxUnHzD/A35u0rfYnEu5s9B+HUjBzfEP3hhRePo&#10;0T3VlUDBNqH5g8o2MkAEjUcSbAFaN1LlGCia6eRVNA9r4VWOhZIT/T5N8f/RytvtfWBNXfGSMycs&#10;lehRdcg+Q8fKlJ3WxzmBHjzBsCM1VXnUR1KmoDsdbPpTOIzslOfdPreJTJKynJ5NTmecSTKVs9Mp&#10;ycRevFz2IeIXBZYloeKBSpczKrY3EXvoCElvObhujMnlM461FT/5OJvkC3sLkRuXsCo3wkCTAuod&#10;zxLujEoY474pTYnI/idFbkF1aQLbCmoeIaVymEPPvIROKE1OvOXigH/x6i2X+zjGl8Hh/rJtHIQc&#10;/Su36x+jy7rHU84P4k4idqtu6ICh3iuod1TuAP24RC+vGyrKjYh4LwLNB1WYZh7v6KMNUPJhkDhb&#10;Q/j1N33CU9uSlbOW5q3i8edGBMWZ+eqooc+mx8dpQPPheHZa0iEcWlaHFrexl0BVmdJ28TKLCY9m&#10;FHUA+0SrYZleJZNwkt6uOI7iJfZbgFaLVMtlBtFIeoE37sHLRJ2KlFrusXsSwQ99idTQtzBOppi/&#10;as8em246WG4QdJN7N+W5z+qQfxrn3P3D6kn74vCcUS8LcvEbAAD//wMAUEsDBBQABgAIAAAAIQCW&#10;SMID4wAAAAsBAAAPAAAAZHJzL2Rvd25yZXYueG1sTI/BTsMwEETvSPyDtUjcqONQ0jSNU1WRKiRE&#10;Dy29cNvEbhIRr0PstoGvx5zguJqnmbf5ejI9u+jRdZYkiFkETFNtVUeNhOPb9iEF5jySwt6SlvCl&#10;HayL25scM2WvtNeXg29YKCGXoYTW+yHj3NWtNuhmdtAUspMdDfpwjg1XI15Duel5HEUJN9hRWGhx&#10;0GWr64/D2Uh4Kbc73FexSb/78vn1tBk+j+9PUt7fTZsVMK8n/wfDr35QhyI4VfZMyrFeQjJfiIBK&#10;iBfRElggklQkwCoJj0LMgRc5//9D8QMAAP//AwBQSwECLQAUAAYACAAAACEAtoM4kv4AAADhAQAA&#10;EwAAAAAAAAAAAAAAAAAAAAAAW0NvbnRlbnRfVHlwZXNdLnhtbFBLAQItABQABgAIAAAAIQA4/SH/&#10;1gAAAJQBAAALAAAAAAAAAAAAAAAAAC8BAABfcmVscy8ucmVsc1BLAQItABQABgAIAAAAIQBqDP3e&#10;fQIAAGgFAAAOAAAAAAAAAAAAAAAAAC4CAABkcnMvZTJvRG9jLnhtbFBLAQItABQABgAIAAAAIQCW&#10;SMID4wAAAAsBAAAPAAAAAAAAAAAAAAAAANcEAABkcnMvZG93bnJldi54bWxQSwUGAAAAAAQABADz&#10;AAAA5wUAAAAA&#10;" filled="f" stroked="f" strokeweight=".5pt">
                <v:textbox>
                  <w:txbxContent>
                    <w:p w14:paraId="44722448" w14:textId="05B243CC" w:rsidR="007E7475" w:rsidRDefault="007E7475" w:rsidP="002E3FED">
                      <w:r>
                        <w:t>C</w:t>
                      </w:r>
                      <w:r w:rsidRPr="002E3FED">
                        <w:rPr>
                          <w:noProof/>
                        </w:rPr>
                        <w:drawing>
                          <wp:inline distT="0" distB="0" distL="0" distR="0" wp14:anchorId="5005CE68" wp14:editId="603C6A5E">
                            <wp:extent cx="29845" cy="350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45" cy="35035"/>
                                    </a:xfrm>
                                    <a:prstGeom prst="rect">
                                      <a:avLst/>
                                    </a:prstGeom>
                                    <a:noFill/>
                                    <a:ln>
                                      <a:noFill/>
                                    </a:ln>
                                  </pic:spPr>
                                </pic:pic>
                              </a:graphicData>
                            </a:graphic>
                          </wp:inline>
                        </w:drawing>
                      </w:r>
                    </w:p>
                  </w:txbxContent>
                </v:textbox>
              </v:shape>
            </w:pict>
          </mc:Fallback>
        </mc:AlternateContent>
      </w:r>
      <w:r w:rsidR="000D3E2A">
        <w:pict w14:anchorId="3A5DE022">
          <v:shape id="_x0000_i1027" type="#_x0000_t75" style="width:3in;height:172.8pt">
            <v:imagedata r:id="rId13" o:title="crude morb rate ED visit for asthma" croptop="6932f" cropbottom="6512f"/>
          </v:shape>
        </w:pict>
      </w:r>
    </w:p>
    <w:p w14:paraId="004FB1BB" w14:textId="77777777" w:rsidR="00F5242D" w:rsidRDefault="00F5242D" w:rsidP="00341F76"/>
    <w:p w14:paraId="7CA0AD8A" w14:textId="77777777" w:rsidR="00D93507" w:rsidRDefault="00D93507" w:rsidP="00341F76"/>
    <w:p w14:paraId="7D59F4B5" w14:textId="77777777" w:rsidR="00BA2357" w:rsidRDefault="00BA2357" w:rsidP="00341F76"/>
    <w:p w14:paraId="7682E9B3" w14:textId="77777777" w:rsidR="007E7475" w:rsidRDefault="007E7475" w:rsidP="00341F76"/>
    <w:p w14:paraId="174C7E87" w14:textId="77777777" w:rsidR="007E7475" w:rsidRDefault="007E7475" w:rsidP="00341F76"/>
    <w:p w14:paraId="6C9EB651" w14:textId="77777777" w:rsidR="007E7475" w:rsidRDefault="007E7475" w:rsidP="00341F76"/>
    <w:p w14:paraId="72E8E330" w14:textId="77777777" w:rsidR="007E7475" w:rsidRDefault="007E7475" w:rsidP="00341F76"/>
    <w:p w14:paraId="6B60AABC" w14:textId="77777777" w:rsidR="007E7475" w:rsidRDefault="007E7475" w:rsidP="00341F76"/>
    <w:p w14:paraId="7F0DC6F3" w14:textId="77777777" w:rsidR="00BA2357" w:rsidRDefault="00BA2357" w:rsidP="00341F76"/>
    <w:p w14:paraId="2F33BBF0" w14:textId="77777777" w:rsidR="00D93507" w:rsidRDefault="00D93507" w:rsidP="00341F76">
      <w:r w:rsidRPr="00BA2357">
        <w:rPr>
          <w:color w:val="0000FF"/>
        </w:rPr>
        <w:lastRenderedPageBreak/>
        <w:t>Supplemental Figure 2</w:t>
      </w:r>
      <w:r>
        <w:t xml:space="preserve">. Maps showing the spatial distribution of the demographic characteristics used in the concentration index calculations. </w:t>
      </w:r>
    </w:p>
    <w:p w14:paraId="3ED53034" w14:textId="4E78D737" w:rsidR="00D93507" w:rsidRDefault="000D3E2A" w:rsidP="00341F76">
      <w:r>
        <w:pict w14:anchorId="1DB99FD8">
          <v:shape id="_x0000_i1028" type="#_x0000_t75" style="width:3in;height:172.8pt">
            <v:imagedata r:id="rId14" o:title="pct_nonwhite_blocks_map" croptop="6932f" cropbottom="6091f"/>
          </v:shape>
        </w:pict>
      </w:r>
      <w:r>
        <w:pict w14:anchorId="4C011DFC">
          <v:shape id="_x0000_i1029" type="#_x0000_t75" style="width:3in;height:172.8pt">
            <v:imagedata r:id="rId15" o:title="pct_hslatino_blocks_map" croptop="6932f" cropbottom="5881f"/>
          </v:shape>
        </w:pict>
      </w:r>
    </w:p>
    <w:p w14:paraId="400A6530" w14:textId="056527B1" w:rsidR="00BA2357" w:rsidRDefault="000D3E2A" w:rsidP="00341F76">
      <w:r>
        <w:pict w14:anchorId="2ACC60F1">
          <v:shape id="_x0000_i1030" type="#_x0000_t75" style="width:3in;height:172.8pt">
            <v:imagedata r:id="rId16" o:title="pct_lesshs_blocks_map" croptop="6932f" cropbottom="6302f"/>
          </v:shape>
        </w:pict>
      </w:r>
      <w:r>
        <w:pict w14:anchorId="361FC408">
          <v:shape id="_x0000_i1031" type="#_x0000_t75" style="width:3in;height:172.8pt">
            <v:imagedata r:id="rId17" o:title="med_income_blocks_map" croptop="6932f" cropbottom="6512f"/>
          </v:shape>
        </w:pict>
      </w:r>
    </w:p>
    <w:p w14:paraId="4E965A94" w14:textId="33DB247F" w:rsidR="00BA2357" w:rsidRDefault="000D3E2A" w:rsidP="00341F76">
      <w:r>
        <w:pict w14:anchorId="4A5759C6">
          <v:shape id="_x0000_i1032" type="#_x0000_t75" style="width:3in;height:194.4pt">
            <v:imagedata r:id="rId18" o:title="pct_povhh_blocks_map" croptop="6932f"/>
          </v:shape>
        </w:pict>
      </w:r>
      <w:r>
        <w:pict w14:anchorId="0ED493EE">
          <v:shape id="_x0000_i1033" type="#_x0000_t75" style="width:3in;height:194.4pt">
            <v:imagedata r:id="rId19" o:title="pct_fb_blocks_map" croptop="6932f"/>
          </v:shape>
        </w:pict>
      </w:r>
    </w:p>
    <w:p w14:paraId="233127D5" w14:textId="77777777" w:rsidR="007E7475" w:rsidRDefault="007E7475" w:rsidP="00341F76">
      <w:pPr>
        <w:rPr>
          <w:color w:val="0000FF"/>
        </w:rPr>
      </w:pPr>
    </w:p>
    <w:p w14:paraId="03BFA6C3" w14:textId="77777777" w:rsidR="002E7817" w:rsidRDefault="00981024" w:rsidP="00341F76">
      <w:r w:rsidRPr="00B15154">
        <w:rPr>
          <w:color w:val="0000FF"/>
        </w:rPr>
        <w:lastRenderedPageBreak/>
        <w:t xml:space="preserve">Supplemental Figure </w:t>
      </w:r>
      <w:r w:rsidR="00D93507" w:rsidRPr="00B15154">
        <w:rPr>
          <w:color w:val="0000FF"/>
        </w:rPr>
        <w:t>3</w:t>
      </w:r>
      <w:r>
        <w:t>. Empirical cumulative distributions of the measured daily mean SO</w:t>
      </w:r>
      <w:r>
        <w:rPr>
          <w:vertAlign w:val="subscript"/>
        </w:rPr>
        <w:t>2</w:t>
      </w:r>
      <w:r>
        <w:t xml:space="preserve"> concentrations at the Southwest High School monitor and predicted daily mean SO</w:t>
      </w:r>
      <w:r>
        <w:rPr>
          <w:vertAlign w:val="subscript"/>
        </w:rPr>
        <w:t>2</w:t>
      </w:r>
      <w:r>
        <w:t xml:space="preserve"> at the four FRESH-EST receptors (R1, R2, R3, and R4) closest to the monitor (distance &lt; </w:t>
      </w:r>
      <w:r w:rsidR="00954A6C">
        <w:t>160 m</w:t>
      </w:r>
      <w:r>
        <w:t xml:space="preserve">.) K-S tests showed no statistically significant difference between the distributions of measured and predicted daily means (p &gt; </w:t>
      </w:r>
      <w:r w:rsidR="002E7817">
        <w:t>0.05).</w:t>
      </w:r>
    </w:p>
    <w:p w14:paraId="2661C640" w14:textId="6A6D2A81" w:rsidR="00341F76" w:rsidRDefault="000D3E2A" w:rsidP="00341F76">
      <w:r>
        <w:pict w14:anchorId="0A068840">
          <v:shape id="_x0000_i1034" type="#_x0000_t75" style="width:6in;height:3in" o:allowoverlap="f">
            <v:imagedata r:id="rId20" o:title="distribution of daily SO2 at monitor and receptors"/>
          </v:shape>
        </w:pict>
      </w:r>
    </w:p>
    <w:p w14:paraId="39C67D1C" w14:textId="396E740F" w:rsidR="000D3E2A" w:rsidRDefault="000D3E2A" w:rsidP="00341F76">
      <w:r>
        <w:br w:type="page"/>
      </w:r>
    </w:p>
    <w:p w14:paraId="1056BFE4" w14:textId="77777777" w:rsidR="00BB73FC" w:rsidRDefault="00BB73FC" w:rsidP="007810DE">
      <w:pPr>
        <w:rPr>
          <w:color w:val="0000FF"/>
        </w:rPr>
        <w:sectPr w:rsidR="00BB73FC" w:rsidSect="008A00C3">
          <w:headerReference w:type="even" r:id="rId21"/>
          <w:headerReference w:type="default" r:id="rId22"/>
          <w:footerReference w:type="even" r:id="rId23"/>
          <w:footerReference w:type="default" r:id="rId24"/>
          <w:headerReference w:type="first" r:id="rId25"/>
          <w:footerReference w:type="first" r:id="rId26"/>
          <w:type w:val="continuous"/>
          <w:pgSz w:w="12240" w:h="15840"/>
          <w:pgMar w:top="1440" w:right="1440" w:bottom="1440" w:left="1440" w:header="720" w:footer="720" w:gutter="0"/>
          <w:cols w:space="720"/>
          <w:docGrid w:linePitch="360"/>
        </w:sectPr>
      </w:pPr>
    </w:p>
    <w:p w14:paraId="57EF4E91" w14:textId="7A5A15FB" w:rsidR="007810DE" w:rsidRDefault="007810DE" w:rsidP="00341F76">
      <w:r w:rsidRPr="0007244B">
        <w:rPr>
          <w:color w:val="0000FF"/>
        </w:rPr>
        <w:lastRenderedPageBreak/>
        <w:t>Supplemental Figure 4</w:t>
      </w:r>
      <w:r>
        <w:t xml:space="preserve">. </w:t>
      </w:r>
      <w:r w:rsidRPr="00B316D9">
        <w:rPr>
          <w:rFonts w:ascii="Calibri" w:hAnsi="Calibri" w:cs="Calibri"/>
        </w:rPr>
        <w:t xml:space="preserve">Attributable health burden (DALYs/year) versus </w:t>
      </w:r>
      <w:r>
        <w:rPr>
          <w:rFonts w:ascii="Calibri" w:hAnsi="Calibri" w:cs="Calibri"/>
        </w:rPr>
        <w:t>concentration</w:t>
      </w:r>
      <w:r w:rsidRPr="00B316D9">
        <w:rPr>
          <w:rFonts w:ascii="Calibri" w:hAnsi="Calibri" w:cs="Calibri"/>
        </w:rPr>
        <w:t xml:space="preserve"> </w:t>
      </w:r>
      <w:r>
        <w:rPr>
          <w:rFonts w:ascii="Calibri" w:hAnsi="Calibri" w:cs="Calibri"/>
        </w:rPr>
        <w:t>i</w:t>
      </w:r>
      <w:r w:rsidRPr="00B316D9">
        <w:rPr>
          <w:rFonts w:ascii="Calibri" w:hAnsi="Calibri" w:cs="Calibri"/>
        </w:rPr>
        <w:t>ndex</w:t>
      </w:r>
      <w:r>
        <w:rPr>
          <w:rFonts w:ascii="Calibri" w:hAnsi="Calibri" w:cs="Calibri"/>
        </w:rPr>
        <w:t xml:space="preserve"> (CI)</w:t>
      </w:r>
      <w:r w:rsidRPr="00B316D9">
        <w:rPr>
          <w:rFonts w:ascii="Calibri" w:hAnsi="Calibri" w:cs="Calibri"/>
        </w:rPr>
        <w:t xml:space="preserve"> for each emission control alternative</w:t>
      </w:r>
      <w:r w:rsidR="00BB73FC">
        <w:rPr>
          <w:rFonts w:ascii="Calibri" w:hAnsi="Calibri" w:cs="Calibri"/>
        </w:rPr>
        <w:t xml:space="preserve"> based on actual emissions</w:t>
      </w:r>
      <w:r>
        <w:rPr>
          <w:rFonts w:ascii="Calibri" w:hAnsi="Calibri" w:cs="Calibri"/>
        </w:rPr>
        <w:t xml:space="preserve"> and population subgroup</w:t>
      </w:r>
      <w:r w:rsidRPr="00B316D9">
        <w:rPr>
          <w:rFonts w:ascii="Calibri" w:hAnsi="Calibri" w:cs="Calibri"/>
        </w:rPr>
        <w:t>. Lines connect alternatives with the same SO</w:t>
      </w:r>
      <w:r w:rsidRPr="00B316D9">
        <w:rPr>
          <w:rFonts w:ascii="Calibri" w:hAnsi="Calibri" w:cs="Calibri"/>
          <w:vertAlign w:val="subscript"/>
        </w:rPr>
        <w:t>2</w:t>
      </w:r>
      <w:r w:rsidRPr="00B316D9">
        <w:rPr>
          <w:rFonts w:ascii="Calibri" w:hAnsi="Calibri" w:cs="Calibri"/>
        </w:rPr>
        <w:t xml:space="preserve"> emissions reduction target (15 to 90%).</w:t>
      </w:r>
      <w:r>
        <w:rPr>
          <w:rFonts w:ascii="Calibri" w:hAnsi="Calibri" w:cs="Calibri"/>
        </w:rPr>
        <w:t xml:space="preserve"> A CI equal to zero indicates perfect equality across census blocks. Negative CI values indicates the lower-ranked census block carries a disproportionate impact. Thus, alternatives that result in </w:t>
      </w:r>
      <w:r w:rsidR="0007244B">
        <w:rPr>
          <w:rFonts w:ascii="Calibri" w:hAnsi="Calibri" w:cs="Calibri"/>
        </w:rPr>
        <w:t xml:space="preserve">CI values closer to 0 are preferred. </w:t>
      </w:r>
    </w:p>
    <w:p w14:paraId="5C8C5E93" w14:textId="77777777" w:rsidR="007E7475" w:rsidRDefault="000D3E2A" w:rsidP="007E7475">
      <w:pPr>
        <w:spacing w:after="120" w:line="240" w:lineRule="auto"/>
        <w:jc w:val="center"/>
        <w:rPr>
          <w:rFonts w:cs="Times New Roman"/>
          <w:color w:val="0000CC"/>
          <w:sz w:val="24"/>
          <w:szCs w:val="24"/>
        </w:rPr>
      </w:pPr>
      <w:r>
        <w:rPr>
          <w:rFonts w:cs="Times New Roman"/>
          <w:color w:val="0000CC"/>
          <w:sz w:val="24"/>
          <w:szCs w:val="24"/>
        </w:rPr>
        <w:pict w14:anchorId="6519455A">
          <v:shape id="_x0000_i1035" type="#_x0000_t75" style="width:3in;height:3in">
            <v:imagedata r:id="rId27" o:title="DALYs vs CI- pct_hslatino"/>
          </v:shape>
        </w:pict>
      </w:r>
      <w:r>
        <w:rPr>
          <w:rFonts w:cs="Times New Roman"/>
          <w:color w:val="0000CC"/>
          <w:sz w:val="24"/>
          <w:szCs w:val="24"/>
        </w:rPr>
        <w:pict w14:anchorId="1ECA1610">
          <v:shape id="_x0000_i1036" type="#_x0000_t75" style="width:3in;height:3in">
            <v:imagedata r:id="rId28" o:title="DALYs vs CI- pct_fb"/>
          </v:shape>
        </w:pict>
      </w:r>
      <w:r>
        <w:rPr>
          <w:rFonts w:cs="Times New Roman"/>
          <w:color w:val="0000CC"/>
          <w:sz w:val="24"/>
          <w:szCs w:val="24"/>
        </w:rPr>
        <w:pict w14:anchorId="79833D66">
          <v:shape id="_x0000_i1037" type="#_x0000_t75" style="width:3in;height:3in">
            <v:imagedata r:id="rId29" o:title="DALYs vs CI- pct_poc"/>
          </v:shape>
        </w:pict>
      </w:r>
      <w:r>
        <w:rPr>
          <w:rFonts w:cs="Times New Roman"/>
          <w:color w:val="0000CC"/>
          <w:sz w:val="24"/>
          <w:szCs w:val="24"/>
        </w:rPr>
        <w:pict w14:anchorId="77FEEBDC">
          <v:shape id="_x0000_i1038" type="#_x0000_t75" style="width:3in;height:3in">
            <v:imagedata r:id="rId30" o:title="DALYs vs CI- pct_povhh"/>
          </v:shape>
        </w:pict>
      </w:r>
    </w:p>
    <w:p w14:paraId="2AF03760" w14:textId="77777777" w:rsidR="007E7475" w:rsidRDefault="007E7475" w:rsidP="007E7475">
      <w:pPr>
        <w:rPr>
          <w:color w:val="0000FF"/>
        </w:rPr>
      </w:pPr>
    </w:p>
    <w:p w14:paraId="57F8B86C" w14:textId="77777777" w:rsidR="007E7475" w:rsidRDefault="007E7475" w:rsidP="007E7475">
      <w:pPr>
        <w:rPr>
          <w:color w:val="0000FF"/>
        </w:rPr>
      </w:pPr>
    </w:p>
    <w:p w14:paraId="7FEF8FE5" w14:textId="77777777" w:rsidR="007E7475" w:rsidRDefault="007E7475" w:rsidP="007E7475">
      <w:pPr>
        <w:rPr>
          <w:color w:val="0000FF"/>
        </w:rPr>
      </w:pPr>
    </w:p>
    <w:p w14:paraId="13AC91DD" w14:textId="77777777" w:rsidR="008A00C3" w:rsidRDefault="008A00C3" w:rsidP="007E7475">
      <w:pPr>
        <w:rPr>
          <w:color w:val="0000FF"/>
        </w:rPr>
      </w:pPr>
    </w:p>
    <w:p w14:paraId="0CD75929" w14:textId="77777777" w:rsidR="000D3E2A" w:rsidRDefault="000D3E2A" w:rsidP="007E7475">
      <w:pPr>
        <w:rPr>
          <w:color w:val="0000FF"/>
        </w:rPr>
      </w:pPr>
      <w:r>
        <w:rPr>
          <w:color w:val="0000FF"/>
        </w:rPr>
        <w:br w:type="page"/>
      </w:r>
    </w:p>
    <w:p w14:paraId="7DC6A6E0" w14:textId="7765861F" w:rsidR="007E7475" w:rsidRDefault="007E7475" w:rsidP="007E7475">
      <w:r w:rsidRPr="0007244B">
        <w:rPr>
          <w:color w:val="0000FF"/>
        </w:rPr>
        <w:lastRenderedPageBreak/>
        <w:t>Supplemental Figure 4</w:t>
      </w:r>
      <w:r>
        <w:rPr>
          <w:color w:val="0000FF"/>
        </w:rPr>
        <w:t xml:space="preserve"> (continued)</w:t>
      </w:r>
      <w:r>
        <w:t xml:space="preserve">. </w:t>
      </w:r>
      <w:r w:rsidRPr="00B316D9">
        <w:rPr>
          <w:rFonts w:ascii="Calibri" w:hAnsi="Calibri" w:cs="Calibri"/>
        </w:rPr>
        <w:t xml:space="preserve">Attributable health burden (DALYs/year) versus </w:t>
      </w:r>
      <w:r>
        <w:rPr>
          <w:rFonts w:ascii="Calibri" w:hAnsi="Calibri" w:cs="Calibri"/>
        </w:rPr>
        <w:t>concentration</w:t>
      </w:r>
      <w:r w:rsidRPr="00B316D9">
        <w:rPr>
          <w:rFonts w:ascii="Calibri" w:hAnsi="Calibri" w:cs="Calibri"/>
        </w:rPr>
        <w:t xml:space="preserve"> </w:t>
      </w:r>
      <w:r>
        <w:rPr>
          <w:rFonts w:ascii="Calibri" w:hAnsi="Calibri" w:cs="Calibri"/>
        </w:rPr>
        <w:t>i</w:t>
      </w:r>
      <w:r w:rsidRPr="00B316D9">
        <w:rPr>
          <w:rFonts w:ascii="Calibri" w:hAnsi="Calibri" w:cs="Calibri"/>
        </w:rPr>
        <w:t>ndex</w:t>
      </w:r>
      <w:r>
        <w:rPr>
          <w:rFonts w:ascii="Calibri" w:hAnsi="Calibri" w:cs="Calibri"/>
        </w:rPr>
        <w:t xml:space="preserve"> (CI)</w:t>
      </w:r>
      <w:r w:rsidRPr="00B316D9">
        <w:rPr>
          <w:rFonts w:ascii="Calibri" w:hAnsi="Calibri" w:cs="Calibri"/>
        </w:rPr>
        <w:t xml:space="preserve"> for each emission control alternative</w:t>
      </w:r>
      <w:r>
        <w:rPr>
          <w:rFonts w:ascii="Calibri" w:hAnsi="Calibri" w:cs="Calibri"/>
        </w:rPr>
        <w:t xml:space="preserve"> based on actual emissions and population subgroup</w:t>
      </w:r>
      <w:r w:rsidRPr="00B316D9">
        <w:rPr>
          <w:rFonts w:ascii="Calibri" w:hAnsi="Calibri" w:cs="Calibri"/>
        </w:rPr>
        <w:t>. Lines connect alternatives with the same SO</w:t>
      </w:r>
      <w:r w:rsidRPr="00B316D9">
        <w:rPr>
          <w:rFonts w:ascii="Calibri" w:hAnsi="Calibri" w:cs="Calibri"/>
          <w:vertAlign w:val="subscript"/>
        </w:rPr>
        <w:t>2</w:t>
      </w:r>
      <w:r w:rsidRPr="00B316D9">
        <w:rPr>
          <w:rFonts w:ascii="Calibri" w:hAnsi="Calibri" w:cs="Calibri"/>
        </w:rPr>
        <w:t xml:space="preserve"> emissions reduction target (15 to 90%).</w:t>
      </w:r>
      <w:r>
        <w:rPr>
          <w:rFonts w:ascii="Calibri" w:hAnsi="Calibri" w:cs="Calibri"/>
        </w:rPr>
        <w:t xml:space="preserve"> A CI equal to zero indicates perfect equality across census blocks. Negative CI values indicates the lower-ranked census block carries a disproportionate impact. Thus, alternatives that result in CI values closer to 0 are preferred. </w:t>
      </w:r>
    </w:p>
    <w:p w14:paraId="224B1548" w14:textId="10150AC4" w:rsidR="00BB73FC" w:rsidRDefault="000D3E2A" w:rsidP="007E7475">
      <w:pPr>
        <w:spacing w:after="120" w:line="240" w:lineRule="auto"/>
        <w:jc w:val="center"/>
        <w:rPr>
          <w:rFonts w:cs="Times New Roman"/>
          <w:color w:val="0000CC"/>
          <w:sz w:val="24"/>
          <w:szCs w:val="24"/>
        </w:rPr>
      </w:pPr>
      <w:r>
        <w:rPr>
          <w:rFonts w:cs="Times New Roman"/>
          <w:color w:val="0000CC"/>
          <w:sz w:val="24"/>
          <w:szCs w:val="24"/>
        </w:rPr>
        <w:pict w14:anchorId="0AA7F611">
          <v:shape id="_x0000_i1039" type="#_x0000_t75" style="width:3in;height:3in">
            <v:imagedata r:id="rId31" o:title="DALYs vs CI- med_income"/>
          </v:shape>
        </w:pict>
      </w:r>
      <w:r>
        <w:rPr>
          <w:rFonts w:cs="Times New Roman"/>
          <w:color w:val="0000CC"/>
          <w:sz w:val="24"/>
          <w:szCs w:val="24"/>
        </w:rPr>
        <w:pict w14:anchorId="1B400493">
          <v:shape id="_x0000_i1040" type="#_x0000_t75" style="width:3in;height:3in">
            <v:imagedata r:id="rId32" o:title="DALYs vs CI- pct_lesshs"/>
          </v:shape>
        </w:pict>
      </w:r>
      <w:r>
        <w:rPr>
          <w:rFonts w:cs="Times New Roman"/>
          <w:color w:val="0000CC"/>
          <w:sz w:val="24"/>
          <w:szCs w:val="24"/>
        </w:rPr>
        <w:pict w14:anchorId="467EF2CB">
          <v:shape id="_x0000_i1041" type="#_x0000_t75" style="width:3in;height:3in">
            <v:imagedata r:id="rId33" o:title="DALYs vs CI- pct_nonwhite"/>
          </v:shape>
        </w:pict>
      </w:r>
    </w:p>
    <w:p w14:paraId="262CFFF3" w14:textId="1A70B922" w:rsidR="007E7475" w:rsidRDefault="007E7475">
      <w:pPr>
        <w:rPr>
          <w:rFonts w:cs="Times New Roman"/>
          <w:color w:val="0000CC"/>
          <w:sz w:val="24"/>
          <w:szCs w:val="24"/>
        </w:rPr>
      </w:pPr>
      <w:r>
        <w:rPr>
          <w:rFonts w:cs="Times New Roman"/>
          <w:color w:val="0000CC"/>
          <w:sz w:val="24"/>
          <w:szCs w:val="24"/>
        </w:rPr>
        <w:br w:type="page"/>
      </w:r>
    </w:p>
    <w:p w14:paraId="06739D68" w14:textId="12A7D86F" w:rsidR="00DE5C5A" w:rsidRDefault="00BB73FC" w:rsidP="00BB73FC">
      <w:pPr>
        <w:rPr>
          <w:rFonts w:ascii="Calibri" w:hAnsi="Calibri" w:cs="Calibri"/>
        </w:rPr>
      </w:pPr>
      <w:r w:rsidRPr="0007244B">
        <w:rPr>
          <w:color w:val="0000FF"/>
        </w:rPr>
        <w:lastRenderedPageBreak/>
        <w:t xml:space="preserve">Supplemental Figure </w:t>
      </w:r>
      <w:r>
        <w:rPr>
          <w:color w:val="0000FF"/>
        </w:rPr>
        <w:t>5</w:t>
      </w:r>
      <w:r w:rsidR="000C0D46">
        <w:rPr>
          <w:color w:val="0000FF"/>
        </w:rPr>
        <w:t>.</w:t>
      </w:r>
      <w:r>
        <w:t xml:space="preserve"> </w:t>
      </w:r>
      <w:r w:rsidRPr="00B316D9">
        <w:rPr>
          <w:rFonts w:ascii="Calibri" w:hAnsi="Calibri" w:cs="Calibri"/>
        </w:rPr>
        <w:t xml:space="preserve">Attributable health burden (DALYs/year) versus </w:t>
      </w:r>
      <w:r>
        <w:rPr>
          <w:rFonts w:ascii="Calibri" w:hAnsi="Calibri" w:cs="Calibri"/>
        </w:rPr>
        <w:t>concentration</w:t>
      </w:r>
      <w:r w:rsidRPr="00B316D9">
        <w:rPr>
          <w:rFonts w:ascii="Calibri" w:hAnsi="Calibri" w:cs="Calibri"/>
        </w:rPr>
        <w:t xml:space="preserve"> </w:t>
      </w:r>
      <w:r>
        <w:rPr>
          <w:rFonts w:ascii="Calibri" w:hAnsi="Calibri" w:cs="Calibri"/>
        </w:rPr>
        <w:t>i</w:t>
      </w:r>
      <w:r w:rsidRPr="00B316D9">
        <w:rPr>
          <w:rFonts w:ascii="Calibri" w:hAnsi="Calibri" w:cs="Calibri"/>
        </w:rPr>
        <w:t>ndex</w:t>
      </w:r>
      <w:r>
        <w:rPr>
          <w:rFonts w:ascii="Calibri" w:hAnsi="Calibri" w:cs="Calibri"/>
        </w:rPr>
        <w:t xml:space="preserve"> (CI)</w:t>
      </w:r>
      <w:r w:rsidRPr="00B316D9">
        <w:rPr>
          <w:rFonts w:ascii="Calibri" w:hAnsi="Calibri" w:cs="Calibri"/>
        </w:rPr>
        <w:t xml:space="preserve"> for each emission control alternative</w:t>
      </w:r>
      <w:r>
        <w:rPr>
          <w:rFonts w:ascii="Calibri" w:hAnsi="Calibri" w:cs="Calibri"/>
        </w:rPr>
        <w:t xml:space="preserve"> based on maximum allowable emissions and population subgroup</w:t>
      </w:r>
      <w:r w:rsidRPr="00B316D9">
        <w:rPr>
          <w:rFonts w:ascii="Calibri" w:hAnsi="Calibri" w:cs="Calibri"/>
        </w:rPr>
        <w:t xml:space="preserve">. </w:t>
      </w:r>
      <w:r>
        <w:rPr>
          <w:rFonts w:ascii="Calibri" w:hAnsi="Calibri" w:cs="Calibri"/>
        </w:rPr>
        <w:t xml:space="preserve">A CI equal to zero indicates perfect equality across census blocks. Negative CI values indicates the lower-ranked census block carries a disproportionate impact. Thus, alternatives that result in CI values closer to 0 are preferred. </w:t>
      </w:r>
    </w:p>
    <w:p w14:paraId="39F827DE" w14:textId="77777777" w:rsidR="007E7475" w:rsidRDefault="000D3E2A" w:rsidP="008A00C3">
      <w:pPr>
        <w:jc w:val="center"/>
        <w:rPr>
          <w:rFonts w:cs="Times New Roman"/>
          <w:color w:val="0000CC"/>
          <w:sz w:val="24"/>
          <w:szCs w:val="24"/>
        </w:rPr>
      </w:pPr>
      <w:r>
        <w:rPr>
          <w:rFonts w:ascii="Calibri" w:hAnsi="Calibri" w:cs="Calibri"/>
        </w:rPr>
        <w:pict w14:anchorId="4590D506">
          <v:shape id="_x0000_i1042" type="#_x0000_t75" style="width:3in;height:3in">
            <v:imagedata r:id="rId34" o:title="DALYs vs SIP CI- pct_hslatino"/>
          </v:shape>
        </w:pict>
      </w:r>
      <w:r>
        <w:rPr>
          <w:rFonts w:cs="Times New Roman"/>
          <w:color w:val="0000CC"/>
          <w:sz w:val="24"/>
          <w:szCs w:val="24"/>
        </w:rPr>
        <w:pict w14:anchorId="093F91C2">
          <v:shape id="_x0000_i1043" type="#_x0000_t75" style="width:3in;height:3in">
            <v:imagedata r:id="rId35" o:title="DALYs vs SIP CI- pct_fb"/>
          </v:shape>
        </w:pict>
      </w:r>
      <w:r>
        <w:rPr>
          <w:rFonts w:cs="Times New Roman"/>
          <w:color w:val="0000CC"/>
          <w:sz w:val="24"/>
          <w:szCs w:val="24"/>
        </w:rPr>
        <w:pict w14:anchorId="01599556">
          <v:shape id="_x0000_i1044" type="#_x0000_t75" style="width:3in;height:3in">
            <v:imagedata r:id="rId36" o:title="DALYs vs SIP CI- pct_poc"/>
          </v:shape>
        </w:pict>
      </w:r>
      <w:r>
        <w:rPr>
          <w:rFonts w:cs="Times New Roman"/>
          <w:color w:val="0000CC"/>
          <w:sz w:val="24"/>
          <w:szCs w:val="24"/>
        </w:rPr>
        <w:pict w14:anchorId="0233F923">
          <v:shape id="_x0000_i1045" type="#_x0000_t75" style="width:3in;height:3in">
            <v:imagedata r:id="rId37" o:title="DALYs vs SIP CI- pct_povhh"/>
          </v:shape>
        </w:pict>
      </w:r>
    </w:p>
    <w:p w14:paraId="1340808E" w14:textId="77777777" w:rsidR="007E7475" w:rsidRDefault="007E7475" w:rsidP="00BB73FC">
      <w:pPr>
        <w:rPr>
          <w:rFonts w:cs="Times New Roman"/>
          <w:color w:val="0000CC"/>
          <w:sz w:val="24"/>
          <w:szCs w:val="24"/>
        </w:rPr>
      </w:pPr>
    </w:p>
    <w:p w14:paraId="4E12112F" w14:textId="77777777" w:rsidR="007E7475" w:rsidRDefault="007E7475" w:rsidP="00BB73FC">
      <w:pPr>
        <w:rPr>
          <w:rFonts w:cs="Times New Roman"/>
          <w:color w:val="0000CC"/>
          <w:sz w:val="24"/>
          <w:szCs w:val="24"/>
        </w:rPr>
      </w:pPr>
    </w:p>
    <w:p w14:paraId="179A0E3A" w14:textId="77777777" w:rsidR="000D3E2A" w:rsidRDefault="000D3E2A" w:rsidP="008A00C3">
      <w:pPr>
        <w:rPr>
          <w:color w:val="0000FF"/>
        </w:rPr>
      </w:pPr>
      <w:r>
        <w:rPr>
          <w:color w:val="0000FF"/>
        </w:rPr>
        <w:br w:type="page"/>
      </w:r>
    </w:p>
    <w:p w14:paraId="63B752C0" w14:textId="39373FDF" w:rsidR="008A00C3" w:rsidRDefault="007E7475" w:rsidP="008A00C3">
      <w:pPr>
        <w:rPr>
          <w:rFonts w:ascii="Calibri" w:hAnsi="Calibri" w:cs="Calibri"/>
        </w:rPr>
      </w:pPr>
      <w:bookmarkStart w:id="0" w:name="_GoBack"/>
      <w:bookmarkEnd w:id="0"/>
      <w:r w:rsidRPr="0007244B">
        <w:rPr>
          <w:color w:val="0000FF"/>
        </w:rPr>
        <w:lastRenderedPageBreak/>
        <w:t xml:space="preserve">Supplemental Figure </w:t>
      </w:r>
      <w:r>
        <w:rPr>
          <w:color w:val="0000FF"/>
        </w:rPr>
        <w:t>5 (continued).</w:t>
      </w:r>
      <w:r>
        <w:t xml:space="preserve"> </w:t>
      </w:r>
      <w:r w:rsidRPr="00B316D9">
        <w:rPr>
          <w:rFonts w:ascii="Calibri" w:hAnsi="Calibri" w:cs="Calibri"/>
        </w:rPr>
        <w:t xml:space="preserve">Attributable health burden (DALYs/year) versus </w:t>
      </w:r>
      <w:r>
        <w:rPr>
          <w:rFonts w:ascii="Calibri" w:hAnsi="Calibri" w:cs="Calibri"/>
        </w:rPr>
        <w:t>concentration</w:t>
      </w:r>
      <w:r w:rsidRPr="00B316D9">
        <w:rPr>
          <w:rFonts w:ascii="Calibri" w:hAnsi="Calibri" w:cs="Calibri"/>
        </w:rPr>
        <w:t xml:space="preserve"> </w:t>
      </w:r>
      <w:r>
        <w:rPr>
          <w:rFonts w:ascii="Calibri" w:hAnsi="Calibri" w:cs="Calibri"/>
        </w:rPr>
        <w:t>i</w:t>
      </w:r>
      <w:r w:rsidRPr="00B316D9">
        <w:rPr>
          <w:rFonts w:ascii="Calibri" w:hAnsi="Calibri" w:cs="Calibri"/>
        </w:rPr>
        <w:t>ndex</w:t>
      </w:r>
      <w:r>
        <w:rPr>
          <w:rFonts w:ascii="Calibri" w:hAnsi="Calibri" w:cs="Calibri"/>
        </w:rPr>
        <w:t xml:space="preserve"> (CI)</w:t>
      </w:r>
      <w:r w:rsidRPr="00B316D9">
        <w:rPr>
          <w:rFonts w:ascii="Calibri" w:hAnsi="Calibri" w:cs="Calibri"/>
        </w:rPr>
        <w:t xml:space="preserve"> for each emission control alternative</w:t>
      </w:r>
      <w:r>
        <w:rPr>
          <w:rFonts w:ascii="Calibri" w:hAnsi="Calibri" w:cs="Calibri"/>
        </w:rPr>
        <w:t xml:space="preserve"> based on maximum allowable emissions and population subgroup</w:t>
      </w:r>
      <w:r w:rsidRPr="00B316D9">
        <w:rPr>
          <w:rFonts w:ascii="Calibri" w:hAnsi="Calibri" w:cs="Calibri"/>
        </w:rPr>
        <w:t xml:space="preserve">. </w:t>
      </w:r>
      <w:r>
        <w:rPr>
          <w:rFonts w:ascii="Calibri" w:hAnsi="Calibri" w:cs="Calibri"/>
        </w:rPr>
        <w:t xml:space="preserve">A CI equal to zero indicates perfect equality across census blocks. Negative CI values indicates the lower-ranked census block carries a disproportionate impact. Thus, alternatives that result in CI values closer to 0 are preferred. </w:t>
      </w:r>
    </w:p>
    <w:p w14:paraId="45F3C471" w14:textId="0AEE6CBD" w:rsidR="00DE5C5A" w:rsidRDefault="000D3E2A" w:rsidP="008A00C3">
      <w:pPr>
        <w:jc w:val="center"/>
        <w:rPr>
          <w:rFonts w:cs="Times New Roman"/>
          <w:color w:val="0000CC"/>
          <w:sz w:val="24"/>
          <w:szCs w:val="24"/>
        </w:rPr>
        <w:sectPr w:rsidR="00DE5C5A" w:rsidSect="008A00C3">
          <w:type w:val="continuous"/>
          <w:pgSz w:w="12240" w:h="15840"/>
          <w:pgMar w:top="720" w:right="1440" w:bottom="720" w:left="1440" w:header="720" w:footer="720" w:gutter="0"/>
          <w:cols w:space="720"/>
          <w:docGrid w:linePitch="360"/>
        </w:sectPr>
      </w:pPr>
      <w:r>
        <w:rPr>
          <w:rFonts w:cs="Times New Roman"/>
          <w:color w:val="0000CC"/>
          <w:sz w:val="24"/>
          <w:szCs w:val="24"/>
        </w:rPr>
        <w:pict w14:anchorId="7A343F77">
          <v:shape id="_x0000_i1046" type="#_x0000_t75" style="width:3in;height:3in">
            <v:imagedata r:id="rId38" o:title="DALYs vs SIP CI- med_income"/>
          </v:shape>
        </w:pict>
      </w:r>
      <w:r>
        <w:rPr>
          <w:rFonts w:cs="Times New Roman"/>
          <w:color w:val="0000CC"/>
          <w:sz w:val="24"/>
          <w:szCs w:val="24"/>
        </w:rPr>
        <w:pict w14:anchorId="0DD95EB3">
          <v:shape id="_x0000_i1047" type="#_x0000_t75" style="width:3in;height:3in">
            <v:imagedata r:id="rId39" o:title="DALYs vs SIP CI- pct_lesshs"/>
          </v:shape>
        </w:pict>
      </w:r>
      <w:r>
        <w:rPr>
          <w:rFonts w:cs="Times New Roman"/>
          <w:color w:val="0000CC"/>
          <w:sz w:val="24"/>
          <w:szCs w:val="24"/>
        </w:rPr>
        <w:pict w14:anchorId="505CDA76">
          <v:shape id="_x0000_i1048" type="#_x0000_t75" style="width:3in;height:3in">
            <v:imagedata r:id="rId40" o:title="DALYs vs SIP CI- pct_nonwhite"/>
          </v:shape>
        </w:pict>
      </w:r>
    </w:p>
    <w:p w14:paraId="6C9D35FF" w14:textId="77777777" w:rsidR="008A00C3" w:rsidRDefault="008A00C3" w:rsidP="00BB73FC">
      <w:pPr>
        <w:rPr>
          <w:rFonts w:cs="Times New Roman"/>
          <w:color w:val="0000CC"/>
        </w:rPr>
      </w:pPr>
    </w:p>
    <w:p w14:paraId="662D6EFF" w14:textId="77777777" w:rsidR="008A00C3" w:rsidRDefault="008A00C3" w:rsidP="00BB73FC">
      <w:pPr>
        <w:rPr>
          <w:rFonts w:cs="Times New Roman"/>
          <w:color w:val="0000CC"/>
        </w:rPr>
      </w:pPr>
    </w:p>
    <w:p w14:paraId="7808141C" w14:textId="77777777" w:rsidR="008A00C3" w:rsidRDefault="008A00C3" w:rsidP="00BB73FC">
      <w:pPr>
        <w:rPr>
          <w:rFonts w:cs="Times New Roman"/>
          <w:color w:val="0000CC"/>
        </w:rPr>
      </w:pPr>
    </w:p>
    <w:p w14:paraId="68F87074" w14:textId="77777777" w:rsidR="008A00C3" w:rsidRDefault="008A00C3" w:rsidP="00BB73FC">
      <w:pPr>
        <w:rPr>
          <w:rFonts w:cs="Times New Roman"/>
          <w:color w:val="0000CC"/>
        </w:rPr>
      </w:pPr>
    </w:p>
    <w:p w14:paraId="1DFEFCC4" w14:textId="77777777" w:rsidR="008A00C3" w:rsidRDefault="008A00C3" w:rsidP="00BB73FC">
      <w:pPr>
        <w:rPr>
          <w:rFonts w:cs="Times New Roman"/>
          <w:color w:val="0000CC"/>
        </w:rPr>
      </w:pPr>
    </w:p>
    <w:p w14:paraId="37C47280" w14:textId="7F49D1D8" w:rsidR="002E3FED" w:rsidRPr="008A00C3" w:rsidRDefault="002E3FED" w:rsidP="00BB73FC">
      <w:pPr>
        <w:rPr>
          <w:rFonts w:cs="Times New Roman"/>
        </w:rPr>
      </w:pPr>
      <w:r w:rsidRPr="008A00C3">
        <w:rPr>
          <w:rFonts w:cs="Times New Roman"/>
          <w:color w:val="0000CC"/>
        </w:rPr>
        <w:lastRenderedPageBreak/>
        <w:t>Supplemental Table 1</w:t>
      </w:r>
      <w:r w:rsidRPr="008A00C3">
        <w:rPr>
          <w:rFonts w:cs="Times New Roman"/>
        </w:rPr>
        <w:t>. Adverse health outcomes, “at risk” population age groups, exposure metric, HIF form, and concentration response coefficients (and standard errors) included in the FRESH-EST health impact assessment database for SO</w:t>
      </w:r>
      <w:r w:rsidRPr="008A00C3">
        <w:rPr>
          <w:rFonts w:cs="Times New Roman"/>
          <w:vertAlign w:val="subscript"/>
        </w:rPr>
        <w:t>2</w:t>
      </w:r>
      <w:r w:rsidRPr="008A00C3">
        <w:rPr>
          <w:rFonts w:cs="Times New Roman"/>
        </w:rPr>
        <w:t>.</w:t>
      </w:r>
    </w:p>
    <w:tbl>
      <w:tblPr>
        <w:tblStyle w:val="TableGrid"/>
        <w:tblW w:w="10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1255"/>
        <w:gridCol w:w="1440"/>
        <w:gridCol w:w="1170"/>
        <w:gridCol w:w="1800"/>
        <w:gridCol w:w="2340"/>
      </w:tblGrid>
      <w:tr w:rsidR="002E3FED" w:rsidRPr="00636FF8" w14:paraId="3E466A77" w14:textId="77777777" w:rsidTr="007E7475">
        <w:tc>
          <w:tcPr>
            <w:tcW w:w="2160" w:type="dxa"/>
            <w:tcBorders>
              <w:top w:val="single" w:sz="4" w:space="0" w:color="auto"/>
              <w:bottom w:val="single" w:sz="4" w:space="0" w:color="auto"/>
            </w:tcBorders>
          </w:tcPr>
          <w:p w14:paraId="06697617" w14:textId="77777777" w:rsidR="002E3FED" w:rsidRPr="00636FF8" w:rsidRDefault="002E3FED" w:rsidP="007E7475">
            <w:pPr>
              <w:rPr>
                <w:rFonts w:cs="Times New Roman"/>
                <w:sz w:val="20"/>
              </w:rPr>
            </w:pPr>
            <w:r w:rsidRPr="00636FF8">
              <w:rPr>
                <w:rFonts w:cs="Times New Roman"/>
                <w:sz w:val="20"/>
              </w:rPr>
              <w:t>Outcome</w:t>
            </w:r>
          </w:p>
        </w:tc>
        <w:tc>
          <w:tcPr>
            <w:tcW w:w="1255" w:type="dxa"/>
            <w:tcBorders>
              <w:top w:val="single" w:sz="4" w:space="0" w:color="auto"/>
              <w:bottom w:val="single" w:sz="4" w:space="0" w:color="auto"/>
            </w:tcBorders>
          </w:tcPr>
          <w:p w14:paraId="16E3FED0" w14:textId="77777777" w:rsidR="002E3FED" w:rsidRPr="00636FF8" w:rsidRDefault="002E3FED" w:rsidP="007E7475">
            <w:pPr>
              <w:rPr>
                <w:rFonts w:cs="Times New Roman"/>
                <w:sz w:val="20"/>
              </w:rPr>
            </w:pPr>
            <w:r w:rsidRPr="00636FF8">
              <w:rPr>
                <w:rFonts w:cs="Times New Roman"/>
                <w:sz w:val="20"/>
              </w:rPr>
              <w:t>Age Group</w:t>
            </w:r>
          </w:p>
        </w:tc>
        <w:tc>
          <w:tcPr>
            <w:tcW w:w="1440" w:type="dxa"/>
            <w:tcBorders>
              <w:top w:val="single" w:sz="4" w:space="0" w:color="auto"/>
              <w:bottom w:val="single" w:sz="4" w:space="0" w:color="auto"/>
            </w:tcBorders>
          </w:tcPr>
          <w:p w14:paraId="43B33CB7" w14:textId="77777777" w:rsidR="002E3FED" w:rsidRPr="00636FF8" w:rsidRDefault="002E3FED" w:rsidP="007E7475">
            <w:pPr>
              <w:rPr>
                <w:rFonts w:cs="Times New Roman"/>
                <w:sz w:val="20"/>
              </w:rPr>
            </w:pPr>
            <w:r w:rsidRPr="00636FF8">
              <w:rPr>
                <w:rFonts w:cs="Times New Roman"/>
                <w:sz w:val="20"/>
              </w:rPr>
              <w:t>Metric</w:t>
            </w:r>
          </w:p>
        </w:tc>
        <w:tc>
          <w:tcPr>
            <w:tcW w:w="1170" w:type="dxa"/>
            <w:tcBorders>
              <w:top w:val="single" w:sz="4" w:space="0" w:color="auto"/>
              <w:bottom w:val="single" w:sz="4" w:space="0" w:color="auto"/>
            </w:tcBorders>
          </w:tcPr>
          <w:p w14:paraId="4E2D1970" w14:textId="77777777" w:rsidR="002E3FED" w:rsidRPr="00636FF8" w:rsidRDefault="002E3FED" w:rsidP="007E7475">
            <w:pPr>
              <w:rPr>
                <w:rFonts w:cs="Times New Roman"/>
                <w:sz w:val="20"/>
              </w:rPr>
            </w:pPr>
            <w:r w:rsidRPr="00636FF8">
              <w:rPr>
                <w:rFonts w:cs="Times New Roman"/>
                <w:sz w:val="20"/>
              </w:rPr>
              <w:t>Form</w:t>
            </w:r>
          </w:p>
        </w:tc>
        <w:tc>
          <w:tcPr>
            <w:tcW w:w="1800" w:type="dxa"/>
            <w:tcBorders>
              <w:top w:val="single" w:sz="4" w:space="0" w:color="auto"/>
              <w:bottom w:val="single" w:sz="4" w:space="0" w:color="auto"/>
            </w:tcBorders>
          </w:tcPr>
          <w:p w14:paraId="3335B92D" w14:textId="77777777" w:rsidR="002E3FED" w:rsidRPr="00636FF8" w:rsidRDefault="002E3FED" w:rsidP="007E7475">
            <w:pPr>
              <w:rPr>
                <w:rFonts w:cs="Times New Roman"/>
                <w:sz w:val="20"/>
              </w:rPr>
            </w:pPr>
            <w:r w:rsidRPr="00636FF8">
              <w:rPr>
                <w:rFonts w:cs="Times New Roman"/>
                <w:sz w:val="20"/>
              </w:rPr>
              <w:t>CR (SE)</w:t>
            </w:r>
          </w:p>
        </w:tc>
        <w:tc>
          <w:tcPr>
            <w:tcW w:w="2340" w:type="dxa"/>
            <w:tcBorders>
              <w:top w:val="single" w:sz="4" w:space="0" w:color="auto"/>
              <w:bottom w:val="single" w:sz="4" w:space="0" w:color="auto"/>
            </w:tcBorders>
          </w:tcPr>
          <w:p w14:paraId="2F0DC4DF" w14:textId="77777777" w:rsidR="002E3FED" w:rsidRPr="00636FF8" w:rsidRDefault="002E3FED" w:rsidP="007E7475">
            <w:pPr>
              <w:rPr>
                <w:rFonts w:cs="Times New Roman"/>
                <w:sz w:val="20"/>
              </w:rPr>
            </w:pPr>
            <w:r w:rsidRPr="00636FF8">
              <w:rPr>
                <w:rFonts w:cs="Times New Roman"/>
                <w:sz w:val="20"/>
              </w:rPr>
              <w:t>Reference</w:t>
            </w:r>
          </w:p>
        </w:tc>
      </w:tr>
      <w:tr w:rsidR="002E3FED" w:rsidRPr="00636FF8" w14:paraId="2E881618" w14:textId="77777777" w:rsidTr="007E7475">
        <w:tc>
          <w:tcPr>
            <w:tcW w:w="2160" w:type="dxa"/>
            <w:tcBorders>
              <w:top w:val="single" w:sz="4" w:space="0" w:color="auto"/>
            </w:tcBorders>
          </w:tcPr>
          <w:p w14:paraId="2E6F2DB3" w14:textId="77777777" w:rsidR="002E3FED" w:rsidRPr="00636FF8" w:rsidRDefault="002E3FED" w:rsidP="007E7475">
            <w:pPr>
              <w:rPr>
                <w:rFonts w:cs="Times New Roman"/>
                <w:sz w:val="20"/>
              </w:rPr>
            </w:pPr>
            <w:r w:rsidRPr="00636FF8">
              <w:rPr>
                <w:rFonts w:cs="Times New Roman"/>
                <w:sz w:val="20"/>
              </w:rPr>
              <w:t>Asthma hospitalization</w:t>
            </w:r>
          </w:p>
        </w:tc>
        <w:tc>
          <w:tcPr>
            <w:tcW w:w="1255" w:type="dxa"/>
            <w:tcBorders>
              <w:top w:val="single" w:sz="4" w:space="0" w:color="auto"/>
            </w:tcBorders>
          </w:tcPr>
          <w:p w14:paraId="7A38F707" w14:textId="77777777" w:rsidR="002E3FED" w:rsidRPr="00636FF8" w:rsidRDefault="002E3FED" w:rsidP="007E7475">
            <w:pPr>
              <w:rPr>
                <w:rFonts w:cs="Times New Roman"/>
                <w:sz w:val="20"/>
              </w:rPr>
            </w:pPr>
            <w:r w:rsidRPr="00636FF8">
              <w:rPr>
                <w:rFonts w:cs="Times New Roman"/>
                <w:sz w:val="20"/>
              </w:rPr>
              <w:t>0-64 years</w:t>
            </w:r>
          </w:p>
        </w:tc>
        <w:tc>
          <w:tcPr>
            <w:tcW w:w="1440" w:type="dxa"/>
            <w:tcBorders>
              <w:top w:val="single" w:sz="4" w:space="0" w:color="auto"/>
            </w:tcBorders>
          </w:tcPr>
          <w:p w14:paraId="7669C0EC" w14:textId="77777777" w:rsidR="002E3FED" w:rsidRPr="00636FF8" w:rsidRDefault="002E3FED" w:rsidP="007E7475">
            <w:pPr>
              <w:rPr>
                <w:rFonts w:cs="Times New Roman"/>
                <w:sz w:val="20"/>
              </w:rPr>
            </w:pPr>
            <w:r w:rsidRPr="00636FF8">
              <w:rPr>
                <w:rFonts w:cs="Times New Roman"/>
                <w:sz w:val="20"/>
              </w:rPr>
              <w:t>24 h average</w:t>
            </w:r>
          </w:p>
        </w:tc>
        <w:tc>
          <w:tcPr>
            <w:tcW w:w="1170" w:type="dxa"/>
            <w:tcBorders>
              <w:top w:val="single" w:sz="4" w:space="0" w:color="auto"/>
            </w:tcBorders>
          </w:tcPr>
          <w:p w14:paraId="521B27D4" w14:textId="77777777" w:rsidR="002E3FED" w:rsidRPr="00636FF8" w:rsidRDefault="002E3FED" w:rsidP="007E7475">
            <w:pPr>
              <w:rPr>
                <w:rFonts w:cs="Times New Roman"/>
                <w:sz w:val="20"/>
              </w:rPr>
            </w:pPr>
            <w:r w:rsidRPr="00636FF8">
              <w:rPr>
                <w:rFonts w:cs="Times New Roman"/>
                <w:sz w:val="20"/>
              </w:rPr>
              <w:t>Log-linear</w:t>
            </w:r>
          </w:p>
        </w:tc>
        <w:tc>
          <w:tcPr>
            <w:tcW w:w="1800" w:type="dxa"/>
            <w:tcBorders>
              <w:top w:val="single" w:sz="4" w:space="0" w:color="auto"/>
            </w:tcBorders>
            <w:vAlign w:val="bottom"/>
          </w:tcPr>
          <w:p w14:paraId="76D3C0DC" w14:textId="77777777" w:rsidR="002E3FED" w:rsidRPr="00636FF8" w:rsidRDefault="002E3FED" w:rsidP="007E7475">
            <w:pPr>
              <w:rPr>
                <w:rFonts w:cs="Times New Roman"/>
                <w:sz w:val="20"/>
              </w:rPr>
            </w:pPr>
            <w:r w:rsidRPr="00636FF8">
              <w:rPr>
                <w:rFonts w:cs="Times New Roman"/>
                <w:sz w:val="20"/>
              </w:rPr>
              <w:t>0.00203 (0.00259)</w:t>
            </w:r>
          </w:p>
        </w:tc>
        <w:tc>
          <w:tcPr>
            <w:tcW w:w="2340" w:type="dxa"/>
            <w:tcBorders>
              <w:top w:val="single" w:sz="4" w:space="0" w:color="auto"/>
            </w:tcBorders>
          </w:tcPr>
          <w:p w14:paraId="349AB7C0" w14:textId="6CAD78F2" w:rsidR="002E3FED" w:rsidRPr="00636FF8" w:rsidRDefault="002E3FED" w:rsidP="007E7475">
            <w:pPr>
              <w:rPr>
                <w:rFonts w:cs="Times New Roman"/>
                <w:sz w:val="20"/>
              </w:rPr>
            </w:pPr>
            <w:r w:rsidRPr="00636FF8">
              <w:rPr>
                <w:rFonts w:cs="Times New Roman"/>
                <w:sz w:val="20"/>
              </w:rPr>
              <w:t>Sheppard, 2003</w:t>
            </w:r>
          </w:p>
        </w:tc>
      </w:tr>
      <w:tr w:rsidR="002E3FED" w:rsidRPr="00636FF8" w14:paraId="0E226D69" w14:textId="77777777" w:rsidTr="007E7475">
        <w:tc>
          <w:tcPr>
            <w:tcW w:w="2160" w:type="dxa"/>
          </w:tcPr>
          <w:p w14:paraId="35C46C4A" w14:textId="77777777" w:rsidR="002E3FED" w:rsidRPr="00636FF8" w:rsidRDefault="002E3FED" w:rsidP="007E7475">
            <w:pPr>
              <w:rPr>
                <w:rFonts w:cs="Times New Roman"/>
                <w:sz w:val="20"/>
              </w:rPr>
            </w:pPr>
            <w:r w:rsidRPr="00636FF8">
              <w:rPr>
                <w:rFonts w:cs="Times New Roman"/>
                <w:sz w:val="20"/>
              </w:rPr>
              <w:t>COPD hospitalization</w:t>
            </w:r>
          </w:p>
        </w:tc>
        <w:tc>
          <w:tcPr>
            <w:tcW w:w="1255" w:type="dxa"/>
          </w:tcPr>
          <w:p w14:paraId="4B7B16FE" w14:textId="77777777" w:rsidR="002E3FED" w:rsidRPr="00636FF8" w:rsidRDefault="002E3FED" w:rsidP="007E7475">
            <w:pPr>
              <w:rPr>
                <w:rFonts w:cs="Times New Roman"/>
                <w:sz w:val="20"/>
              </w:rPr>
            </w:pPr>
            <w:r w:rsidRPr="00636FF8">
              <w:rPr>
                <w:rFonts w:cs="Times New Roman"/>
                <w:sz w:val="20"/>
              </w:rPr>
              <w:t>65+ years</w:t>
            </w:r>
          </w:p>
        </w:tc>
        <w:tc>
          <w:tcPr>
            <w:tcW w:w="1440" w:type="dxa"/>
          </w:tcPr>
          <w:p w14:paraId="4C2DEC62" w14:textId="77777777" w:rsidR="002E3FED" w:rsidRPr="00636FF8" w:rsidRDefault="002E3FED" w:rsidP="007E7475">
            <w:pPr>
              <w:rPr>
                <w:rFonts w:cs="Times New Roman"/>
                <w:sz w:val="20"/>
              </w:rPr>
            </w:pPr>
            <w:r w:rsidRPr="00636FF8">
              <w:rPr>
                <w:rFonts w:cs="Times New Roman"/>
                <w:sz w:val="20"/>
              </w:rPr>
              <w:t>24 h average</w:t>
            </w:r>
          </w:p>
        </w:tc>
        <w:tc>
          <w:tcPr>
            <w:tcW w:w="1170" w:type="dxa"/>
          </w:tcPr>
          <w:p w14:paraId="18D24AD7" w14:textId="77777777" w:rsidR="002E3FED" w:rsidRPr="00636FF8" w:rsidRDefault="002E3FED" w:rsidP="007E7475">
            <w:pPr>
              <w:rPr>
                <w:rFonts w:cs="Times New Roman"/>
                <w:sz w:val="20"/>
              </w:rPr>
            </w:pPr>
            <w:r w:rsidRPr="00636FF8">
              <w:rPr>
                <w:rFonts w:cs="Times New Roman"/>
                <w:sz w:val="20"/>
              </w:rPr>
              <w:t>Log-linear</w:t>
            </w:r>
          </w:p>
        </w:tc>
        <w:tc>
          <w:tcPr>
            <w:tcW w:w="1800" w:type="dxa"/>
            <w:vAlign w:val="bottom"/>
          </w:tcPr>
          <w:p w14:paraId="568DC869" w14:textId="77777777" w:rsidR="002E3FED" w:rsidRPr="00636FF8" w:rsidRDefault="002E3FED" w:rsidP="007E7475">
            <w:pPr>
              <w:rPr>
                <w:rFonts w:cs="Times New Roman"/>
                <w:sz w:val="20"/>
              </w:rPr>
            </w:pPr>
            <w:r w:rsidRPr="00636FF8">
              <w:rPr>
                <w:rFonts w:cs="Times New Roman"/>
                <w:sz w:val="20"/>
              </w:rPr>
              <w:t>0.02081 (0.01113)</w:t>
            </w:r>
          </w:p>
        </w:tc>
        <w:tc>
          <w:tcPr>
            <w:tcW w:w="2340" w:type="dxa"/>
          </w:tcPr>
          <w:p w14:paraId="184E47BA" w14:textId="16179429" w:rsidR="002E3FED" w:rsidRPr="00636FF8" w:rsidRDefault="002E3FED" w:rsidP="007E7475">
            <w:pPr>
              <w:rPr>
                <w:rFonts w:cs="Times New Roman"/>
                <w:sz w:val="20"/>
              </w:rPr>
            </w:pPr>
            <w:r w:rsidRPr="00636FF8">
              <w:rPr>
                <w:rFonts w:cs="Times New Roman"/>
                <w:sz w:val="20"/>
              </w:rPr>
              <w:t>Yang et al., 2005</w:t>
            </w:r>
          </w:p>
        </w:tc>
      </w:tr>
      <w:tr w:rsidR="002E3FED" w:rsidRPr="00636FF8" w14:paraId="2B5511A1" w14:textId="77777777" w:rsidTr="007E7475">
        <w:tc>
          <w:tcPr>
            <w:tcW w:w="2160" w:type="dxa"/>
          </w:tcPr>
          <w:p w14:paraId="59CC0985" w14:textId="77777777" w:rsidR="002E3FED" w:rsidRPr="00636FF8" w:rsidRDefault="002E3FED" w:rsidP="007E7475">
            <w:pPr>
              <w:rPr>
                <w:rFonts w:cs="Times New Roman"/>
                <w:sz w:val="20"/>
              </w:rPr>
            </w:pPr>
            <w:r w:rsidRPr="00636FF8">
              <w:rPr>
                <w:rFonts w:cs="Times New Roman"/>
                <w:sz w:val="20"/>
              </w:rPr>
              <w:t>ED visit for asthma</w:t>
            </w:r>
          </w:p>
        </w:tc>
        <w:tc>
          <w:tcPr>
            <w:tcW w:w="1255" w:type="dxa"/>
          </w:tcPr>
          <w:p w14:paraId="03960BE3" w14:textId="77777777" w:rsidR="002E3FED" w:rsidRPr="00636FF8" w:rsidRDefault="002E3FED" w:rsidP="007E7475">
            <w:pPr>
              <w:rPr>
                <w:rFonts w:cs="Times New Roman"/>
                <w:sz w:val="20"/>
              </w:rPr>
            </w:pPr>
            <w:r w:rsidRPr="00636FF8">
              <w:rPr>
                <w:rFonts w:cs="Times New Roman"/>
                <w:sz w:val="20"/>
              </w:rPr>
              <w:t>0-18 years</w:t>
            </w:r>
          </w:p>
        </w:tc>
        <w:tc>
          <w:tcPr>
            <w:tcW w:w="1440" w:type="dxa"/>
          </w:tcPr>
          <w:p w14:paraId="2E52AB67" w14:textId="77777777" w:rsidR="002E3FED" w:rsidRPr="00636FF8" w:rsidRDefault="002E3FED" w:rsidP="007E7475">
            <w:pPr>
              <w:rPr>
                <w:rFonts w:cs="Times New Roman"/>
                <w:sz w:val="20"/>
              </w:rPr>
            </w:pPr>
            <w:r w:rsidRPr="00636FF8">
              <w:rPr>
                <w:rFonts w:cs="Times New Roman"/>
                <w:sz w:val="20"/>
              </w:rPr>
              <w:t>24 h average</w:t>
            </w:r>
          </w:p>
        </w:tc>
        <w:tc>
          <w:tcPr>
            <w:tcW w:w="1170" w:type="dxa"/>
          </w:tcPr>
          <w:p w14:paraId="34866124" w14:textId="77777777" w:rsidR="002E3FED" w:rsidRPr="00636FF8" w:rsidRDefault="002E3FED" w:rsidP="007E7475">
            <w:pPr>
              <w:rPr>
                <w:rFonts w:cs="Times New Roman"/>
                <w:sz w:val="20"/>
              </w:rPr>
            </w:pPr>
            <w:r w:rsidRPr="00636FF8">
              <w:rPr>
                <w:rFonts w:cs="Times New Roman"/>
                <w:sz w:val="20"/>
              </w:rPr>
              <w:t>Log-linear</w:t>
            </w:r>
          </w:p>
        </w:tc>
        <w:tc>
          <w:tcPr>
            <w:tcW w:w="1800" w:type="dxa"/>
            <w:vAlign w:val="bottom"/>
          </w:tcPr>
          <w:p w14:paraId="224969F0" w14:textId="77777777" w:rsidR="002E3FED" w:rsidRPr="00636FF8" w:rsidRDefault="002E3FED" w:rsidP="007E7475">
            <w:pPr>
              <w:rPr>
                <w:rFonts w:cs="Times New Roman"/>
                <w:sz w:val="20"/>
              </w:rPr>
            </w:pPr>
            <w:r w:rsidRPr="00636FF8">
              <w:rPr>
                <w:rFonts w:cs="Times New Roman"/>
                <w:sz w:val="20"/>
              </w:rPr>
              <w:t>0.00825 (0.00190)</w:t>
            </w:r>
          </w:p>
        </w:tc>
        <w:tc>
          <w:tcPr>
            <w:tcW w:w="2340" w:type="dxa"/>
          </w:tcPr>
          <w:p w14:paraId="7571D714" w14:textId="1FEC7B52" w:rsidR="002E3FED" w:rsidRPr="00636FF8" w:rsidRDefault="002E3FED" w:rsidP="007E7475">
            <w:pPr>
              <w:rPr>
                <w:rFonts w:cs="Times New Roman"/>
                <w:sz w:val="20"/>
              </w:rPr>
            </w:pPr>
            <w:r w:rsidRPr="00636FF8">
              <w:rPr>
                <w:rFonts w:cs="Times New Roman"/>
                <w:noProof/>
                <w:sz w:val="20"/>
              </w:rPr>
              <w:t>Ito et al., 2007</w:t>
            </w:r>
          </w:p>
        </w:tc>
      </w:tr>
      <w:tr w:rsidR="002E3FED" w:rsidRPr="00636FF8" w14:paraId="04437C6D" w14:textId="77777777" w:rsidTr="007E7475">
        <w:tc>
          <w:tcPr>
            <w:tcW w:w="2160" w:type="dxa"/>
          </w:tcPr>
          <w:p w14:paraId="79920E99" w14:textId="77777777" w:rsidR="002E3FED" w:rsidRPr="00636FF8" w:rsidRDefault="002E3FED" w:rsidP="007E7475">
            <w:pPr>
              <w:rPr>
                <w:rFonts w:cs="Times New Roman"/>
                <w:sz w:val="20"/>
              </w:rPr>
            </w:pPr>
            <w:r w:rsidRPr="00636FF8">
              <w:rPr>
                <w:rFonts w:cs="Times New Roman"/>
                <w:sz w:val="20"/>
              </w:rPr>
              <w:t>ED visit for asthma</w:t>
            </w:r>
            <w:r w:rsidRPr="00636FF8">
              <w:rPr>
                <w:rFonts w:cs="Times New Roman"/>
                <w:sz w:val="20"/>
                <w:vertAlign w:val="superscript"/>
              </w:rPr>
              <w:t>1</w:t>
            </w:r>
          </w:p>
        </w:tc>
        <w:tc>
          <w:tcPr>
            <w:tcW w:w="1255" w:type="dxa"/>
          </w:tcPr>
          <w:p w14:paraId="7346FDDD" w14:textId="77777777" w:rsidR="002E3FED" w:rsidRPr="00636FF8" w:rsidRDefault="002E3FED" w:rsidP="007E7475">
            <w:pPr>
              <w:rPr>
                <w:rFonts w:cs="Times New Roman"/>
                <w:sz w:val="20"/>
              </w:rPr>
            </w:pPr>
            <w:r w:rsidRPr="00636FF8">
              <w:rPr>
                <w:rFonts w:cs="Times New Roman"/>
                <w:sz w:val="20"/>
              </w:rPr>
              <w:t>0-18 years</w:t>
            </w:r>
          </w:p>
        </w:tc>
        <w:tc>
          <w:tcPr>
            <w:tcW w:w="1440" w:type="dxa"/>
          </w:tcPr>
          <w:p w14:paraId="0585F1E9" w14:textId="77777777" w:rsidR="002E3FED" w:rsidRPr="00636FF8" w:rsidRDefault="002E3FED" w:rsidP="007E7475">
            <w:pPr>
              <w:rPr>
                <w:rFonts w:cs="Times New Roman"/>
                <w:sz w:val="20"/>
              </w:rPr>
            </w:pPr>
            <w:r w:rsidRPr="00636FF8">
              <w:rPr>
                <w:rFonts w:cs="Times New Roman"/>
                <w:sz w:val="20"/>
              </w:rPr>
              <w:t>24 h average</w:t>
            </w:r>
          </w:p>
        </w:tc>
        <w:tc>
          <w:tcPr>
            <w:tcW w:w="1170" w:type="dxa"/>
          </w:tcPr>
          <w:p w14:paraId="7E9E3D66" w14:textId="77777777" w:rsidR="002E3FED" w:rsidRPr="00636FF8" w:rsidRDefault="002E3FED" w:rsidP="007E7475">
            <w:pPr>
              <w:rPr>
                <w:rFonts w:cs="Times New Roman"/>
                <w:sz w:val="20"/>
              </w:rPr>
            </w:pPr>
            <w:r w:rsidRPr="00636FF8">
              <w:rPr>
                <w:rFonts w:cs="Times New Roman"/>
                <w:sz w:val="20"/>
              </w:rPr>
              <w:t>Log-linear</w:t>
            </w:r>
          </w:p>
        </w:tc>
        <w:tc>
          <w:tcPr>
            <w:tcW w:w="1800" w:type="dxa"/>
            <w:vAlign w:val="bottom"/>
          </w:tcPr>
          <w:p w14:paraId="17A67661" w14:textId="77777777" w:rsidR="002E3FED" w:rsidRPr="00636FF8" w:rsidRDefault="002E3FED" w:rsidP="007E7475">
            <w:pPr>
              <w:rPr>
                <w:rFonts w:cs="Times New Roman"/>
                <w:sz w:val="20"/>
              </w:rPr>
            </w:pPr>
            <w:r w:rsidRPr="00636FF8">
              <w:rPr>
                <w:rFonts w:cs="Times New Roman"/>
                <w:sz w:val="20"/>
              </w:rPr>
              <w:t>0.00976 (0.00287)</w:t>
            </w:r>
          </w:p>
        </w:tc>
        <w:tc>
          <w:tcPr>
            <w:tcW w:w="2340" w:type="dxa"/>
          </w:tcPr>
          <w:p w14:paraId="681838AF" w14:textId="6E992D7B" w:rsidR="002E3FED" w:rsidRPr="00636FF8" w:rsidRDefault="002E3FED" w:rsidP="007E7475">
            <w:pPr>
              <w:rPr>
                <w:rFonts w:cs="Times New Roman"/>
                <w:sz w:val="20"/>
              </w:rPr>
            </w:pPr>
            <w:r w:rsidRPr="00636FF8">
              <w:rPr>
                <w:rFonts w:cs="Times New Roman"/>
                <w:sz w:val="20"/>
              </w:rPr>
              <w:t>Li et al., 2011</w:t>
            </w:r>
          </w:p>
        </w:tc>
      </w:tr>
      <w:tr w:rsidR="002E3FED" w:rsidRPr="00636FF8" w14:paraId="42D058EC" w14:textId="77777777" w:rsidTr="007E7475">
        <w:tc>
          <w:tcPr>
            <w:tcW w:w="2160" w:type="dxa"/>
          </w:tcPr>
          <w:p w14:paraId="2C0915D3" w14:textId="77777777" w:rsidR="002E3FED" w:rsidRPr="00636FF8" w:rsidRDefault="002E3FED" w:rsidP="007E7475">
            <w:pPr>
              <w:rPr>
                <w:rFonts w:cs="Times New Roman"/>
                <w:sz w:val="20"/>
              </w:rPr>
            </w:pPr>
            <w:r w:rsidRPr="00636FF8">
              <w:rPr>
                <w:rFonts w:cs="Times New Roman"/>
                <w:sz w:val="20"/>
              </w:rPr>
              <w:t>Asthma symptom day</w:t>
            </w:r>
          </w:p>
        </w:tc>
        <w:tc>
          <w:tcPr>
            <w:tcW w:w="1255" w:type="dxa"/>
          </w:tcPr>
          <w:p w14:paraId="73970A47" w14:textId="77777777" w:rsidR="002E3FED" w:rsidRPr="00636FF8" w:rsidRDefault="002E3FED" w:rsidP="007E7475">
            <w:pPr>
              <w:rPr>
                <w:rFonts w:cs="Times New Roman"/>
                <w:sz w:val="20"/>
              </w:rPr>
            </w:pPr>
            <w:r w:rsidRPr="00636FF8">
              <w:rPr>
                <w:rFonts w:cs="Times New Roman"/>
                <w:sz w:val="20"/>
              </w:rPr>
              <w:t>6-14 years</w:t>
            </w:r>
          </w:p>
        </w:tc>
        <w:tc>
          <w:tcPr>
            <w:tcW w:w="1440" w:type="dxa"/>
          </w:tcPr>
          <w:p w14:paraId="047242B4" w14:textId="77777777" w:rsidR="002E3FED" w:rsidRPr="00636FF8" w:rsidRDefault="002E3FED" w:rsidP="007E7475">
            <w:pPr>
              <w:rPr>
                <w:rFonts w:cs="Times New Roman"/>
                <w:sz w:val="20"/>
              </w:rPr>
            </w:pPr>
            <w:r w:rsidRPr="00636FF8">
              <w:rPr>
                <w:rFonts w:cs="Times New Roman"/>
                <w:sz w:val="20"/>
              </w:rPr>
              <w:t>24 h average</w:t>
            </w:r>
          </w:p>
        </w:tc>
        <w:tc>
          <w:tcPr>
            <w:tcW w:w="1170" w:type="dxa"/>
          </w:tcPr>
          <w:p w14:paraId="2E759F13" w14:textId="77777777" w:rsidR="002E3FED" w:rsidRPr="00636FF8" w:rsidRDefault="002E3FED" w:rsidP="007E7475">
            <w:pPr>
              <w:rPr>
                <w:rFonts w:cs="Times New Roman"/>
                <w:sz w:val="20"/>
              </w:rPr>
            </w:pPr>
            <w:r w:rsidRPr="00636FF8">
              <w:rPr>
                <w:rFonts w:cs="Times New Roman"/>
                <w:sz w:val="20"/>
              </w:rPr>
              <w:t>Logistic</w:t>
            </w:r>
          </w:p>
        </w:tc>
        <w:tc>
          <w:tcPr>
            <w:tcW w:w="1800" w:type="dxa"/>
            <w:vAlign w:val="bottom"/>
          </w:tcPr>
          <w:p w14:paraId="716471C4" w14:textId="77777777" w:rsidR="002E3FED" w:rsidRPr="00636FF8" w:rsidRDefault="002E3FED" w:rsidP="007E7475">
            <w:pPr>
              <w:rPr>
                <w:rFonts w:cs="Times New Roman"/>
                <w:sz w:val="20"/>
              </w:rPr>
            </w:pPr>
            <w:r w:rsidRPr="00636FF8">
              <w:rPr>
                <w:rFonts w:cs="Times New Roman"/>
                <w:sz w:val="20"/>
              </w:rPr>
              <w:t>0.00392 (0.00196)</w:t>
            </w:r>
          </w:p>
        </w:tc>
        <w:tc>
          <w:tcPr>
            <w:tcW w:w="2340" w:type="dxa"/>
          </w:tcPr>
          <w:p w14:paraId="356D728D" w14:textId="77744D2B" w:rsidR="002E3FED" w:rsidRPr="00636FF8" w:rsidRDefault="002E3FED" w:rsidP="007E7475">
            <w:pPr>
              <w:rPr>
                <w:rFonts w:cs="Times New Roman"/>
                <w:sz w:val="20"/>
              </w:rPr>
            </w:pPr>
            <w:proofErr w:type="spellStart"/>
            <w:r w:rsidRPr="00636FF8">
              <w:rPr>
                <w:rFonts w:cs="Times New Roman"/>
                <w:sz w:val="20"/>
              </w:rPr>
              <w:t>Schildcrout</w:t>
            </w:r>
            <w:proofErr w:type="spellEnd"/>
            <w:r w:rsidRPr="00636FF8">
              <w:rPr>
                <w:rFonts w:cs="Times New Roman"/>
                <w:sz w:val="20"/>
              </w:rPr>
              <w:t xml:space="preserve"> et al., 2006</w:t>
            </w:r>
          </w:p>
        </w:tc>
      </w:tr>
      <w:tr w:rsidR="002E3FED" w:rsidRPr="00636FF8" w14:paraId="3C4CFA2D" w14:textId="77777777" w:rsidTr="007E7475">
        <w:tc>
          <w:tcPr>
            <w:tcW w:w="2160" w:type="dxa"/>
            <w:tcBorders>
              <w:bottom w:val="single" w:sz="4" w:space="0" w:color="auto"/>
            </w:tcBorders>
          </w:tcPr>
          <w:p w14:paraId="4DF03D6F" w14:textId="77777777" w:rsidR="002E3FED" w:rsidRPr="00636FF8" w:rsidRDefault="002E3FED" w:rsidP="007E7475">
            <w:pPr>
              <w:rPr>
                <w:rFonts w:cs="Times New Roman"/>
                <w:sz w:val="20"/>
              </w:rPr>
            </w:pPr>
            <w:r w:rsidRPr="00636FF8">
              <w:rPr>
                <w:rFonts w:cs="Times New Roman"/>
                <w:sz w:val="20"/>
              </w:rPr>
              <w:t>Asthma symptom day</w:t>
            </w:r>
            <w:r w:rsidRPr="00636FF8">
              <w:rPr>
                <w:rFonts w:cs="Times New Roman"/>
                <w:sz w:val="20"/>
                <w:vertAlign w:val="superscript"/>
              </w:rPr>
              <w:t>1</w:t>
            </w:r>
          </w:p>
        </w:tc>
        <w:tc>
          <w:tcPr>
            <w:tcW w:w="1255" w:type="dxa"/>
            <w:tcBorders>
              <w:bottom w:val="single" w:sz="4" w:space="0" w:color="auto"/>
            </w:tcBorders>
          </w:tcPr>
          <w:p w14:paraId="1471B427" w14:textId="77777777" w:rsidR="002E3FED" w:rsidRPr="00636FF8" w:rsidRDefault="002E3FED" w:rsidP="007E7475">
            <w:pPr>
              <w:rPr>
                <w:rFonts w:cs="Times New Roman"/>
                <w:sz w:val="20"/>
              </w:rPr>
            </w:pPr>
            <w:r w:rsidRPr="00636FF8">
              <w:rPr>
                <w:rFonts w:cs="Times New Roman"/>
                <w:sz w:val="20"/>
              </w:rPr>
              <w:t>6-14 years</w:t>
            </w:r>
          </w:p>
        </w:tc>
        <w:tc>
          <w:tcPr>
            <w:tcW w:w="1440" w:type="dxa"/>
            <w:tcBorders>
              <w:bottom w:val="single" w:sz="4" w:space="0" w:color="auto"/>
            </w:tcBorders>
          </w:tcPr>
          <w:p w14:paraId="6918F410" w14:textId="77777777" w:rsidR="002E3FED" w:rsidRPr="00636FF8" w:rsidRDefault="002E3FED" w:rsidP="007E7475">
            <w:pPr>
              <w:rPr>
                <w:rFonts w:cs="Times New Roman"/>
                <w:sz w:val="20"/>
              </w:rPr>
            </w:pPr>
            <w:r w:rsidRPr="00636FF8">
              <w:rPr>
                <w:rFonts w:cs="Times New Roman"/>
                <w:sz w:val="20"/>
              </w:rPr>
              <w:t>24 h average</w:t>
            </w:r>
          </w:p>
        </w:tc>
        <w:tc>
          <w:tcPr>
            <w:tcW w:w="1170" w:type="dxa"/>
            <w:tcBorders>
              <w:bottom w:val="single" w:sz="4" w:space="0" w:color="auto"/>
            </w:tcBorders>
          </w:tcPr>
          <w:p w14:paraId="7D57F6FB" w14:textId="77777777" w:rsidR="002E3FED" w:rsidRPr="00636FF8" w:rsidRDefault="002E3FED" w:rsidP="007E7475">
            <w:pPr>
              <w:rPr>
                <w:rFonts w:cs="Times New Roman"/>
                <w:sz w:val="20"/>
              </w:rPr>
            </w:pPr>
            <w:r w:rsidRPr="00636FF8">
              <w:rPr>
                <w:rFonts w:cs="Times New Roman"/>
                <w:sz w:val="20"/>
              </w:rPr>
              <w:t>Logistic</w:t>
            </w:r>
          </w:p>
        </w:tc>
        <w:tc>
          <w:tcPr>
            <w:tcW w:w="1800" w:type="dxa"/>
            <w:tcBorders>
              <w:bottom w:val="single" w:sz="4" w:space="0" w:color="auto"/>
            </w:tcBorders>
            <w:vAlign w:val="bottom"/>
          </w:tcPr>
          <w:p w14:paraId="32AAEDFA" w14:textId="77777777" w:rsidR="002E3FED" w:rsidRPr="00636FF8" w:rsidRDefault="002E3FED" w:rsidP="007E7475">
            <w:pPr>
              <w:rPr>
                <w:rFonts w:cs="Times New Roman"/>
                <w:sz w:val="20"/>
              </w:rPr>
            </w:pPr>
            <w:r w:rsidRPr="00636FF8">
              <w:rPr>
                <w:rFonts w:cs="Times New Roman"/>
                <w:sz w:val="20"/>
              </w:rPr>
              <w:t>0.01695 (0.00660)</w:t>
            </w:r>
          </w:p>
        </w:tc>
        <w:tc>
          <w:tcPr>
            <w:tcW w:w="2340" w:type="dxa"/>
            <w:tcBorders>
              <w:bottom w:val="single" w:sz="4" w:space="0" w:color="auto"/>
            </w:tcBorders>
          </w:tcPr>
          <w:p w14:paraId="62784DC9" w14:textId="288D9A10" w:rsidR="002E3FED" w:rsidRPr="00636FF8" w:rsidRDefault="002E3FED" w:rsidP="007E7475">
            <w:pPr>
              <w:rPr>
                <w:rFonts w:cs="Times New Roman"/>
                <w:sz w:val="20"/>
              </w:rPr>
            </w:pPr>
            <w:r w:rsidRPr="00636FF8">
              <w:rPr>
                <w:rFonts w:cs="Times New Roman"/>
                <w:sz w:val="20"/>
              </w:rPr>
              <w:t>Batterman et al., in prep.</w:t>
            </w:r>
          </w:p>
        </w:tc>
      </w:tr>
    </w:tbl>
    <w:p w14:paraId="7026683C" w14:textId="77777777" w:rsidR="002E3FED" w:rsidRPr="00636FF8" w:rsidRDefault="002E3FED" w:rsidP="002E3FED">
      <w:pPr>
        <w:spacing w:after="120" w:line="240" w:lineRule="auto"/>
        <w:rPr>
          <w:rFonts w:cs="Times New Roman"/>
          <w:sz w:val="20"/>
          <w:szCs w:val="24"/>
        </w:rPr>
      </w:pPr>
      <w:r w:rsidRPr="00636FF8">
        <w:rPr>
          <w:rFonts w:cs="Times New Roman"/>
          <w:sz w:val="20"/>
          <w:szCs w:val="24"/>
          <w:vertAlign w:val="superscript"/>
        </w:rPr>
        <w:t>1</w:t>
      </w:r>
      <w:r w:rsidRPr="00636FF8">
        <w:rPr>
          <w:rFonts w:cs="Times New Roman"/>
          <w:sz w:val="20"/>
          <w:szCs w:val="24"/>
        </w:rPr>
        <w:t xml:space="preserve"> Denotes a Detroit-specific concentration-response coefficient.</w:t>
      </w:r>
    </w:p>
    <w:p w14:paraId="370B6AFF" w14:textId="77777777" w:rsidR="007E7475" w:rsidRDefault="007E7475" w:rsidP="002E3FED">
      <w:pPr>
        <w:spacing w:after="120" w:line="240" w:lineRule="auto"/>
        <w:rPr>
          <w:rFonts w:cs="Times New Roman"/>
          <w:color w:val="0000CC"/>
          <w:sz w:val="24"/>
          <w:szCs w:val="24"/>
        </w:rPr>
      </w:pPr>
    </w:p>
    <w:p w14:paraId="34784BA4" w14:textId="77777777" w:rsidR="002E3FED" w:rsidRPr="008A00C3" w:rsidRDefault="002E3FED" w:rsidP="002E3FED">
      <w:pPr>
        <w:spacing w:after="120" w:line="240" w:lineRule="auto"/>
        <w:rPr>
          <w:rFonts w:cs="Times New Roman"/>
        </w:rPr>
      </w:pPr>
      <w:r w:rsidRPr="008A00C3">
        <w:rPr>
          <w:rFonts w:cs="Times New Roman"/>
          <w:color w:val="0000CC"/>
        </w:rPr>
        <w:t>Supplemental Table 2</w:t>
      </w:r>
      <w:r w:rsidRPr="008A00C3">
        <w:rPr>
          <w:rFonts w:cs="Times New Roman"/>
        </w:rPr>
        <w:t>. Adverse health outcomes, disability weights (DW), duration (D, years), and monetized values (2010$) included in the FRESH-EST health impact assessment database for SO</w:t>
      </w:r>
      <w:r w:rsidRPr="008A00C3">
        <w:rPr>
          <w:rFonts w:cs="Times New Roman"/>
          <w:vertAlign w:val="subscript"/>
        </w:rPr>
        <w:t>2</w:t>
      </w:r>
      <w:r w:rsidRPr="008A00C3">
        <w:rPr>
          <w:rFonts w:cs="Times New Roman"/>
        </w:rPr>
        <w:t>.</w:t>
      </w:r>
    </w:p>
    <w:tbl>
      <w:tblPr>
        <w:tblStyle w:val="TableGrid"/>
        <w:tblW w:w="10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930"/>
        <w:gridCol w:w="930"/>
        <w:gridCol w:w="930"/>
        <w:gridCol w:w="2250"/>
        <w:gridCol w:w="1350"/>
        <w:gridCol w:w="1615"/>
      </w:tblGrid>
      <w:tr w:rsidR="002E3FED" w:rsidRPr="00636FF8" w14:paraId="1A0A787F" w14:textId="77777777" w:rsidTr="007E7475">
        <w:tc>
          <w:tcPr>
            <w:tcW w:w="2160" w:type="dxa"/>
            <w:tcBorders>
              <w:top w:val="single" w:sz="4" w:space="0" w:color="auto"/>
              <w:bottom w:val="single" w:sz="4" w:space="0" w:color="auto"/>
            </w:tcBorders>
            <w:vAlign w:val="bottom"/>
          </w:tcPr>
          <w:p w14:paraId="05FA9139" w14:textId="77777777" w:rsidR="002E3FED" w:rsidRPr="00636FF8" w:rsidRDefault="002E3FED" w:rsidP="007E7475">
            <w:pPr>
              <w:jc w:val="center"/>
              <w:rPr>
                <w:rFonts w:cs="Times New Roman"/>
                <w:sz w:val="20"/>
              </w:rPr>
            </w:pPr>
            <w:r w:rsidRPr="00636FF8">
              <w:rPr>
                <w:rFonts w:cs="Times New Roman"/>
                <w:sz w:val="20"/>
              </w:rPr>
              <w:t>Outcome</w:t>
            </w:r>
          </w:p>
        </w:tc>
        <w:tc>
          <w:tcPr>
            <w:tcW w:w="930" w:type="dxa"/>
            <w:tcBorders>
              <w:top w:val="single" w:sz="4" w:space="0" w:color="auto"/>
              <w:bottom w:val="single" w:sz="4" w:space="0" w:color="auto"/>
            </w:tcBorders>
            <w:vAlign w:val="bottom"/>
          </w:tcPr>
          <w:p w14:paraId="55E4426A" w14:textId="77777777" w:rsidR="002E3FED" w:rsidRDefault="002E3FED" w:rsidP="007E7475">
            <w:pPr>
              <w:jc w:val="center"/>
              <w:rPr>
                <w:rFonts w:cs="Times New Roman"/>
                <w:sz w:val="20"/>
              </w:rPr>
            </w:pPr>
            <w:r w:rsidRPr="00636FF8">
              <w:rPr>
                <w:rFonts w:cs="Times New Roman"/>
                <w:sz w:val="20"/>
              </w:rPr>
              <w:t>DW</w:t>
            </w:r>
          </w:p>
          <w:p w14:paraId="78A1E57C" w14:textId="30D4CC14" w:rsidR="00D825FF" w:rsidRPr="00636FF8" w:rsidRDefault="00D825FF" w:rsidP="007E7475">
            <w:pPr>
              <w:jc w:val="center"/>
              <w:rPr>
                <w:rFonts w:cs="Times New Roman"/>
                <w:sz w:val="20"/>
              </w:rPr>
            </w:pPr>
            <w:r>
              <w:rPr>
                <w:rFonts w:cs="Times New Roman"/>
                <w:sz w:val="20"/>
              </w:rPr>
              <w:t>(--)</w:t>
            </w:r>
          </w:p>
        </w:tc>
        <w:tc>
          <w:tcPr>
            <w:tcW w:w="930" w:type="dxa"/>
            <w:tcBorders>
              <w:top w:val="single" w:sz="4" w:space="0" w:color="auto"/>
              <w:bottom w:val="single" w:sz="4" w:space="0" w:color="auto"/>
            </w:tcBorders>
            <w:vAlign w:val="bottom"/>
          </w:tcPr>
          <w:p w14:paraId="75EDC592" w14:textId="77777777" w:rsidR="002E3FED" w:rsidRPr="00636FF8" w:rsidRDefault="002E3FED" w:rsidP="007E7475">
            <w:pPr>
              <w:jc w:val="center"/>
              <w:rPr>
                <w:rFonts w:cs="Times New Roman"/>
                <w:sz w:val="20"/>
              </w:rPr>
            </w:pPr>
            <w:r w:rsidRPr="00636FF8">
              <w:rPr>
                <w:rFonts w:cs="Times New Roman"/>
                <w:sz w:val="20"/>
              </w:rPr>
              <w:t>D</w:t>
            </w:r>
          </w:p>
          <w:p w14:paraId="3DC1783C" w14:textId="77777777" w:rsidR="002E3FED" w:rsidRPr="00636FF8" w:rsidRDefault="002E3FED" w:rsidP="007E7475">
            <w:pPr>
              <w:jc w:val="center"/>
              <w:rPr>
                <w:rFonts w:cs="Times New Roman"/>
                <w:sz w:val="20"/>
              </w:rPr>
            </w:pPr>
            <w:r w:rsidRPr="00636FF8">
              <w:rPr>
                <w:rFonts w:cs="Times New Roman"/>
                <w:sz w:val="20"/>
              </w:rPr>
              <w:t>(years)</w:t>
            </w:r>
          </w:p>
        </w:tc>
        <w:tc>
          <w:tcPr>
            <w:tcW w:w="930" w:type="dxa"/>
            <w:tcBorders>
              <w:top w:val="single" w:sz="4" w:space="0" w:color="auto"/>
              <w:bottom w:val="single" w:sz="4" w:space="0" w:color="auto"/>
            </w:tcBorders>
            <w:vAlign w:val="bottom"/>
          </w:tcPr>
          <w:p w14:paraId="422E7BED" w14:textId="77777777" w:rsidR="002E3FED" w:rsidRPr="00636FF8" w:rsidRDefault="002E3FED" w:rsidP="007E7475">
            <w:pPr>
              <w:jc w:val="center"/>
              <w:rPr>
                <w:rFonts w:cs="Times New Roman"/>
                <w:sz w:val="20"/>
              </w:rPr>
            </w:pPr>
            <w:r w:rsidRPr="00636FF8">
              <w:rPr>
                <w:rFonts w:cs="Times New Roman"/>
                <w:sz w:val="20"/>
              </w:rPr>
              <w:t>Value</w:t>
            </w:r>
          </w:p>
          <w:p w14:paraId="0C54FCAE" w14:textId="77777777" w:rsidR="002E3FED" w:rsidRPr="00636FF8" w:rsidRDefault="002E3FED" w:rsidP="007E7475">
            <w:pPr>
              <w:jc w:val="center"/>
              <w:rPr>
                <w:rFonts w:cs="Times New Roman"/>
                <w:sz w:val="20"/>
              </w:rPr>
            </w:pPr>
            <w:r w:rsidRPr="00636FF8">
              <w:rPr>
                <w:rFonts w:cs="Times New Roman"/>
                <w:sz w:val="20"/>
              </w:rPr>
              <w:t>(2010$)</w:t>
            </w:r>
          </w:p>
        </w:tc>
        <w:tc>
          <w:tcPr>
            <w:tcW w:w="2250" w:type="dxa"/>
            <w:tcBorders>
              <w:top w:val="single" w:sz="4" w:space="0" w:color="auto"/>
              <w:bottom w:val="single" w:sz="4" w:space="0" w:color="auto"/>
            </w:tcBorders>
            <w:vAlign w:val="bottom"/>
          </w:tcPr>
          <w:p w14:paraId="336E60ED" w14:textId="77777777" w:rsidR="002E3FED" w:rsidRPr="00636FF8" w:rsidRDefault="002E3FED" w:rsidP="007E7475">
            <w:pPr>
              <w:jc w:val="center"/>
              <w:rPr>
                <w:rFonts w:cs="Times New Roman"/>
                <w:sz w:val="20"/>
              </w:rPr>
            </w:pPr>
            <w:r w:rsidRPr="00636FF8">
              <w:rPr>
                <w:rFonts w:cs="Times New Roman"/>
                <w:sz w:val="20"/>
              </w:rPr>
              <w:t>D</w:t>
            </w:r>
          </w:p>
          <w:p w14:paraId="2C89230A" w14:textId="77777777" w:rsidR="002E3FED" w:rsidRPr="00636FF8" w:rsidRDefault="002E3FED" w:rsidP="007E7475">
            <w:pPr>
              <w:jc w:val="center"/>
              <w:rPr>
                <w:rFonts w:cs="Times New Roman"/>
                <w:sz w:val="20"/>
              </w:rPr>
            </w:pPr>
            <w:r w:rsidRPr="00636FF8">
              <w:rPr>
                <w:rFonts w:cs="Times New Roman"/>
                <w:sz w:val="20"/>
              </w:rPr>
              <w:t>Reference</w:t>
            </w:r>
          </w:p>
        </w:tc>
        <w:tc>
          <w:tcPr>
            <w:tcW w:w="1350" w:type="dxa"/>
            <w:tcBorders>
              <w:top w:val="single" w:sz="4" w:space="0" w:color="auto"/>
              <w:bottom w:val="single" w:sz="4" w:space="0" w:color="auto"/>
            </w:tcBorders>
            <w:vAlign w:val="bottom"/>
          </w:tcPr>
          <w:p w14:paraId="2412004A" w14:textId="77777777" w:rsidR="002E3FED" w:rsidRPr="00636FF8" w:rsidRDefault="002E3FED" w:rsidP="007E7475">
            <w:pPr>
              <w:jc w:val="center"/>
              <w:rPr>
                <w:rFonts w:cs="Times New Roman"/>
                <w:sz w:val="20"/>
              </w:rPr>
            </w:pPr>
            <w:r w:rsidRPr="00636FF8">
              <w:rPr>
                <w:rFonts w:cs="Times New Roman"/>
                <w:sz w:val="20"/>
              </w:rPr>
              <w:t>DW Reference</w:t>
            </w:r>
          </w:p>
        </w:tc>
        <w:tc>
          <w:tcPr>
            <w:tcW w:w="1615" w:type="dxa"/>
            <w:tcBorders>
              <w:top w:val="single" w:sz="4" w:space="0" w:color="auto"/>
              <w:bottom w:val="single" w:sz="4" w:space="0" w:color="auto"/>
            </w:tcBorders>
            <w:vAlign w:val="bottom"/>
          </w:tcPr>
          <w:p w14:paraId="61A1DF90" w14:textId="77777777" w:rsidR="002E3FED" w:rsidRPr="00636FF8" w:rsidRDefault="002E3FED" w:rsidP="007E7475">
            <w:pPr>
              <w:jc w:val="center"/>
              <w:rPr>
                <w:rFonts w:cs="Times New Roman"/>
                <w:sz w:val="20"/>
              </w:rPr>
            </w:pPr>
            <w:r w:rsidRPr="00636FF8">
              <w:rPr>
                <w:rFonts w:cs="Times New Roman"/>
                <w:sz w:val="20"/>
              </w:rPr>
              <w:t>Value Reference</w:t>
            </w:r>
          </w:p>
        </w:tc>
      </w:tr>
      <w:tr w:rsidR="002E3FED" w:rsidRPr="00636FF8" w14:paraId="035BB550" w14:textId="77777777" w:rsidTr="007E7475">
        <w:tc>
          <w:tcPr>
            <w:tcW w:w="2160" w:type="dxa"/>
            <w:tcBorders>
              <w:top w:val="single" w:sz="4" w:space="0" w:color="auto"/>
            </w:tcBorders>
            <w:vAlign w:val="bottom"/>
          </w:tcPr>
          <w:p w14:paraId="1EBD6A2B" w14:textId="77777777" w:rsidR="002E3FED" w:rsidRPr="00636FF8" w:rsidRDefault="002E3FED" w:rsidP="007E7475">
            <w:pPr>
              <w:jc w:val="center"/>
              <w:rPr>
                <w:rFonts w:cs="Times New Roman"/>
                <w:sz w:val="20"/>
              </w:rPr>
            </w:pPr>
            <w:r w:rsidRPr="00636FF8">
              <w:rPr>
                <w:rFonts w:cs="Times New Roman"/>
                <w:sz w:val="20"/>
              </w:rPr>
              <w:t>Asthma hospitalization</w:t>
            </w:r>
          </w:p>
        </w:tc>
        <w:tc>
          <w:tcPr>
            <w:tcW w:w="930" w:type="dxa"/>
            <w:tcBorders>
              <w:top w:val="single" w:sz="4" w:space="0" w:color="auto"/>
            </w:tcBorders>
            <w:vAlign w:val="bottom"/>
          </w:tcPr>
          <w:p w14:paraId="639EB8C7" w14:textId="77777777" w:rsidR="002E3FED" w:rsidRPr="00636FF8" w:rsidRDefault="002E3FED" w:rsidP="007E7475">
            <w:pPr>
              <w:jc w:val="center"/>
              <w:rPr>
                <w:rFonts w:cs="Times New Roman"/>
                <w:sz w:val="20"/>
              </w:rPr>
            </w:pPr>
            <w:r w:rsidRPr="00636FF8">
              <w:rPr>
                <w:rFonts w:cs="Times New Roman"/>
                <w:sz w:val="20"/>
              </w:rPr>
              <w:t>0.64</w:t>
            </w:r>
          </w:p>
        </w:tc>
        <w:tc>
          <w:tcPr>
            <w:tcW w:w="930" w:type="dxa"/>
            <w:tcBorders>
              <w:top w:val="single" w:sz="4" w:space="0" w:color="auto"/>
            </w:tcBorders>
            <w:vAlign w:val="bottom"/>
          </w:tcPr>
          <w:p w14:paraId="5B239D3B" w14:textId="77777777" w:rsidR="002E3FED" w:rsidRPr="00636FF8" w:rsidRDefault="002E3FED" w:rsidP="007E7475">
            <w:pPr>
              <w:jc w:val="center"/>
              <w:rPr>
                <w:rFonts w:cs="Times New Roman"/>
                <w:sz w:val="20"/>
              </w:rPr>
            </w:pPr>
            <w:r w:rsidRPr="00636FF8">
              <w:rPr>
                <w:rFonts w:cs="Times New Roman"/>
                <w:sz w:val="20"/>
              </w:rPr>
              <w:t>0.009</w:t>
            </w:r>
          </w:p>
        </w:tc>
        <w:tc>
          <w:tcPr>
            <w:tcW w:w="930" w:type="dxa"/>
            <w:tcBorders>
              <w:top w:val="single" w:sz="4" w:space="0" w:color="auto"/>
            </w:tcBorders>
            <w:vAlign w:val="bottom"/>
          </w:tcPr>
          <w:p w14:paraId="0053D2B4" w14:textId="77777777" w:rsidR="002E3FED" w:rsidRPr="00636FF8" w:rsidRDefault="002E3FED" w:rsidP="007E7475">
            <w:pPr>
              <w:jc w:val="center"/>
              <w:rPr>
                <w:rFonts w:cs="Times New Roman"/>
                <w:sz w:val="20"/>
              </w:rPr>
            </w:pPr>
            <w:r w:rsidRPr="00636FF8">
              <w:rPr>
                <w:rFonts w:cs="Times New Roman"/>
                <w:sz w:val="20"/>
              </w:rPr>
              <w:t>16,000</w:t>
            </w:r>
          </w:p>
        </w:tc>
        <w:tc>
          <w:tcPr>
            <w:tcW w:w="2250" w:type="dxa"/>
            <w:tcBorders>
              <w:top w:val="single" w:sz="4" w:space="0" w:color="auto"/>
            </w:tcBorders>
            <w:vAlign w:val="bottom"/>
          </w:tcPr>
          <w:p w14:paraId="2AC6F6F1" w14:textId="44FFF006" w:rsidR="002E3FED" w:rsidRPr="00636FF8" w:rsidRDefault="002E3FED" w:rsidP="007E7475">
            <w:pPr>
              <w:jc w:val="center"/>
              <w:rPr>
                <w:rFonts w:cs="Times New Roman"/>
                <w:sz w:val="20"/>
              </w:rPr>
            </w:pPr>
            <w:r w:rsidRPr="00636FF8">
              <w:rPr>
                <w:rFonts w:cs="Times New Roman"/>
                <w:sz w:val="20"/>
              </w:rPr>
              <w:t>de Hollander et al., 1999</w:t>
            </w:r>
          </w:p>
        </w:tc>
        <w:tc>
          <w:tcPr>
            <w:tcW w:w="1350" w:type="dxa"/>
            <w:tcBorders>
              <w:top w:val="single" w:sz="4" w:space="0" w:color="auto"/>
            </w:tcBorders>
            <w:vAlign w:val="bottom"/>
          </w:tcPr>
          <w:p w14:paraId="2DFC5432" w14:textId="51288DCB" w:rsidR="002E3FED" w:rsidRPr="00636FF8" w:rsidRDefault="002E3FED" w:rsidP="007E7475">
            <w:pPr>
              <w:jc w:val="center"/>
              <w:rPr>
                <w:rFonts w:cs="Times New Roman"/>
                <w:sz w:val="20"/>
              </w:rPr>
            </w:pPr>
            <w:r w:rsidRPr="00636FF8">
              <w:rPr>
                <w:rFonts w:cs="Times New Roman"/>
                <w:sz w:val="20"/>
              </w:rPr>
              <w:t>CDC, 2012</w:t>
            </w:r>
          </w:p>
        </w:tc>
        <w:tc>
          <w:tcPr>
            <w:tcW w:w="1615" w:type="dxa"/>
            <w:tcBorders>
              <w:top w:val="single" w:sz="4" w:space="0" w:color="auto"/>
            </w:tcBorders>
            <w:vAlign w:val="bottom"/>
          </w:tcPr>
          <w:p w14:paraId="4436BF75" w14:textId="3A9480AC" w:rsidR="002E3FED" w:rsidRPr="00636FF8" w:rsidRDefault="002E3FED" w:rsidP="007E7475">
            <w:pPr>
              <w:jc w:val="center"/>
              <w:rPr>
                <w:rFonts w:cs="Times New Roman"/>
                <w:sz w:val="20"/>
              </w:rPr>
            </w:pPr>
            <w:r w:rsidRPr="00636FF8">
              <w:rPr>
                <w:rFonts w:cs="Times New Roman"/>
                <w:sz w:val="20"/>
              </w:rPr>
              <w:t>US EPA, 2012</w:t>
            </w:r>
          </w:p>
        </w:tc>
      </w:tr>
      <w:tr w:rsidR="002E3FED" w:rsidRPr="00636FF8" w14:paraId="2E3B224F" w14:textId="77777777" w:rsidTr="007E7475">
        <w:tc>
          <w:tcPr>
            <w:tcW w:w="2160" w:type="dxa"/>
            <w:vAlign w:val="bottom"/>
          </w:tcPr>
          <w:p w14:paraId="70476E50" w14:textId="77777777" w:rsidR="002E3FED" w:rsidRPr="00636FF8" w:rsidRDefault="002E3FED" w:rsidP="007E7475">
            <w:pPr>
              <w:jc w:val="center"/>
              <w:rPr>
                <w:rFonts w:cs="Times New Roman"/>
                <w:sz w:val="20"/>
              </w:rPr>
            </w:pPr>
            <w:r w:rsidRPr="00636FF8">
              <w:rPr>
                <w:rFonts w:cs="Times New Roman"/>
                <w:sz w:val="20"/>
              </w:rPr>
              <w:t>COPD hospitalization</w:t>
            </w:r>
          </w:p>
        </w:tc>
        <w:tc>
          <w:tcPr>
            <w:tcW w:w="930" w:type="dxa"/>
            <w:vAlign w:val="bottom"/>
          </w:tcPr>
          <w:p w14:paraId="7F5FF25D" w14:textId="77777777" w:rsidR="002E3FED" w:rsidRPr="00636FF8" w:rsidRDefault="002E3FED" w:rsidP="007E7475">
            <w:pPr>
              <w:jc w:val="center"/>
              <w:rPr>
                <w:rFonts w:cs="Times New Roman"/>
                <w:sz w:val="20"/>
              </w:rPr>
            </w:pPr>
            <w:r w:rsidRPr="00636FF8">
              <w:rPr>
                <w:rFonts w:cs="Times New Roman"/>
                <w:sz w:val="20"/>
              </w:rPr>
              <w:t>0.64</w:t>
            </w:r>
          </w:p>
        </w:tc>
        <w:tc>
          <w:tcPr>
            <w:tcW w:w="930" w:type="dxa"/>
            <w:vAlign w:val="bottom"/>
          </w:tcPr>
          <w:p w14:paraId="1EE1CB01" w14:textId="77777777" w:rsidR="002E3FED" w:rsidRPr="00636FF8" w:rsidRDefault="002E3FED" w:rsidP="007E7475">
            <w:pPr>
              <w:jc w:val="center"/>
              <w:rPr>
                <w:rFonts w:cs="Times New Roman"/>
                <w:sz w:val="20"/>
              </w:rPr>
            </w:pPr>
            <w:r w:rsidRPr="00636FF8">
              <w:rPr>
                <w:rFonts w:cs="Times New Roman"/>
                <w:sz w:val="20"/>
              </w:rPr>
              <w:t>0.012</w:t>
            </w:r>
          </w:p>
        </w:tc>
        <w:tc>
          <w:tcPr>
            <w:tcW w:w="930" w:type="dxa"/>
            <w:vAlign w:val="bottom"/>
          </w:tcPr>
          <w:p w14:paraId="5735AA85" w14:textId="77777777" w:rsidR="002E3FED" w:rsidRPr="00636FF8" w:rsidRDefault="002E3FED" w:rsidP="007E7475">
            <w:pPr>
              <w:jc w:val="center"/>
              <w:rPr>
                <w:rFonts w:cs="Times New Roman"/>
                <w:sz w:val="20"/>
              </w:rPr>
            </w:pPr>
            <w:r w:rsidRPr="00636FF8">
              <w:rPr>
                <w:rFonts w:cs="Times New Roman"/>
                <w:sz w:val="20"/>
              </w:rPr>
              <w:t>36,000</w:t>
            </w:r>
          </w:p>
        </w:tc>
        <w:tc>
          <w:tcPr>
            <w:tcW w:w="2250" w:type="dxa"/>
            <w:vAlign w:val="bottom"/>
          </w:tcPr>
          <w:p w14:paraId="40DBA342" w14:textId="1979F60E" w:rsidR="002E3FED" w:rsidRPr="00636FF8" w:rsidRDefault="002E3FED" w:rsidP="007E7475">
            <w:pPr>
              <w:jc w:val="center"/>
              <w:rPr>
                <w:rFonts w:cs="Times New Roman"/>
                <w:sz w:val="20"/>
              </w:rPr>
            </w:pPr>
            <w:r w:rsidRPr="00636FF8">
              <w:rPr>
                <w:rFonts w:cs="Times New Roman"/>
                <w:sz w:val="20"/>
              </w:rPr>
              <w:t>de Hollander et al., 1999</w:t>
            </w:r>
          </w:p>
        </w:tc>
        <w:tc>
          <w:tcPr>
            <w:tcW w:w="1350" w:type="dxa"/>
            <w:vAlign w:val="bottom"/>
          </w:tcPr>
          <w:p w14:paraId="4512E6E1" w14:textId="296DBA57" w:rsidR="002E3FED" w:rsidRPr="00636FF8" w:rsidRDefault="002E3FED" w:rsidP="007E7475">
            <w:pPr>
              <w:jc w:val="center"/>
              <w:rPr>
                <w:rFonts w:cs="Times New Roman"/>
                <w:sz w:val="20"/>
              </w:rPr>
            </w:pPr>
            <w:r w:rsidRPr="00636FF8">
              <w:rPr>
                <w:rFonts w:cs="Times New Roman"/>
                <w:sz w:val="20"/>
              </w:rPr>
              <w:t>CDC, 2012</w:t>
            </w:r>
          </w:p>
        </w:tc>
        <w:tc>
          <w:tcPr>
            <w:tcW w:w="1615" w:type="dxa"/>
            <w:vAlign w:val="bottom"/>
          </w:tcPr>
          <w:p w14:paraId="01301FA8" w14:textId="52AD29F4" w:rsidR="002E3FED" w:rsidRPr="00636FF8" w:rsidRDefault="002E3FED" w:rsidP="007E7475">
            <w:pPr>
              <w:jc w:val="center"/>
              <w:rPr>
                <w:rFonts w:cs="Times New Roman"/>
                <w:sz w:val="20"/>
              </w:rPr>
            </w:pPr>
            <w:r w:rsidRPr="00636FF8">
              <w:rPr>
                <w:rFonts w:cs="Times New Roman"/>
                <w:sz w:val="20"/>
              </w:rPr>
              <w:t>US EPA, 2012</w:t>
            </w:r>
          </w:p>
        </w:tc>
      </w:tr>
      <w:tr w:rsidR="002E3FED" w:rsidRPr="00636FF8" w14:paraId="47D9EFAE" w14:textId="77777777" w:rsidTr="007E7475">
        <w:tc>
          <w:tcPr>
            <w:tcW w:w="2160" w:type="dxa"/>
            <w:vAlign w:val="bottom"/>
          </w:tcPr>
          <w:p w14:paraId="2DA005F8" w14:textId="77777777" w:rsidR="002E3FED" w:rsidRPr="00636FF8" w:rsidRDefault="002E3FED" w:rsidP="007E7475">
            <w:pPr>
              <w:jc w:val="center"/>
              <w:rPr>
                <w:rFonts w:cs="Times New Roman"/>
                <w:sz w:val="20"/>
              </w:rPr>
            </w:pPr>
            <w:r w:rsidRPr="00636FF8">
              <w:rPr>
                <w:rFonts w:cs="Times New Roman"/>
                <w:sz w:val="20"/>
              </w:rPr>
              <w:t>ED visit for asthma</w:t>
            </w:r>
          </w:p>
        </w:tc>
        <w:tc>
          <w:tcPr>
            <w:tcW w:w="930" w:type="dxa"/>
            <w:vAlign w:val="bottom"/>
          </w:tcPr>
          <w:p w14:paraId="6F11D531" w14:textId="77777777" w:rsidR="002E3FED" w:rsidRPr="00636FF8" w:rsidRDefault="002E3FED" w:rsidP="007E7475">
            <w:pPr>
              <w:jc w:val="center"/>
              <w:rPr>
                <w:rFonts w:cs="Times New Roman"/>
                <w:sz w:val="20"/>
              </w:rPr>
            </w:pPr>
            <w:r w:rsidRPr="00636FF8">
              <w:rPr>
                <w:rFonts w:cs="Times New Roman"/>
                <w:sz w:val="20"/>
              </w:rPr>
              <w:t>0.51</w:t>
            </w:r>
          </w:p>
        </w:tc>
        <w:tc>
          <w:tcPr>
            <w:tcW w:w="930" w:type="dxa"/>
            <w:vAlign w:val="bottom"/>
          </w:tcPr>
          <w:p w14:paraId="1A2CB60C" w14:textId="77777777" w:rsidR="002E3FED" w:rsidRPr="00636FF8" w:rsidRDefault="002E3FED" w:rsidP="007E7475">
            <w:pPr>
              <w:jc w:val="center"/>
              <w:rPr>
                <w:rFonts w:cs="Times New Roman"/>
                <w:sz w:val="20"/>
              </w:rPr>
            </w:pPr>
            <w:r w:rsidRPr="00636FF8">
              <w:rPr>
                <w:rFonts w:cs="Times New Roman"/>
                <w:sz w:val="20"/>
              </w:rPr>
              <w:t>0.003</w:t>
            </w:r>
          </w:p>
        </w:tc>
        <w:tc>
          <w:tcPr>
            <w:tcW w:w="930" w:type="dxa"/>
            <w:vAlign w:val="bottom"/>
          </w:tcPr>
          <w:p w14:paraId="4050A22E" w14:textId="77777777" w:rsidR="002E3FED" w:rsidRPr="00636FF8" w:rsidRDefault="002E3FED" w:rsidP="007E7475">
            <w:pPr>
              <w:jc w:val="center"/>
              <w:rPr>
                <w:rFonts w:cs="Times New Roman"/>
                <w:sz w:val="20"/>
              </w:rPr>
            </w:pPr>
            <w:r w:rsidRPr="00636FF8">
              <w:rPr>
                <w:rFonts w:cs="Times New Roman"/>
                <w:sz w:val="20"/>
              </w:rPr>
              <w:t>430</w:t>
            </w:r>
          </w:p>
        </w:tc>
        <w:tc>
          <w:tcPr>
            <w:tcW w:w="2250" w:type="dxa"/>
            <w:vAlign w:val="bottom"/>
          </w:tcPr>
          <w:p w14:paraId="706AA4E9" w14:textId="070F7EF6" w:rsidR="002E3FED" w:rsidRPr="00636FF8" w:rsidRDefault="002E3FED" w:rsidP="007E7475">
            <w:pPr>
              <w:jc w:val="center"/>
              <w:rPr>
                <w:rFonts w:cs="Times New Roman"/>
                <w:sz w:val="20"/>
              </w:rPr>
            </w:pPr>
            <w:r w:rsidRPr="00636FF8">
              <w:rPr>
                <w:rFonts w:cs="Times New Roman"/>
                <w:sz w:val="20"/>
              </w:rPr>
              <w:t>de Hollander et al., 1999</w:t>
            </w:r>
          </w:p>
        </w:tc>
        <w:tc>
          <w:tcPr>
            <w:tcW w:w="1350" w:type="dxa"/>
            <w:vAlign w:val="bottom"/>
          </w:tcPr>
          <w:p w14:paraId="4645758E" w14:textId="77777777" w:rsidR="002E3FED" w:rsidRPr="00636FF8" w:rsidRDefault="002E3FED" w:rsidP="007E7475">
            <w:pPr>
              <w:rPr>
                <w:rFonts w:cs="Times New Roman"/>
                <w:sz w:val="20"/>
              </w:rPr>
            </w:pPr>
          </w:p>
        </w:tc>
        <w:tc>
          <w:tcPr>
            <w:tcW w:w="1615" w:type="dxa"/>
            <w:vAlign w:val="bottom"/>
          </w:tcPr>
          <w:p w14:paraId="71BBAC9D" w14:textId="02801CBE" w:rsidR="002E3FED" w:rsidRPr="00636FF8" w:rsidRDefault="002E3FED" w:rsidP="007E7475">
            <w:pPr>
              <w:jc w:val="center"/>
              <w:rPr>
                <w:rFonts w:cs="Times New Roman"/>
                <w:sz w:val="20"/>
              </w:rPr>
            </w:pPr>
            <w:r w:rsidRPr="00636FF8">
              <w:rPr>
                <w:rFonts w:cs="Times New Roman"/>
                <w:sz w:val="20"/>
              </w:rPr>
              <w:t>US EPA, 2012</w:t>
            </w:r>
          </w:p>
        </w:tc>
      </w:tr>
      <w:tr w:rsidR="002E3FED" w:rsidRPr="00636FF8" w14:paraId="53805666" w14:textId="77777777" w:rsidTr="007E7475">
        <w:tc>
          <w:tcPr>
            <w:tcW w:w="2160" w:type="dxa"/>
            <w:tcBorders>
              <w:bottom w:val="single" w:sz="4" w:space="0" w:color="auto"/>
            </w:tcBorders>
            <w:vAlign w:val="bottom"/>
          </w:tcPr>
          <w:p w14:paraId="0ECCCEBD" w14:textId="77777777" w:rsidR="002E3FED" w:rsidRPr="00636FF8" w:rsidRDefault="002E3FED" w:rsidP="007E7475">
            <w:pPr>
              <w:jc w:val="center"/>
              <w:rPr>
                <w:rFonts w:cs="Times New Roman"/>
                <w:sz w:val="20"/>
              </w:rPr>
            </w:pPr>
            <w:r w:rsidRPr="00636FF8">
              <w:rPr>
                <w:rFonts w:cs="Times New Roman"/>
                <w:sz w:val="20"/>
              </w:rPr>
              <w:t>Asthma symptom day</w:t>
            </w:r>
          </w:p>
        </w:tc>
        <w:tc>
          <w:tcPr>
            <w:tcW w:w="930" w:type="dxa"/>
            <w:tcBorders>
              <w:bottom w:val="single" w:sz="4" w:space="0" w:color="auto"/>
            </w:tcBorders>
            <w:vAlign w:val="bottom"/>
          </w:tcPr>
          <w:p w14:paraId="6223EB0B" w14:textId="77777777" w:rsidR="002E3FED" w:rsidRPr="00636FF8" w:rsidRDefault="002E3FED" w:rsidP="007E7475">
            <w:pPr>
              <w:jc w:val="center"/>
              <w:rPr>
                <w:rFonts w:cs="Times New Roman"/>
                <w:sz w:val="20"/>
              </w:rPr>
            </w:pPr>
            <w:r w:rsidRPr="00636FF8">
              <w:rPr>
                <w:rFonts w:cs="Times New Roman"/>
                <w:sz w:val="20"/>
              </w:rPr>
              <w:t>0.22</w:t>
            </w:r>
          </w:p>
        </w:tc>
        <w:tc>
          <w:tcPr>
            <w:tcW w:w="930" w:type="dxa"/>
            <w:tcBorders>
              <w:bottom w:val="single" w:sz="4" w:space="0" w:color="auto"/>
            </w:tcBorders>
            <w:vAlign w:val="bottom"/>
          </w:tcPr>
          <w:p w14:paraId="16FD02A7" w14:textId="77777777" w:rsidR="002E3FED" w:rsidRPr="00636FF8" w:rsidRDefault="002E3FED" w:rsidP="007E7475">
            <w:pPr>
              <w:jc w:val="center"/>
              <w:rPr>
                <w:rFonts w:cs="Times New Roman"/>
                <w:sz w:val="20"/>
              </w:rPr>
            </w:pPr>
            <w:r w:rsidRPr="00636FF8">
              <w:rPr>
                <w:rFonts w:cs="Times New Roman"/>
                <w:sz w:val="20"/>
              </w:rPr>
              <w:t>0.005</w:t>
            </w:r>
          </w:p>
        </w:tc>
        <w:tc>
          <w:tcPr>
            <w:tcW w:w="930" w:type="dxa"/>
            <w:tcBorders>
              <w:bottom w:val="single" w:sz="4" w:space="0" w:color="auto"/>
            </w:tcBorders>
            <w:vAlign w:val="bottom"/>
          </w:tcPr>
          <w:p w14:paraId="035B8B9A" w14:textId="77777777" w:rsidR="002E3FED" w:rsidRPr="00636FF8" w:rsidRDefault="002E3FED" w:rsidP="007E7475">
            <w:pPr>
              <w:jc w:val="center"/>
              <w:rPr>
                <w:rFonts w:cs="Times New Roman"/>
                <w:sz w:val="20"/>
              </w:rPr>
            </w:pPr>
            <w:r w:rsidRPr="00636FF8">
              <w:rPr>
                <w:rFonts w:cs="Times New Roman"/>
                <w:sz w:val="20"/>
              </w:rPr>
              <w:t>58</w:t>
            </w:r>
          </w:p>
        </w:tc>
        <w:tc>
          <w:tcPr>
            <w:tcW w:w="2250" w:type="dxa"/>
            <w:tcBorders>
              <w:bottom w:val="single" w:sz="4" w:space="0" w:color="auto"/>
            </w:tcBorders>
            <w:vAlign w:val="bottom"/>
          </w:tcPr>
          <w:p w14:paraId="6A0738A2" w14:textId="0544231D" w:rsidR="002E3FED" w:rsidRPr="00636FF8" w:rsidRDefault="002E3FED" w:rsidP="007E7475">
            <w:pPr>
              <w:jc w:val="center"/>
              <w:rPr>
                <w:rFonts w:cs="Times New Roman"/>
                <w:sz w:val="20"/>
              </w:rPr>
            </w:pPr>
            <w:r w:rsidRPr="00636FF8">
              <w:rPr>
                <w:rFonts w:cs="Times New Roman"/>
                <w:sz w:val="20"/>
              </w:rPr>
              <w:t>de Hollander et al., 1999</w:t>
            </w:r>
          </w:p>
        </w:tc>
        <w:tc>
          <w:tcPr>
            <w:tcW w:w="1350" w:type="dxa"/>
            <w:tcBorders>
              <w:bottom w:val="single" w:sz="4" w:space="0" w:color="auto"/>
            </w:tcBorders>
            <w:vAlign w:val="bottom"/>
          </w:tcPr>
          <w:p w14:paraId="321486B4" w14:textId="77777777" w:rsidR="002E3FED" w:rsidRPr="00636FF8" w:rsidRDefault="002E3FED" w:rsidP="007E7475">
            <w:pPr>
              <w:jc w:val="center"/>
              <w:rPr>
                <w:rFonts w:cs="Times New Roman"/>
                <w:sz w:val="20"/>
              </w:rPr>
            </w:pPr>
          </w:p>
        </w:tc>
        <w:tc>
          <w:tcPr>
            <w:tcW w:w="1615" w:type="dxa"/>
            <w:tcBorders>
              <w:bottom w:val="single" w:sz="4" w:space="0" w:color="auto"/>
            </w:tcBorders>
            <w:vAlign w:val="bottom"/>
          </w:tcPr>
          <w:p w14:paraId="588077CA" w14:textId="2972102D" w:rsidR="002E3FED" w:rsidRPr="00636FF8" w:rsidRDefault="002E3FED" w:rsidP="007E7475">
            <w:pPr>
              <w:jc w:val="center"/>
              <w:rPr>
                <w:rFonts w:cs="Times New Roman"/>
                <w:sz w:val="20"/>
              </w:rPr>
            </w:pPr>
            <w:r w:rsidRPr="00636FF8">
              <w:rPr>
                <w:rFonts w:cs="Times New Roman"/>
                <w:sz w:val="20"/>
              </w:rPr>
              <w:t>US EPA, 2012</w:t>
            </w:r>
          </w:p>
        </w:tc>
      </w:tr>
    </w:tbl>
    <w:p w14:paraId="33552A53" w14:textId="77777777" w:rsidR="005F38C1" w:rsidRDefault="005F38C1" w:rsidP="002E3FED">
      <w:pPr>
        <w:spacing w:after="0" w:line="240" w:lineRule="auto"/>
        <w:rPr>
          <w:rFonts w:cs="Times New Roman"/>
          <w:sz w:val="24"/>
          <w:szCs w:val="24"/>
        </w:rPr>
      </w:pPr>
    </w:p>
    <w:p w14:paraId="71198623" w14:textId="77777777" w:rsidR="007E7475" w:rsidRDefault="007E7475" w:rsidP="005F38C1">
      <w:pPr>
        <w:rPr>
          <w:rFonts w:ascii="Calibri" w:hAnsi="Calibri" w:cs="Calibri"/>
          <w:color w:val="0000CC"/>
        </w:rPr>
      </w:pPr>
    </w:p>
    <w:p w14:paraId="57B00D5F" w14:textId="77777777" w:rsidR="005F38C1" w:rsidRPr="00B316D9" w:rsidRDefault="005F38C1" w:rsidP="005F38C1">
      <w:pPr>
        <w:rPr>
          <w:rFonts w:ascii="Calibri" w:hAnsi="Calibri" w:cs="Calibri"/>
        </w:rPr>
      </w:pPr>
      <w:r>
        <w:rPr>
          <w:rFonts w:ascii="Calibri" w:hAnsi="Calibri" w:cs="Calibri"/>
          <w:color w:val="0000CC"/>
        </w:rPr>
        <w:t xml:space="preserve">Supplemental </w:t>
      </w:r>
      <w:r w:rsidRPr="00B316D9">
        <w:rPr>
          <w:rFonts w:ascii="Calibri" w:hAnsi="Calibri" w:cs="Calibri"/>
          <w:color w:val="0000CC"/>
        </w:rPr>
        <w:t>Table 3</w:t>
      </w:r>
      <w:r w:rsidRPr="00B316D9">
        <w:rPr>
          <w:rFonts w:ascii="Calibri" w:hAnsi="Calibri" w:cs="Calibri"/>
        </w:rPr>
        <w:t>. Annual health impacts (95% confidence interval</w:t>
      </w:r>
      <w:proofErr w:type="gramStart"/>
      <w:r w:rsidRPr="00B316D9">
        <w:rPr>
          <w:rFonts w:ascii="Calibri" w:hAnsi="Calibri" w:cs="Calibri"/>
        </w:rPr>
        <w:t>)</w:t>
      </w:r>
      <w:r>
        <w:rPr>
          <w:rFonts w:ascii="Calibri" w:hAnsi="Calibri" w:cs="Calibri"/>
          <w:vertAlign w:val="superscript"/>
        </w:rPr>
        <w:t>a</w:t>
      </w:r>
      <w:proofErr w:type="gramEnd"/>
      <w:r w:rsidRPr="00B316D9">
        <w:rPr>
          <w:rFonts w:ascii="Calibri" w:hAnsi="Calibri" w:cs="Calibri"/>
        </w:rPr>
        <w:t xml:space="preserve"> for residents of Detroit and </w:t>
      </w:r>
      <w:r>
        <w:rPr>
          <w:rFonts w:ascii="Calibri" w:hAnsi="Calibri" w:cs="Calibri"/>
        </w:rPr>
        <w:t>d</w:t>
      </w:r>
      <w:r w:rsidRPr="00B316D9">
        <w:rPr>
          <w:rFonts w:ascii="Calibri" w:hAnsi="Calibri" w:cs="Calibri"/>
        </w:rPr>
        <w:t>ownriver cities attributable to baseline emissions of SO</w:t>
      </w:r>
      <w:r w:rsidRPr="00B316D9">
        <w:rPr>
          <w:rFonts w:ascii="Calibri" w:hAnsi="Calibri" w:cs="Calibri"/>
          <w:vertAlign w:val="subscript"/>
        </w:rPr>
        <w:t>2</w:t>
      </w:r>
      <w:r>
        <w:rPr>
          <w:rFonts w:ascii="Calibri" w:hAnsi="Calibri" w:cs="Calibri"/>
        </w:rPr>
        <w:t>.</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1530"/>
        <w:gridCol w:w="4050"/>
      </w:tblGrid>
      <w:tr w:rsidR="005F38C1" w:rsidRPr="00B316D9" w14:paraId="566912D0" w14:textId="77777777" w:rsidTr="007E7475">
        <w:trPr>
          <w:trHeight w:val="440"/>
        </w:trPr>
        <w:tc>
          <w:tcPr>
            <w:tcW w:w="3780" w:type="dxa"/>
            <w:tcBorders>
              <w:top w:val="single" w:sz="4" w:space="0" w:color="auto"/>
              <w:bottom w:val="single" w:sz="4" w:space="0" w:color="auto"/>
            </w:tcBorders>
            <w:vAlign w:val="bottom"/>
          </w:tcPr>
          <w:p w14:paraId="17FDC756" w14:textId="77777777" w:rsidR="005F38C1" w:rsidRPr="00B316D9" w:rsidRDefault="005F38C1" w:rsidP="007E7475">
            <w:pPr>
              <w:rPr>
                <w:rFonts w:ascii="Calibri" w:hAnsi="Calibri" w:cs="Calibri"/>
                <w:sz w:val="20"/>
                <w:szCs w:val="20"/>
              </w:rPr>
            </w:pPr>
            <w:r w:rsidRPr="00B316D9">
              <w:rPr>
                <w:rFonts w:ascii="Calibri" w:hAnsi="Calibri" w:cs="Calibri"/>
                <w:sz w:val="20"/>
                <w:szCs w:val="20"/>
              </w:rPr>
              <w:t xml:space="preserve">Outcome </w:t>
            </w:r>
          </w:p>
        </w:tc>
        <w:tc>
          <w:tcPr>
            <w:tcW w:w="1530" w:type="dxa"/>
            <w:tcBorders>
              <w:top w:val="single" w:sz="4" w:space="0" w:color="auto"/>
              <w:bottom w:val="single" w:sz="4" w:space="0" w:color="auto"/>
            </w:tcBorders>
            <w:vAlign w:val="bottom"/>
          </w:tcPr>
          <w:p w14:paraId="7DD4EF34" w14:textId="77777777" w:rsidR="005F38C1" w:rsidRPr="00B316D9" w:rsidRDefault="005F38C1" w:rsidP="007E7475">
            <w:pPr>
              <w:jc w:val="center"/>
              <w:rPr>
                <w:rFonts w:ascii="Calibri" w:hAnsi="Calibri" w:cs="Calibri"/>
                <w:sz w:val="20"/>
                <w:szCs w:val="20"/>
              </w:rPr>
            </w:pPr>
            <w:r w:rsidRPr="00B316D9">
              <w:rPr>
                <w:rFonts w:ascii="Calibri" w:hAnsi="Calibri" w:cs="Calibri"/>
                <w:sz w:val="20"/>
                <w:szCs w:val="20"/>
              </w:rPr>
              <w:t>Age Group</w:t>
            </w:r>
          </w:p>
        </w:tc>
        <w:tc>
          <w:tcPr>
            <w:tcW w:w="4050" w:type="dxa"/>
            <w:tcBorders>
              <w:top w:val="single" w:sz="4" w:space="0" w:color="auto"/>
              <w:bottom w:val="single" w:sz="4" w:space="0" w:color="auto"/>
            </w:tcBorders>
            <w:vAlign w:val="bottom"/>
          </w:tcPr>
          <w:p w14:paraId="6CE98A3C" w14:textId="77777777" w:rsidR="005F38C1" w:rsidRPr="00B316D9" w:rsidRDefault="005F38C1" w:rsidP="007E7475">
            <w:pPr>
              <w:jc w:val="center"/>
              <w:rPr>
                <w:rFonts w:ascii="Calibri" w:hAnsi="Calibri" w:cs="Calibri"/>
                <w:sz w:val="20"/>
                <w:szCs w:val="20"/>
              </w:rPr>
            </w:pPr>
            <w:r w:rsidRPr="00B316D9">
              <w:rPr>
                <w:rFonts w:ascii="Calibri" w:hAnsi="Calibri" w:cs="Calibri"/>
                <w:sz w:val="20"/>
                <w:szCs w:val="20"/>
              </w:rPr>
              <w:t>Attributable impacts per year</w:t>
            </w:r>
          </w:p>
        </w:tc>
      </w:tr>
      <w:tr w:rsidR="005F38C1" w:rsidRPr="00B316D9" w14:paraId="6CBFADF4" w14:textId="77777777" w:rsidTr="007E7475">
        <w:trPr>
          <w:trHeight w:val="288"/>
        </w:trPr>
        <w:tc>
          <w:tcPr>
            <w:tcW w:w="3780" w:type="dxa"/>
            <w:tcBorders>
              <w:top w:val="single" w:sz="4" w:space="0" w:color="auto"/>
            </w:tcBorders>
            <w:vAlign w:val="bottom"/>
          </w:tcPr>
          <w:p w14:paraId="18038883" w14:textId="77777777" w:rsidR="005F38C1" w:rsidRPr="00B316D9" w:rsidRDefault="005F38C1" w:rsidP="007E7475">
            <w:pPr>
              <w:rPr>
                <w:rFonts w:ascii="Calibri" w:hAnsi="Calibri" w:cs="Calibri"/>
                <w:sz w:val="20"/>
                <w:szCs w:val="20"/>
              </w:rPr>
            </w:pPr>
            <w:r w:rsidRPr="00B316D9">
              <w:rPr>
                <w:rFonts w:ascii="Calibri" w:eastAsia="Times New Roman" w:hAnsi="Calibri" w:cs="Calibri"/>
                <w:color w:val="000000"/>
                <w:sz w:val="20"/>
                <w:szCs w:val="20"/>
              </w:rPr>
              <w:t>Asthma hospitalization (cases)</w:t>
            </w:r>
          </w:p>
        </w:tc>
        <w:tc>
          <w:tcPr>
            <w:tcW w:w="1530" w:type="dxa"/>
            <w:tcBorders>
              <w:top w:val="single" w:sz="4" w:space="0" w:color="auto"/>
            </w:tcBorders>
          </w:tcPr>
          <w:p w14:paraId="5A98BFFD" w14:textId="77777777" w:rsidR="005F38C1" w:rsidRPr="00B316D9" w:rsidRDefault="005F38C1" w:rsidP="007E7475">
            <w:pPr>
              <w:jc w:val="center"/>
              <w:rPr>
                <w:rFonts w:ascii="Calibri" w:hAnsi="Calibri" w:cs="Calibri"/>
                <w:sz w:val="20"/>
                <w:szCs w:val="20"/>
              </w:rPr>
            </w:pPr>
            <w:r w:rsidRPr="00B316D9">
              <w:rPr>
                <w:rFonts w:ascii="Calibri" w:hAnsi="Calibri" w:cs="Calibri"/>
                <w:sz w:val="20"/>
                <w:szCs w:val="20"/>
              </w:rPr>
              <w:t>0- 64 years</w:t>
            </w:r>
          </w:p>
        </w:tc>
        <w:tc>
          <w:tcPr>
            <w:tcW w:w="4050" w:type="dxa"/>
            <w:tcBorders>
              <w:top w:val="single" w:sz="4" w:space="0" w:color="auto"/>
            </w:tcBorders>
            <w:vAlign w:val="bottom"/>
          </w:tcPr>
          <w:p w14:paraId="310A21CE" w14:textId="77777777" w:rsidR="005F38C1" w:rsidRPr="00B316D9" w:rsidRDefault="005F38C1" w:rsidP="007E7475">
            <w:pPr>
              <w:jc w:val="center"/>
              <w:rPr>
                <w:rFonts w:ascii="Calibri" w:hAnsi="Calibri" w:cs="Calibri"/>
                <w:sz w:val="20"/>
                <w:szCs w:val="20"/>
              </w:rPr>
            </w:pPr>
            <w:r w:rsidRPr="00B316D9">
              <w:rPr>
                <w:rFonts w:ascii="Calibri" w:hAnsi="Calibri" w:cs="Calibri"/>
                <w:sz w:val="20"/>
                <w:szCs w:val="20"/>
              </w:rPr>
              <w:t>7 (0</w:t>
            </w:r>
            <w:r w:rsidRPr="00B316D9">
              <w:rPr>
                <w:rFonts w:ascii="Calibri" w:eastAsia="Times New Roman" w:hAnsi="Calibri" w:cs="Calibri"/>
                <w:color w:val="000000"/>
                <w:sz w:val="20"/>
                <w:szCs w:val="20"/>
              </w:rPr>
              <w:t xml:space="preserve"> – </w:t>
            </w:r>
            <w:r w:rsidRPr="00B316D9">
              <w:rPr>
                <w:rFonts w:ascii="Calibri" w:hAnsi="Calibri" w:cs="Calibri"/>
                <w:sz w:val="20"/>
                <w:szCs w:val="20"/>
              </w:rPr>
              <w:t>22)</w:t>
            </w:r>
          </w:p>
        </w:tc>
      </w:tr>
      <w:tr w:rsidR="005F38C1" w:rsidRPr="00B316D9" w14:paraId="129FFED3" w14:textId="77777777" w:rsidTr="007E7475">
        <w:trPr>
          <w:trHeight w:val="288"/>
        </w:trPr>
        <w:tc>
          <w:tcPr>
            <w:tcW w:w="3780" w:type="dxa"/>
            <w:vAlign w:val="bottom"/>
          </w:tcPr>
          <w:p w14:paraId="10816CD8" w14:textId="77777777" w:rsidR="005F38C1" w:rsidRPr="00B316D9" w:rsidRDefault="005F38C1" w:rsidP="007E7475">
            <w:pPr>
              <w:rPr>
                <w:rFonts w:ascii="Calibri" w:hAnsi="Calibri" w:cs="Calibri"/>
                <w:sz w:val="20"/>
                <w:szCs w:val="20"/>
              </w:rPr>
            </w:pPr>
            <w:r w:rsidRPr="00B316D9">
              <w:rPr>
                <w:rFonts w:ascii="Calibri" w:eastAsia="Times New Roman" w:hAnsi="Calibri" w:cs="Calibri"/>
                <w:color w:val="000000"/>
                <w:sz w:val="20"/>
                <w:szCs w:val="20"/>
              </w:rPr>
              <w:t>COPD hospitalization (cases)</w:t>
            </w:r>
          </w:p>
        </w:tc>
        <w:tc>
          <w:tcPr>
            <w:tcW w:w="1530" w:type="dxa"/>
          </w:tcPr>
          <w:p w14:paraId="5039500B" w14:textId="77777777" w:rsidR="005F38C1" w:rsidRPr="00B316D9" w:rsidRDefault="005F38C1" w:rsidP="007E7475">
            <w:pPr>
              <w:jc w:val="center"/>
              <w:rPr>
                <w:rFonts w:ascii="Calibri" w:hAnsi="Calibri" w:cs="Calibri"/>
                <w:sz w:val="20"/>
                <w:szCs w:val="20"/>
              </w:rPr>
            </w:pPr>
            <w:r w:rsidRPr="00B316D9">
              <w:rPr>
                <w:rFonts w:ascii="Calibri" w:hAnsi="Calibri" w:cs="Calibri"/>
                <w:sz w:val="20"/>
                <w:szCs w:val="20"/>
              </w:rPr>
              <w:t xml:space="preserve"> ≥ 65 years</w:t>
            </w:r>
          </w:p>
        </w:tc>
        <w:tc>
          <w:tcPr>
            <w:tcW w:w="4050" w:type="dxa"/>
            <w:vAlign w:val="bottom"/>
          </w:tcPr>
          <w:p w14:paraId="41C08AF7" w14:textId="77777777" w:rsidR="005F38C1" w:rsidRPr="00B316D9" w:rsidRDefault="005F38C1" w:rsidP="007E7475">
            <w:pPr>
              <w:jc w:val="center"/>
              <w:rPr>
                <w:rFonts w:ascii="Calibri" w:hAnsi="Calibri" w:cs="Calibri"/>
                <w:sz w:val="20"/>
                <w:szCs w:val="20"/>
              </w:rPr>
            </w:pPr>
            <w:r w:rsidRPr="00B316D9">
              <w:rPr>
                <w:rFonts w:ascii="Calibri" w:hAnsi="Calibri" w:cs="Calibri"/>
                <w:sz w:val="20"/>
                <w:szCs w:val="20"/>
              </w:rPr>
              <w:t>60 (0</w:t>
            </w:r>
            <w:r w:rsidRPr="00B316D9">
              <w:rPr>
                <w:rFonts w:ascii="Calibri" w:eastAsia="Times New Roman" w:hAnsi="Calibri" w:cs="Calibri"/>
                <w:color w:val="000000"/>
                <w:sz w:val="20"/>
                <w:szCs w:val="20"/>
              </w:rPr>
              <w:t xml:space="preserve"> – </w:t>
            </w:r>
            <w:r w:rsidRPr="00B316D9">
              <w:rPr>
                <w:rFonts w:ascii="Calibri" w:hAnsi="Calibri" w:cs="Calibri"/>
                <w:sz w:val="20"/>
                <w:szCs w:val="20"/>
              </w:rPr>
              <w:t>120)</w:t>
            </w:r>
          </w:p>
        </w:tc>
      </w:tr>
      <w:tr w:rsidR="005F38C1" w:rsidRPr="00B316D9" w14:paraId="5DBF4934" w14:textId="77777777" w:rsidTr="007E7475">
        <w:trPr>
          <w:trHeight w:val="288"/>
        </w:trPr>
        <w:tc>
          <w:tcPr>
            <w:tcW w:w="3780" w:type="dxa"/>
            <w:vAlign w:val="bottom"/>
          </w:tcPr>
          <w:p w14:paraId="1EFF9702" w14:textId="77777777" w:rsidR="005F38C1" w:rsidRPr="00B316D9" w:rsidRDefault="005F38C1" w:rsidP="007E7475">
            <w:pPr>
              <w:rPr>
                <w:rFonts w:ascii="Calibri" w:hAnsi="Calibri" w:cs="Calibri"/>
                <w:sz w:val="20"/>
                <w:szCs w:val="20"/>
              </w:rPr>
            </w:pPr>
            <w:r w:rsidRPr="00B316D9">
              <w:rPr>
                <w:rFonts w:ascii="Calibri" w:eastAsia="Times New Roman" w:hAnsi="Calibri" w:cs="Calibri"/>
                <w:color w:val="000000"/>
                <w:sz w:val="20"/>
                <w:szCs w:val="20"/>
              </w:rPr>
              <w:t>Asthma ED visit (cases)</w:t>
            </w:r>
          </w:p>
        </w:tc>
        <w:tc>
          <w:tcPr>
            <w:tcW w:w="1530" w:type="dxa"/>
          </w:tcPr>
          <w:p w14:paraId="4E50DD99" w14:textId="77777777" w:rsidR="005F38C1" w:rsidRPr="00B316D9" w:rsidRDefault="005F38C1" w:rsidP="007E7475">
            <w:pPr>
              <w:jc w:val="center"/>
              <w:rPr>
                <w:rFonts w:ascii="Calibri" w:hAnsi="Calibri" w:cs="Calibri"/>
                <w:sz w:val="20"/>
                <w:szCs w:val="20"/>
              </w:rPr>
            </w:pPr>
            <w:r w:rsidRPr="00B316D9">
              <w:rPr>
                <w:rFonts w:ascii="Calibri" w:hAnsi="Calibri" w:cs="Calibri"/>
                <w:sz w:val="20"/>
                <w:szCs w:val="20"/>
              </w:rPr>
              <w:t>0 – 17 years</w:t>
            </w:r>
          </w:p>
        </w:tc>
        <w:tc>
          <w:tcPr>
            <w:tcW w:w="4050" w:type="dxa"/>
            <w:vAlign w:val="bottom"/>
          </w:tcPr>
          <w:p w14:paraId="0F52276D" w14:textId="77777777" w:rsidR="005F38C1" w:rsidRPr="00B316D9" w:rsidRDefault="005F38C1" w:rsidP="007E7475">
            <w:pPr>
              <w:jc w:val="center"/>
              <w:rPr>
                <w:rFonts w:ascii="Calibri" w:hAnsi="Calibri" w:cs="Calibri"/>
                <w:sz w:val="20"/>
                <w:szCs w:val="20"/>
              </w:rPr>
            </w:pPr>
            <w:r w:rsidRPr="00B316D9">
              <w:rPr>
                <w:rFonts w:ascii="Calibri" w:hAnsi="Calibri" w:cs="Calibri"/>
                <w:sz w:val="20"/>
                <w:szCs w:val="20"/>
              </w:rPr>
              <w:t>95 (50</w:t>
            </w:r>
            <w:r w:rsidRPr="00B316D9">
              <w:rPr>
                <w:rFonts w:ascii="Calibri" w:eastAsia="Times New Roman" w:hAnsi="Calibri" w:cs="Calibri"/>
                <w:color w:val="000000"/>
                <w:sz w:val="20"/>
                <w:szCs w:val="20"/>
              </w:rPr>
              <w:t xml:space="preserve"> – </w:t>
            </w:r>
            <w:r w:rsidRPr="00B316D9">
              <w:rPr>
                <w:rFonts w:ascii="Calibri" w:hAnsi="Calibri" w:cs="Calibri"/>
                <w:sz w:val="20"/>
                <w:szCs w:val="20"/>
              </w:rPr>
              <w:t>140)</w:t>
            </w:r>
          </w:p>
        </w:tc>
      </w:tr>
      <w:tr w:rsidR="005F38C1" w:rsidRPr="00B316D9" w14:paraId="386EB544" w14:textId="77777777" w:rsidTr="007E7475">
        <w:trPr>
          <w:trHeight w:val="288"/>
        </w:trPr>
        <w:tc>
          <w:tcPr>
            <w:tcW w:w="3780" w:type="dxa"/>
            <w:vAlign w:val="bottom"/>
          </w:tcPr>
          <w:p w14:paraId="0E682A1C" w14:textId="77777777" w:rsidR="005F38C1" w:rsidRPr="00B316D9" w:rsidRDefault="005F38C1" w:rsidP="007E7475">
            <w:pPr>
              <w:rPr>
                <w:rFonts w:ascii="Calibri" w:hAnsi="Calibri" w:cs="Calibri"/>
                <w:sz w:val="20"/>
                <w:szCs w:val="20"/>
              </w:rPr>
            </w:pPr>
            <w:r w:rsidRPr="00B316D9">
              <w:rPr>
                <w:rFonts w:ascii="Calibri" w:eastAsia="Times New Roman" w:hAnsi="Calibri" w:cs="Calibri"/>
                <w:color w:val="000000"/>
                <w:sz w:val="20"/>
                <w:szCs w:val="20"/>
              </w:rPr>
              <w:t>Asthma ED visit</w:t>
            </w:r>
            <w:r>
              <w:rPr>
                <w:rFonts w:ascii="Calibri" w:eastAsia="Times New Roman" w:hAnsi="Calibri" w:cs="Calibri"/>
                <w:color w:val="000000"/>
                <w:sz w:val="20"/>
                <w:szCs w:val="20"/>
              </w:rPr>
              <w:t>, Detroit CR</w:t>
            </w:r>
            <w:r w:rsidRPr="00B316D9">
              <w:rPr>
                <w:rFonts w:ascii="Calibri" w:eastAsia="Times New Roman" w:hAnsi="Calibri" w:cs="Calibri"/>
                <w:color w:val="000000"/>
                <w:sz w:val="20"/>
                <w:szCs w:val="20"/>
              </w:rPr>
              <w:t xml:space="preserve"> (cases)</w:t>
            </w:r>
            <w:r>
              <w:rPr>
                <w:rFonts w:ascii="Calibri" w:eastAsia="Times New Roman" w:hAnsi="Calibri" w:cs="Calibri"/>
                <w:color w:val="000000"/>
                <w:sz w:val="20"/>
                <w:szCs w:val="20"/>
                <w:vertAlign w:val="superscript"/>
              </w:rPr>
              <w:t>b</w:t>
            </w:r>
          </w:p>
        </w:tc>
        <w:tc>
          <w:tcPr>
            <w:tcW w:w="1530" w:type="dxa"/>
          </w:tcPr>
          <w:p w14:paraId="4D241BF5" w14:textId="77777777" w:rsidR="005F38C1" w:rsidRPr="00B316D9" w:rsidRDefault="005F38C1" w:rsidP="007E7475">
            <w:pPr>
              <w:jc w:val="center"/>
              <w:rPr>
                <w:rFonts w:ascii="Calibri" w:hAnsi="Calibri" w:cs="Calibri"/>
                <w:sz w:val="20"/>
                <w:szCs w:val="20"/>
              </w:rPr>
            </w:pPr>
            <w:r w:rsidRPr="00B316D9">
              <w:rPr>
                <w:rFonts w:ascii="Calibri" w:hAnsi="Calibri" w:cs="Calibri"/>
                <w:sz w:val="20"/>
                <w:szCs w:val="20"/>
              </w:rPr>
              <w:t>0 – 17 years</w:t>
            </w:r>
          </w:p>
        </w:tc>
        <w:tc>
          <w:tcPr>
            <w:tcW w:w="4050" w:type="dxa"/>
            <w:vAlign w:val="bottom"/>
          </w:tcPr>
          <w:p w14:paraId="7D517126" w14:textId="77777777" w:rsidR="005F38C1" w:rsidRPr="00B316D9" w:rsidRDefault="005F38C1" w:rsidP="007E7475">
            <w:pPr>
              <w:jc w:val="center"/>
              <w:rPr>
                <w:rFonts w:ascii="Calibri" w:hAnsi="Calibri" w:cs="Calibri"/>
                <w:sz w:val="20"/>
                <w:szCs w:val="20"/>
              </w:rPr>
            </w:pPr>
            <w:r w:rsidRPr="00B316D9">
              <w:rPr>
                <w:rFonts w:ascii="Calibri" w:hAnsi="Calibri" w:cs="Calibri"/>
                <w:sz w:val="20"/>
                <w:szCs w:val="20"/>
              </w:rPr>
              <w:t>110 (50</w:t>
            </w:r>
            <w:r w:rsidRPr="00B316D9">
              <w:rPr>
                <w:rFonts w:ascii="Calibri" w:eastAsia="Times New Roman" w:hAnsi="Calibri" w:cs="Calibri"/>
                <w:color w:val="000000"/>
                <w:sz w:val="20"/>
                <w:szCs w:val="20"/>
              </w:rPr>
              <w:t xml:space="preserve"> – </w:t>
            </w:r>
            <w:r w:rsidRPr="00B316D9">
              <w:rPr>
                <w:rFonts w:ascii="Calibri" w:hAnsi="Calibri" w:cs="Calibri"/>
                <w:sz w:val="20"/>
                <w:szCs w:val="20"/>
              </w:rPr>
              <w:t>170)</w:t>
            </w:r>
          </w:p>
        </w:tc>
      </w:tr>
      <w:tr w:rsidR="005F38C1" w:rsidRPr="00B316D9" w14:paraId="7876FFA3" w14:textId="77777777" w:rsidTr="007E7475">
        <w:trPr>
          <w:trHeight w:val="288"/>
        </w:trPr>
        <w:tc>
          <w:tcPr>
            <w:tcW w:w="3780" w:type="dxa"/>
            <w:vAlign w:val="bottom"/>
          </w:tcPr>
          <w:p w14:paraId="0A2CD24A" w14:textId="77777777" w:rsidR="005F38C1" w:rsidRPr="00B316D9" w:rsidRDefault="005F38C1" w:rsidP="007E7475">
            <w:pPr>
              <w:rPr>
                <w:rFonts w:ascii="Calibri" w:hAnsi="Calibri" w:cs="Calibri"/>
                <w:sz w:val="20"/>
                <w:szCs w:val="20"/>
                <w:vertAlign w:val="superscript"/>
              </w:rPr>
            </w:pPr>
            <w:r w:rsidRPr="00B316D9">
              <w:rPr>
                <w:rFonts w:ascii="Calibri" w:eastAsia="Times New Roman" w:hAnsi="Calibri" w:cs="Calibri"/>
                <w:color w:val="000000"/>
                <w:sz w:val="20"/>
                <w:szCs w:val="20"/>
              </w:rPr>
              <w:t>Asthma exacerbation (cases)</w:t>
            </w:r>
            <w:r>
              <w:rPr>
                <w:rFonts w:ascii="Calibri" w:eastAsia="Times New Roman" w:hAnsi="Calibri" w:cs="Calibri"/>
                <w:color w:val="000000"/>
                <w:sz w:val="20"/>
                <w:szCs w:val="20"/>
                <w:vertAlign w:val="superscript"/>
              </w:rPr>
              <w:t>c</w:t>
            </w:r>
          </w:p>
        </w:tc>
        <w:tc>
          <w:tcPr>
            <w:tcW w:w="1530" w:type="dxa"/>
          </w:tcPr>
          <w:p w14:paraId="748C1987" w14:textId="77777777" w:rsidR="005F38C1" w:rsidRPr="00B316D9" w:rsidRDefault="005F38C1" w:rsidP="007E7475">
            <w:pPr>
              <w:jc w:val="center"/>
              <w:rPr>
                <w:rFonts w:ascii="Calibri" w:hAnsi="Calibri" w:cs="Calibri"/>
                <w:sz w:val="20"/>
                <w:szCs w:val="20"/>
              </w:rPr>
            </w:pPr>
            <w:r w:rsidRPr="00B316D9">
              <w:rPr>
                <w:rFonts w:ascii="Calibri" w:hAnsi="Calibri" w:cs="Calibri"/>
                <w:sz w:val="20"/>
                <w:szCs w:val="20"/>
              </w:rPr>
              <w:t>6 – 14 years</w:t>
            </w:r>
          </w:p>
        </w:tc>
        <w:tc>
          <w:tcPr>
            <w:tcW w:w="4050" w:type="dxa"/>
            <w:vAlign w:val="bottom"/>
          </w:tcPr>
          <w:p w14:paraId="3DBC362C" w14:textId="77777777" w:rsidR="005F38C1" w:rsidRPr="00B316D9" w:rsidRDefault="005F38C1" w:rsidP="007E7475">
            <w:pPr>
              <w:jc w:val="center"/>
              <w:rPr>
                <w:rFonts w:ascii="Calibri" w:hAnsi="Calibri" w:cs="Calibri"/>
                <w:sz w:val="20"/>
                <w:szCs w:val="20"/>
              </w:rPr>
            </w:pPr>
            <w:r w:rsidRPr="00B316D9">
              <w:rPr>
                <w:rFonts w:ascii="Calibri" w:hAnsi="Calibri" w:cs="Calibri"/>
                <w:sz w:val="20"/>
                <w:szCs w:val="20"/>
              </w:rPr>
              <w:t>6,100 (0</w:t>
            </w:r>
            <w:r w:rsidRPr="00B316D9">
              <w:rPr>
                <w:rFonts w:ascii="Calibri" w:eastAsia="Times New Roman" w:hAnsi="Calibri" w:cs="Calibri"/>
                <w:color w:val="000000"/>
                <w:sz w:val="20"/>
                <w:szCs w:val="20"/>
              </w:rPr>
              <w:t xml:space="preserve"> – </w:t>
            </w:r>
            <w:r w:rsidRPr="00B316D9">
              <w:rPr>
                <w:rFonts w:ascii="Calibri" w:hAnsi="Calibri" w:cs="Calibri"/>
                <w:sz w:val="20"/>
                <w:szCs w:val="20"/>
              </w:rPr>
              <w:t>12,000)</w:t>
            </w:r>
          </w:p>
        </w:tc>
      </w:tr>
      <w:tr w:rsidR="005F38C1" w:rsidRPr="00B316D9" w14:paraId="519D3B09" w14:textId="77777777" w:rsidTr="007E7475">
        <w:trPr>
          <w:trHeight w:val="288"/>
        </w:trPr>
        <w:tc>
          <w:tcPr>
            <w:tcW w:w="3780" w:type="dxa"/>
            <w:vAlign w:val="bottom"/>
          </w:tcPr>
          <w:p w14:paraId="0839FF43" w14:textId="77777777" w:rsidR="005F38C1" w:rsidRPr="00B316D9" w:rsidRDefault="005F38C1" w:rsidP="007E7475">
            <w:pPr>
              <w:rPr>
                <w:rFonts w:ascii="Calibri" w:hAnsi="Calibri" w:cs="Calibri"/>
                <w:sz w:val="20"/>
                <w:szCs w:val="20"/>
              </w:rPr>
            </w:pPr>
            <w:r w:rsidRPr="00B316D9">
              <w:rPr>
                <w:rFonts w:ascii="Calibri" w:eastAsia="Times New Roman" w:hAnsi="Calibri" w:cs="Calibri"/>
                <w:color w:val="000000"/>
                <w:sz w:val="20"/>
                <w:szCs w:val="20"/>
              </w:rPr>
              <w:t>Asthma exacerbation</w:t>
            </w:r>
            <w:r>
              <w:rPr>
                <w:rFonts w:ascii="Calibri" w:eastAsia="Times New Roman" w:hAnsi="Calibri" w:cs="Calibri"/>
                <w:color w:val="000000"/>
                <w:sz w:val="20"/>
                <w:szCs w:val="20"/>
              </w:rPr>
              <w:t>, Detroit CR</w:t>
            </w:r>
            <w:r w:rsidRPr="00B316D9">
              <w:rPr>
                <w:rFonts w:ascii="Calibri" w:eastAsia="Times New Roman" w:hAnsi="Calibri" w:cs="Calibri"/>
                <w:color w:val="000000"/>
                <w:sz w:val="20"/>
                <w:szCs w:val="20"/>
              </w:rPr>
              <w:t xml:space="preserve"> (cases)</w:t>
            </w:r>
            <w:proofErr w:type="spellStart"/>
            <w:r>
              <w:rPr>
                <w:rFonts w:ascii="Calibri" w:eastAsia="Times New Roman" w:hAnsi="Calibri" w:cs="Calibri"/>
                <w:color w:val="000000"/>
                <w:sz w:val="20"/>
                <w:szCs w:val="20"/>
                <w:vertAlign w:val="superscript"/>
              </w:rPr>
              <w:t>b,c</w:t>
            </w:r>
            <w:proofErr w:type="spellEnd"/>
          </w:p>
        </w:tc>
        <w:tc>
          <w:tcPr>
            <w:tcW w:w="1530" w:type="dxa"/>
          </w:tcPr>
          <w:p w14:paraId="3402684F" w14:textId="77777777" w:rsidR="005F38C1" w:rsidRPr="00B316D9" w:rsidRDefault="005F38C1" w:rsidP="007E7475">
            <w:pPr>
              <w:jc w:val="center"/>
              <w:rPr>
                <w:rFonts w:ascii="Calibri" w:hAnsi="Calibri" w:cs="Calibri"/>
                <w:sz w:val="20"/>
                <w:szCs w:val="20"/>
              </w:rPr>
            </w:pPr>
            <w:r w:rsidRPr="00B316D9">
              <w:rPr>
                <w:rFonts w:ascii="Calibri" w:hAnsi="Calibri" w:cs="Calibri"/>
                <w:sz w:val="20"/>
                <w:szCs w:val="20"/>
              </w:rPr>
              <w:t>6 – 14 Years</w:t>
            </w:r>
          </w:p>
        </w:tc>
        <w:tc>
          <w:tcPr>
            <w:tcW w:w="4050" w:type="dxa"/>
            <w:vAlign w:val="bottom"/>
          </w:tcPr>
          <w:p w14:paraId="5B6876AA" w14:textId="77777777" w:rsidR="005F38C1" w:rsidRPr="00B316D9" w:rsidRDefault="005F38C1" w:rsidP="007E7475">
            <w:pPr>
              <w:jc w:val="center"/>
              <w:rPr>
                <w:rFonts w:ascii="Calibri" w:hAnsi="Calibri" w:cs="Calibri"/>
                <w:sz w:val="20"/>
                <w:szCs w:val="20"/>
              </w:rPr>
            </w:pPr>
            <w:r w:rsidRPr="00B316D9">
              <w:rPr>
                <w:rFonts w:ascii="Calibri" w:hAnsi="Calibri" w:cs="Calibri"/>
                <w:sz w:val="20"/>
                <w:szCs w:val="20"/>
              </w:rPr>
              <w:t>26,000 (6,000</w:t>
            </w:r>
            <w:r w:rsidRPr="00B316D9">
              <w:rPr>
                <w:rFonts w:ascii="Calibri" w:eastAsia="Times New Roman" w:hAnsi="Calibri" w:cs="Calibri"/>
                <w:color w:val="000000"/>
                <w:sz w:val="20"/>
                <w:szCs w:val="20"/>
              </w:rPr>
              <w:t xml:space="preserve"> – </w:t>
            </w:r>
            <w:r w:rsidRPr="00B316D9">
              <w:rPr>
                <w:rFonts w:ascii="Calibri" w:hAnsi="Calibri" w:cs="Calibri"/>
                <w:sz w:val="20"/>
                <w:szCs w:val="20"/>
              </w:rPr>
              <w:t>46,000)</w:t>
            </w:r>
          </w:p>
        </w:tc>
      </w:tr>
      <w:tr w:rsidR="005F38C1" w:rsidRPr="00B316D9" w14:paraId="1B685C1B" w14:textId="77777777" w:rsidTr="007E7475">
        <w:trPr>
          <w:trHeight w:val="288"/>
        </w:trPr>
        <w:tc>
          <w:tcPr>
            <w:tcW w:w="3780" w:type="dxa"/>
            <w:vAlign w:val="bottom"/>
          </w:tcPr>
          <w:p w14:paraId="17EEBBF6" w14:textId="77777777" w:rsidR="005F38C1" w:rsidRPr="00B316D9" w:rsidRDefault="005F38C1" w:rsidP="007E7475">
            <w:pPr>
              <w:rPr>
                <w:rFonts w:ascii="Calibri" w:hAnsi="Calibri" w:cs="Calibri"/>
                <w:sz w:val="20"/>
                <w:szCs w:val="20"/>
              </w:rPr>
            </w:pPr>
            <w:r w:rsidRPr="00B316D9">
              <w:rPr>
                <w:rFonts w:ascii="Calibri" w:eastAsia="Times New Roman" w:hAnsi="Calibri" w:cs="Calibri"/>
                <w:color w:val="000000"/>
                <w:sz w:val="20"/>
                <w:szCs w:val="20"/>
              </w:rPr>
              <w:t>Total</w:t>
            </w:r>
            <w:r w:rsidRPr="00B316D9">
              <w:rPr>
                <w:rFonts w:ascii="Calibri" w:eastAsia="Times New Roman" w:hAnsi="Calibri" w:cs="Calibri"/>
                <w:color w:val="000000"/>
                <w:sz w:val="20"/>
                <w:szCs w:val="20"/>
                <w:vertAlign w:val="superscript"/>
              </w:rPr>
              <w:t xml:space="preserve"> </w:t>
            </w:r>
            <w:proofErr w:type="spellStart"/>
            <w:r w:rsidRPr="00B316D9">
              <w:rPr>
                <w:rFonts w:ascii="Calibri" w:hAnsi="Calibri" w:cs="Calibri"/>
                <w:sz w:val="20"/>
                <w:szCs w:val="20"/>
              </w:rPr>
              <w:t>DALYs</w:t>
            </w:r>
            <w:r>
              <w:rPr>
                <w:rFonts w:ascii="Calibri" w:hAnsi="Calibri" w:cs="Calibri"/>
                <w:sz w:val="20"/>
                <w:szCs w:val="20"/>
                <w:vertAlign w:val="superscript"/>
              </w:rPr>
              <w:t>d</w:t>
            </w:r>
            <w:proofErr w:type="spellEnd"/>
            <w:r w:rsidRPr="00B316D9">
              <w:rPr>
                <w:rFonts w:ascii="Calibri" w:hAnsi="Calibri" w:cs="Calibri"/>
                <w:sz w:val="20"/>
                <w:szCs w:val="20"/>
              </w:rPr>
              <w:t xml:space="preserve"> (years)</w:t>
            </w:r>
          </w:p>
        </w:tc>
        <w:tc>
          <w:tcPr>
            <w:tcW w:w="1530" w:type="dxa"/>
          </w:tcPr>
          <w:p w14:paraId="3CAD913A" w14:textId="77777777" w:rsidR="005F38C1" w:rsidRPr="00B316D9" w:rsidRDefault="005F38C1" w:rsidP="007E7475">
            <w:pPr>
              <w:jc w:val="center"/>
              <w:rPr>
                <w:rFonts w:ascii="Calibri" w:hAnsi="Calibri" w:cs="Calibri"/>
                <w:sz w:val="20"/>
                <w:szCs w:val="20"/>
              </w:rPr>
            </w:pPr>
          </w:p>
        </w:tc>
        <w:tc>
          <w:tcPr>
            <w:tcW w:w="4050" w:type="dxa"/>
            <w:vAlign w:val="bottom"/>
          </w:tcPr>
          <w:p w14:paraId="69A93523" w14:textId="77777777" w:rsidR="005F38C1" w:rsidRPr="00B316D9" w:rsidRDefault="005F38C1" w:rsidP="007E7475">
            <w:pPr>
              <w:jc w:val="center"/>
              <w:rPr>
                <w:rFonts w:ascii="Calibri" w:hAnsi="Calibri" w:cs="Calibri"/>
                <w:sz w:val="20"/>
                <w:szCs w:val="20"/>
              </w:rPr>
            </w:pPr>
            <w:r w:rsidRPr="00B316D9">
              <w:rPr>
                <w:rFonts w:ascii="Calibri" w:hAnsi="Calibri" w:cs="Calibri"/>
                <w:sz w:val="20"/>
                <w:szCs w:val="20"/>
              </w:rPr>
              <w:t>7 (0</w:t>
            </w:r>
            <w:r w:rsidRPr="00B316D9">
              <w:rPr>
                <w:rFonts w:ascii="Calibri" w:eastAsia="Times New Roman" w:hAnsi="Calibri" w:cs="Calibri"/>
                <w:color w:val="000000"/>
                <w:sz w:val="20"/>
                <w:szCs w:val="20"/>
              </w:rPr>
              <w:t xml:space="preserve"> – </w:t>
            </w:r>
            <w:r w:rsidRPr="00B316D9">
              <w:rPr>
                <w:rFonts w:ascii="Calibri" w:hAnsi="Calibri" w:cs="Calibri"/>
                <w:sz w:val="20"/>
                <w:szCs w:val="20"/>
              </w:rPr>
              <w:t>14)</w:t>
            </w:r>
          </w:p>
        </w:tc>
      </w:tr>
      <w:tr w:rsidR="005F38C1" w:rsidRPr="00B316D9" w14:paraId="26AA282D" w14:textId="77777777" w:rsidTr="007E7475">
        <w:trPr>
          <w:trHeight w:val="288"/>
        </w:trPr>
        <w:tc>
          <w:tcPr>
            <w:tcW w:w="3780" w:type="dxa"/>
            <w:tcBorders>
              <w:bottom w:val="single" w:sz="4" w:space="0" w:color="auto"/>
            </w:tcBorders>
            <w:vAlign w:val="bottom"/>
          </w:tcPr>
          <w:p w14:paraId="0DA229DD" w14:textId="77777777" w:rsidR="005F38C1" w:rsidRPr="00B316D9" w:rsidRDefault="005F38C1" w:rsidP="007E7475">
            <w:pPr>
              <w:rPr>
                <w:rFonts w:ascii="Calibri" w:eastAsia="Times New Roman" w:hAnsi="Calibri" w:cs="Calibri"/>
                <w:color w:val="000000"/>
                <w:sz w:val="20"/>
                <w:szCs w:val="20"/>
                <w:vertAlign w:val="superscript"/>
              </w:rPr>
            </w:pPr>
            <w:r w:rsidRPr="00B316D9">
              <w:rPr>
                <w:rFonts w:ascii="Calibri" w:eastAsia="Times New Roman" w:hAnsi="Calibri" w:cs="Calibri"/>
                <w:color w:val="000000"/>
                <w:sz w:val="20"/>
                <w:szCs w:val="20"/>
              </w:rPr>
              <w:t xml:space="preserve">Total monetized </w:t>
            </w:r>
            <w:proofErr w:type="spellStart"/>
            <w:r w:rsidRPr="00B316D9">
              <w:rPr>
                <w:rFonts w:ascii="Calibri" w:eastAsia="Times New Roman" w:hAnsi="Calibri" w:cs="Calibri"/>
                <w:color w:val="000000"/>
                <w:sz w:val="20"/>
                <w:szCs w:val="20"/>
              </w:rPr>
              <w:t>impact</w:t>
            </w:r>
            <w:r>
              <w:rPr>
                <w:rFonts w:ascii="Calibri" w:eastAsia="Times New Roman" w:hAnsi="Calibri" w:cs="Calibri"/>
                <w:color w:val="000000"/>
                <w:sz w:val="20"/>
                <w:szCs w:val="20"/>
                <w:vertAlign w:val="superscript"/>
              </w:rPr>
              <w:t>d</w:t>
            </w:r>
            <w:proofErr w:type="spellEnd"/>
            <w:r w:rsidRPr="00B316D9">
              <w:rPr>
                <w:rFonts w:ascii="Calibri" w:eastAsia="Times New Roman" w:hAnsi="Calibri" w:cs="Calibri"/>
                <w:color w:val="000000"/>
                <w:sz w:val="20"/>
                <w:szCs w:val="20"/>
                <w:vertAlign w:val="superscript"/>
              </w:rPr>
              <w:t xml:space="preserve"> </w:t>
            </w:r>
            <w:r w:rsidRPr="00B316D9">
              <w:rPr>
                <w:rFonts w:ascii="Calibri" w:eastAsia="Times New Roman" w:hAnsi="Calibri" w:cs="Calibri"/>
                <w:color w:val="000000"/>
                <w:sz w:val="20"/>
                <w:szCs w:val="20"/>
              </w:rPr>
              <w:t>(1,000’s 2010$)</w:t>
            </w:r>
          </w:p>
        </w:tc>
        <w:tc>
          <w:tcPr>
            <w:tcW w:w="1530" w:type="dxa"/>
            <w:tcBorders>
              <w:bottom w:val="single" w:sz="4" w:space="0" w:color="auto"/>
            </w:tcBorders>
          </w:tcPr>
          <w:p w14:paraId="212CC3A7" w14:textId="77777777" w:rsidR="005F38C1" w:rsidRPr="00B316D9" w:rsidRDefault="005F38C1" w:rsidP="007E7475">
            <w:pPr>
              <w:jc w:val="center"/>
              <w:rPr>
                <w:rFonts w:ascii="Calibri" w:eastAsia="Times New Roman" w:hAnsi="Calibri" w:cs="Calibri"/>
                <w:color w:val="000000"/>
                <w:sz w:val="20"/>
                <w:szCs w:val="20"/>
              </w:rPr>
            </w:pPr>
          </w:p>
        </w:tc>
        <w:tc>
          <w:tcPr>
            <w:tcW w:w="4050" w:type="dxa"/>
            <w:tcBorders>
              <w:bottom w:val="single" w:sz="4" w:space="0" w:color="auto"/>
            </w:tcBorders>
            <w:vAlign w:val="bottom"/>
          </w:tcPr>
          <w:p w14:paraId="4D5A9244" w14:textId="77777777" w:rsidR="005F38C1" w:rsidRPr="00B316D9" w:rsidRDefault="005F38C1" w:rsidP="007E7475">
            <w:pPr>
              <w:jc w:val="center"/>
              <w:rPr>
                <w:rFonts w:ascii="Calibri" w:eastAsia="Times New Roman" w:hAnsi="Calibri" w:cs="Calibri"/>
                <w:color w:val="000000"/>
                <w:sz w:val="20"/>
                <w:szCs w:val="20"/>
              </w:rPr>
            </w:pPr>
            <w:r w:rsidRPr="00B316D9">
              <w:rPr>
                <w:rFonts w:ascii="Calibri" w:eastAsia="Times New Roman" w:hAnsi="Calibri" w:cs="Calibri"/>
                <w:color w:val="000000"/>
                <w:sz w:val="20"/>
                <w:szCs w:val="20"/>
              </w:rPr>
              <w:t>2,700 (0 – 5,500)</w:t>
            </w:r>
          </w:p>
        </w:tc>
      </w:tr>
    </w:tbl>
    <w:p w14:paraId="68D40848" w14:textId="77777777" w:rsidR="005F38C1" w:rsidRPr="00B316D9" w:rsidRDefault="005F38C1" w:rsidP="005F38C1">
      <w:pPr>
        <w:spacing w:after="0"/>
        <w:ind w:left="180" w:hanging="180"/>
        <w:rPr>
          <w:rFonts w:ascii="Calibri" w:hAnsi="Calibri" w:cs="Calibri"/>
          <w:sz w:val="20"/>
        </w:rPr>
      </w:pPr>
      <w:proofErr w:type="gramStart"/>
      <w:r>
        <w:rPr>
          <w:rFonts w:ascii="Calibri" w:hAnsi="Calibri" w:cs="Calibri"/>
          <w:sz w:val="20"/>
          <w:vertAlign w:val="superscript"/>
        </w:rPr>
        <w:t>a</w:t>
      </w:r>
      <w:proofErr w:type="gramEnd"/>
      <w:r w:rsidRPr="00B316D9">
        <w:rPr>
          <w:rFonts w:ascii="Calibri" w:hAnsi="Calibri" w:cs="Calibri"/>
          <w:sz w:val="20"/>
        </w:rPr>
        <w:t xml:space="preserve"> Number of attributable cases to </w:t>
      </w:r>
      <w:r>
        <w:rPr>
          <w:rFonts w:ascii="Calibri" w:hAnsi="Calibri" w:cs="Calibri"/>
          <w:sz w:val="20"/>
        </w:rPr>
        <w:t>two significant figures</w:t>
      </w:r>
      <w:r w:rsidRPr="00B316D9">
        <w:rPr>
          <w:rFonts w:ascii="Calibri" w:hAnsi="Calibri" w:cs="Calibri"/>
          <w:sz w:val="20"/>
        </w:rPr>
        <w:t>. Confidence intervals (CI) estimated using the 95% CI of the CR coefficient. The lower bound of the 95% CI is truncated at zero.</w:t>
      </w:r>
    </w:p>
    <w:p w14:paraId="294EAC5E" w14:textId="77777777" w:rsidR="005F38C1" w:rsidRPr="00B316D9" w:rsidRDefault="005F38C1" w:rsidP="005F38C1">
      <w:pPr>
        <w:spacing w:after="0"/>
        <w:ind w:left="187" w:hanging="187"/>
        <w:rPr>
          <w:rFonts w:ascii="Calibri" w:hAnsi="Calibri" w:cs="Calibri"/>
          <w:sz w:val="20"/>
        </w:rPr>
      </w:pPr>
      <w:proofErr w:type="gramStart"/>
      <w:r>
        <w:rPr>
          <w:rFonts w:ascii="Calibri" w:hAnsi="Calibri" w:cs="Calibri"/>
          <w:sz w:val="20"/>
          <w:vertAlign w:val="superscript"/>
        </w:rPr>
        <w:t>b</w:t>
      </w:r>
      <w:proofErr w:type="gramEnd"/>
      <w:r w:rsidRPr="00B316D9">
        <w:rPr>
          <w:rFonts w:ascii="Calibri" w:hAnsi="Calibri" w:cs="Calibri"/>
          <w:sz w:val="20"/>
        </w:rPr>
        <w:t xml:space="preserve"> These estimates use a CR coefficient drawn from a study set in Detroit, MI.</w:t>
      </w:r>
    </w:p>
    <w:p w14:paraId="4A374F71" w14:textId="77777777" w:rsidR="005F38C1" w:rsidRPr="00B316D9" w:rsidRDefault="005F38C1" w:rsidP="005F38C1">
      <w:pPr>
        <w:spacing w:after="0"/>
        <w:ind w:left="187" w:hanging="187"/>
        <w:rPr>
          <w:rFonts w:ascii="Calibri" w:hAnsi="Calibri" w:cs="Calibri"/>
          <w:sz w:val="20"/>
        </w:rPr>
      </w:pPr>
      <w:proofErr w:type="gramStart"/>
      <w:r>
        <w:rPr>
          <w:rFonts w:ascii="Calibri" w:hAnsi="Calibri" w:cs="Calibri"/>
          <w:sz w:val="20"/>
          <w:vertAlign w:val="superscript"/>
        </w:rPr>
        <w:t>c</w:t>
      </w:r>
      <w:proofErr w:type="gramEnd"/>
      <w:r w:rsidRPr="00B316D9">
        <w:rPr>
          <w:rFonts w:ascii="Calibri" w:hAnsi="Calibri" w:cs="Calibri"/>
          <w:sz w:val="20"/>
        </w:rPr>
        <w:t xml:space="preserve"> An asthma exacerbation is defined as a day with cough, wheeze, and/or shortness of breath.</w:t>
      </w:r>
    </w:p>
    <w:p w14:paraId="46EF6BDB" w14:textId="77777777" w:rsidR="005F38C1" w:rsidRPr="00B316D9" w:rsidRDefault="005F38C1" w:rsidP="005F38C1">
      <w:pPr>
        <w:spacing w:after="0"/>
        <w:ind w:left="187" w:hanging="187"/>
        <w:rPr>
          <w:rFonts w:ascii="Calibri" w:hAnsi="Calibri" w:cs="Calibri"/>
          <w:sz w:val="20"/>
        </w:rPr>
      </w:pPr>
      <w:proofErr w:type="gramStart"/>
      <w:r>
        <w:rPr>
          <w:rFonts w:ascii="Calibri" w:hAnsi="Calibri" w:cs="Calibri"/>
          <w:sz w:val="20"/>
          <w:vertAlign w:val="superscript"/>
        </w:rPr>
        <w:t>d</w:t>
      </w:r>
      <w:proofErr w:type="gramEnd"/>
      <w:r w:rsidRPr="00B316D9">
        <w:rPr>
          <w:rFonts w:ascii="Calibri" w:hAnsi="Calibri" w:cs="Calibri"/>
          <w:sz w:val="20"/>
        </w:rPr>
        <w:t xml:space="preserve"> </w:t>
      </w:r>
      <w:r>
        <w:rPr>
          <w:rFonts w:ascii="Calibri" w:hAnsi="Calibri" w:cs="Calibri"/>
          <w:sz w:val="20"/>
        </w:rPr>
        <w:t xml:space="preserve">Total </w:t>
      </w:r>
      <w:r w:rsidRPr="00B316D9">
        <w:rPr>
          <w:rFonts w:ascii="Calibri" w:hAnsi="Calibri" w:cs="Calibri"/>
          <w:sz w:val="20"/>
        </w:rPr>
        <w:t>DALY</w:t>
      </w:r>
      <w:r>
        <w:rPr>
          <w:rFonts w:ascii="Calibri" w:hAnsi="Calibri" w:cs="Calibri"/>
          <w:sz w:val="20"/>
        </w:rPr>
        <w:t>s</w:t>
      </w:r>
      <w:r w:rsidRPr="00B316D9">
        <w:rPr>
          <w:rFonts w:ascii="Calibri" w:hAnsi="Calibri" w:cs="Calibri"/>
          <w:sz w:val="20"/>
        </w:rPr>
        <w:t xml:space="preserve"> and monetized impact metrics </w:t>
      </w:r>
      <w:r>
        <w:rPr>
          <w:rFonts w:ascii="Calibri" w:hAnsi="Calibri" w:cs="Calibri"/>
          <w:sz w:val="20"/>
        </w:rPr>
        <w:t>exclude outcomes for which a Detroit-specific CR is used</w:t>
      </w:r>
      <w:r w:rsidRPr="00B316D9">
        <w:rPr>
          <w:rFonts w:ascii="Calibri" w:hAnsi="Calibri" w:cs="Calibri"/>
          <w:sz w:val="20"/>
        </w:rPr>
        <w:t>.</w:t>
      </w:r>
    </w:p>
    <w:p w14:paraId="6A09872C" w14:textId="77777777" w:rsidR="005F38C1" w:rsidRPr="00B316D9" w:rsidRDefault="005F38C1" w:rsidP="005F38C1">
      <w:pPr>
        <w:spacing w:after="0"/>
        <w:rPr>
          <w:rFonts w:ascii="Calibri" w:hAnsi="Calibri" w:cs="Calibri"/>
        </w:rPr>
      </w:pPr>
      <w:r w:rsidRPr="00B316D9">
        <w:rPr>
          <w:rFonts w:ascii="Calibri" w:hAnsi="Calibri" w:cs="Calibri"/>
          <w:sz w:val="20"/>
        </w:rPr>
        <w:t xml:space="preserve">Abbreviations: COPD: Chronic obstructive pulmonary disease; </w:t>
      </w:r>
      <w:r>
        <w:rPr>
          <w:rFonts w:ascii="Calibri" w:hAnsi="Calibri" w:cs="Calibri"/>
          <w:sz w:val="20"/>
        </w:rPr>
        <w:t xml:space="preserve">CR: concentration-response coefficient; </w:t>
      </w:r>
      <w:r w:rsidRPr="00B316D9">
        <w:rPr>
          <w:rFonts w:ascii="Calibri" w:hAnsi="Calibri" w:cs="Calibri"/>
          <w:sz w:val="20"/>
        </w:rPr>
        <w:t>DALYs: disability-adjusted life years</w:t>
      </w:r>
    </w:p>
    <w:p w14:paraId="0A93A24B" w14:textId="77777777" w:rsidR="005F38C1" w:rsidRPr="00B316D9" w:rsidRDefault="005F38C1" w:rsidP="005F38C1">
      <w:pPr>
        <w:rPr>
          <w:rFonts w:ascii="Calibri" w:hAnsi="Calibri" w:cs="Calibri"/>
        </w:rPr>
      </w:pPr>
    </w:p>
    <w:p w14:paraId="1C61EA04" w14:textId="77777777" w:rsidR="005F38C1" w:rsidRDefault="005F38C1" w:rsidP="002E3FED">
      <w:pPr>
        <w:spacing w:after="0" w:line="240" w:lineRule="auto"/>
        <w:rPr>
          <w:rFonts w:cs="Times New Roman"/>
          <w:sz w:val="24"/>
          <w:szCs w:val="24"/>
        </w:rPr>
        <w:sectPr w:rsidR="005F38C1" w:rsidSect="008A00C3">
          <w:type w:val="continuous"/>
          <w:pgSz w:w="12240" w:h="15840"/>
          <w:pgMar w:top="1440" w:right="1440" w:bottom="1440" w:left="1440" w:header="720" w:footer="720" w:gutter="0"/>
          <w:cols w:space="720"/>
          <w:docGrid w:linePitch="360"/>
        </w:sectPr>
      </w:pPr>
    </w:p>
    <w:p w14:paraId="27BF53A7" w14:textId="7674EFD0" w:rsidR="000C0D46" w:rsidRPr="00B316D9" w:rsidRDefault="000C0D46" w:rsidP="000C0D46">
      <w:pPr>
        <w:spacing w:after="0"/>
        <w:rPr>
          <w:rFonts w:ascii="Calibri" w:hAnsi="Calibri" w:cs="Calibri"/>
        </w:rPr>
      </w:pPr>
      <w:r w:rsidRPr="000C0D46">
        <w:rPr>
          <w:rFonts w:ascii="Calibri" w:hAnsi="Calibri" w:cs="Calibri"/>
          <w:color w:val="0000FF"/>
        </w:rPr>
        <w:lastRenderedPageBreak/>
        <w:t xml:space="preserve">Supplemental Table </w:t>
      </w:r>
      <w:r w:rsidR="005F38C1">
        <w:rPr>
          <w:rFonts w:ascii="Calibri" w:hAnsi="Calibri" w:cs="Calibri"/>
          <w:color w:val="0000FF"/>
        </w:rPr>
        <w:t>4</w:t>
      </w:r>
      <w:r w:rsidRPr="00B316D9">
        <w:rPr>
          <w:rFonts w:ascii="Calibri" w:hAnsi="Calibri" w:cs="Calibri"/>
        </w:rPr>
        <w:t xml:space="preserve">. Total health burden (DALYs), Atkinson index and concentration index values (× 100) for annual health impact risk (measured as risk of a DALY per year) </w:t>
      </w:r>
      <w:r>
        <w:rPr>
          <w:rFonts w:ascii="Calibri" w:hAnsi="Calibri" w:cs="Calibri"/>
        </w:rPr>
        <w:t xml:space="preserve">due to </w:t>
      </w:r>
      <w:r w:rsidRPr="00B316D9">
        <w:rPr>
          <w:rFonts w:ascii="Calibri" w:hAnsi="Calibri" w:cs="Calibri"/>
        </w:rPr>
        <w:t>point source SO</w:t>
      </w:r>
      <w:r w:rsidRPr="00B316D9">
        <w:rPr>
          <w:rFonts w:ascii="Calibri" w:hAnsi="Calibri" w:cs="Calibri"/>
          <w:vertAlign w:val="subscript"/>
        </w:rPr>
        <w:t>2</w:t>
      </w:r>
      <w:r w:rsidRPr="00B316D9">
        <w:rPr>
          <w:rFonts w:ascii="Calibri" w:hAnsi="Calibri" w:cs="Calibri"/>
        </w:rPr>
        <w:t xml:space="preserve"> emissions for each reduction strategy. </w:t>
      </w:r>
      <w:r>
        <w:rPr>
          <w:rFonts w:ascii="Calibri" w:hAnsi="Calibri" w:cs="Calibri"/>
        </w:rPr>
        <w:t>P</w:t>
      </w:r>
      <w:r w:rsidRPr="00B316D9">
        <w:rPr>
          <w:rFonts w:ascii="Calibri" w:hAnsi="Calibri" w:cs="Calibri"/>
        </w:rPr>
        <w:t>ercent difference between the strategy and the base case</w:t>
      </w:r>
      <w:r>
        <w:rPr>
          <w:rFonts w:ascii="Calibri" w:hAnsi="Calibri" w:cs="Calibri"/>
        </w:rPr>
        <w:t xml:space="preserve"> in parentheses</w:t>
      </w:r>
      <w:r w:rsidRPr="00B316D9">
        <w:rPr>
          <w:rFonts w:ascii="Calibri" w:hAnsi="Calibri" w:cs="Calibri"/>
        </w:rPr>
        <w:t>. Negative</w:t>
      </w:r>
      <w:r>
        <w:rPr>
          <w:rFonts w:ascii="Calibri" w:hAnsi="Calibri" w:cs="Calibri"/>
        </w:rPr>
        <w:t xml:space="preserve"> percent differences </w:t>
      </w:r>
      <w:r w:rsidRPr="00B316D9">
        <w:rPr>
          <w:rFonts w:ascii="Calibri" w:hAnsi="Calibri" w:cs="Calibri"/>
        </w:rPr>
        <w:t>indica</w:t>
      </w:r>
      <w:r>
        <w:rPr>
          <w:rFonts w:ascii="Calibri" w:hAnsi="Calibri" w:cs="Calibri"/>
        </w:rPr>
        <w:t>te an increase relative to base case</w:t>
      </w:r>
      <w:r w:rsidRPr="00B316D9">
        <w:rPr>
          <w:rFonts w:ascii="Calibri" w:hAnsi="Calibri" w:cs="Calibri"/>
        </w:rPr>
        <w:t xml:space="preserve">. </w:t>
      </w:r>
    </w:p>
    <w:tbl>
      <w:tblPr>
        <w:tblStyle w:val="TableGrid"/>
        <w:tblW w:w="12510" w:type="dxa"/>
        <w:tblLayout w:type="fixed"/>
        <w:tblLook w:val="04A0" w:firstRow="1" w:lastRow="0" w:firstColumn="1" w:lastColumn="0" w:noHBand="0" w:noVBand="1"/>
      </w:tblPr>
      <w:tblGrid>
        <w:gridCol w:w="450"/>
        <w:gridCol w:w="450"/>
        <w:gridCol w:w="1260"/>
        <w:gridCol w:w="1260"/>
        <w:gridCol w:w="1296"/>
        <w:gridCol w:w="1296"/>
        <w:gridCol w:w="1296"/>
        <w:gridCol w:w="1296"/>
        <w:gridCol w:w="1296"/>
        <w:gridCol w:w="1296"/>
        <w:gridCol w:w="1296"/>
        <w:gridCol w:w="18"/>
      </w:tblGrid>
      <w:tr w:rsidR="000C0D46" w:rsidRPr="00B316D9" w14:paraId="2D2C7BC5" w14:textId="77777777" w:rsidTr="007E7475">
        <w:trPr>
          <w:cantSplit/>
          <w:trHeight w:val="245"/>
        </w:trPr>
        <w:tc>
          <w:tcPr>
            <w:tcW w:w="450" w:type="dxa"/>
            <w:tcBorders>
              <w:top w:val="single" w:sz="4" w:space="0" w:color="auto"/>
              <w:left w:val="nil"/>
              <w:bottom w:val="nil"/>
              <w:right w:val="nil"/>
            </w:tcBorders>
            <w:textDirection w:val="btLr"/>
          </w:tcPr>
          <w:p w14:paraId="71F8E7A9" w14:textId="77777777" w:rsidR="000C0D46" w:rsidRPr="00B316D9" w:rsidRDefault="000C0D46" w:rsidP="007E7475">
            <w:pPr>
              <w:rPr>
                <w:rFonts w:ascii="Calibri" w:hAnsi="Calibri" w:cs="Calibri"/>
                <w:color w:val="000000"/>
                <w:sz w:val="20"/>
                <w:szCs w:val="20"/>
              </w:rPr>
            </w:pPr>
          </w:p>
        </w:tc>
        <w:tc>
          <w:tcPr>
            <w:tcW w:w="450" w:type="dxa"/>
            <w:tcBorders>
              <w:top w:val="single" w:sz="4" w:space="0" w:color="auto"/>
              <w:left w:val="nil"/>
              <w:bottom w:val="nil"/>
              <w:right w:val="nil"/>
            </w:tcBorders>
            <w:textDirection w:val="btLr"/>
          </w:tcPr>
          <w:p w14:paraId="74DC2EDC" w14:textId="77777777" w:rsidR="000C0D46" w:rsidRPr="00B316D9" w:rsidRDefault="000C0D46" w:rsidP="007E7475">
            <w:pPr>
              <w:rPr>
                <w:rFonts w:ascii="Calibri" w:hAnsi="Calibri" w:cs="Calibri"/>
                <w:color w:val="000000"/>
                <w:sz w:val="20"/>
                <w:szCs w:val="20"/>
              </w:rPr>
            </w:pPr>
          </w:p>
        </w:tc>
        <w:tc>
          <w:tcPr>
            <w:tcW w:w="2520" w:type="dxa"/>
            <w:gridSpan w:val="2"/>
            <w:tcBorders>
              <w:top w:val="single" w:sz="4" w:space="0" w:color="auto"/>
              <w:left w:val="nil"/>
              <w:bottom w:val="nil"/>
              <w:right w:val="nil"/>
            </w:tcBorders>
            <w:textDirection w:val="btLr"/>
          </w:tcPr>
          <w:p w14:paraId="3DFEA07D" w14:textId="77777777" w:rsidR="000C0D46" w:rsidRPr="00B316D9" w:rsidRDefault="000C0D46" w:rsidP="007E7475">
            <w:pPr>
              <w:rPr>
                <w:rFonts w:ascii="Calibri" w:hAnsi="Calibri" w:cs="Calibri"/>
                <w:color w:val="000000"/>
                <w:sz w:val="20"/>
                <w:szCs w:val="20"/>
              </w:rPr>
            </w:pPr>
          </w:p>
        </w:tc>
        <w:tc>
          <w:tcPr>
            <w:tcW w:w="9090" w:type="dxa"/>
            <w:gridSpan w:val="8"/>
            <w:tcBorders>
              <w:top w:val="single" w:sz="4" w:space="0" w:color="auto"/>
              <w:left w:val="nil"/>
              <w:bottom w:val="nil"/>
              <w:right w:val="nil"/>
            </w:tcBorders>
          </w:tcPr>
          <w:p w14:paraId="6C5FAAE8" w14:textId="77777777" w:rsidR="000C0D46" w:rsidRPr="00B316D9" w:rsidRDefault="000C0D46" w:rsidP="007E7475">
            <w:pPr>
              <w:jc w:val="center"/>
              <w:rPr>
                <w:rFonts w:ascii="Calibri" w:hAnsi="Calibri" w:cs="Calibri"/>
                <w:color w:val="000000"/>
                <w:sz w:val="20"/>
                <w:szCs w:val="20"/>
              </w:rPr>
            </w:pPr>
            <w:r w:rsidRPr="00B316D9">
              <w:rPr>
                <w:rFonts w:ascii="Calibri" w:hAnsi="Calibri" w:cs="Calibri"/>
                <w:color w:val="000000"/>
                <w:sz w:val="20"/>
                <w:szCs w:val="20"/>
              </w:rPr>
              <w:t>Concentration Index (× 100)</w:t>
            </w:r>
          </w:p>
        </w:tc>
      </w:tr>
      <w:tr w:rsidR="000C0D46" w:rsidRPr="00B316D9" w14:paraId="54D2CB0D" w14:textId="77777777" w:rsidTr="007E7475">
        <w:trPr>
          <w:gridAfter w:val="1"/>
          <w:wAfter w:w="18" w:type="dxa"/>
          <w:cantSplit/>
          <w:trHeight w:val="1322"/>
        </w:trPr>
        <w:tc>
          <w:tcPr>
            <w:tcW w:w="450" w:type="dxa"/>
            <w:tcBorders>
              <w:top w:val="nil"/>
              <w:left w:val="nil"/>
              <w:bottom w:val="single" w:sz="4" w:space="0" w:color="auto"/>
              <w:right w:val="nil"/>
            </w:tcBorders>
            <w:textDirection w:val="btLr"/>
          </w:tcPr>
          <w:p w14:paraId="1E950737" w14:textId="77777777" w:rsidR="000C0D46" w:rsidRPr="00B316D9" w:rsidRDefault="000C0D46" w:rsidP="007E7475">
            <w:pPr>
              <w:ind w:left="113" w:right="113"/>
              <w:rPr>
                <w:rFonts w:ascii="Calibri" w:hAnsi="Calibri" w:cs="Calibri"/>
                <w:sz w:val="20"/>
                <w:szCs w:val="20"/>
              </w:rPr>
            </w:pPr>
            <w:r w:rsidRPr="00B316D9">
              <w:rPr>
                <w:rFonts w:ascii="Calibri" w:hAnsi="Calibri" w:cs="Calibri"/>
                <w:color w:val="000000"/>
                <w:sz w:val="20"/>
                <w:szCs w:val="20"/>
              </w:rPr>
              <w:t>Strategy</w:t>
            </w:r>
          </w:p>
        </w:tc>
        <w:tc>
          <w:tcPr>
            <w:tcW w:w="450" w:type="dxa"/>
            <w:tcBorders>
              <w:top w:val="nil"/>
              <w:left w:val="nil"/>
              <w:bottom w:val="single" w:sz="4" w:space="0" w:color="auto"/>
              <w:right w:val="nil"/>
            </w:tcBorders>
            <w:textDirection w:val="btLr"/>
          </w:tcPr>
          <w:p w14:paraId="564289DE" w14:textId="77777777" w:rsidR="000C0D46" w:rsidRPr="00B316D9" w:rsidRDefault="000C0D46" w:rsidP="007E7475">
            <w:pPr>
              <w:ind w:left="113" w:right="113"/>
              <w:rPr>
                <w:rFonts w:ascii="Calibri" w:hAnsi="Calibri" w:cs="Calibri"/>
                <w:sz w:val="20"/>
                <w:szCs w:val="20"/>
              </w:rPr>
            </w:pPr>
            <w:r w:rsidRPr="00B316D9">
              <w:rPr>
                <w:rFonts w:ascii="Calibri" w:hAnsi="Calibri" w:cs="Calibri"/>
                <w:sz w:val="20"/>
                <w:szCs w:val="20"/>
              </w:rPr>
              <w:t>% Reduction</w:t>
            </w:r>
          </w:p>
          <w:p w14:paraId="51AFEF07" w14:textId="77777777" w:rsidR="000C0D46" w:rsidRPr="00B316D9" w:rsidRDefault="000C0D46" w:rsidP="007E7475">
            <w:pPr>
              <w:ind w:left="113" w:right="113"/>
              <w:rPr>
                <w:rFonts w:ascii="Calibri" w:hAnsi="Calibri" w:cs="Calibri"/>
                <w:sz w:val="20"/>
                <w:szCs w:val="20"/>
              </w:rPr>
            </w:pPr>
          </w:p>
        </w:tc>
        <w:tc>
          <w:tcPr>
            <w:tcW w:w="1260" w:type="dxa"/>
            <w:tcBorders>
              <w:top w:val="nil"/>
              <w:left w:val="nil"/>
              <w:bottom w:val="single" w:sz="4" w:space="0" w:color="auto"/>
              <w:right w:val="nil"/>
            </w:tcBorders>
            <w:vAlign w:val="bottom"/>
          </w:tcPr>
          <w:p w14:paraId="6571B02A" w14:textId="77777777" w:rsidR="000C0D46" w:rsidRPr="00B316D9" w:rsidRDefault="000C0D46" w:rsidP="007E7475">
            <w:pPr>
              <w:rPr>
                <w:rFonts w:ascii="Calibri" w:hAnsi="Calibri" w:cs="Calibri"/>
                <w:sz w:val="20"/>
                <w:szCs w:val="20"/>
              </w:rPr>
            </w:pPr>
            <w:r w:rsidRPr="00B316D9">
              <w:rPr>
                <w:rFonts w:ascii="Calibri" w:hAnsi="Calibri" w:cs="Calibri"/>
                <w:sz w:val="20"/>
                <w:szCs w:val="20"/>
              </w:rPr>
              <w:t>DALYs/year</w:t>
            </w:r>
          </w:p>
        </w:tc>
        <w:tc>
          <w:tcPr>
            <w:tcW w:w="1260" w:type="dxa"/>
            <w:tcBorders>
              <w:top w:val="nil"/>
              <w:left w:val="nil"/>
              <w:bottom w:val="nil"/>
              <w:right w:val="nil"/>
            </w:tcBorders>
            <w:vAlign w:val="bottom"/>
          </w:tcPr>
          <w:p w14:paraId="5580262E" w14:textId="77777777" w:rsidR="000C0D46" w:rsidRPr="00B316D9" w:rsidRDefault="000C0D46" w:rsidP="007E7475">
            <w:pPr>
              <w:rPr>
                <w:rFonts w:ascii="Calibri" w:hAnsi="Calibri" w:cs="Calibri"/>
                <w:color w:val="000000"/>
                <w:sz w:val="20"/>
                <w:szCs w:val="20"/>
              </w:rPr>
            </w:pPr>
            <w:r>
              <w:rPr>
                <w:rFonts w:ascii="Calibri" w:hAnsi="Calibri" w:cs="Calibri"/>
                <w:color w:val="000000"/>
                <w:sz w:val="20"/>
                <w:szCs w:val="20"/>
              </w:rPr>
              <w:t>Atkinson I</w:t>
            </w:r>
            <w:r w:rsidRPr="00B316D9">
              <w:rPr>
                <w:rFonts w:ascii="Calibri" w:hAnsi="Calibri" w:cs="Calibri"/>
                <w:color w:val="000000"/>
                <w:sz w:val="20"/>
                <w:szCs w:val="20"/>
              </w:rPr>
              <w:t>ndex</w:t>
            </w:r>
          </w:p>
        </w:tc>
        <w:tc>
          <w:tcPr>
            <w:tcW w:w="1296" w:type="dxa"/>
            <w:tcBorders>
              <w:top w:val="single" w:sz="4" w:space="0" w:color="auto"/>
              <w:left w:val="nil"/>
              <w:bottom w:val="single" w:sz="4" w:space="0" w:color="auto"/>
              <w:right w:val="nil"/>
            </w:tcBorders>
            <w:textDirection w:val="btLr"/>
          </w:tcPr>
          <w:p w14:paraId="30459445" w14:textId="77777777" w:rsidR="000C0D46" w:rsidRPr="00B316D9" w:rsidRDefault="000C0D46" w:rsidP="007E7475">
            <w:pPr>
              <w:rPr>
                <w:rFonts w:ascii="Calibri" w:hAnsi="Calibri" w:cs="Calibri"/>
                <w:sz w:val="20"/>
                <w:szCs w:val="20"/>
              </w:rPr>
            </w:pPr>
            <w:r w:rsidRPr="00B316D9">
              <w:rPr>
                <w:rFonts w:ascii="Calibri" w:hAnsi="Calibri" w:cs="Calibri"/>
                <w:color w:val="000000"/>
                <w:sz w:val="20"/>
                <w:szCs w:val="20"/>
              </w:rPr>
              <w:t>Percent nonwhite</w:t>
            </w:r>
          </w:p>
        </w:tc>
        <w:tc>
          <w:tcPr>
            <w:tcW w:w="1296" w:type="dxa"/>
            <w:tcBorders>
              <w:top w:val="single" w:sz="4" w:space="0" w:color="auto"/>
              <w:left w:val="nil"/>
              <w:bottom w:val="single" w:sz="4" w:space="0" w:color="auto"/>
              <w:right w:val="nil"/>
            </w:tcBorders>
            <w:textDirection w:val="btLr"/>
          </w:tcPr>
          <w:p w14:paraId="7855E192" w14:textId="77777777" w:rsidR="000C0D46" w:rsidRPr="00B316D9" w:rsidRDefault="000C0D46" w:rsidP="007E7475">
            <w:pPr>
              <w:rPr>
                <w:rFonts w:ascii="Calibri" w:hAnsi="Calibri" w:cs="Calibri"/>
                <w:sz w:val="20"/>
                <w:szCs w:val="20"/>
              </w:rPr>
            </w:pPr>
            <w:r w:rsidRPr="00B316D9">
              <w:rPr>
                <w:rFonts w:ascii="Calibri" w:hAnsi="Calibri" w:cs="Calibri"/>
                <w:color w:val="000000"/>
                <w:sz w:val="20"/>
                <w:szCs w:val="20"/>
              </w:rPr>
              <w:t>Percent Hispanic or Latino</w:t>
            </w:r>
          </w:p>
        </w:tc>
        <w:tc>
          <w:tcPr>
            <w:tcW w:w="1296" w:type="dxa"/>
            <w:tcBorders>
              <w:top w:val="single" w:sz="4" w:space="0" w:color="auto"/>
              <w:left w:val="nil"/>
              <w:bottom w:val="single" w:sz="4" w:space="0" w:color="auto"/>
              <w:right w:val="nil"/>
            </w:tcBorders>
            <w:textDirection w:val="btLr"/>
          </w:tcPr>
          <w:p w14:paraId="11BB9B53" w14:textId="77777777" w:rsidR="000C0D46" w:rsidRPr="00B316D9" w:rsidRDefault="000C0D46" w:rsidP="007E7475">
            <w:pPr>
              <w:rPr>
                <w:rFonts w:ascii="Calibri" w:hAnsi="Calibri" w:cs="Calibri"/>
                <w:sz w:val="20"/>
                <w:szCs w:val="20"/>
              </w:rPr>
            </w:pPr>
            <w:r w:rsidRPr="00B316D9">
              <w:rPr>
                <w:rFonts w:ascii="Calibri" w:hAnsi="Calibri" w:cs="Calibri"/>
                <w:color w:val="000000"/>
                <w:sz w:val="20"/>
                <w:szCs w:val="20"/>
              </w:rPr>
              <w:t>Percent with less than a high school diploma</w:t>
            </w:r>
          </w:p>
        </w:tc>
        <w:tc>
          <w:tcPr>
            <w:tcW w:w="1296" w:type="dxa"/>
            <w:tcBorders>
              <w:top w:val="single" w:sz="4" w:space="0" w:color="auto"/>
              <w:left w:val="nil"/>
              <w:bottom w:val="single" w:sz="4" w:space="0" w:color="auto"/>
              <w:right w:val="nil"/>
            </w:tcBorders>
            <w:textDirection w:val="btLr"/>
          </w:tcPr>
          <w:p w14:paraId="6542673D" w14:textId="77777777" w:rsidR="000C0D46" w:rsidRPr="00B316D9" w:rsidRDefault="000C0D46" w:rsidP="007E7475">
            <w:pPr>
              <w:rPr>
                <w:rFonts w:ascii="Calibri" w:hAnsi="Calibri" w:cs="Calibri"/>
                <w:sz w:val="20"/>
                <w:szCs w:val="20"/>
              </w:rPr>
            </w:pPr>
            <w:r w:rsidRPr="00B316D9">
              <w:rPr>
                <w:rFonts w:ascii="Calibri" w:hAnsi="Calibri" w:cs="Calibri"/>
                <w:color w:val="000000"/>
                <w:sz w:val="20"/>
                <w:szCs w:val="20"/>
              </w:rPr>
              <w:t>Median income (2014$)</w:t>
            </w:r>
          </w:p>
        </w:tc>
        <w:tc>
          <w:tcPr>
            <w:tcW w:w="1296" w:type="dxa"/>
            <w:tcBorders>
              <w:top w:val="single" w:sz="4" w:space="0" w:color="auto"/>
              <w:left w:val="nil"/>
              <w:bottom w:val="single" w:sz="4" w:space="0" w:color="auto"/>
              <w:right w:val="nil"/>
            </w:tcBorders>
            <w:textDirection w:val="btLr"/>
          </w:tcPr>
          <w:p w14:paraId="3F7F6FD1" w14:textId="77777777" w:rsidR="000C0D46" w:rsidRPr="00B316D9" w:rsidRDefault="000C0D46" w:rsidP="007E7475">
            <w:pPr>
              <w:rPr>
                <w:rFonts w:ascii="Calibri" w:hAnsi="Calibri" w:cs="Calibri"/>
                <w:sz w:val="20"/>
                <w:szCs w:val="20"/>
              </w:rPr>
            </w:pPr>
            <w:r w:rsidRPr="00B316D9">
              <w:rPr>
                <w:rFonts w:ascii="Calibri" w:hAnsi="Calibri" w:cs="Calibri"/>
                <w:color w:val="000000"/>
                <w:sz w:val="20"/>
                <w:szCs w:val="20"/>
              </w:rPr>
              <w:t>Percent of households with income below poverty level</w:t>
            </w:r>
          </w:p>
        </w:tc>
        <w:tc>
          <w:tcPr>
            <w:tcW w:w="1296" w:type="dxa"/>
            <w:tcBorders>
              <w:top w:val="single" w:sz="4" w:space="0" w:color="auto"/>
              <w:left w:val="nil"/>
              <w:bottom w:val="single" w:sz="4" w:space="0" w:color="auto"/>
              <w:right w:val="nil"/>
            </w:tcBorders>
            <w:textDirection w:val="btLr"/>
          </w:tcPr>
          <w:p w14:paraId="16F18AE8" w14:textId="77777777" w:rsidR="000C0D46" w:rsidRPr="00B316D9" w:rsidRDefault="000C0D46" w:rsidP="007E7475">
            <w:pPr>
              <w:rPr>
                <w:rFonts w:ascii="Calibri" w:hAnsi="Calibri" w:cs="Calibri"/>
                <w:sz w:val="20"/>
                <w:szCs w:val="20"/>
              </w:rPr>
            </w:pPr>
            <w:r w:rsidRPr="00B316D9">
              <w:rPr>
                <w:rFonts w:ascii="Calibri" w:hAnsi="Calibri" w:cs="Calibri"/>
                <w:color w:val="000000"/>
                <w:sz w:val="20"/>
                <w:szCs w:val="20"/>
              </w:rPr>
              <w:t>Percent of the population that is persons of color</w:t>
            </w:r>
          </w:p>
        </w:tc>
        <w:tc>
          <w:tcPr>
            <w:tcW w:w="1296" w:type="dxa"/>
            <w:tcBorders>
              <w:top w:val="single" w:sz="4" w:space="0" w:color="auto"/>
              <w:left w:val="nil"/>
              <w:bottom w:val="single" w:sz="4" w:space="0" w:color="auto"/>
              <w:right w:val="nil"/>
            </w:tcBorders>
            <w:textDirection w:val="btLr"/>
          </w:tcPr>
          <w:p w14:paraId="4B6AA1EC" w14:textId="77777777" w:rsidR="000C0D46" w:rsidRPr="00B316D9" w:rsidRDefault="000C0D46" w:rsidP="007E7475">
            <w:pPr>
              <w:rPr>
                <w:rFonts w:ascii="Calibri" w:hAnsi="Calibri" w:cs="Calibri"/>
                <w:color w:val="000000"/>
                <w:sz w:val="20"/>
                <w:szCs w:val="20"/>
              </w:rPr>
            </w:pPr>
            <w:r w:rsidRPr="00B316D9">
              <w:rPr>
                <w:rFonts w:ascii="Calibri" w:hAnsi="Calibri" w:cs="Calibri"/>
                <w:color w:val="000000"/>
                <w:sz w:val="20"/>
                <w:szCs w:val="20"/>
              </w:rPr>
              <w:t>Percent of the population that is foreign born</w:t>
            </w:r>
          </w:p>
        </w:tc>
      </w:tr>
      <w:tr w:rsidR="000C0D46" w:rsidRPr="00B316D9" w14:paraId="5C69DB88" w14:textId="77777777" w:rsidTr="007E7475">
        <w:trPr>
          <w:gridAfter w:val="1"/>
          <w:wAfter w:w="18" w:type="dxa"/>
        </w:trPr>
        <w:tc>
          <w:tcPr>
            <w:tcW w:w="450" w:type="dxa"/>
            <w:tcBorders>
              <w:top w:val="single" w:sz="4" w:space="0" w:color="auto"/>
              <w:left w:val="nil"/>
              <w:bottom w:val="single" w:sz="4" w:space="0" w:color="auto"/>
              <w:right w:val="nil"/>
            </w:tcBorders>
            <w:shd w:val="clear" w:color="000000" w:fill="FFFFFF"/>
          </w:tcPr>
          <w:p w14:paraId="35C49647" w14:textId="77777777" w:rsidR="000C0D46" w:rsidRPr="00BD5C08" w:rsidRDefault="000C0D46" w:rsidP="007E7475">
            <w:pPr>
              <w:rPr>
                <w:rFonts w:ascii="Calibri" w:hAnsi="Calibri" w:cs="Calibri"/>
                <w:sz w:val="20"/>
                <w:szCs w:val="20"/>
              </w:rPr>
            </w:pPr>
            <w:r>
              <w:rPr>
                <w:rFonts w:ascii="Calibri" w:hAnsi="Calibri" w:cs="Calibri"/>
                <w:sz w:val="20"/>
                <w:szCs w:val="20"/>
              </w:rPr>
              <w:t>S0</w:t>
            </w:r>
          </w:p>
        </w:tc>
        <w:tc>
          <w:tcPr>
            <w:tcW w:w="450" w:type="dxa"/>
            <w:tcBorders>
              <w:top w:val="single" w:sz="4" w:space="0" w:color="auto"/>
              <w:left w:val="nil"/>
              <w:bottom w:val="single" w:sz="4" w:space="0" w:color="auto"/>
              <w:right w:val="nil"/>
            </w:tcBorders>
            <w:shd w:val="clear" w:color="000000" w:fill="FFFFFF"/>
          </w:tcPr>
          <w:p w14:paraId="51C5F27D" w14:textId="77777777" w:rsidR="000C0D46" w:rsidRPr="00B316D9" w:rsidRDefault="000C0D46" w:rsidP="007E7475">
            <w:pPr>
              <w:rPr>
                <w:rFonts w:ascii="Calibri" w:hAnsi="Calibri" w:cs="Calibri"/>
                <w:color w:val="000000"/>
                <w:sz w:val="20"/>
                <w:szCs w:val="20"/>
              </w:rPr>
            </w:pPr>
            <w:r w:rsidRPr="00B316D9">
              <w:rPr>
                <w:rFonts w:ascii="Calibri" w:hAnsi="Calibri" w:cs="Calibri"/>
                <w:color w:val="000000"/>
                <w:sz w:val="20"/>
                <w:szCs w:val="20"/>
              </w:rPr>
              <w:t>0</w:t>
            </w:r>
          </w:p>
        </w:tc>
        <w:tc>
          <w:tcPr>
            <w:tcW w:w="1260" w:type="dxa"/>
            <w:tcBorders>
              <w:top w:val="single" w:sz="4" w:space="0" w:color="auto"/>
              <w:left w:val="nil"/>
              <w:bottom w:val="single" w:sz="4" w:space="0" w:color="auto"/>
              <w:right w:val="nil"/>
            </w:tcBorders>
            <w:shd w:val="clear" w:color="000000" w:fill="FFFFFF"/>
            <w:vAlign w:val="bottom"/>
          </w:tcPr>
          <w:p w14:paraId="31F4974D"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7.0</w:t>
            </w:r>
            <w:r>
              <w:rPr>
                <w:rFonts w:ascii="Calibri" w:hAnsi="Calibri" w:cs="Calibri"/>
                <w:bCs/>
                <w:sz w:val="20"/>
                <w:szCs w:val="20"/>
              </w:rPr>
              <w:t xml:space="preserve"> (*)</w:t>
            </w:r>
          </w:p>
        </w:tc>
        <w:tc>
          <w:tcPr>
            <w:tcW w:w="1260" w:type="dxa"/>
            <w:tcBorders>
              <w:top w:val="single" w:sz="4" w:space="0" w:color="auto"/>
              <w:left w:val="nil"/>
              <w:bottom w:val="single" w:sz="4" w:space="0" w:color="auto"/>
              <w:right w:val="nil"/>
            </w:tcBorders>
            <w:shd w:val="clear" w:color="000000" w:fill="FCFCFF"/>
            <w:vAlign w:val="bottom"/>
          </w:tcPr>
          <w:p w14:paraId="0F5D4269" w14:textId="77777777" w:rsidR="000C0D46" w:rsidRPr="00FB47DA" w:rsidRDefault="000C0D46" w:rsidP="007E7475">
            <w:pPr>
              <w:rPr>
                <w:rFonts w:ascii="Calibri" w:hAnsi="Calibri" w:cs="Calibri"/>
                <w:bCs/>
                <w:sz w:val="20"/>
                <w:szCs w:val="20"/>
              </w:rPr>
            </w:pPr>
            <w:r w:rsidRPr="00FB47DA">
              <w:rPr>
                <w:rFonts w:ascii="Calibri" w:hAnsi="Calibri" w:cs="Calibri"/>
                <w:bCs/>
                <w:sz w:val="20"/>
                <w:szCs w:val="20"/>
              </w:rPr>
              <w:t>0.136</w:t>
            </w:r>
            <w:r>
              <w:rPr>
                <w:rFonts w:ascii="Calibri" w:hAnsi="Calibri" w:cs="Calibri"/>
                <w:bCs/>
                <w:sz w:val="20"/>
                <w:szCs w:val="20"/>
              </w:rPr>
              <w:t xml:space="preserve"> (*)</w:t>
            </w:r>
          </w:p>
        </w:tc>
        <w:tc>
          <w:tcPr>
            <w:tcW w:w="1296" w:type="dxa"/>
            <w:tcBorders>
              <w:top w:val="single" w:sz="4" w:space="0" w:color="auto"/>
              <w:left w:val="nil"/>
              <w:bottom w:val="single" w:sz="4" w:space="0" w:color="auto"/>
              <w:right w:val="nil"/>
            </w:tcBorders>
            <w:shd w:val="clear" w:color="000000" w:fill="FCFCFF"/>
            <w:vAlign w:val="bottom"/>
          </w:tcPr>
          <w:p w14:paraId="07C97D08"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7.8</w:t>
            </w:r>
            <w:r>
              <w:rPr>
                <w:rFonts w:ascii="Calibri" w:hAnsi="Calibri" w:cs="Calibri"/>
                <w:bCs/>
                <w:sz w:val="20"/>
                <w:szCs w:val="20"/>
              </w:rPr>
              <w:t xml:space="preserve"> (*)</w:t>
            </w:r>
          </w:p>
        </w:tc>
        <w:tc>
          <w:tcPr>
            <w:tcW w:w="1296" w:type="dxa"/>
            <w:tcBorders>
              <w:top w:val="single" w:sz="4" w:space="0" w:color="auto"/>
              <w:left w:val="nil"/>
              <w:bottom w:val="single" w:sz="4" w:space="0" w:color="auto"/>
              <w:right w:val="nil"/>
            </w:tcBorders>
            <w:shd w:val="clear" w:color="000000" w:fill="FCFCFF"/>
            <w:vAlign w:val="bottom"/>
          </w:tcPr>
          <w:p w14:paraId="57CE48F0"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-11.2</w:t>
            </w:r>
            <w:r>
              <w:rPr>
                <w:rFonts w:ascii="Calibri" w:hAnsi="Calibri" w:cs="Calibri"/>
                <w:bCs/>
                <w:sz w:val="20"/>
                <w:szCs w:val="20"/>
              </w:rPr>
              <w:t xml:space="preserve"> (*)</w:t>
            </w:r>
          </w:p>
        </w:tc>
        <w:tc>
          <w:tcPr>
            <w:tcW w:w="1296" w:type="dxa"/>
            <w:tcBorders>
              <w:top w:val="single" w:sz="4" w:space="0" w:color="auto"/>
              <w:left w:val="nil"/>
              <w:bottom w:val="single" w:sz="4" w:space="0" w:color="auto"/>
              <w:right w:val="nil"/>
            </w:tcBorders>
            <w:shd w:val="clear" w:color="000000" w:fill="FCFCFF"/>
            <w:vAlign w:val="bottom"/>
          </w:tcPr>
          <w:p w14:paraId="1FD0FF66"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-8.9</w:t>
            </w:r>
            <w:r>
              <w:rPr>
                <w:rFonts w:ascii="Calibri" w:hAnsi="Calibri" w:cs="Calibri"/>
                <w:bCs/>
                <w:sz w:val="20"/>
                <w:szCs w:val="20"/>
              </w:rPr>
              <w:t xml:space="preserve"> (*)</w:t>
            </w:r>
          </w:p>
        </w:tc>
        <w:tc>
          <w:tcPr>
            <w:tcW w:w="1296" w:type="dxa"/>
            <w:tcBorders>
              <w:top w:val="single" w:sz="4" w:space="0" w:color="auto"/>
              <w:left w:val="nil"/>
              <w:bottom w:val="single" w:sz="4" w:space="0" w:color="auto"/>
              <w:right w:val="nil"/>
            </w:tcBorders>
            <w:shd w:val="clear" w:color="000000" w:fill="FCFCFF"/>
            <w:vAlign w:val="bottom"/>
          </w:tcPr>
          <w:p w14:paraId="2FE2A839"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-1.7</w:t>
            </w:r>
            <w:r>
              <w:rPr>
                <w:rFonts w:ascii="Calibri" w:hAnsi="Calibri" w:cs="Calibri"/>
                <w:bCs/>
                <w:sz w:val="20"/>
                <w:szCs w:val="20"/>
              </w:rPr>
              <w:t xml:space="preserve"> (*)</w:t>
            </w:r>
          </w:p>
        </w:tc>
        <w:tc>
          <w:tcPr>
            <w:tcW w:w="1296" w:type="dxa"/>
            <w:tcBorders>
              <w:top w:val="single" w:sz="4" w:space="0" w:color="auto"/>
              <w:left w:val="nil"/>
              <w:bottom w:val="single" w:sz="4" w:space="0" w:color="auto"/>
              <w:right w:val="nil"/>
            </w:tcBorders>
            <w:shd w:val="clear" w:color="000000" w:fill="FCFCFF"/>
            <w:vAlign w:val="bottom"/>
          </w:tcPr>
          <w:p w14:paraId="255C6714"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-4.8</w:t>
            </w:r>
            <w:r>
              <w:rPr>
                <w:rFonts w:ascii="Calibri" w:hAnsi="Calibri" w:cs="Calibri"/>
                <w:bCs/>
                <w:sz w:val="20"/>
                <w:szCs w:val="20"/>
              </w:rPr>
              <w:t xml:space="preserve"> (*)</w:t>
            </w:r>
          </w:p>
        </w:tc>
        <w:tc>
          <w:tcPr>
            <w:tcW w:w="1296" w:type="dxa"/>
            <w:tcBorders>
              <w:top w:val="single" w:sz="4" w:space="0" w:color="auto"/>
              <w:left w:val="nil"/>
              <w:bottom w:val="single" w:sz="4" w:space="0" w:color="auto"/>
              <w:right w:val="nil"/>
            </w:tcBorders>
            <w:shd w:val="clear" w:color="000000" w:fill="FCFCFF"/>
            <w:vAlign w:val="bottom"/>
          </w:tcPr>
          <w:p w14:paraId="64EB31F8"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6.1</w:t>
            </w:r>
            <w:r>
              <w:rPr>
                <w:rFonts w:ascii="Calibri" w:hAnsi="Calibri" w:cs="Calibri"/>
                <w:bCs/>
                <w:sz w:val="20"/>
                <w:szCs w:val="20"/>
              </w:rPr>
              <w:t xml:space="preserve"> (*)</w:t>
            </w:r>
          </w:p>
        </w:tc>
        <w:tc>
          <w:tcPr>
            <w:tcW w:w="1296" w:type="dxa"/>
            <w:tcBorders>
              <w:top w:val="single" w:sz="4" w:space="0" w:color="auto"/>
              <w:left w:val="nil"/>
              <w:bottom w:val="single" w:sz="4" w:space="0" w:color="auto"/>
              <w:right w:val="nil"/>
            </w:tcBorders>
            <w:shd w:val="clear" w:color="000000" w:fill="FCFCFF"/>
            <w:vAlign w:val="bottom"/>
          </w:tcPr>
          <w:p w14:paraId="2DE8F0C7" w14:textId="77777777" w:rsidR="000C0D46" w:rsidRPr="00FB47DA" w:rsidRDefault="000C0D46" w:rsidP="007E7475">
            <w:pPr>
              <w:rPr>
                <w:rFonts w:ascii="Calibri" w:eastAsia="Times New Roman" w:hAnsi="Calibri" w:cs="Calibri"/>
                <w:sz w:val="20"/>
                <w:szCs w:val="20"/>
              </w:rPr>
            </w:pPr>
            <w:r w:rsidRPr="00FB47DA">
              <w:rPr>
                <w:rFonts w:ascii="Calibri" w:hAnsi="Calibri" w:cs="Calibri"/>
                <w:bCs/>
                <w:sz w:val="20"/>
                <w:szCs w:val="20"/>
              </w:rPr>
              <w:t>-11.7</w:t>
            </w:r>
            <w:r>
              <w:rPr>
                <w:rFonts w:ascii="Calibri" w:hAnsi="Calibri" w:cs="Calibri"/>
                <w:bCs/>
                <w:sz w:val="20"/>
                <w:szCs w:val="20"/>
              </w:rPr>
              <w:t xml:space="preserve"> (*)</w:t>
            </w:r>
          </w:p>
        </w:tc>
      </w:tr>
      <w:tr w:rsidR="000C0D46" w:rsidRPr="00B316D9" w14:paraId="5C7635F1" w14:textId="77777777" w:rsidTr="007E7475">
        <w:trPr>
          <w:gridAfter w:val="1"/>
          <w:wAfter w:w="18" w:type="dxa"/>
        </w:trPr>
        <w:tc>
          <w:tcPr>
            <w:tcW w:w="450" w:type="dxa"/>
            <w:tcBorders>
              <w:top w:val="single" w:sz="4" w:space="0" w:color="auto"/>
              <w:left w:val="nil"/>
              <w:bottom w:val="nil"/>
              <w:right w:val="nil"/>
            </w:tcBorders>
            <w:shd w:val="clear" w:color="000000" w:fill="FFFFFF"/>
          </w:tcPr>
          <w:p w14:paraId="6417D70E" w14:textId="77777777" w:rsidR="000C0D46" w:rsidRPr="00B316D9" w:rsidRDefault="000C0D46" w:rsidP="007E7475">
            <w:pPr>
              <w:rPr>
                <w:rFonts w:ascii="Calibri" w:hAnsi="Calibri" w:cs="Calibri"/>
                <w:sz w:val="20"/>
                <w:szCs w:val="20"/>
              </w:rPr>
            </w:pPr>
            <w:r w:rsidRPr="00B316D9">
              <w:rPr>
                <w:rFonts w:ascii="Calibri" w:hAnsi="Calibri" w:cs="Calibri"/>
                <w:color w:val="000000"/>
                <w:sz w:val="20"/>
                <w:szCs w:val="20"/>
              </w:rPr>
              <w:t>S1</w:t>
            </w:r>
          </w:p>
        </w:tc>
        <w:tc>
          <w:tcPr>
            <w:tcW w:w="450" w:type="dxa"/>
            <w:tcBorders>
              <w:top w:val="single" w:sz="4" w:space="0" w:color="auto"/>
              <w:left w:val="nil"/>
              <w:bottom w:val="nil"/>
              <w:right w:val="nil"/>
            </w:tcBorders>
            <w:shd w:val="clear" w:color="000000" w:fill="FFFFFF"/>
          </w:tcPr>
          <w:p w14:paraId="01A22E73" w14:textId="77777777" w:rsidR="000C0D46" w:rsidRPr="00B316D9" w:rsidRDefault="000C0D46" w:rsidP="007E7475">
            <w:pPr>
              <w:rPr>
                <w:rFonts w:ascii="Calibri" w:hAnsi="Calibri" w:cs="Calibri"/>
                <w:color w:val="000000"/>
                <w:sz w:val="20"/>
                <w:szCs w:val="20"/>
              </w:rPr>
            </w:pPr>
            <w:r w:rsidRPr="00B316D9">
              <w:rPr>
                <w:rFonts w:ascii="Calibri" w:hAnsi="Calibri" w:cs="Calibri"/>
                <w:color w:val="000000"/>
                <w:sz w:val="20"/>
                <w:szCs w:val="20"/>
              </w:rPr>
              <w:t>15</w:t>
            </w:r>
          </w:p>
        </w:tc>
        <w:tc>
          <w:tcPr>
            <w:tcW w:w="1260" w:type="dxa"/>
            <w:tcBorders>
              <w:top w:val="single" w:sz="4" w:space="0" w:color="auto"/>
              <w:left w:val="nil"/>
              <w:bottom w:val="nil"/>
              <w:right w:val="nil"/>
            </w:tcBorders>
            <w:shd w:val="clear" w:color="000000" w:fill="FFFFFF"/>
            <w:vAlign w:val="bottom"/>
          </w:tcPr>
          <w:p w14:paraId="45DC96A4"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6.2 (10.5)</w:t>
            </w:r>
          </w:p>
        </w:tc>
        <w:tc>
          <w:tcPr>
            <w:tcW w:w="1260" w:type="dxa"/>
            <w:tcBorders>
              <w:top w:val="single" w:sz="4" w:space="0" w:color="auto"/>
              <w:left w:val="nil"/>
              <w:bottom w:val="nil"/>
              <w:right w:val="nil"/>
            </w:tcBorders>
            <w:shd w:val="clear" w:color="000000" w:fill="FCFCFF"/>
            <w:vAlign w:val="bottom"/>
          </w:tcPr>
          <w:p w14:paraId="3A8BF981" w14:textId="77777777" w:rsidR="000C0D46" w:rsidRPr="00FB47DA" w:rsidRDefault="000C0D46" w:rsidP="007E7475">
            <w:pPr>
              <w:rPr>
                <w:rFonts w:ascii="Calibri" w:hAnsi="Calibri" w:cs="Calibri"/>
                <w:bCs/>
                <w:sz w:val="20"/>
                <w:szCs w:val="20"/>
              </w:rPr>
            </w:pPr>
            <w:r w:rsidRPr="00FB47DA">
              <w:rPr>
                <w:rFonts w:ascii="Calibri" w:hAnsi="Calibri" w:cs="Calibri"/>
                <w:bCs/>
                <w:sz w:val="20"/>
                <w:szCs w:val="20"/>
              </w:rPr>
              <w:t>0.134 (1.3)</w:t>
            </w:r>
          </w:p>
        </w:tc>
        <w:tc>
          <w:tcPr>
            <w:tcW w:w="1296" w:type="dxa"/>
            <w:tcBorders>
              <w:top w:val="single" w:sz="4" w:space="0" w:color="auto"/>
              <w:left w:val="nil"/>
              <w:bottom w:val="nil"/>
              <w:right w:val="nil"/>
            </w:tcBorders>
            <w:shd w:val="clear" w:color="000000" w:fill="FCFCFF"/>
            <w:vAlign w:val="bottom"/>
          </w:tcPr>
          <w:p w14:paraId="26EFACB2"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7.7 (0.9)</w:t>
            </w:r>
          </w:p>
        </w:tc>
        <w:tc>
          <w:tcPr>
            <w:tcW w:w="1296" w:type="dxa"/>
            <w:tcBorders>
              <w:top w:val="single" w:sz="4" w:space="0" w:color="auto"/>
              <w:left w:val="nil"/>
              <w:bottom w:val="nil"/>
              <w:right w:val="nil"/>
            </w:tcBorders>
            <w:shd w:val="clear" w:color="000000" w:fill="FCFCFF"/>
            <w:vAlign w:val="bottom"/>
          </w:tcPr>
          <w:p w14:paraId="53C0F28B"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-10.9 (2.3)</w:t>
            </w:r>
          </w:p>
        </w:tc>
        <w:tc>
          <w:tcPr>
            <w:tcW w:w="1296" w:type="dxa"/>
            <w:tcBorders>
              <w:top w:val="single" w:sz="4" w:space="0" w:color="auto"/>
              <w:left w:val="nil"/>
              <w:bottom w:val="nil"/>
              <w:right w:val="nil"/>
            </w:tcBorders>
            <w:shd w:val="clear" w:color="000000" w:fill="FCFCFF"/>
            <w:vAlign w:val="bottom"/>
          </w:tcPr>
          <w:p w14:paraId="2C259C15"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-8.6 (3.5)</w:t>
            </w:r>
          </w:p>
        </w:tc>
        <w:tc>
          <w:tcPr>
            <w:tcW w:w="1296" w:type="dxa"/>
            <w:tcBorders>
              <w:top w:val="single" w:sz="4" w:space="0" w:color="auto"/>
              <w:left w:val="nil"/>
              <w:bottom w:val="nil"/>
              <w:right w:val="nil"/>
            </w:tcBorders>
            <w:shd w:val="clear" w:color="000000" w:fill="FCFCFF"/>
            <w:vAlign w:val="bottom"/>
          </w:tcPr>
          <w:p w14:paraId="39E1A673"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-1.5 (9.6)</w:t>
            </w:r>
          </w:p>
        </w:tc>
        <w:tc>
          <w:tcPr>
            <w:tcW w:w="1296" w:type="dxa"/>
            <w:tcBorders>
              <w:top w:val="single" w:sz="4" w:space="0" w:color="auto"/>
              <w:left w:val="nil"/>
              <w:bottom w:val="nil"/>
              <w:right w:val="nil"/>
            </w:tcBorders>
            <w:shd w:val="clear" w:color="000000" w:fill="FCFCFF"/>
            <w:vAlign w:val="bottom"/>
          </w:tcPr>
          <w:p w14:paraId="20BB54EF"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-4.6 (3.6)</w:t>
            </w:r>
          </w:p>
        </w:tc>
        <w:tc>
          <w:tcPr>
            <w:tcW w:w="1296" w:type="dxa"/>
            <w:tcBorders>
              <w:top w:val="single" w:sz="4" w:space="0" w:color="auto"/>
              <w:left w:val="nil"/>
              <w:bottom w:val="nil"/>
              <w:right w:val="nil"/>
            </w:tcBorders>
            <w:shd w:val="clear" w:color="000000" w:fill="FCFCFF"/>
            <w:vAlign w:val="bottom"/>
          </w:tcPr>
          <w:p w14:paraId="4DB60F6B"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6.1 (0.4)</w:t>
            </w:r>
          </w:p>
        </w:tc>
        <w:tc>
          <w:tcPr>
            <w:tcW w:w="1296" w:type="dxa"/>
            <w:tcBorders>
              <w:top w:val="single" w:sz="4" w:space="0" w:color="auto"/>
              <w:left w:val="nil"/>
              <w:bottom w:val="nil"/>
              <w:right w:val="nil"/>
            </w:tcBorders>
            <w:shd w:val="clear" w:color="000000" w:fill="FCFCFF"/>
            <w:vAlign w:val="bottom"/>
          </w:tcPr>
          <w:p w14:paraId="5C7A575B" w14:textId="77777777" w:rsidR="000C0D46" w:rsidRPr="00FB47DA" w:rsidRDefault="000C0D46" w:rsidP="007E7475">
            <w:pPr>
              <w:rPr>
                <w:rFonts w:ascii="Calibri" w:eastAsia="Times New Roman" w:hAnsi="Calibri" w:cs="Calibri"/>
                <w:sz w:val="20"/>
                <w:szCs w:val="20"/>
              </w:rPr>
            </w:pPr>
            <w:r w:rsidRPr="00FB47DA">
              <w:rPr>
                <w:rFonts w:ascii="Calibri" w:hAnsi="Calibri" w:cs="Calibri"/>
                <w:bCs/>
                <w:sz w:val="20"/>
                <w:szCs w:val="20"/>
              </w:rPr>
              <w:t>-11.4 (1.9)</w:t>
            </w:r>
          </w:p>
        </w:tc>
      </w:tr>
      <w:tr w:rsidR="000C0D46" w:rsidRPr="00B316D9" w14:paraId="6B4C079B" w14:textId="77777777" w:rsidTr="007E7475">
        <w:trPr>
          <w:gridAfter w:val="1"/>
          <w:wAfter w:w="18" w:type="dxa"/>
        </w:trPr>
        <w:tc>
          <w:tcPr>
            <w:tcW w:w="450" w:type="dxa"/>
            <w:tcBorders>
              <w:top w:val="nil"/>
              <w:left w:val="nil"/>
              <w:bottom w:val="nil"/>
              <w:right w:val="nil"/>
            </w:tcBorders>
            <w:shd w:val="clear" w:color="000000" w:fill="FFFFFF"/>
          </w:tcPr>
          <w:p w14:paraId="3E00505E" w14:textId="77777777" w:rsidR="000C0D46" w:rsidRPr="00B316D9" w:rsidRDefault="000C0D46" w:rsidP="007E7475">
            <w:pPr>
              <w:rPr>
                <w:rFonts w:ascii="Calibri" w:hAnsi="Calibri" w:cs="Calibri"/>
                <w:sz w:val="20"/>
                <w:szCs w:val="20"/>
              </w:rPr>
            </w:pPr>
            <w:r w:rsidRPr="00B316D9">
              <w:rPr>
                <w:rFonts w:ascii="Calibri" w:hAnsi="Calibri" w:cs="Calibri"/>
                <w:color w:val="000000"/>
                <w:sz w:val="20"/>
                <w:szCs w:val="20"/>
              </w:rPr>
              <w:t>S1</w:t>
            </w:r>
          </w:p>
        </w:tc>
        <w:tc>
          <w:tcPr>
            <w:tcW w:w="450" w:type="dxa"/>
            <w:tcBorders>
              <w:top w:val="nil"/>
              <w:left w:val="nil"/>
              <w:bottom w:val="nil"/>
              <w:right w:val="nil"/>
            </w:tcBorders>
            <w:shd w:val="clear" w:color="000000" w:fill="FFFFFF"/>
          </w:tcPr>
          <w:p w14:paraId="2D17FC9E" w14:textId="77777777" w:rsidR="000C0D46" w:rsidRPr="00B316D9" w:rsidRDefault="000C0D46" w:rsidP="007E7475">
            <w:pPr>
              <w:rPr>
                <w:rFonts w:ascii="Calibri" w:hAnsi="Calibri" w:cs="Calibri"/>
                <w:color w:val="000000"/>
                <w:sz w:val="20"/>
                <w:szCs w:val="20"/>
              </w:rPr>
            </w:pPr>
            <w:r w:rsidRPr="00B316D9">
              <w:rPr>
                <w:rFonts w:ascii="Calibri" w:hAnsi="Calibri" w:cs="Calibri"/>
                <w:color w:val="000000"/>
                <w:sz w:val="20"/>
                <w:szCs w:val="20"/>
              </w:rPr>
              <w:t>30</w:t>
            </w:r>
          </w:p>
        </w:tc>
        <w:tc>
          <w:tcPr>
            <w:tcW w:w="1260" w:type="dxa"/>
            <w:tcBorders>
              <w:top w:val="nil"/>
              <w:left w:val="nil"/>
              <w:bottom w:val="nil"/>
              <w:right w:val="nil"/>
            </w:tcBorders>
            <w:shd w:val="clear" w:color="000000" w:fill="FFFFFF"/>
            <w:vAlign w:val="bottom"/>
          </w:tcPr>
          <w:p w14:paraId="0C430468"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5.5 (21</w:t>
            </w:r>
            <w:r>
              <w:rPr>
                <w:rFonts w:ascii="Calibri" w:hAnsi="Calibri" w:cs="Calibri"/>
                <w:bCs/>
                <w:sz w:val="20"/>
                <w:szCs w:val="20"/>
              </w:rPr>
              <w:t>.0</w:t>
            </w:r>
            <w:r w:rsidRPr="00FB47DA">
              <w:rPr>
                <w:rFonts w:ascii="Calibri" w:hAnsi="Calibri" w:cs="Calibri"/>
                <w:bCs/>
                <w:sz w:val="20"/>
                <w:szCs w:val="20"/>
              </w:rPr>
              <w:t>)</w:t>
            </w:r>
          </w:p>
        </w:tc>
        <w:tc>
          <w:tcPr>
            <w:tcW w:w="1260" w:type="dxa"/>
            <w:tcBorders>
              <w:top w:val="nil"/>
              <w:left w:val="nil"/>
              <w:bottom w:val="nil"/>
              <w:right w:val="nil"/>
            </w:tcBorders>
            <w:shd w:val="clear" w:color="000000" w:fill="FCFCFF"/>
            <w:vAlign w:val="bottom"/>
          </w:tcPr>
          <w:p w14:paraId="020CB671" w14:textId="77777777" w:rsidR="000C0D46" w:rsidRPr="00FB47DA" w:rsidRDefault="000C0D46" w:rsidP="007E7475">
            <w:pPr>
              <w:rPr>
                <w:rFonts w:ascii="Calibri" w:hAnsi="Calibri" w:cs="Calibri"/>
                <w:bCs/>
                <w:sz w:val="20"/>
                <w:szCs w:val="20"/>
              </w:rPr>
            </w:pPr>
            <w:r w:rsidRPr="00FB47DA">
              <w:rPr>
                <w:rFonts w:ascii="Calibri" w:hAnsi="Calibri" w:cs="Calibri"/>
                <w:bCs/>
                <w:sz w:val="20"/>
                <w:szCs w:val="20"/>
              </w:rPr>
              <w:t>0.132 (2.9)</w:t>
            </w:r>
          </w:p>
        </w:tc>
        <w:tc>
          <w:tcPr>
            <w:tcW w:w="1296" w:type="dxa"/>
            <w:tcBorders>
              <w:top w:val="nil"/>
              <w:left w:val="nil"/>
              <w:bottom w:val="nil"/>
              <w:right w:val="nil"/>
            </w:tcBorders>
            <w:shd w:val="clear" w:color="000000" w:fill="FCFCFF"/>
            <w:vAlign w:val="bottom"/>
          </w:tcPr>
          <w:p w14:paraId="3CBFCA6B"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7.6 (2.1)</w:t>
            </w:r>
          </w:p>
        </w:tc>
        <w:tc>
          <w:tcPr>
            <w:tcW w:w="1296" w:type="dxa"/>
            <w:tcBorders>
              <w:top w:val="nil"/>
              <w:left w:val="nil"/>
              <w:bottom w:val="nil"/>
              <w:right w:val="nil"/>
            </w:tcBorders>
            <w:shd w:val="clear" w:color="000000" w:fill="FCFCFF"/>
            <w:vAlign w:val="bottom"/>
          </w:tcPr>
          <w:p w14:paraId="24C53BA6"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-10.6 (5.3)</w:t>
            </w:r>
          </w:p>
        </w:tc>
        <w:tc>
          <w:tcPr>
            <w:tcW w:w="1296" w:type="dxa"/>
            <w:tcBorders>
              <w:top w:val="nil"/>
              <w:left w:val="nil"/>
              <w:bottom w:val="nil"/>
              <w:right w:val="nil"/>
            </w:tcBorders>
            <w:shd w:val="clear" w:color="000000" w:fill="FCFCFF"/>
            <w:vAlign w:val="bottom"/>
          </w:tcPr>
          <w:p w14:paraId="3D8E1271"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-8.2 (8</w:t>
            </w:r>
            <w:r>
              <w:rPr>
                <w:rFonts w:ascii="Calibri" w:hAnsi="Calibri" w:cs="Calibri"/>
                <w:bCs/>
                <w:sz w:val="20"/>
                <w:szCs w:val="20"/>
              </w:rPr>
              <w:t>.0</w:t>
            </w:r>
            <w:r w:rsidRPr="00FB47DA">
              <w:rPr>
                <w:rFonts w:ascii="Calibri" w:hAnsi="Calibri" w:cs="Calibri"/>
                <w:bCs/>
                <w:sz w:val="20"/>
                <w:szCs w:val="20"/>
              </w:rPr>
              <w:t>)</w:t>
            </w:r>
          </w:p>
        </w:tc>
        <w:tc>
          <w:tcPr>
            <w:tcW w:w="1296" w:type="dxa"/>
            <w:tcBorders>
              <w:top w:val="nil"/>
              <w:left w:val="nil"/>
              <w:bottom w:val="nil"/>
              <w:right w:val="nil"/>
            </w:tcBorders>
            <w:shd w:val="clear" w:color="000000" w:fill="FCFCFF"/>
            <w:vAlign w:val="bottom"/>
          </w:tcPr>
          <w:p w14:paraId="0E66494D"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-1.3 (21.8)</w:t>
            </w:r>
          </w:p>
        </w:tc>
        <w:tc>
          <w:tcPr>
            <w:tcW w:w="1296" w:type="dxa"/>
            <w:tcBorders>
              <w:top w:val="nil"/>
              <w:left w:val="nil"/>
              <w:bottom w:val="nil"/>
              <w:right w:val="nil"/>
            </w:tcBorders>
            <w:shd w:val="clear" w:color="000000" w:fill="FCFCFF"/>
            <w:vAlign w:val="bottom"/>
          </w:tcPr>
          <w:p w14:paraId="0516D70F"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-4.4 (8</w:t>
            </w:r>
            <w:r>
              <w:rPr>
                <w:rFonts w:ascii="Calibri" w:hAnsi="Calibri" w:cs="Calibri"/>
                <w:bCs/>
                <w:sz w:val="20"/>
                <w:szCs w:val="20"/>
              </w:rPr>
              <w:t>.0</w:t>
            </w:r>
            <w:r w:rsidRPr="00FB47DA">
              <w:rPr>
                <w:rFonts w:ascii="Calibri" w:hAnsi="Calibri" w:cs="Calibri"/>
                <w:bCs/>
                <w:sz w:val="20"/>
                <w:szCs w:val="20"/>
              </w:rPr>
              <w:t>)</w:t>
            </w:r>
          </w:p>
        </w:tc>
        <w:tc>
          <w:tcPr>
            <w:tcW w:w="1296" w:type="dxa"/>
            <w:tcBorders>
              <w:top w:val="nil"/>
              <w:left w:val="nil"/>
              <w:bottom w:val="nil"/>
              <w:right w:val="nil"/>
            </w:tcBorders>
            <w:shd w:val="clear" w:color="000000" w:fill="FCFCFF"/>
            <w:vAlign w:val="bottom"/>
          </w:tcPr>
          <w:p w14:paraId="584503E2"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6</w:t>
            </w:r>
            <w:r>
              <w:rPr>
                <w:rFonts w:ascii="Calibri" w:hAnsi="Calibri" w:cs="Calibri"/>
                <w:bCs/>
                <w:sz w:val="20"/>
                <w:szCs w:val="20"/>
              </w:rPr>
              <w:t>.0</w:t>
            </w:r>
            <w:r w:rsidRPr="00FB47DA">
              <w:rPr>
                <w:rFonts w:ascii="Calibri" w:hAnsi="Calibri" w:cs="Calibri"/>
                <w:bCs/>
                <w:sz w:val="20"/>
                <w:szCs w:val="20"/>
              </w:rPr>
              <w:t xml:space="preserve"> (0.8)</w:t>
            </w:r>
          </w:p>
        </w:tc>
        <w:tc>
          <w:tcPr>
            <w:tcW w:w="1296" w:type="dxa"/>
            <w:tcBorders>
              <w:top w:val="nil"/>
              <w:left w:val="nil"/>
              <w:bottom w:val="nil"/>
              <w:right w:val="nil"/>
            </w:tcBorders>
            <w:shd w:val="clear" w:color="000000" w:fill="FCFCFF"/>
            <w:vAlign w:val="bottom"/>
          </w:tcPr>
          <w:p w14:paraId="6AB2E019" w14:textId="77777777" w:rsidR="000C0D46" w:rsidRPr="00FB47DA" w:rsidRDefault="000C0D46" w:rsidP="007E7475">
            <w:pPr>
              <w:rPr>
                <w:rFonts w:ascii="Calibri" w:eastAsia="Times New Roman" w:hAnsi="Calibri" w:cs="Calibri"/>
                <w:sz w:val="20"/>
                <w:szCs w:val="20"/>
              </w:rPr>
            </w:pPr>
            <w:r w:rsidRPr="00FB47DA">
              <w:rPr>
                <w:rFonts w:ascii="Calibri" w:hAnsi="Calibri" w:cs="Calibri"/>
                <w:bCs/>
                <w:sz w:val="20"/>
                <w:szCs w:val="20"/>
              </w:rPr>
              <w:t>-11.2 (4.3)</w:t>
            </w:r>
          </w:p>
        </w:tc>
      </w:tr>
      <w:tr w:rsidR="000C0D46" w:rsidRPr="00B316D9" w14:paraId="0ADD39E6" w14:textId="77777777" w:rsidTr="007E7475">
        <w:trPr>
          <w:gridAfter w:val="1"/>
          <w:wAfter w:w="18" w:type="dxa"/>
        </w:trPr>
        <w:tc>
          <w:tcPr>
            <w:tcW w:w="450" w:type="dxa"/>
            <w:tcBorders>
              <w:top w:val="nil"/>
              <w:left w:val="nil"/>
              <w:bottom w:val="nil"/>
              <w:right w:val="nil"/>
            </w:tcBorders>
            <w:shd w:val="clear" w:color="000000" w:fill="FFFFFF"/>
          </w:tcPr>
          <w:p w14:paraId="5ECCAE0F" w14:textId="77777777" w:rsidR="000C0D46" w:rsidRPr="00B316D9" w:rsidRDefault="000C0D46" w:rsidP="007E7475">
            <w:pPr>
              <w:rPr>
                <w:rFonts w:ascii="Calibri" w:hAnsi="Calibri" w:cs="Calibri"/>
                <w:sz w:val="20"/>
                <w:szCs w:val="20"/>
              </w:rPr>
            </w:pPr>
            <w:r w:rsidRPr="00B316D9">
              <w:rPr>
                <w:rFonts w:ascii="Calibri" w:hAnsi="Calibri" w:cs="Calibri"/>
                <w:color w:val="000000"/>
                <w:sz w:val="20"/>
                <w:szCs w:val="20"/>
              </w:rPr>
              <w:t>S1</w:t>
            </w:r>
          </w:p>
        </w:tc>
        <w:tc>
          <w:tcPr>
            <w:tcW w:w="450" w:type="dxa"/>
            <w:tcBorders>
              <w:top w:val="nil"/>
              <w:left w:val="nil"/>
              <w:bottom w:val="nil"/>
              <w:right w:val="nil"/>
            </w:tcBorders>
            <w:shd w:val="clear" w:color="000000" w:fill="FFFFFF"/>
          </w:tcPr>
          <w:p w14:paraId="6D3E4CE3" w14:textId="77777777" w:rsidR="000C0D46" w:rsidRPr="00B316D9" w:rsidRDefault="000C0D46" w:rsidP="007E7475">
            <w:pPr>
              <w:rPr>
                <w:rFonts w:ascii="Calibri" w:hAnsi="Calibri" w:cs="Calibri"/>
                <w:color w:val="000000"/>
                <w:sz w:val="20"/>
                <w:szCs w:val="20"/>
              </w:rPr>
            </w:pPr>
            <w:r w:rsidRPr="00B316D9">
              <w:rPr>
                <w:rFonts w:ascii="Calibri" w:hAnsi="Calibri" w:cs="Calibri"/>
                <w:color w:val="000000"/>
                <w:sz w:val="20"/>
                <w:szCs w:val="20"/>
              </w:rPr>
              <w:t>45</w:t>
            </w:r>
          </w:p>
        </w:tc>
        <w:tc>
          <w:tcPr>
            <w:tcW w:w="1260" w:type="dxa"/>
            <w:tcBorders>
              <w:top w:val="nil"/>
              <w:left w:val="nil"/>
              <w:bottom w:val="nil"/>
              <w:right w:val="nil"/>
            </w:tcBorders>
            <w:shd w:val="clear" w:color="000000" w:fill="FFFFFF"/>
            <w:vAlign w:val="bottom"/>
          </w:tcPr>
          <w:p w14:paraId="0A189FB2"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4.8 (31.5)</w:t>
            </w:r>
          </w:p>
        </w:tc>
        <w:tc>
          <w:tcPr>
            <w:tcW w:w="1260" w:type="dxa"/>
            <w:tcBorders>
              <w:top w:val="nil"/>
              <w:left w:val="nil"/>
              <w:bottom w:val="nil"/>
              <w:right w:val="nil"/>
            </w:tcBorders>
            <w:shd w:val="clear" w:color="000000" w:fill="FCFCFF"/>
            <w:vAlign w:val="bottom"/>
          </w:tcPr>
          <w:p w14:paraId="6DB3339F" w14:textId="77777777" w:rsidR="000C0D46" w:rsidRPr="00FB47DA" w:rsidRDefault="000C0D46" w:rsidP="007E7475">
            <w:pPr>
              <w:rPr>
                <w:rFonts w:ascii="Calibri" w:hAnsi="Calibri" w:cs="Calibri"/>
                <w:bCs/>
                <w:sz w:val="20"/>
                <w:szCs w:val="20"/>
              </w:rPr>
            </w:pPr>
            <w:r w:rsidRPr="00FB47DA">
              <w:rPr>
                <w:rFonts w:ascii="Calibri" w:hAnsi="Calibri" w:cs="Calibri"/>
                <w:bCs/>
                <w:sz w:val="20"/>
                <w:szCs w:val="20"/>
              </w:rPr>
              <w:t>0.129 (4.8)</w:t>
            </w:r>
          </w:p>
        </w:tc>
        <w:tc>
          <w:tcPr>
            <w:tcW w:w="1296" w:type="dxa"/>
            <w:tcBorders>
              <w:top w:val="nil"/>
              <w:left w:val="nil"/>
              <w:bottom w:val="nil"/>
              <w:right w:val="nil"/>
            </w:tcBorders>
            <w:shd w:val="clear" w:color="000000" w:fill="FCFCFF"/>
            <w:vAlign w:val="bottom"/>
          </w:tcPr>
          <w:p w14:paraId="0ED0514D"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7.5 (3.6)</w:t>
            </w:r>
          </w:p>
        </w:tc>
        <w:tc>
          <w:tcPr>
            <w:tcW w:w="1296" w:type="dxa"/>
            <w:tcBorders>
              <w:top w:val="nil"/>
              <w:left w:val="nil"/>
              <w:bottom w:val="nil"/>
              <w:right w:val="nil"/>
            </w:tcBorders>
            <w:shd w:val="clear" w:color="000000" w:fill="FCFCFF"/>
            <w:vAlign w:val="bottom"/>
          </w:tcPr>
          <w:p w14:paraId="68CBB83C"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-10.2 (9.2)</w:t>
            </w:r>
          </w:p>
        </w:tc>
        <w:tc>
          <w:tcPr>
            <w:tcW w:w="1296" w:type="dxa"/>
            <w:tcBorders>
              <w:top w:val="nil"/>
              <w:left w:val="nil"/>
              <w:bottom w:val="nil"/>
              <w:right w:val="nil"/>
            </w:tcBorders>
            <w:shd w:val="clear" w:color="000000" w:fill="FCFCFF"/>
            <w:vAlign w:val="bottom"/>
          </w:tcPr>
          <w:p w14:paraId="6A67B7A7"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-7.7 (13.8)</w:t>
            </w:r>
          </w:p>
        </w:tc>
        <w:tc>
          <w:tcPr>
            <w:tcW w:w="1296" w:type="dxa"/>
            <w:tcBorders>
              <w:top w:val="nil"/>
              <w:left w:val="nil"/>
              <w:bottom w:val="nil"/>
              <w:right w:val="nil"/>
            </w:tcBorders>
            <w:shd w:val="clear" w:color="000000" w:fill="FCFCFF"/>
            <w:vAlign w:val="bottom"/>
          </w:tcPr>
          <w:p w14:paraId="27FD640D"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-1</w:t>
            </w:r>
            <w:r>
              <w:rPr>
                <w:rFonts w:ascii="Calibri" w:hAnsi="Calibri" w:cs="Calibri"/>
                <w:bCs/>
                <w:sz w:val="20"/>
                <w:szCs w:val="20"/>
              </w:rPr>
              <w:t>.0</w:t>
            </w:r>
            <w:r w:rsidRPr="00FB47DA">
              <w:rPr>
                <w:rFonts w:ascii="Calibri" w:hAnsi="Calibri" w:cs="Calibri"/>
                <w:bCs/>
                <w:sz w:val="20"/>
                <w:szCs w:val="20"/>
              </w:rPr>
              <w:t xml:space="preserve"> (37.7)</w:t>
            </w:r>
          </w:p>
        </w:tc>
        <w:tc>
          <w:tcPr>
            <w:tcW w:w="1296" w:type="dxa"/>
            <w:tcBorders>
              <w:top w:val="nil"/>
              <w:left w:val="nil"/>
              <w:bottom w:val="nil"/>
              <w:right w:val="nil"/>
            </w:tcBorders>
            <w:shd w:val="clear" w:color="000000" w:fill="FCFCFF"/>
            <w:vAlign w:val="bottom"/>
          </w:tcPr>
          <w:p w14:paraId="3EF40D28"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-4.1 (13.9)</w:t>
            </w:r>
          </w:p>
        </w:tc>
        <w:tc>
          <w:tcPr>
            <w:tcW w:w="1296" w:type="dxa"/>
            <w:tcBorders>
              <w:top w:val="nil"/>
              <w:left w:val="nil"/>
              <w:bottom w:val="nil"/>
              <w:right w:val="nil"/>
            </w:tcBorders>
            <w:shd w:val="clear" w:color="000000" w:fill="FCFCFF"/>
            <w:vAlign w:val="bottom"/>
          </w:tcPr>
          <w:p w14:paraId="33A9877B"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6</w:t>
            </w:r>
            <w:r>
              <w:rPr>
                <w:rFonts w:ascii="Calibri" w:hAnsi="Calibri" w:cs="Calibri"/>
                <w:bCs/>
                <w:sz w:val="20"/>
                <w:szCs w:val="20"/>
              </w:rPr>
              <w:t>.0</w:t>
            </w:r>
            <w:r w:rsidRPr="00FB47DA">
              <w:rPr>
                <w:rFonts w:ascii="Calibri" w:hAnsi="Calibri" w:cs="Calibri"/>
                <w:bCs/>
                <w:sz w:val="20"/>
                <w:szCs w:val="20"/>
              </w:rPr>
              <w:t xml:space="preserve"> (1.4)</w:t>
            </w:r>
          </w:p>
        </w:tc>
        <w:tc>
          <w:tcPr>
            <w:tcW w:w="1296" w:type="dxa"/>
            <w:tcBorders>
              <w:top w:val="nil"/>
              <w:left w:val="nil"/>
              <w:bottom w:val="nil"/>
              <w:right w:val="nil"/>
            </w:tcBorders>
            <w:shd w:val="clear" w:color="000000" w:fill="FCFCFF"/>
            <w:vAlign w:val="bottom"/>
          </w:tcPr>
          <w:p w14:paraId="09BF4C42" w14:textId="77777777" w:rsidR="000C0D46" w:rsidRPr="00FB47DA" w:rsidRDefault="000C0D46" w:rsidP="007E7475">
            <w:pPr>
              <w:rPr>
                <w:rFonts w:ascii="Calibri" w:eastAsia="Times New Roman" w:hAnsi="Calibri" w:cs="Calibri"/>
                <w:sz w:val="20"/>
                <w:szCs w:val="20"/>
              </w:rPr>
            </w:pPr>
            <w:r w:rsidRPr="00FB47DA">
              <w:rPr>
                <w:rFonts w:ascii="Calibri" w:hAnsi="Calibri" w:cs="Calibri"/>
                <w:bCs/>
                <w:sz w:val="20"/>
                <w:szCs w:val="20"/>
              </w:rPr>
              <w:t>-10.8 (7.4)</w:t>
            </w:r>
          </w:p>
        </w:tc>
      </w:tr>
      <w:tr w:rsidR="000C0D46" w:rsidRPr="00B316D9" w14:paraId="503D7E6D" w14:textId="77777777" w:rsidTr="007E7475">
        <w:trPr>
          <w:gridAfter w:val="1"/>
          <w:wAfter w:w="18" w:type="dxa"/>
        </w:trPr>
        <w:tc>
          <w:tcPr>
            <w:tcW w:w="450" w:type="dxa"/>
            <w:tcBorders>
              <w:top w:val="nil"/>
              <w:left w:val="nil"/>
              <w:bottom w:val="nil"/>
              <w:right w:val="nil"/>
            </w:tcBorders>
            <w:shd w:val="clear" w:color="000000" w:fill="FFFFFF"/>
          </w:tcPr>
          <w:p w14:paraId="6402EFB0" w14:textId="77777777" w:rsidR="000C0D46" w:rsidRPr="00B316D9" w:rsidRDefault="000C0D46" w:rsidP="007E7475">
            <w:pPr>
              <w:rPr>
                <w:rFonts w:ascii="Calibri" w:hAnsi="Calibri" w:cs="Calibri"/>
                <w:sz w:val="20"/>
                <w:szCs w:val="20"/>
              </w:rPr>
            </w:pPr>
            <w:r w:rsidRPr="00B316D9">
              <w:rPr>
                <w:rFonts w:ascii="Calibri" w:hAnsi="Calibri" w:cs="Calibri"/>
                <w:color w:val="000000"/>
                <w:sz w:val="20"/>
                <w:szCs w:val="20"/>
              </w:rPr>
              <w:t>S1</w:t>
            </w:r>
          </w:p>
        </w:tc>
        <w:tc>
          <w:tcPr>
            <w:tcW w:w="450" w:type="dxa"/>
            <w:tcBorders>
              <w:top w:val="nil"/>
              <w:left w:val="nil"/>
              <w:bottom w:val="nil"/>
              <w:right w:val="nil"/>
            </w:tcBorders>
            <w:shd w:val="clear" w:color="000000" w:fill="FFFFFF"/>
          </w:tcPr>
          <w:p w14:paraId="5FB2298C" w14:textId="77777777" w:rsidR="000C0D46" w:rsidRPr="00B316D9" w:rsidRDefault="000C0D46" w:rsidP="007E7475">
            <w:pPr>
              <w:rPr>
                <w:rFonts w:ascii="Calibri" w:hAnsi="Calibri" w:cs="Calibri"/>
                <w:color w:val="000000"/>
                <w:sz w:val="20"/>
                <w:szCs w:val="20"/>
              </w:rPr>
            </w:pPr>
            <w:r w:rsidRPr="00B316D9">
              <w:rPr>
                <w:rFonts w:ascii="Calibri" w:hAnsi="Calibri" w:cs="Calibri"/>
                <w:color w:val="000000"/>
                <w:sz w:val="20"/>
                <w:szCs w:val="20"/>
              </w:rPr>
              <w:t>60</w:t>
            </w:r>
          </w:p>
        </w:tc>
        <w:tc>
          <w:tcPr>
            <w:tcW w:w="1260" w:type="dxa"/>
            <w:tcBorders>
              <w:top w:val="nil"/>
              <w:left w:val="nil"/>
              <w:bottom w:val="nil"/>
              <w:right w:val="nil"/>
            </w:tcBorders>
            <w:shd w:val="clear" w:color="000000" w:fill="FFFFFF"/>
            <w:vAlign w:val="bottom"/>
          </w:tcPr>
          <w:p w14:paraId="50F0CE4E"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4</w:t>
            </w:r>
            <w:r>
              <w:rPr>
                <w:rFonts w:ascii="Calibri" w:hAnsi="Calibri" w:cs="Calibri"/>
                <w:bCs/>
                <w:sz w:val="20"/>
                <w:szCs w:val="20"/>
              </w:rPr>
              <w:t>.0</w:t>
            </w:r>
            <w:r w:rsidRPr="00FB47DA">
              <w:rPr>
                <w:rFonts w:ascii="Calibri" w:hAnsi="Calibri" w:cs="Calibri"/>
                <w:bCs/>
                <w:sz w:val="20"/>
                <w:szCs w:val="20"/>
              </w:rPr>
              <w:t xml:space="preserve"> (42</w:t>
            </w:r>
            <w:r>
              <w:rPr>
                <w:rFonts w:ascii="Calibri" w:hAnsi="Calibri" w:cs="Calibri"/>
                <w:bCs/>
                <w:sz w:val="20"/>
                <w:szCs w:val="20"/>
              </w:rPr>
              <w:t>.0</w:t>
            </w:r>
            <w:r w:rsidRPr="00FB47DA">
              <w:rPr>
                <w:rFonts w:ascii="Calibri" w:hAnsi="Calibri" w:cs="Calibri"/>
                <w:bCs/>
                <w:sz w:val="20"/>
                <w:szCs w:val="20"/>
              </w:rPr>
              <w:t>)</w:t>
            </w:r>
          </w:p>
        </w:tc>
        <w:tc>
          <w:tcPr>
            <w:tcW w:w="1260" w:type="dxa"/>
            <w:tcBorders>
              <w:top w:val="nil"/>
              <w:left w:val="nil"/>
              <w:bottom w:val="nil"/>
              <w:right w:val="nil"/>
            </w:tcBorders>
            <w:shd w:val="clear" w:color="000000" w:fill="FCFCFF"/>
            <w:vAlign w:val="bottom"/>
          </w:tcPr>
          <w:p w14:paraId="41275623" w14:textId="77777777" w:rsidR="000C0D46" w:rsidRPr="00FB47DA" w:rsidRDefault="000C0D46" w:rsidP="007E7475">
            <w:pPr>
              <w:rPr>
                <w:rFonts w:ascii="Calibri" w:hAnsi="Calibri" w:cs="Calibri"/>
                <w:bCs/>
                <w:sz w:val="20"/>
                <w:szCs w:val="20"/>
              </w:rPr>
            </w:pPr>
            <w:r w:rsidRPr="00FB47DA">
              <w:rPr>
                <w:rFonts w:ascii="Calibri" w:hAnsi="Calibri" w:cs="Calibri"/>
                <w:bCs/>
                <w:sz w:val="20"/>
                <w:szCs w:val="20"/>
              </w:rPr>
              <w:t>0.126 (7.2)</w:t>
            </w:r>
          </w:p>
        </w:tc>
        <w:tc>
          <w:tcPr>
            <w:tcW w:w="1296" w:type="dxa"/>
            <w:tcBorders>
              <w:top w:val="nil"/>
              <w:left w:val="nil"/>
              <w:bottom w:val="nil"/>
              <w:right w:val="nil"/>
            </w:tcBorders>
            <w:shd w:val="clear" w:color="000000" w:fill="FCFCFF"/>
            <w:vAlign w:val="bottom"/>
          </w:tcPr>
          <w:p w14:paraId="1D20415A"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7.4 (5.7)</w:t>
            </w:r>
          </w:p>
        </w:tc>
        <w:tc>
          <w:tcPr>
            <w:tcW w:w="1296" w:type="dxa"/>
            <w:tcBorders>
              <w:top w:val="nil"/>
              <w:left w:val="nil"/>
              <w:bottom w:val="nil"/>
              <w:right w:val="nil"/>
            </w:tcBorders>
            <w:shd w:val="clear" w:color="000000" w:fill="FCFCFF"/>
            <w:vAlign w:val="bottom"/>
          </w:tcPr>
          <w:p w14:paraId="7977DBDB"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-9.6 (14.6)</w:t>
            </w:r>
          </w:p>
        </w:tc>
        <w:tc>
          <w:tcPr>
            <w:tcW w:w="1296" w:type="dxa"/>
            <w:tcBorders>
              <w:top w:val="nil"/>
              <w:left w:val="nil"/>
              <w:bottom w:val="nil"/>
              <w:right w:val="nil"/>
            </w:tcBorders>
            <w:shd w:val="clear" w:color="000000" w:fill="FCFCFF"/>
            <w:vAlign w:val="bottom"/>
          </w:tcPr>
          <w:p w14:paraId="063A4950"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-6.9 (21.7)</w:t>
            </w:r>
          </w:p>
        </w:tc>
        <w:tc>
          <w:tcPr>
            <w:tcW w:w="1296" w:type="dxa"/>
            <w:tcBorders>
              <w:top w:val="nil"/>
              <w:left w:val="nil"/>
              <w:bottom w:val="nil"/>
              <w:right w:val="nil"/>
            </w:tcBorders>
            <w:shd w:val="clear" w:color="000000" w:fill="FCFCFF"/>
            <w:vAlign w:val="bottom"/>
          </w:tcPr>
          <w:p w14:paraId="051B3325"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-0.7 (59.3)</w:t>
            </w:r>
          </w:p>
        </w:tc>
        <w:tc>
          <w:tcPr>
            <w:tcW w:w="1296" w:type="dxa"/>
            <w:tcBorders>
              <w:top w:val="nil"/>
              <w:left w:val="nil"/>
              <w:bottom w:val="nil"/>
              <w:right w:val="nil"/>
            </w:tcBorders>
            <w:shd w:val="clear" w:color="000000" w:fill="FCFCFF"/>
            <w:vAlign w:val="bottom"/>
          </w:tcPr>
          <w:p w14:paraId="7F85C4F1"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-3.7 (21.9)</w:t>
            </w:r>
          </w:p>
        </w:tc>
        <w:tc>
          <w:tcPr>
            <w:tcW w:w="1296" w:type="dxa"/>
            <w:tcBorders>
              <w:top w:val="nil"/>
              <w:left w:val="nil"/>
              <w:bottom w:val="nil"/>
              <w:right w:val="nil"/>
            </w:tcBorders>
            <w:shd w:val="clear" w:color="000000" w:fill="FCFCFF"/>
            <w:vAlign w:val="bottom"/>
          </w:tcPr>
          <w:p w14:paraId="49E13BB9"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5.9 (2.3)</w:t>
            </w:r>
          </w:p>
        </w:tc>
        <w:tc>
          <w:tcPr>
            <w:tcW w:w="1296" w:type="dxa"/>
            <w:tcBorders>
              <w:top w:val="nil"/>
              <w:left w:val="nil"/>
              <w:bottom w:val="nil"/>
              <w:right w:val="nil"/>
            </w:tcBorders>
            <w:shd w:val="clear" w:color="000000" w:fill="FCFCFF"/>
            <w:vAlign w:val="bottom"/>
          </w:tcPr>
          <w:p w14:paraId="60BD10E1" w14:textId="77777777" w:rsidR="000C0D46" w:rsidRPr="00FB47DA" w:rsidRDefault="000C0D46" w:rsidP="007E7475">
            <w:pPr>
              <w:rPr>
                <w:rFonts w:ascii="Calibri" w:eastAsia="Times New Roman" w:hAnsi="Calibri" w:cs="Calibri"/>
                <w:sz w:val="20"/>
                <w:szCs w:val="20"/>
              </w:rPr>
            </w:pPr>
            <w:r w:rsidRPr="00FB47DA">
              <w:rPr>
                <w:rFonts w:ascii="Calibri" w:hAnsi="Calibri" w:cs="Calibri"/>
                <w:bCs/>
                <w:sz w:val="20"/>
                <w:szCs w:val="20"/>
              </w:rPr>
              <w:t>-10.3 (11.6)</w:t>
            </w:r>
          </w:p>
        </w:tc>
      </w:tr>
      <w:tr w:rsidR="000C0D46" w:rsidRPr="00B316D9" w14:paraId="25422523" w14:textId="77777777" w:rsidTr="007E7475">
        <w:trPr>
          <w:gridAfter w:val="1"/>
          <w:wAfter w:w="18" w:type="dxa"/>
        </w:trPr>
        <w:tc>
          <w:tcPr>
            <w:tcW w:w="450" w:type="dxa"/>
            <w:tcBorders>
              <w:top w:val="nil"/>
              <w:left w:val="nil"/>
              <w:bottom w:val="nil"/>
              <w:right w:val="nil"/>
            </w:tcBorders>
            <w:shd w:val="clear" w:color="000000" w:fill="FFFFFF"/>
          </w:tcPr>
          <w:p w14:paraId="6227EAA5" w14:textId="77777777" w:rsidR="000C0D46" w:rsidRPr="00B316D9" w:rsidRDefault="000C0D46" w:rsidP="007E7475">
            <w:pPr>
              <w:rPr>
                <w:rFonts w:ascii="Calibri" w:hAnsi="Calibri" w:cs="Calibri"/>
                <w:sz w:val="20"/>
                <w:szCs w:val="20"/>
              </w:rPr>
            </w:pPr>
            <w:r w:rsidRPr="00B316D9">
              <w:rPr>
                <w:rFonts w:ascii="Calibri" w:hAnsi="Calibri" w:cs="Calibri"/>
                <w:color w:val="000000"/>
                <w:sz w:val="20"/>
                <w:szCs w:val="20"/>
              </w:rPr>
              <w:t>S1</w:t>
            </w:r>
          </w:p>
        </w:tc>
        <w:tc>
          <w:tcPr>
            <w:tcW w:w="450" w:type="dxa"/>
            <w:tcBorders>
              <w:top w:val="nil"/>
              <w:left w:val="nil"/>
              <w:bottom w:val="nil"/>
              <w:right w:val="nil"/>
            </w:tcBorders>
            <w:shd w:val="clear" w:color="000000" w:fill="FFFFFF"/>
          </w:tcPr>
          <w:p w14:paraId="3061ADFC" w14:textId="77777777" w:rsidR="000C0D46" w:rsidRPr="00B316D9" w:rsidRDefault="000C0D46" w:rsidP="007E7475">
            <w:pPr>
              <w:rPr>
                <w:rFonts w:ascii="Calibri" w:hAnsi="Calibri" w:cs="Calibri"/>
                <w:color w:val="000000"/>
                <w:sz w:val="20"/>
                <w:szCs w:val="20"/>
              </w:rPr>
            </w:pPr>
            <w:r w:rsidRPr="00B316D9">
              <w:rPr>
                <w:rFonts w:ascii="Calibri" w:hAnsi="Calibri" w:cs="Calibri"/>
                <w:color w:val="000000"/>
                <w:sz w:val="20"/>
                <w:szCs w:val="20"/>
              </w:rPr>
              <w:t>75</w:t>
            </w:r>
          </w:p>
        </w:tc>
        <w:tc>
          <w:tcPr>
            <w:tcW w:w="1260" w:type="dxa"/>
            <w:tcBorders>
              <w:top w:val="nil"/>
              <w:left w:val="nil"/>
              <w:bottom w:val="nil"/>
              <w:right w:val="nil"/>
            </w:tcBorders>
            <w:shd w:val="clear" w:color="000000" w:fill="FFFFFF"/>
            <w:vAlign w:val="bottom"/>
          </w:tcPr>
          <w:p w14:paraId="2E5C618F"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3.3 (52.5)</w:t>
            </w:r>
          </w:p>
        </w:tc>
        <w:tc>
          <w:tcPr>
            <w:tcW w:w="1260" w:type="dxa"/>
            <w:tcBorders>
              <w:top w:val="nil"/>
              <w:left w:val="nil"/>
              <w:bottom w:val="nil"/>
              <w:right w:val="nil"/>
            </w:tcBorders>
            <w:shd w:val="clear" w:color="000000" w:fill="FCFCFF"/>
            <w:vAlign w:val="bottom"/>
          </w:tcPr>
          <w:p w14:paraId="29176997" w14:textId="77777777" w:rsidR="000C0D46" w:rsidRPr="00FB47DA" w:rsidRDefault="000C0D46" w:rsidP="007E7475">
            <w:pPr>
              <w:rPr>
                <w:rFonts w:ascii="Calibri" w:hAnsi="Calibri" w:cs="Calibri"/>
                <w:bCs/>
                <w:sz w:val="20"/>
                <w:szCs w:val="20"/>
              </w:rPr>
            </w:pPr>
            <w:r w:rsidRPr="00FB47DA">
              <w:rPr>
                <w:rFonts w:ascii="Calibri" w:hAnsi="Calibri" w:cs="Calibri"/>
                <w:bCs/>
                <w:sz w:val="20"/>
                <w:szCs w:val="20"/>
              </w:rPr>
              <w:t>0.122 (10.3)</w:t>
            </w:r>
          </w:p>
        </w:tc>
        <w:tc>
          <w:tcPr>
            <w:tcW w:w="1296" w:type="dxa"/>
            <w:tcBorders>
              <w:top w:val="nil"/>
              <w:left w:val="nil"/>
              <w:bottom w:val="nil"/>
              <w:right w:val="nil"/>
            </w:tcBorders>
            <w:shd w:val="clear" w:color="000000" w:fill="FCFCFF"/>
            <w:vAlign w:val="bottom"/>
          </w:tcPr>
          <w:p w14:paraId="023A9A01"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7.1 (8.8)</w:t>
            </w:r>
          </w:p>
        </w:tc>
        <w:tc>
          <w:tcPr>
            <w:tcW w:w="1296" w:type="dxa"/>
            <w:tcBorders>
              <w:top w:val="nil"/>
              <w:left w:val="nil"/>
              <w:bottom w:val="nil"/>
              <w:right w:val="nil"/>
            </w:tcBorders>
            <w:shd w:val="clear" w:color="000000" w:fill="FCFCFF"/>
            <w:vAlign w:val="bottom"/>
          </w:tcPr>
          <w:p w14:paraId="1D32CB2B"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-8.7 (22.3)</w:t>
            </w:r>
          </w:p>
        </w:tc>
        <w:tc>
          <w:tcPr>
            <w:tcW w:w="1296" w:type="dxa"/>
            <w:tcBorders>
              <w:top w:val="nil"/>
              <w:left w:val="nil"/>
              <w:bottom w:val="nil"/>
              <w:right w:val="nil"/>
            </w:tcBorders>
            <w:shd w:val="clear" w:color="000000" w:fill="FCFCFF"/>
            <w:vAlign w:val="bottom"/>
          </w:tcPr>
          <w:p w14:paraId="40A8E9F2"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-5.9 (33.1)</w:t>
            </w:r>
          </w:p>
        </w:tc>
        <w:tc>
          <w:tcPr>
            <w:tcW w:w="1296" w:type="dxa"/>
            <w:tcBorders>
              <w:top w:val="nil"/>
              <w:left w:val="nil"/>
              <w:bottom w:val="nil"/>
              <w:right w:val="nil"/>
            </w:tcBorders>
            <w:shd w:val="clear" w:color="000000" w:fill="FCFCFF"/>
            <w:vAlign w:val="bottom"/>
          </w:tcPr>
          <w:p w14:paraId="2B23B1AC"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-0.2 (90.6)</w:t>
            </w:r>
          </w:p>
        </w:tc>
        <w:tc>
          <w:tcPr>
            <w:tcW w:w="1296" w:type="dxa"/>
            <w:tcBorders>
              <w:top w:val="nil"/>
              <w:left w:val="nil"/>
              <w:bottom w:val="nil"/>
              <w:right w:val="nil"/>
            </w:tcBorders>
            <w:shd w:val="clear" w:color="000000" w:fill="FCFCFF"/>
            <w:vAlign w:val="bottom"/>
          </w:tcPr>
          <w:p w14:paraId="1363D546"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-3.2 (33.3)</w:t>
            </w:r>
          </w:p>
        </w:tc>
        <w:tc>
          <w:tcPr>
            <w:tcW w:w="1296" w:type="dxa"/>
            <w:tcBorders>
              <w:top w:val="nil"/>
              <w:left w:val="nil"/>
              <w:bottom w:val="nil"/>
              <w:right w:val="nil"/>
            </w:tcBorders>
            <w:shd w:val="clear" w:color="000000" w:fill="FCFCFF"/>
            <w:vAlign w:val="bottom"/>
          </w:tcPr>
          <w:p w14:paraId="77F9A456"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5.9 (3.6)</w:t>
            </w:r>
          </w:p>
        </w:tc>
        <w:tc>
          <w:tcPr>
            <w:tcW w:w="1296" w:type="dxa"/>
            <w:tcBorders>
              <w:top w:val="nil"/>
              <w:left w:val="nil"/>
              <w:bottom w:val="nil"/>
              <w:right w:val="nil"/>
            </w:tcBorders>
            <w:shd w:val="clear" w:color="000000" w:fill="FCFCFF"/>
            <w:vAlign w:val="bottom"/>
          </w:tcPr>
          <w:p w14:paraId="3F226324" w14:textId="77777777" w:rsidR="000C0D46" w:rsidRPr="00FB47DA" w:rsidRDefault="000C0D46" w:rsidP="007E7475">
            <w:pPr>
              <w:rPr>
                <w:rFonts w:ascii="Calibri" w:eastAsia="Times New Roman" w:hAnsi="Calibri" w:cs="Calibri"/>
                <w:sz w:val="20"/>
                <w:szCs w:val="20"/>
              </w:rPr>
            </w:pPr>
            <w:r w:rsidRPr="00FB47DA">
              <w:rPr>
                <w:rFonts w:ascii="Calibri" w:hAnsi="Calibri" w:cs="Calibri"/>
                <w:bCs/>
                <w:sz w:val="20"/>
                <w:szCs w:val="20"/>
              </w:rPr>
              <w:t>-9.6 (17.7)</w:t>
            </w:r>
          </w:p>
        </w:tc>
      </w:tr>
      <w:tr w:rsidR="000C0D46" w:rsidRPr="00B316D9" w14:paraId="66977C29" w14:textId="77777777" w:rsidTr="007E7475">
        <w:trPr>
          <w:gridAfter w:val="1"/>
          <w:wAfter w:w="18" w:type="dxa"/>
        </w:trPr>
        <w:tc>
          <w:tcPr>
            <w:tcW w:w="450" w:type="dxa"/>
            <w:tcBorders>
              <w:top w:val="nil"/>
              <w:left w:val="nil"/>
              <w:bottom w:val="single" w:sz="4" w:space="0" w:color="auto"/>
              <w:right w:val="nil"/>
            </w:tcBorders>
            <w:shd w:val="clear" w:color="000000" w:fill="FFFFFF"/>
          </w:tcPr>
          <w:p w14:paraId="75976702" w14:textId="77777777" w:rsidR="000C0D46" w:rsidRPr="00B316D9" w:rsidRDefault="000C0D46" w:rsidP="007E7475">
            <w:pPr>
              <w:rPr>
                <w:rFonts w:ascii="Calibri" w:hAnsi="Calibri" w:cs="Calibri"/>
                <w:sz w:val="20"/>
                <w:szCs w:val="20"/>
              </w:rPr>
            </w:pPr>
            <w:r w:rsidRPr="00B316D9">
              <w:rPr>
                <w:rFonts w:ascii="Calibri" w:hAnsi="Calibri" w:cs="Calibri"/>
                <w:color w:val="000000"/>
                <w:sz w:val="20"/>
                <w:szCs w:val="20"/>
              </w:rPr>
              <w:t>S1</w:t>
            </w:r>
          </w:p>
        </w:tc>
        <w:tc>
          <w:tcPr>
            <w:tcW w:w="450" w:type="dxa"/>
            <w:tcBorders>
              <w:top w:val="nil"/>
              <w:left w:val="nil"/>
              <w:bottom w:val="single" w:sz="4" w:space="0" w:color="auto"/>
              <w:right w:val="nil"/>
            </w:tcBorders>
            <w:shd w:val="clear" w:color="000000" w:fill="FFFFFF"/>
          </w:tcPr>
          <w:p w14:paraId="4C57B9E0" w14:textId="77777777" w:rsidR="000C0D46" w:rsidRPr="00B316D9" w:rsidRDefault="000C0D46" w:rsidP="007E7475">
            <w:pPr>
              <w:rPr>
                <w:rFonts w:ascii="Calibri" w:hAnsi="Calibri" w:cs="Calibri"/>
                <w:color w:val="000000"/>
                <w:sz w:val="20"/>
                <w:szCs w:val="20"/>
              </w:rPr>
            </w:pPr>
            <w:r w:rsidRPr="00B316D9">
              <w:rPr>
                <w:rFonts w:ascii="Calibri" w:hAnsi="Calibri" w:cs="Calibri"/>
                <w:color w:val="000000"/>
                <w:sz w:val="20"/>
                <w:szCs w:val="20"/>
              </w:rPr>
              <w:t>90</w:t>
            </w:r>
          </w:p>
        </w:tc>
        <w:tc>
          <w:tcPr>
            <w:tcW w:w="1260" w:type="dxa"/>
            <w:tcBorders>
              <w:top w:val="nil"/>
              <w:left w:val="nil"/>
              <w:bottom w:val="single" w:sz="4" w:space="0" w:color="auto"/>
              <w:right w:val="nil"/>
            </w:tcBorders>
            <w:shd w:val="clear" w:color="000000" w:fill="FFFFFF"/>
            <w:vAlign w:val="bottom"/>
          </w:tcPr>
          <w:p w14:paraId="5C82B3D8"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2.6 (63.1)</w:t>
            </w:r>
          </w:p>
        </w:tc>
        <w:tc>
          <w:tcPr>
            <w:tcW w:w="1260" w:type="dxa"/>
            <w:tcBorders>
              <w:top w:val="nil"/>
              <w:left w:val="nil"/>
              <w:bottom w:val="single" w:sz="4" w:space="0" w:color="auto"/>
              <w:right w:val="nil"/>
            </w:tcBorders>
            <w:shd w:val="clear" w:color="000000" w:fill="FCFCFF"/>
            <w:vAlign w:val="bottom"/>
          </w:tcPr>
          <w:p w14:paraId="1D3A4DC5" w14:textId="77777777" w:rsidR="000C0D46" w:rsidRPr="00FB47DA" w:rsidRDefault="000C0D46" w:rsidP="007E7475">
            <w:pPr>
              <w:rPr>
                <w:rFonts w:ascii="Calibri" w:hAnsi="Calibri" w:cs="Calibri"/>
                <w:bCs/>
                <w:sz w:val="20"/>
                <w:szCs w:val="20"/>
              </w:rPr>
            </w:pPr>
            <w:r w:rsidRPr="00FB47DA">
              <w:rPr>
                <w:rFonts w:ascii="Calibri" w:hAnsi="Calibri" w:cs="Calibri"/>
                <w:bCs/>
                <w:sz w:val="20"/>
                <w:szCs w:val="20"/>
              </w:rPr>
              <w:t>0.117 (14)</w:t>
            </w:r>
          </w:p>
        </w:tc>
        <w:tc>
          <w:tcPr>
            <w:tcW w:w="1296" w:type="dxa"/>
            <w:tcBorders>
              <w:top w:val="nil"/>
              <w:left w:val="nil"/>
              <w:bottom w:val="single" w:sz="4" w:space="0" w:color="auto"/>
              <w:right w:val="nil"/>
            </w:tcBorders>
            <w:shd w:val="clear" w:color="000000" w:fill="FCFCFF"/>
            <w:vAlign w:val="bottom"/>
          </w:tcPr>
          <w:p w14:paraId="60C65269"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6.7 (13.6)</w:t>
            </w:r>
          </w:p>
        </w:tc>
        <w:tc>
          <w:tcPr>
            <w:tcW w:w="1296" w:type="dxa"/>
            <w:tcBorders>
              <w:top w:val="nil"/>
              <w:left w:val="nil"/>
              <w:bottom w:val="single" w:sz="4" w:space="0" w:color="auto"/>
              <w:right w:val="nil"/>
            </w:tcBorders>
            <w:shd w:val="clear" w:color="000000" w:fill="FCFCFF"/>
            <w:vAlign w:val="bottom"/>
          </w:tcPr>
          <w:p w14:paraId="335469CD"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-7.3 (34.4)</w:t>
            </w:r>
          </w:p>
        </w:tc>
        <w:tc>
          <w:tcPr>
            <w:tcW w:w="1296" w:type="dxa"/>
            <w:tcBorders>
              <w:top w:val="nil"/>
              <w:left w:val="nil"/>
              <w:bottom w:val="single" w:sz="4" w:space="0" w:color="auto"/>
              <w:right w:val="nil"/>
            </w:tcBorders>
            <w:shd w:val="clear" w:color="000000" w:fill="FCFCFF"/>
            <w:vAlign w:val="bottom"/>
          </w:tcPr>
          <w:p w14:paraId="486BA747"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-4.3 (51.1)</w:t>
            </w:r>
          </w:p>
        </w:tc>
        <w:tc>
          <w:tcPr>
            <w:tcW w:w="1296" w:type="dxa"/>
            <w:tcBorders>
              <w:top w:val="nil"/>
              <w:left w:val="nil"/>
              <w:bottom w:val="single" w:sz="4" w:space="0" w:color="auto"/>
              <w:right w:val="nil"/>
            </w:tcBorders>
            <w:shd w:val="clear" w:color="000000" w:fill="FCFCFF"/>
            <w:vAlign w:val="bottom"/>
          </w:tcPr>
          <w:p w14:paraId="64FD2568"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0.7 (139.6)</w:t>
            </w:r>
          </w:p>
        </w:tc>
        <w:tc>
          <w:tcPr>
            <w:tcW w:w="1296" w:type="dxa"/>
            <w:tcBorders>
              <w:top w:val="nil"/>
              <w:left w:val="nil"/>
              <w:bottom w:val="single" w:sz="4" w:space="0" w:color="auto"/>
              <w:right w:val="nil"/>
            </w:tcBorders>
            <w:shd w:val="clear" w:color="000000" w:fill="FCFCFF"/>
            <w:vAlign w:val="bottom"/>
          </w:tcPr>
          <w:p w14:paraId="5E910615"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-2.3 (51.3)</w:t>
            </w:r>
          </w:p>
        </w:tc>
        <w:tc>
          <w:tcPr>
            <w:tcW w:w="1296" w:type="dxa"/>
            <w:tcBorders>
              <w:top w:val="nil"/>
              <w:left w:val="nil"/>
              <w:bottom w:val="single" w:sz="4" w:space="0" w:color="auto"/>
              <w:right w:val="nil"/>
            </w:tcBorders>
            <w:shd w:val="clear" w:color="000000" w:fill="FCFCFF"/>
            <w:vAlign w:val="bottom"/>
          </w:tcPr>
          <w:p w14:paraId="7CA344C4"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5.7 (5.6)</w:t>
            </w:r>
          </w:p>
        </w:tc>
        <w:tc>
          <w:tcPr>
            <w:tcW w:w="1296" w:type="dxa"/>
            <w:tcBorders>
              <w:top w:val="nil"/>
              <w:left w:val="nil"/>
              <w:bottom w:val="single" w:sz="4" w:space="0" w:color="auto"/>
              <w:right w:val="nil"/>
            </w:tcBorders>
            <w:shd w:val="clear" w:color="000000" w:fill="FCFCFF"/>
            <w:vAlign w:val="bottom"/>
          </w:tcPr>
          <w:p w14:paraId="1E921E0C" w14:textId="77777777" w:rsidR="000C0D46" w:rsidRPr="00FB47DA" w:rsidRDefault="000C0D46" w:rsidP="007E7475">
            <w:pPr>
              <w:rPr>
                <w:rFonts w:ascii="Calibri" w:eastAsia="Times New Roman" w:hAnsi="Calibri" w:cs="Calibri"/>
                <w:sz w:val="20"/>
                <w:szCs w:val="20"/>
              </w:rPr>
            </w:pPr>
            <w:r w:rsidRPr="00FB47DA">
              <w:rPr>
                <w:rFonts w:ascii="Calibri" w:hAnsi="Calibri" w:cs="Calibri"/>
                <w:bCs/>
                <w:sz w:val="20"/>
                <w:szCs w:val="20"/>
              </w:rPr>
              <w:t>-8.5 (27.4)</w:t>
            </w:r>
          </w:p>
        </w:tc>
      </w:tr>
      <w:tr w:rsidR="000C0D46" w:rsidRPr="00B316D9" w14:paraId="39D71BA7" w14:textId="77777777" w:rsidTr="007E7475">
        <w:trPr>
          <w:gridAfter w:val="1"/>
          <w:wAfter w:w="18" w:type="dxa"/>
        </w:trPr>
        <w:tc>
          <w:tcPr>
            <w:tcW w:w="450" w:type="dxa"/>
            <w:tcBorders>
              <w:top w:val="single" w:sz="4" w:space="0" w:color="auto"/>
              <w:left w:val="nil"/>
              <w:bottom w:val="nil"/>
              <w:right w:val="nil"/>
            </w:tcBorders>
            <w:shd w:val="clear" w:color="000000" w:fill="FFFFFF"/>
          </w:tcPr>
          <w:p w14:paraId="5C832DE0" w14:textId="77777777" w:rsidR="000C0D46" w:rsidRPr="00B316D9" w:rsidRDefault="000C0D46" w:rsidP="007E7475">
            <w:pPr>
              <w:rPr>
                <w:rFonts w:ascii="Calibri" w:hAnsi="Calibri" w:cs="Calibri"/>
                <w:sz w:val="20"/>
                <w:szCs w:val="20"/>
              </w:rPr>
            </w:pPr>
            <w:r w:rsidRPr="00B316D9">
              <w:rPr>
                <w:rFonts w:ascii="Calibri" w:hAnsi="Calibri" w:cs="Calibri"/>
                <w:color w:val="000000"/>
                <w:sz w:val="20"/>
                <w:szCs w:val="20"/>
              </w:rPr>
              <w:t>S2</w:t>
            </w:r>
          </w:p>
        </w:tc>
        <w:tc>
          <w:tcPr>
            <w:tcW w:w="450" w:type="dxa"/>
            <w:tcBorders>
              <w:top w:val="single" w:sz="4" w:space="0" w:color="auto"/>
              <w:left w:val="nil"/>
              <w:bottom w:val="nil"/>
              <w:right w:val="nil"/>
            </w:tcBorders>
            <w:shd w:val="clear" w:color="000000" w:fill="FFFFFF"/>
          </w:tcPr>
          <w:p w14:paraId="2F83C351" w14:textId="77777777" w:rsidR="000C0D46" w:rsidRPr="00B316D9" w:rsidRDefault="000C0D46" w:rsidP="007E7475">
            <w:pPr>
              <w:rPr>
                <w:rFonts w:ascii="Calibri" w:hAnsi="Calibri" w:cs="Calibri"/>
                <w:color w:val="000000"/>
                <w:sz w:val="20"/>
                <w:szCs w:val="20"/>
              </w:rPr>
            </w:pPr>
            <w:r w:rsidRPr="00B316D9">
              <w:rPr>
                <w:rFonts w:ascii="Calibri" w:hAnsi="Calibri" w:cs="Calibri"/>
                <w:color w:val="000000"/>
                <w:sz w:val="20"/>
                <w:szCs w:val="20"/>
              </w:rPr>
              <w:t>15</w:t>
            </w:r>
          </w:p>
        </w:tc>
        <w:tc>
          <w:tcPr>
            <w:tcW w:w="1260" w:type="dxa"/>
            <w:tcBorders>
              <w:top w:val="single" w:sz="4" w:space="0" w:color="auto"/>
              <w:left w:val="nil"/>
              <w:bottom w:val="nil"/>
              <w:right w:val="nil"/>
            </w:tcBorders>
            <w:shd w:val="clear" w:color="000000" w:fill="FFFFFF"/>
            <w:vAlign w:val="bottom"/>
          </w:tcPr>
          <w:p w14:paraId="6CE8C534"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6.7 (3.5)</w:t>
            </w:r>
          </w:p>
        </w:tc>
        <w:tc>
          <w:tcPr>
            <w:tcW w:w="1260" w:type="dxa"/>
            <w:tcBorders>
              <w:top w:val="single" w:sz="4" w:space="0" w:color="auto"/>
              <w:left w:val="nil"/>
              <w:bottom w:val="nil"/>
              <w:right w:val="nil"/>
            </w:tcBorders>
            <w:shd w:val="clear" w:color="000000" w:fill="FCFCFF"/>
            <w:vAlign w:val="bottom"/>
          </w:tcPr>
          <w:p w14:paraId="38E2405F" w14:textId="77777777" w:rsidR="000C0D46" w:rsidRPr="00FB47DA" w:rsidRDefault="000C0D46" w:rsidP="007E7475">
            <w:pPr>
              <w:rPr>
                <w:rFonts w:ascii="Calibri" w:hAnsi="Calibri" w:cs="Calibri"/>
                <w:bCs/>
                <w:sz w:val="20"/>
                <w:szCs w:val="20"/>
              </w:rPr>
            </w:pPr>
            <w:r w:rsidRPr="00FB47DA">
              <w:rPr>
                <w:rFonts w:ascii="Calibri" w:hAnsi="Calibri" w:cs="Calibri"/>
                <w:bCs/>
                <w:sz w:val="20"/>
                <w:szCs w:val="20"/>
              </w:rPr>
              <w:t>0.136 (-0.7)</w:t>
            </w:r>
          </w:p>
        </w:tc>
        <w:tc>
          <w:tcPr>
            <w:tcW w:w="1296" w:type="dxa"/>
            <w:tcBorders>
              <w:top w:val="single" w:sz="4" w:space="0" w:color="auto"/>
              <w:left w:val="nil"/>
              <w:bottom w:val="nil"/>
              <w:right w:val="nil"/>
            </w:tcBorders>
            <w:shd w:val="clear" w:color="000000" w:fill="FCFCFF"/>
            <w:vAlign w:val="bottom"/>
          </w:tcPr>
          <w:p w14:paraId="5ACC4651"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7.6 (2.6)</w:t>
            </w:r>
          </w:p>
        </w:tc>
        <w:tc>
          <w:tcPr>
            <w:tcW w:w="1296" w:type="dxa"/>
            <w:tcBorders>
              <w:top w:val="single" w:sz="4" w:space="0" w:color="auto"/>
              <w:left w:val="nil"/>
              <w:bottom w:val="nil"/>
              <w:right w:val="nil"/>
            </w:tcBorders>
            <w:shd w:val="clear" w:color="000000" w:fill="FCFCFF"/>
            <w:vAlign w:val="bottom"/>
          </w:tcPr>
          <w:p w14:paraId="69B2680A"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-11.3 (-0.8)</w:t>
            </w:r>
          </w:p>
        </w:tc>
        <w:tc>
          <w:tcPr>
            <w:tcW w:w="1296" w:type="dxa"/>
            <w:tcBorders>
              <w:top w:val="single" w:sz="4" w:space="0" w:color="auto"/>
              <w:left w:val="nil"/>
              <w:bottom w:val="nil"/>
              <w:right w:val="nil"/>
            </w:tcBorders>
            <w:shd w:val="clear" w:color="000000" w:fill="FCFCFF"/>
            <w:vAlign w:val="bottom"/>
          </w:tcPr>
          <w:p w14:paraId="7C4E46EF"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-9.3 (-4.3)</w:t>
            </w:r>
          </w:p>
        </w:tc>
        <w:tc>
          <w:tcPr>
            <w:tcW w:w="1296" w:type="dxa"/>
            <w:tcBorders>
              <w:top w:val="single" w:sz="4" w:space="0" w:color="auto"/>
              <w:left w:val="nil"/>
              <w:bottom w:val="nil"/>
              <w:right w:val="nil"/>
            </w:tcBorders>
            <w:shd w:val="clear" w:color="000000" w:fill="FCFCFF"/>
            <w:vAlign w:val="bottom"/>
          </w:tcPr>
          <w:p w14:paraId="62042FF7"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-2</w:t>
            </w:r>
            <w:r>
              <w:rPr>
                <w:rFonts w:ascii="Calibri" w:hAnsi="Calibri" w:cs="Calibri"/>
                <w:bCs/>
                <w:sz w:val="20"/>
                <w:szCs w:val="20"/>
              </w:rPr>
              <w:t>.0</w:t>
            </w:r>
            <w:r w:rsidRPr="00FB47DA">
              <w:rPr>
                <w:rFonts w:ascii="Calibri" w:hAnsi="Calibri" w:cs="Calibri"/>
                <w:bCs/>
                <w:sz w:val="20"/>
                <w:szCs w:val="20"/>
              </w:rPr>
              <w:t xml:space="preserve"> (-19.6)</w:t>
            </w:r>
          </w:p>
        </w:tc>
        <w:tc>
          <w:tcPr>
            <w:tcW w:w="1296" w:type="dxa"/>
            <w:tcBorders>
              <w:top w:val="single" w:sz="4" w:space="0" w:color="auto"/>
              <w:left w:val="nil"/>
              <w:bottom w:val="nil"/>
              <w:right w:val="nil"/>
            </w:tcBorders>
            <w:shd w:val="clear" w:color="000000" w:fill="FCFCFF"/>
            <w:vAlign w:val="bottom"/>
          </w:tcPr>
          <w:p w14:paraId="55B0FB5C"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-5.1 (-7.2)</w:t>
            </w:r>
          </w:p>
        </w:tc>
        <w:tc>
          <w:tcPr>
            <w:tcW w:w="1296" w:type="dxa"/>
            <w:tcBorders>
              <w:top w:val="single" w:sz="4" w:space="0" w:color="auto"/>
              <w:left w:val="nil"/>
              <w:bottom w:val="nil"/>
              <w:right w:val="nil"/>
            </w:tcBorders>
            <w:shd w:val="clear" w:color="000000" w:fill="FCFCFF"/>
            <w:vAlign w:val="bottom"/>
          </w:tcPr>
          <w:p w14:paraId="01A7D018"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5.8 (3.9)</w:t>
            </w:r>
          </w:p>
        </w:tc>
        <w:tc>
          <w:tcPr>
            <w:tcW w:w="1296" w:type="dxa"/>
            <w:tcBorders>
              <w:top w:val="single" w:sz="4" w:space="0" w:color="auto"/>
              <w:left w:val="nil"/>
              <w:bottom w:val="nil"/>
              <w:right w:val="nil"/>
            </w:tcBorders>
            <w:shd w:val="clear" w:color="000000" w:fill="FCFCFF"/>
            <w:vAlign w:val="bottom"/>
          </w:tcPr>
          <w:p w14:paraId="1DE6C9C4" w14:textId="77777777" w:rsidR="000C0D46" w:rsidRPr="00FB47DA" w:rsidRDefault="000C0D46" w:rsidP="007E7475">
            <w:pPr>
              <w:rPr>
                <w:rFonts w:ascii="Calibri" w:eastAsia="Times New Roman" w:hAnsi="Calibri" w:cs="Calibri"/>
                <w:sz w:val="20"/>
                <w:szCs w:val="20"/>
              </w:rPr>
            </w:pPr>
            <w:r w:rsidRPr="00FB47DA">
              <w:rPr>
                <w:rFonts w:ascii="Calibri" w:hAnsi="Calibri" w:cs="Calibri"/>
                <w:bCs/>
                <w:sz w:val="20"/>
                <w:szCs w:val="20"/>
              </w:rPr>
              <w:t>-11.7 (-0.5)</w:t>
            </w:r>
          </w:p>
        </w:tc>
      </w:tr>
      <w:tr w:rsidR="000C0D46" w:rsidRPr="00B316D9" w14:paraId="133D4D63" w14:textId="77777777" w:rsidTr="007E7475">
        <w:trPr>
          <w:gridAfter w:val="1"/>
          <w:wAfter w:w="18" w:type="dxa"/>
        </w:trPr>
        <w:tc>
          <w:tcPr>
            <w:tcW w:w="450" w:type="dxa"/>
            <w:tcBorders>
              <w:top w:val="nil"/>
              <w:left w:val="nil"/>
              <w:bottom w:val="nil"/>
              <w:right w:val="nil"/>
            </w:tcBorders>
            <w:shd w:val="clear" w:color="000000" w:fill="FFFFFF"/>
          </w:tcPr>
          <w:p w14:paraId="0C4CA489" w14:textId="77777777" w:rsidR="000C0D46" w:rsidRPr="00B316D9" w:rsidRDefault="000C0D46" w:rsidP="007E7475">
            <w:pPr>
              <w:rPr>
                <w:rFonts w:ascii="Calibri" w:hAnsi="Calibri" w:cs="Calibri"/>
                <w:sz w:val="20"/>
                <w:szCs w:val="20"/>
              </w:rPr>
            </w:pPr>
            <w:r w:rsidRPr="00B316D9">
              <w:rPr>
                <w:rFonts w:ascii="Calibri" w:hAnsi="Calibri" w:cs="Calibri"/>
                <w:color w:val="000000"/>
                <w:sz w:val="20"/>
                <w:szCs w:val="20"/>
              </w:rPr>
              <w:t>S2</w:t>
            </w:r>
          </w:p>
        </w:tc>
        <w:tc>
          <w:tcPr>
            <w:tcW w:w="450" w:type="dxa"/>
            <w:tcBorders>
              <w:top w:val="nil"/>
              <w:left w:val="nil"/>
              <w:bottom w:val="nil"/>
              <w:right w:val="nil"/>
            </w:tcBorders>
            <w:shd w:val="clear" w:color="000000" w:fill="FFFFFF"/>
          </w:tcPr>
          <w:p w14:paraId="7350C2E1" w14:textId="77777777" w:rsidR="000C0D46" w:rsidRPr="00B316D9" w:rsidRDefault="000C0D46" w:rsidP="007E7475">
            <w:pPr>
              <w:rPr>
                <w:rFonts w:ascii="Calibri" w:hAnsi="Calibri" w:cs="Calibri"/>
                <w:color w:val="000000"/>
                <w:sz w:val="20"/>
                <w:szCs w:val="20"/>
              </w:rPr>
            </w:pPr>
            <w:r w:rsidRPr="00B316D9">
              <w:rPr>
                <w:rFonts w:ascii="Calibri" w:hAnsi="Calibri" w:cs="Calibri"/>
                <w:color w:val="000000"/>
                <w:sz w:val="20"/>
                <w:szCs w:val="20"/>
              </w:rPr>
              <w:t>30</w:t>
            </w:r>
          </w:p>
        </w:tc>
        <w:tc>
          <w:tcPr>
            <w:tcW w:w="1260" w:type="dxa"/>
            <w:tcBorders>
              <w:top w:val="nil"/>
              <w:left w:val="nil"/>
              <w:bottom w:val="nil"/>
              <w:right w:val="nil"/>
            </w:tcBorders>
            <w:shd w:val="clear" w:color="000000" w:fill="FFFFFF"/>
            <w:vAlign w:val="bottom"/>
          </w:tcPr>
          <w:p w14:paraId="7C512AE5"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6.5 (7.1)</w:t>
            </w:r>
          </w:p>
        </w:tc>
        <w:tc>
          <w:tcPr>
            <w:tcW w:w="1260" w:type="dxa"/>
            <w:tcBorders>
              <w:top w:val="nil"/>
              <w:left w:val="nil"/>
              <w:bottom w:val="nil"/>
              <w:right w:val="nil"/>
            </w:tcBorders>
            <w:shd w:val="clear" w:color="000000" w:fill="FCFCFF"/>
            <w:vAlign w:val="bottom"/>
          </w:tcPr>
          <w:p w14:paraId="50E78874" w14:textId="77777777" w:rsidR="000C0D46" w:rsidRPr="00FB47DA" w:rsidRDefault="000C0D46" w:rsidP="007E7475">
            <w:pPr>
              <w:rPr>
                <w:rFonts w:ascii="Calibri" w:hAnsi="Calibri" w:cs="Calibri"/>
                <w:bCs/>
                <w:sz w:val="20"/>
                <w:szCs w:val="20"/>
              </w:rPr>
            </w:pPr>
            <w:r w:rsidRPr="00FB47DA">
              <w:rPr>
                <w:rFonts w:ascii="Calibri" w:hAnsi="Calibri" w:cs="Calibri"/>
                <w:bCs/>
                <w:sz w:val="20"/>
                <w:szCs w:val="20"/>
              </w:rPr>
              <w:t>0.138 (-1.5)</w:t>
            </w:r>
          </w:p>
        </w:tc>
        <w:tc>
          <w:tcPr>
            <w:tcW w:w="1296" w:type="dxa"/>
            <w:tcBorders>
              <w:top w:val="nil"/>
              <w:left w:val="nil"/>
              <w:bottom w:val="nil"/>
              <w:right w:val="nil"/>
            </w:tcBorders>
            <w:shd w:val="clear" w:color="000000" w:fill="FCFCFF"/>
            <w:vAlign w:val="bottom"/>
          </w:tcPr>
          <w:p w14:paraId="5D6AAE51"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7.4 (5.3)</w:t>
            </w:r>
          </w:p>
        </w:tc>
        <w:tc>
          <w:tcPr>
            <w:tcW w:w="1296" w:type="dxa"/>
            <w:tcBorders>
              <w:top w:val="nil"/>
              <w:left w:val="nil"/>
              <w:bottom w:val="nil"/>
              <w:right w:val="nil"/>
            </w:tcBorders>
            <w:shd w:val="clear" w:color="000000" w:fill="FCFCFF"/>
            <w:vAlign w:val="bottom"/>
          </w:tcPr>
          <w:p w14:paraId="60AE5402"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-11.4 (-1.7)</w:t>
            </w:r>
          </w:p>
        </w:tc>
        <w:tc>
          <w:tcPr>
            <w:tcW w:w="1296" w:type="dxa"/>
            <w:tcBorders>
              <w:top w:val="nil"/>
              <w:left w:val="nil"/>
              <w:bottom w:val="nil"/>
              <w:right w:val="nil"/>
            </w:tcBorders>
            <w:shd w:val="clear" w:color="000000" w:fill="FCFCFF"/>
            <w:vAlign w:val="bottom"/>
          </w:tcPr>
          <w:p w14:paraId="1AD9B0DD"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-9.7 (-8.9)</w:t>
            </w:r>
          </w:p>
        </w:tc>
        <w:tc>
          <w:tcPr>
            <w:tcW w:w="1296" w:type="dxa"/>
            <w:tcBorders>
              <w:top w:val="nil"/>
              <w:left w:val="nil"/>
              <w:bottom w:val="nil"/>
              <w:right w:val="nil"/>
            </w:tcBorders>
            <w:shd w:val="clear" w:color="000000" w:fill="FCFCFF"/>
            <w:vAlign w:val="bottom"/>
          </w:tcPr>
          <w:p w14:paraId="2C62C37C"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-2.3 (-40.7)</w:t>
            </w:r>
          </w:p>
        </w:tc>
        <w:tc>
          <w:tcPr>
            <w:tcW w:w="1296" w:type="dxa"/>
            <w:tcBorders>
              <w:top w:val="nil"/>
              <w:left w:val="nil"/>
              <w:bottom w:val="nil"/>
              <w:right w:val="nil"/>
            </w:tcBorders>
            <w:shd w:val="clear" w:color="000000" w:fill="FCFCFF"/>
            <w:vAlign w:val="bottom"/>
          </w:tcPr>
          <w:p w14:paraId="63F24489"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-5.5 (-15</w:t>
            </w:r>
            <w:r>
              <w:rPr>
                <w:rFonts w:ascii="Calibri" w:hAnsi="Calibri" w:cs="Calibri"/>
                <w:bCs/>
                <w:sz w:val="20"/>
                <w:szCs w:val="20"/>
              </w:rPr>
              <w:t>.0</w:t>
            </w:r>
            <w:r w:rsidRPr="00FB47DA">
              <w:rPr>
                <w:rFonts w:ascii="Calibri" w:hAnsi="Calibri" w:cs="Calibri"/>
                <w:bCs/>
                <w:sz w:val="20"/>
                <w:szCs w:val="20"/>
              </w:rPr>
              <w:t>)</w:t>
            </w:r>
          </w:p>
        </w:tc>
        <w:tc>
          <w:tcPr>
            <w:tcW w:w="1296" w:type="dxa"/>
            <w:tcBorders>
              <w:top w:val="nil"/>
              <w:left w:val="nil"/>
              <w:bottom w:val="nil"/>
              <w:right w:val="nil"/>
            </w:tcBorders>
            <w:shd w:val="clear" w:color="000000" w:fill="FCFCFF"/>
            <w:vAlign w:val="bottom"/>
          </w:tcPr>
          <w:p w14:paraId="603C2977"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5.6 (8</w:t>
            </w:r>
            <w:r>
              <w:rPr>
                <w:rFonts w:ascii="Calibri" w:hAnsi="Calibri" w:cs="Calibri"/>
                <w:bCs/>
                <w:sz w:val="20"/>
                <w:szCs w:val="20"/>
              </w:rPr>
              <w:t>.0</w:t>
            </w:r>
            <w:r w:rsidRPr="00FB47DA">
              <w:rPr>
                <w:rFonts w:ascii="Calibri" w:hAnsi="Calibri" w:cs="Calibri"/>
                <w:bCs/>
                <w:sz w:val="20"/>
                <w:szCs w:val="20"/>
              </w:rPr>
              <w:t>)</w:t>
            </w:r>
          </w:p>
        </w:tc>
        <w:tc>
          <w:tcPr>
            <w:tcW w:w="1296" w:type="dxa"/>
            <w:tcBorders>
              <w:top w:val="nil"/>
              <w:left w:val="nil"/>
              <w:bottom w:val="nil"/>
              <w:right w:val="nil"/>
            </w:tcBorders>
            <w:shd w:val="clear" w:color="000000" w:fill="FCFCFF"/>
            <w:vAlign w:val="bottom"/>
          </w:tcPr>
          <w:p w14:paraId="7F0F9112" w14:textId="77777777" w:rsidR="000C0D46" w:rsidRPr="00FB47DA" w:rsidRDefault="000C0D46" w:rsidP="007E7475">
            <w:pPr>
              <w:rPr>
                <w:rFonts w:ascii="Calibri" w:eastAsia="Times New Roman" w:hAnsi="Calibri" w:cs="Calibri"/>
                <w:sz w:val="20"/>
                <w:szCs w:val="20"/>
              </w:rPr>
            </w:pPr>
            <w:r w:rsidRPr="00FB47DA">
              <w:rPr>
                <w:rFonts w:ascii="Calibri" w:hAnsi="Calibri" w:cs="Calibri"/>
                <w:bCs/>
                <w:sz w:val="20"/>
                <w:szCs w:val="20"/>
              </w:rPr>
              <w:t>-11.8 (-1</w:t>
            </w:r>
            <w:r>
              <w:rPr>
                <w:rFonts w:ascii="Calibri" w:hAnsi="Calibri" w:cs="Calibri"/>
                <w:bCs/>
                <w:sz w:val="20"/>
                <w:szCs w:val="20"/>
              </w:rPr>
              <w:t>.0</w:t>
            </w:r>
            <w:r w:rsidRPr="00FB47DA">
              <w:rPr>
                <w:rFonts w:ascii="Calibri" w:hAnsi="Calibri" w:cs="Calibri"/>
                <w:bCs/>
                <w:sz w:val="20"/>
                <w:szCs w:val="20"/>
              </w:rPr>
              <w:t>)</w:t>
            </w:r>
          </w:p>
        </w:tc>
      </w:tr>
      <w:tr w:rsidR="000C0D46" w:rsidRPr="00B316D9" w14:paraId="068503B8" w14:textId="77777777" w:rsidTr="007E7475">
        <w:trPr>
          <w:gridAfter w:val="1"/>
          <w:wAfter w:w="18" w:type="dxa"/>
        </w:trPr>
        <w:tc>
          <w:tcPr>
            <w:tcW w:w="450" w:type="dxa"/>
            <w:tcBorders>
              <w:top w:val="nil"/>
              <w:left w:val="nil"/>
              <w:bottom w:val="nil"/>
              <w:right w:val="nil"/>
            </w:tcBorders>
            <w:shd w:val="clear" w:color="000000" w:fill="FFFFFF"/>
          </w:tcPr>
          <w:p w14:paraId="31CE8D88" w14:textId="77777777" w:rsidR="000C0D46" w:rsidRPr="00B316D9" w:rsidRDefault="000C0D46" w:rsidP="007E7475">
            <w:pPr>
              <w:rPr>
                <w:rFonts w:ascii="Calibri" w:hAnsi="Calibri" w:cs="Calibri"/>
                <w:sz w:val="20"/>
                <w:szCs w:val="20"/>
              </w:rPr>
            </w:pPr>
            <w:r w:rsidRPr="00B316D9">
              <w:rPr>
                <w:rFonts w:ascii="Calibri" w:hAnsi="Calibri" w:cs="Calibri"/>
                <w:color w:val="000000"/>
                <w:sz w:val="20"/>
                <w:szCs w:val="20"/>
              </w:rPr>
              <w:t>S2</w:t>
            </w:r>
          </w:p>
        </w:tc>
        <w:tc>
          <w:tcPr>
            <w:tcW w:w="450" w:type="dxa"/>
            <w:tcBorders>
              <w:top w:val="nil"/>
              <w:left w:val="nil"/>
              <w:bottom w:val="nil"/>
              <w:right w:val="nil"/>
            </w:tcBorders>
            <w:shd w:val="clear" w:color="000000" w:fill="FFFFFF"/>
          </w:tcPr>
          <w:p w14:paraId="5C186795" w14:textId="77777777" w:rsidR="000C0D46" w:rsidRPr="00B316D9" w:rsidRDefault="000C0D46" w:rsidP="007E7475">
            <w:pPr>
              <w:rPr>
                <w:rFonts w:ascii="Calibri" w:hAnsi="Calibri" w:cs="Calibri"/>
                <w:color w:val="000000"/>
                <w:sz w:val="20"/>
                <w:szCs w:val="20"/>
              </w:rPr>
            </w:pPr>
            <w:r w:rsidRPr="00B316D9">
              <w:rPr>
                <w:rFonts w:ascii="Calibri" w:hAnsi="Calibri" w:cs="Calibri"/>
                <w:color w:val="000000"/>
                <w:sz w:val="20"/>
                <w:szCs w:val="20"/>
              </w:rPr>
              <w:t>45</w:t>
            </w:r>
          </w:p>
        </w:tc>
        <w:tc>
          <w:tcPr>
            <w:tcW w:w="1260" w:type="dxa"/>
            <w:tcBorders>
              <w:top w:val="nil"/>
              <w:left w:val="nil"/>
              <w:bottom w:val="nil"/>
              <w:right w:val="nil"/>
            </w:tcBorders>
            <w:shd w:val="clear" w:color="000000" w:fill="FFFFFF"/>
            <w:vAlign w:val="bottom"/>
          </w:tcPr>
          <w:p w14:paraId="2F4A9C6A"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6.2 (10.6)</w:t>
            </w:r>
          </w:p>
        </w:tc>
        <w:tc>
          <w:tcPr>
            <w:tcW w:w="1260" w:type="dxa"/>
            <w:tcBorders>
              <w:top w:val="nil"/>
              <w:left w:val="nil"/>
              <w:bottom w:val="nil"/>
              <w:right w:val="nil"/>
            </w:tcBorders>
            <w:shd w:val="clear" w:color="000000" w:fill="FCFCFF"/>
            <w:vAlign w:val="bottom"/>
          </w:tcPr>
          <w:p w14:paraId="5C5F6DD1" w14:textId="77777777" w:rsidR="000C0D46" w:rsidRPr="00FB47DA" w:rsidRDefault="000C0D46" w:rsidP="007E7475">
            <w:pPr>
              <w:rPr>
                <w:rFonts w:ascii="Calibri" w:hAnsi="Calibri" w:cs="Calibri"/>
                <w:bCs/>
                <w:sz w:val="20"/>
                <w:szCs w:val="20"/>
              </w:rPr>
            </w:pPr>
            <w:r w:rsidRPr="00FB47DA">
              <w:rPr>
                <w:rFonts w:ascii="Calibri" w:hAnsi="Calibri" w:cs="Calibri"/>
                <w:bCs/>
                <w:sz w:val="20"/>
                <w:szCs w:val="20"/>
              </w:rPr>
              <w:t>0.139 (-2.5)</w:t>
            </w:r>
          </w:p>
        </w:tc>
        <w:tc>
          <w:tcPr>
            <w:tcW w:w="1296" w:type="dxa"/>
            <w:tcBorders>
              <w:top w:val="nil"/>
              <w:left w:val="nil"/>
              <w:bottom w:val="nil"/>
              <w:right w:val="nil"/>
            </w:tcBorders>
            <w:shd w:val="clear" w:color="000000" w:fill="FCFCFF"/>
            <w:vAlign w:val="bottom"/>
          </w:tcPr>
          <w:p w14:paraId="5404C690"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7.2 (8.3)</w:t>
            </w:r>
          </w:p>
        </w:tc>
        <w:tc>
          <w:tcPr>
            <w:tcW w:w="1296" w:type="dxa"/>
            <w:tcBorders>
              <w:top w:val="nil"/>
              <w:left w:val="nil"/>
              <w:bottom w:val="nil"/>
              <w:right w:val="nil"/>
            </w:tcBorders>
            <w:shd w:val="clear" w:color="000000" w:fill="FCFCFF"/>
            <w:vAlign w:val="bottom"/>
          </w:tcPr>
          <w:p w14:paraId="564261C5"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-11.5 (-2.6)</w:t>
            </w:r>
          </w:p>
        </w:tc>
        <w:tc>
          <w:tcPr>
            <w:tcW w:w="1296" w:type="dxa"/>
            <w:tcBorders>
              <w:top w:val="nil"/>
              <w:left w:val="nil"/>
              <w:bottom w:val="nil"/>
              <w:right w:val="nil"/>
            </w:tcBorders>
            <w:shd w:val="clear" w:color="000000" w:fill="FCFCFF"/>
            <w:vAlign w:val="bottom"/>
          </w:tcPr>
          <w:p w14:paraId="4BADAC24"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-10.1 (-14)</w:t>
            </w:r>
          </w:p>
        </w:tc>
        <w:tc>
          <w:tcPr>
            <w:tcW w:w="1296" w:type="dxa"/>
            <w:tcBorders>
              <w:top w:val="nil"/>
              <w:left w:val="nil"/>
              <w:bottom w:val="nil"/>
              <w:right w:val="nil"/>
            </w:tcBorders>
            <w:shd w:val="clear" w:color="000000" w:fill="FCFCFF"/>
            <w:vAlign w:val="bottom"/>
          </w:tcPr>
          <w:p w14:paraId="60B1B84B"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-2.7 (-63.5)</w:t>
            </w:r>
          </w:p>
        </w:tc>
        <w:tc>
          <w:tcPr>
            <w:tcW w:w="1296" w:type="dxa"/>
            <w:tcBorders>
              <w:top w:val="nil"/>
              <w:left w:val="nil"/>
              <w:bottom w:val="nil"/>
              <w:right w:val="nil"/>
            </w:tcBorders>
            <w:shd w:val="clear" w:color="000000" w:fill="FCFCFF"/>
            <w:vAlign w:val="bottom"/>
          </w:tcPr>
          <w:p w14:paraId="1CF7FF92"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-5.9 (-23.4)</w:t>
            </w:r>
          </w:p>
        </w:tc>
        <w:tc>
          <w:tcPr>
            <w:tcW w:w="1296" w:type="dxa"/>
            <w:tcBorders>
              <w:top w:val="nil"/>
              <w:left w:val="nil"/>
              <w:bottom w:val="nil"/>
              <w:right w:val="nil"/>
            </w:tcBorders>
            <w:shd w:val="clear" w:color="000000" w:fill="FCFCFF"/>
            <w:vAlign w:val="bottom"/>
          </w:tcPr>
          <w:p w14:paraId="71145436"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5.3 (12.5)</w:t>
            </w:r>
          </w:p>
        </w:tc>
        <w:tc>
          <w:tcPr>
            <w:tcW w:w="1296" w:type="dxa"/>
            <w:tcBorders>
              <w:top w:val="nil"/>
              <w:left w:val="nil"/>
              <w:bottom w:val="nil"/>
              <w:right w:val="nil"/>
            </w:tcBorders>
            <w:shd w:val="clear" w:color="000000" w:fill="FCFCFF"/>
            <w:vAlign w:val="bottom"/>
          </w:tcPr>
          <w:p w14:paraId="33EF8318" w14:textId="77777777" w:rsidR="000C0D46" w:rsidRPr="00FB47DA" w:rsidRDefault="000C0D46" w:rsidP="007E7475">
            <w:pPr>
              <w:rPr>
                <w:rFonts w:ascii="Calibri" w:eastAsia="Times New Roman" w:hAnsi="Calibri" w:cs="Calibri"/>
                <w:sz w:val="20"/>
                <w:szCs w:val="20"/>
              </w:rPr>
            </w:pPr>
            <w:r w:rsidRPr="00FB47DA">
              <w:rPr>
                <w:rFonts w:ascii="Calibri" w:hAnsi="Calibri" w:cs="Calibri"/>
                <w:bCs/>
                <w:sz w:val="20"/>
                <w:szCs w:val="20"/>
              </w:rPr>
              <w:t>-11.8 (-1.6)</w:t>
            </w:r>
          </w:p>
        </w:tc>
      </w:tr>
      <w:tr w:rsidR="000C0D46" w:rsidRPr="00B316D9" w14:paraId="27C9CD99" w14:textId="77777777" w:rsidTr="007E7475">
        <w:trPr>
          <w:gridAfter w:val="1"/>
          <w:wAfter w:w="18" w:type="dxa"/>
        </w:trPr>
        <w:tc>
          <w:tcPr>
            <w:tcW w:w="450" w:type="dxa"/>
            <w:tcBorders>
              <w:top w:val="nil"/>
              <w:left w:val="nil"/>
              <w:bottom w:val="nil"/>
              <w:right w:val="nil"/>
            </w:tcBorders>
            <w:shd w:val="clear" w:color="000000" w:fill="FFFFFF"/>
          </w:tcPr>
          <w:p w14:paraId="37EC4EB6" w14:textId="77777777" w:rsidR="000C0D46" w:rsidRPr="00B316D9" w:rsidRDefault="000C0D46" w:rsidP="007E7475">
            <w:pPr>
              <w:rPr>
                <w:rFonts w:ascii="Calibri" w:hAnsi="Calibri" w:cs="Calibri"/>
                <w:sz w:val="20"/>
                <w:szCs w:val="20"/>
              </w:rPr>
            </w:pPr>
            <w:r w:rsidRPr="00B316D9">
              <w:rPr>
                <w:rFonts w:ascii="Calibri" w:hAnsi="Calibri" w:cs="Calibri"/>
                <w:color w:val="000000"/>
                <w:sz w:val="20"/>
                <w:szCs w:val="20"/>
              </w:rPr>
              <w:t>S2</w:t>
            </w:r>
          </w:p>
        </w:tc>
        <w:tc>
          <w:tcPr>
            <w:tcW w:w="450" w:type="dxa"/>
            <w:tcBorders>
              <w:top w:val="nil"/>
              <w:left w:val="nil"/>
              <w:bottom w:val="nil"/>
              <w:right w:val="nil"/>
            </w:tcBorders>
            <w:shd w:val="clear" w:color="000000" w:fill="FFFFFF"/>
          </w:tcPr>
          <w:p w14:paraId="7F945DAD" w14:textId="77777777" w:rsidR="000C0D46" w:rsidRPr="00B316D9" w:rsidRDefault="000C0D46" w:rsidP="007E7475">
            <w:pPr>
              <w:rPr>
                <w:rFonts w:ascii="Calibri" w:hAnsi="Calibri" w:cs="Calibri"/>
                <w:color w:val="000000"/>
                <w:sz w:val="20"/>
                <w:szCs w:val="20"/>
              </w:rPr>
            </w:pPr>
            <w:r w:rsidRPr="00B316D9">
              <w:rPr>
                <w:rFonts w:ascii="Calibri" w:hAnsi="Calibri" w:cs="Calibri"/>
                <w:color w:val="000000"/>
                <w:sz w:val="20"/>
                <w:szCs w:val="20"/>
              </w:rPr>
              <w:t>60</w:t>
            </w:r>
          </w:p>
        </w:tc>
        <w:tc>
          <w:tcPr>
            <w:tcW w:w="1260" w:type="dxa"/>
            <w:tcBorders>
              <w:top w:val="nil"/>
              <w:left w:val="nil"/>
              <w:bottom w:val="nil"/>
              <w:right w:val="nil"/>
            </w:tcBorders>
            <w:shd w:val="clear" w:color="000000" w:fill="FFFFFF"/>
            <w:vAlign w:val="bottom"/>
          </w:tcPr>
          <w:p w14:paraId="79DAB393"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5.8 (16.3)</w:t>
            </w:r>
          </w:p>
        </w:tc>
        <w:tc>
          <w:tcPr>
            <w:tcW w:w="1260" w:type="dxa"/>
            <w:tcBorders>
              <w:top w:val="nil"/>
              <w:left w:val="nil"/>
              <w:bottom w:val="nil"/>
              <w:right w:val="nil"/>
            </w:tcBorders>
            <w:shd w:val="clear" w:color="000000" w:fill="FCFCFF"/>
            <w:vAlign w:val="bottom"/>
          </w:tcPr>
          <w:p w14:paraId="562806D0" w14:textId="77777777" w:rsidR="000C0D46" w:rsidRPr="00FB47DA" w:rsidRDefault="000C0D46" w:rsidP="007E7475">
            <w:pPr>
              <w:rPr>
                <w:rFonts w:ascii="Calibri" w:hAnsi="Calibri" w:cs="Calibri"/>
                <w:bCs/>
                <w:sz w:val="20"/>
                <w:szCs w:val="20"/>
              </w:rPr>
            </w:pPr>
            <w:r w:rsidRPr="00FB47DA">
              <w:rPr>
                <w:rFonts w:ascii="Calibri" w:hAnsi="Calibri" w:cs="Calibri"/>
                <w:bCs/>
                <w:sz w:val="20"/>
                <w:szCs w:val="20"/>
              </w:rPr>
              <w:t>0.14</w:t>
            </w:r>
            <w:r>
              <w:rPr>
                <w:rFonts w:ascii="Calibri" w:hAnsi="Calibri" w:cs="Calibri"/>
                <w:bCs/>
                <w:sz w:val="20"/>
                <w:szCs w:val="20"/>
              </w:rPr>
              <w:t>0</w:t>
            </w:r>
            <w:r w:rsidRPr="00FB47DA">
              <w:rPr>
                <w:rFonts w:ascii="Calibri" w:hAnsi="Calibri" w:cs="Calibri"/>
                <w:bCs/>
                <w:sz w:val="20"/>
                <w:szCs w:val="20"/>
              </w:rPr>
              <w:t xml:space="preserve"> (-3.6)</w:t>
            </w:r>
          </w:p>
        </w:tc>
        <w:tc>
          <w:tcPr>
            <w:tcW w:w="1296" w:type="dxa"/>
            <w:tcBorders>
              <w:top w:val="nil"/>
              <w:left w:val="nil"/>
              <w:bottom w:val="nil"/>
              <w:right w:val="nil"/>
            </w:tcBorders>
            <w:shd w:val="clear" w:color="000000" w:fill="FCFCFF"/>
            <w:vAlign w:val="bottom"/>
          </w:tcPr>
          <w:p w14:paraId="589A2F81"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7.3 (6.4)</w:t>
            </w:r>
          </w:p>
        </w:tc>
        <w:tc>
          <w:tcPr>
            <w:tcW w:w="1296" w:type="dxa"/>
            <w:tcBorders>
              <w:top w:val="nil"/>
              <w:left w:val="nil"/>
              <w:bottom w:val="nil"/>
              <w:right w:val="nil"/>
            </w:tcBorders>
            <w:shd w:val="clear" w:color="000000" w:fill="FCFCFF"/>
            <w:vAlign w:val="bottom"/>
          </w:tcPr>
          <w:p w14:paraId="2E1D4ED1"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-11.7 (-4.6)</w:t>
            </w:r>
          </w:p>
        </w:tc>
        <w:tc>
          <w:tcPr>
            <w:tcW w:w="1296" w:type="dxa"/>
            <w:tcBorders>
              <w:top w:val="nil"/>
              <w:left w:val="nil"/>
              <w:bottom w:val="nil"/>
              <w:right w:val="nil"/>
            </w:tcBorders>
            <w:shd w:val="clear" w:color="000000" w:fill="FCFCFF"/>
            <w:vAlign w:val="bottom"/>
          </w:tcPr>
          <w:p w14:paraId="3565716E"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-10.3 (-15.8)</w:t>
            </w:r>
          </w:p>
        </w:tc>
        <w:tc>
          <w:tcPr>
            <w:tcW w:w="1296" w:type="dxa"/>
            <w:tcBorders>
              <w:top w:val="nil"/>
              <w:left w:val="nil"/>
              <w:bottom w:val="nil"/>
              <w:right w:val="nil"/>
            </w:tcBorders>
            <w:shd w:val="clear" w:color="000000" w:fill="FCFCFF"/>
            <w:vAlign w:val="bottom"/>
          </w:tcPr>
          <w:p w14:paraId="0FBD6A12"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-2.7 (-64.4)</w:t>
            </w:r>
          </w:p>
        </w:tc>
        <w:tc>
          <w:tcPr>
            <w:tcW w:w="1296" w:type="dxa"/>
            <w:tcBorders>
              <w:top w:val="nil"/>
              <w:left w:val="nil"/>
              <w:bottom w:val="nil"/>
              <w:right w:val="nil"/>
            </w:tcBorders>
            <w:shd w:val="clear" w:color="000000" w:fill="FCFCFF"/>
            <w:vAlign w:val="bottom"/>
          </w:tcPr>
          <w:p w14:paraId="709AF799"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-5.9 (-23.6)</w:t>
            </w:r>
          </w:p>
        </w:tc>
        <w:tc>
          <w:tcPr>
            <w:tcW w:w="1296" w:type="dxa"/>
            <w:tcBorders>
              <w:top w:val="nil"/>
              <w:left w:val="nil"/>
              <w:bottom w:val="nil"/>
              <w:right w:val="nil"/>
            </w:tcBorders>
            <w:shd w:val="clear" w:color="000000" w:fill="FCFCFF"/>
            <w:vAlign w:val="bottom"/>
          </w:tcPr>
          <w:p w14:paraId="0419983B"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5.4 (10.7)</w:t>
            </w:r>
          </w:p>
        </w:tc>
        <w:tc>
          <w:tcPr>
            <w:tcW w:w="1296" w:type="dxa"/>
            <w:tcBorders>
              <w:top w:val="nil"/>
              <w:left w:val="nil"/>
              <w:bottom w:val="nil"/>
              <w:right w:val="nil"/>
            </w:tcBorders>
            <w:shd w:val="clear" w:color="000000" w:fill="FCFCFF"/>
            <w:vAlign w:val="bottom"/>
          </w:tcPr>
          <w:p w14:paraId="64F1B56C" w14:textId="77777777" w:rsidR="000C0D46" w:rsidRPr="00FB47DA" w:rsidRDefault="000C0D46" w:rsidP="007E7475">
            <w:pPr>
              <w:rPr>
                <w:rFonts w:ascii="Calibri" w:eastAsia="Times New Roman" w:hAnsi="Calibri" w:cs="Calibri"/>
                <w:sz w:val="20"/>
                <w:szCs w:val="20"/>
              </w:rPr>
            </w:pPr>
            <w:r w:rsidRPr="00FB47DA">
              <w:rPr>
                <w:rFonts w:ascii="Calibri" w:hAnsi="Calibri" w:cs="Calibri"/>
                <w:bCs/>
                <w:sz w:val="20"/>
                <w:szCs w:val="20"/>
              </w:rPr>
              <w:t>-12</w:t>
            </w:r>
            <w:r>
              <w:rPr>
                <w:rFonts w:ascii="Calibri" w:hAnsi="Calibri" w:cs="Calibri"/>
                <w:bCs/>
                <w:sz w:val="20"/>
                <w:szCs w:val="20"/>
              </w:rPr>
              <w:t>.0</w:t>
            </w:r>
            <w:r w:rsidRPr="00FB47DA">
              <w:rPr>
                <w:rFonts w:ascii="Calibri" w:hAnsi="Calibri" w:cs="Calibri"/>
                <w:bCs/>
                <w:sz w:val="20"/>
                <w:szCs w:val="20"/>
              </w:rPr>
              <w:t xml:space="preserve"> (-3.2)</w:t>
            </w:r>
          </w:p>
        </w:tc>
      </w:tr>
      <w:tr w:rsidR="000C0D46" w:rsidRPr="00B316D9" w14:paraId="1AC8E4FC" w14:textId="77777777" w:rsidTr="007E7475">
        <w:trPr>
          <w:gridAfter w:val="1"/>
          <w:wAfter w:w="18" w:type="dxa"/>
        </w:trPr>
        <w:tc>
          <w:tcPr>
            <w:tcW w:w="450" w:type="dxa"/>
            <w:tcBorders>
              <w:top w:val="nil"/>
              <w:left w:val="nil"/>
              <w:bottom w:val="single" w:sz="4" w:space="0" w:color="auto"/>
              <w:right w:val="nil"/>
            </w:tcBorders>
            <w:shd w:val="clear" w:color="000000" w:fill="FFFFFF"/>
          </w:tcPr>
          <w:p w14:paraId="03E12680" w14:textId="77777777" w:rsidR="000C0D46" w:rsidRPr="00B316D9" w:rsidRDefault="000C0D46" w:rsidP="007E7475">
            <w:pPr>
              <w:rPr>
                <w:rFonts w:ascii="Calibri" w:hAnsi="Calibri" w:cs="Calibri"/>
                <w:sz w:val="20"/>
                <w:szCs w:val="20"/>
              </w:rPr>
            </w:pPr>
            <w:r w:rsidRPr="00B316D9">
              <w:rPr>
                <w:rFonts w:ascii="Calibri" w:hAnsi="Calibri" w:cs="Calibri"/>
                <w:color w:val="000000"/>
                <w:sz w:val="20"/>
                <w:szCs w:val="20"/>
              </w:rPr>
              <w:t>S2</w:t>
            </w:r>
          </w:p>
        </w:tc>
        <w:tc>
          <w:tcPr>
            <w:tcW w:w="450" w:type="dxa"/>
            <w:tcBorders>
              <w:top w:val="nil"/>
              <w:left w:val="nil"/>
              <w:bottom w:val="single" w:sz="4" w:space="0" w:color="auto"/>
              <w:right w:val="nil"/>
            </w:tcBorders>
            <w:shd w:val="clear" w:color="000000" w:fill="FFFFFF"/>
          </w:tcPr>
          <w:p w14:paraId="6F8EADA6" w14:textId="77777777" w:rsidR="000C0D46" w:rsidRPr="00B316D9" w:rsidRDefault="000C0D46" w:rsidP="007E7475">
            <w:pPr>
              <w:rPr>
                <w:rFonts w:ascii="Calibri" w:hAnsi="Calibri" w:cs="Calibri"/>
                <w:color w:val="000000"/>
                <w:sz w:val="20"/>
                <w:szCs w:val="20"/>
              </w:rPr>
            </w:pPr>
            <w:r w:rsidRPr="00B316D9">
              <w:rPr>
                <w:rFonts w:ascii="Calibri" w:hAnsi="Calibri" w:cs="Calibri"/>
                <w:color w:val="000000"/>
                <w:sz w:val="20"/>
                <w:szCs w:val="20"/>
              </w:rPr>
              <w:t>75</w:t>
            </w:r>
          </w:p>
        </w:tc>
        <w:tc>
          <w:tcPr>
            <w:tcW w:w="1260" w:type="dxa"/>
            <w:tcBorders>
              <w:top w:val="nil"/>
              <w:left w:val="nil"/>
              <w:bottom w:val="single" w:sz="4" w:space="0" w:color="auto"/>
              <w:right w:val="nil"/>
            </w:tcBorders>
            <w:shd w:val="clear" w:color="000000" w:fill="FFFFFF"/>
            <w:vAlign w:val="bottom"/>
          </w:tcPr>
          <w:p w14:paraId="4FA8BF80"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5.4 (22.7)</w:t>
            </w:r>
          </w:p>
        </w:tc>
        <w:tc>
          <w:tcPr>
            <w:tcW w:w="1260" w:type="dxa"/>
            <w:tcBorders>
              <w:top w:val="nil"/>
              <w:left w:val="nil"/>
              <w:bottom w:val="single" w:sz="4" w:space="0" w:color="auto"/>
              <w:right w:val="nil"/>
            </w:tcBorders>
            <w:shd w:val="clear" w:color="000000" w:fill="FCFCFF"/>
            <w:vAlign w:val="bottom"/>
          </w:tcPr>
          <w:p w14:paraId="17C777A1" w14:textId="77777777" w:rsidR="000C0D46" w:rsidRPr="00FB47DA" w:rsidRDefault="000C0D46" w:rsidP="007E7475">
            <w:pPr>
              <w:rPr>
                <w:rFonts w:ascii="Calibri" w:hAnsi="Calibri" w:cs="Calibri"/>
                <w:bCs/>
                <w:sz w:val="20"/>
                <w:szCs w:val="20"/>
              </w:rPr>
            </w:pPr>
            <w:r w:rsidRPr="00FB47DA">
              <w:rPr>
                <w:rFonts w:ascii="Calibri" w:hAnsi="Calibri" w:cs="Calibri"/>
                <w:bCs/>
                <w:sz w:val="20"/>
                <w:szCs w:val="20"/>
              </w:rPr>
              <w:t>0.142 (-4.9)</w:t>
            </w:r>
          </w:p>
        </w:tc>
        <w:tc>
          <w:tcPr>
            <w:tcW w:w="1296" w:type="dxa"/>
            <w:tcBorders>
              <w:top w:val="nil"/>
              <w:left w:val="nil"/>
              <w:bottom w:val="single" w:sz="4" w:space="0" w:color="auto"/>
              <w:right w:val="nil"/>
            </w:tcBorders>
            <w:shd w:val="clear" w:color="000000" w:fill="FCFCFF"/>
            <w:vAlign w:val="bottom"/>
          </w:tcPr>
          <w:p w14:paraId="5A452511"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7.6 (2.4)</w:t>
            </w:r>
          </w:p>
        </w:tc>
        <w:tc>
          <w:tcPr>
            <w:tcW w:w="1296" w:type="dxa"/>
            <w:tcBorders>
              <w:top w:val="nil"/>
              <w:left w:val="nil"/>
              <w:bottom w:val="single" w:sz="4" w:space="0" w:color="auto"/>
              <w:right w:val="nil"/>
            </w:tcBorders>
            <w:shd w:val="clear" w:color="000000" w:fill="FCFCFF"/>
            <w:vAlign w:val="bottom"/>
          </w:tcPr>
          <w:p w14:paraId="29ABE541"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-12</w:t>
            </w:r>
            <w:r>
              <w:rPr>
                <w:rFonts w:ascii="Calibri" w:hAnsi="Calibri" w:cs="Calibri"/>
                <w:bCs/>
                <w:sz w:val="20"/>
                <w:szCs w:val="20"/>
              </w:rPr>
              <w:t>.0</w:t>
            </w:r>
            <w:r w:rsidRPr="00FB47DA">
              <w:rPr>
                <w:rFonts w:ascii="Calibri" w:hAnsi="Calibri" w:cs="Calibri"/>
                <w:bCs/>
                <w:sz w:val="20"/>
                <w:szCs w:val="20"/>
              </w:rPr>
              <w:t xml:space="preserve"> (-7.3)</w:t>
            </w:r>
          </w:p>
        </w:tc>
        <w:tc>
          <w:tcPr>
            <w:tcW w:w="1296" w:type="dxa"/>
            <w:tcBorders>
              <w:top w:val="nil"/>
              <w:left w:val="nil"/>
              <w:bottom w:val="single" w:sz="4" w:space="0" w:color="auto"/>
              <w:right w:val="nil"/>
            </w:tcBorders>
            <w:shd w:val="clear" w:color="000000" w:fill="FCFCFF"/>
            <w:vAlign w:val="bottom"/>
          </w:tcPr>
          <w:p w14:paraId="4286AD8E"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-10.4 (-16.7)</w:t>
            </w:r>
          </w:p>
        </w:tc>
        <w:tc>
          <w:tcPr>
            <w:tcW w:w="1296" w:type="dxa"/>
            <w:tcBorders>
              <w:top w:val="nil"/>
              <w:left w:val="nil"/>
              <w:bottom w:val="single" w:sz="4" w:space="0" w:color="auto"/>
              <w:right w:val="nil"/>
            </w:tcBorders>
            <w:shd w:val="clear" w:color="000000" w:fill="FCFCFF"/>
            <w:vAlign w:val="bottom"/>
          </w:tcPr>
          <w:p w14:paraId="43BCEA3E"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-2.6 (-57.3)</w:t>
            </w:r>
          </w:p>
        </w:tc>
        <w:tc>
          <w:tcPr>
            <w:tcW w:w="1296" w:type="dxa"/>
            <w:tcBorders>
              <w:top w:val="nil"/>
              <w:left w:val="nil"/>
              <w:bottom w:val="single" w:sz="4" w:space="0" w:color="auto"/>
              <w:right w:val="nil"/>
            </w:tcBorders>
            <w:shd w:val="clear" w:color="000000" w:fill="FCFCFF"/>
            <w:vAlign w:val="bottom"/>
          </w:tcPr>
          <w:p w14:paraId="41731534"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-5.7 (-20.7)</w:t>
            </w:r>
          </w:p>
        </w:tc>
        <w:tc>
          <w:tcPr>
            <w:tcW w:w="1296" w:type="dxa"/>
            <w:tcBorders>
              <w:top w:val="nil"/>
              <w:left w:val="nil"/>
              <w:bottom w:val="single" w:sz="4" w:space="0" w:color="auto"/>
              <w:right w:val="nil"/>
            </w:tcBorders>
            <w:shd w:val="clear" w:color="000000" w:fill="FCFCFF"/>
            <w:vAlign w:val="bottom"/>
          </w:tcPr>
          <w:p w14:paraId="77014D12"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5.7 (6.2)</w:t>
            </w:r>
          </w:p>
        </w:tc>
        <w:tc>
          <w:tcPr>
            <w:tcW w:w="1296" w:type="dxa"/>
            <w:tcBorders>
              <w:top w:val="nil"/>
              <w:left w:val="nil"/>
              <w:bottom w:val="single" w:sz="4" w:space="0" w:color="auto"/>
              <w:right w:val="nil"/>
            </w:tcBorders>
            <w:shd w:val="clear" w:color="000000" w:fill="FCFCFF"/>
            <w:vAlign w:val="bottom"/>
          </w:tcPr>
          <w:p w14:paraId="07F69BEF" w14:textId="77777777" w:rsidR="000C0D46" w:rsidRPr="00FB47DA" w:rsidRDefault="000C0D46" w:rsidP="007E7475">
            <w:pPr>
              <w:rPr>
                <w:rFonts w:ascii="Calibri" w:eastAsia="Times New Roman" w:hAnsi="Calibri" w:cs="Calibri"/>
                <w:sz w:val="20"/>
                <w:szCs w:val="20"/>
              </w:rPr>
            </w:pPr>
            <w:r w:rsidRPr="00FB47DA">
              <w:rPr>
                <w:rFonts w:ascii="Calibri" w:hAnsi="Calibri" w:cs="Calibri"/>
                <w:bCs/>
                <w:sz w:val="20"/>
                <w:szCs w:val="20"/>
              </w:rPr>
              <w:t>-12.3 (-5.2)</w:t>
            </w:r>
          </w:p>
        </w:tc>
      </w:tr>
      <w:tr w:rsidR="000C0D46" w:rsidRPr="00B316D9" w14:paraId="48C9BA49" w14:textId="77777777" w:rsidTr="007E7475">
        <w:trPr>
          <w:gridAfter w:val="1"/>
          <w:wAfter w:w="18" w:type="dxa"/>
        </w:trPr>
        <w:tc>
          <w:tcPr>
            <w:tcW w:w="450" w:type="dxa"/>
            <w:tcBorders>
              <w:top w:val="single" w:sz="4" w:space="0" w:color="auto"/>
              <w:left w:val="nil"/>
              <w:bottom w:val="nil"/>
              <w:right w:val="nil"/>
            </w:tcBorders>
            <w:shd w:val="clear" w:color="000000" w:fill="FFFFFF"/>
          </w:tcPr>
          <w:p w14:paraId="28056420" w14:textId="77777777" w:rsidR="000C0D46" w:rsidRPr="00B316D9" w:rsidRDefault="000C0D46" w:rsidP="007E7475">
            <w:pPr>
              <w:rPr>
                <w:rFonts w:ascii="Calibri" w:hAnsi="Calibri" w:cs="Calibri"/>
                <w:sz w:val="20"/>
                <w:szCs w:val="20"/>
              </w:rPr>
            </w:pPr>
            <w:r w:rsidRPr="00B316D9">
              <w:rPr>
                <w:rFonts w:ascii="Calibri" w:hAnsi="Calibri" w:cs="Calibri"/>
                <w:color w:val="000000"/>
                <w:sz w:val="20"/>
                <w:szCs w:val="20"/>
              </w:rPr>
              <w:t>S3</w:t>
            </w:r>
          </w:p>
        </w:tc>
        <w:tc>
          <w:tcPr>
            <w:tcW w:w="450" w:type="dxa"/>
            <w:tcBorders>
              <w:top w:val="single" w:sz="4" w:space="0" w:color="auto"/>
              <w:left w:val="nil"/>
              <w:bottom w:val="nil"/>
              <w:right w:val="nil"/>
            </w:tcBorders>
            <w:shd w:val="clear" w:color="000000" w:fill="FFFFFF"/>
          </w:tcPr>
          <w:p w14:paraId="71DEEB86" w14:textId="77777777" w:rsidR="000C0D46" w:rsidRPr="00B316D9" w:rsidRDefault="000C0D46" w:rsidP="007E7475">
            <w:pPr>
              <w:rPr>
                <w:rFonts w:ascii="Calibri" w:hAnsi="Calibri" w:cs="Calibri"/>
                <w:color w:val="000000"/>
                <w:sz w:val="20"/>
                <w:szCs w:val="20"/>
              </w:rPr>
            </w:pPr>
            <w:r w:rsidRPr="00B316D9">
              <w:rPr>
                <w:rFonts w:ascii="Calibri" w:hAnsi="Calibri" w:cs="Calibri"/>
                <w:color w:val="000000"/>
                <w:sz w:val="20"/>
                <w:szCs w:val="20"/>
              </w:rPr>
              <w:t>15</w:t>
            </w:r>
          </w:p>
        </w:tc>
        <w:tc>
          <w:tcPr>
            <w:tcW w:w="1260" w:type="dxa"/>
            <w:tcBorders>
              <w:top w:val="single" w:sz="4" w:space="0" w:color="auto"/>
              <w:left w:val="nil"/>
              <w:bottom w:val="nil"/>
              <w:right w:val="nil"/>
            </w:tcBorders>
            <w:shd w:val="clear" w:color="000000" w:fill="FFFFFF"/>
            <w:vAlign w:val="bottom"/>
          </w:tcPr>
          <w:p w14:paraId="0FFE73F6"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4.3 (38.2)</w:t>
            </w:r>
          </w:p>
        </w:tc>
        <w:tc>
          <w:tcPr>
            <w:tcW w:w="1260" w:type="dxa"/>
            <w:tcBorders>
              <w:top w:val="single" w:sz="4" w:space="0" w:color="auto"/>
              <w:left w:val="nil"/>
              <w:bottom w:val="nil"/>
              <w:right w:val="nil"/>
            </w:tcBorders>
            <w:shd w:val="clear" w:color="000000" w:fill="FCFCFF"/>
            <w:vAlign w:val="bottom"/>
          </w:tcPr>
          <w:p w14:paraId="2FB356A5" w14:textId="77777777" w:rsidR="000C0D46" w:rsidRPr="00FB47DA" w:rsidRDefault="000C0D46" w:rsidP="007E7475">
            <w:pPr>
              <w:rPr>
                <w:rFonts w:ascii="Calibri" w:hAnsi="Calibri" w:cs="Calibri"/>
                <w:bCs/>
                <w:sz w:val="20"/>
                <w:szCs w:val="20"/>
              </w:rPr>
            </w:pPr>
            <w:r w:rsidRPr="00FB47DA">
              <w:rPr>
                <w:rFonts w:ascii="Calibri" w:hAnsi="Calibri" w:cs="Calibri"/>
                <w:bCs/>
                <w:sz w:val="20"/>
                <w:szCs w:val="20"/>
              </w:rPr>
              <w:t>0.119 (12</w:t>
            </w:r>
            <w:r>
              <w:rPr>
                <w:rFonts w:ascii="Calibri" w:hAnsi="Calibri" w:cs="Calibri"/>
                <w:bCs/>
                <w:sz w:val="20"/>
                <w:szCs w:val="20"/>
              </w:rPr>
              <w:t>.0</w:t>
            </w:r>
            <w:r w:rsidRPr="00FB47DA">
              <w:rPr>
                <w:rFonts w:ascii="Calibri" w:hAnsi="Calibri" w:cs="Calibri"/>
                <w:bCs/>
                <w:sz w:val="20"/>
                <w:szCs w:val="20"/>
              </w:rPr>
              <w:t>)</w:t>
            </w:r>
          </w:p>
        </w:tc>
        <w:tc>
          <w:tcPr>
            <w:tcW w:w="1296" w:type="dxa"/>
            <w:tcBorders>
              <w:top w:val="single" w:sz="4" w:space="0" w:color="auto"/>
              <w:left w:val="nil"/>
              <w:bottom w:val="nil"/>
              <w:right w:val="nil"/>
            </w:tcBorders>
            <w:shd w:val="clear" w:color="000000" w:fill="FCFCFF"/>
            <w:vAlign w:val="bottom"/>
          </w:tcPr>
          <w:p w14:paraId="0E0FCD37"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7.5 (4.4)</w:t>
            </w:r>
          </w:p>
        </w:tc>
        <w:tc>
          <w:tcPr>
            <w:tcW w:w="1296" w:type="dxa"/>
            <w:tcBorders>
              <w:top w:val="single" w:sz="4" w:space="0" w:color="auto"/>
              <w:left w:val="nil"/>
              <w:bottom w:val="nil"/>
              <w:right w:val="nil"/>
            </w:tcBorders>
            <w:shd w:val="clear" w:color="000000" w:fill="FCFCFF"/>
            <w:vAlign w:val="bottom"/>
          </w:tcPr>
          <w:p w14:paraId="0F405F38"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-8.2 (27</w:t>
            </w:r>
            <w:r>
              <w:rPr>
                <w:rFonts w:ascii="Calibri" w:hAnsi="Calibri" w:cs="Calibri"/>
                <w:bCs/>
                <w:sz w:val="20"/>
                <w:szCs w:val="20"/>
              </w:rPr>
              <w:t>.0</w:t>
            </w:r>
            <w:r w:rsidRPr="00FB47DA">
              <w:rPr>
                <w:rFonts w:ascii="Calibri" w:hAnsi="Calibri" w:cs="Calibri"/>
                <w:bCs/>
                <w:sz w:val="20"/>
                <w:szCs w:val="20"/>
              </w:rPr>
              <w:t>)</w:t>
            </w:r>
          </w:p>
        </w:tc>
        <w:tc>
          <w:tcPr>
            <w:tcW w:w="1296" w:type="dxa"/>
            <w:tcBorders>
              <w:top w:val="single" w:sz="4" w:space="0" w:color="auto"/>
              <w:left w:val="nil"/>
              <w:bottom w:val="nil"/>
              <w:right w:val="nil"/>
            </w:tcBorders>
            <w:shd w:val="clear" w:color="000000" w:fill="FCFCFF"/>
            <w:vAlign w:val="bottom"/>
          </w:tcPr>
          <w:p w14:paraId="3391AF93"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-4.6 (48.4)</w:t>
            </w:r>
          </w:p>
        </w:tc>
        <w:tc>
          <w:tcPr>
            <w:tcW w:w="1296" w:type="dxa"/>
            <w:tcBorders>
              <w:top w:val="single" w:sz="4" w:space="0" w:color="auto"/>
              <w:left w:val="nil"/>
              <w:bottom w:val="nil"/>
              <w:right w:val="nil"/>
            </w:tcBorders>
            <w:shd w:val="clear" w:color="000000" w:fill="FCFCFF"/>
            <w:vAlign w:val="bottom"/>
          </w:tcPr>
          <w:p w14:paraId="77097822"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0.8 (145.8)</w:t>
            </w:r>
          </w:p>
        </w:tc>
        <w:tc>
          <w:tcPr>
            <w:tcW w:w="1296" w:type="dxa"/>
            <w:tcBorders>
              <w:top w:val="single" w:sz="4" w:space="0" w:color="auto"/>
              <w:left w:val="nil"/>
              <w:bottom w:val="nil"/>
              <w:right w:val="nil"/>
            </w:tcBorders>
            <w:shd w:val="clear" w:color="000000" w:fill="FCFCFF"/>
            <w:vAlign w:val="bottom"/>
          </w:tcPr>
          <w:p w14:paraId="4152B978"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-2.2 (53.5)</w:t>
            </w:r>
          </w:p>
        </w:tc>
        <w:tc>
          <w:tcPr>
            <w:tcW w:w="1296" w:type="dxa"/>
            <w:tcBorders>
              <w:top w:val="single" w:sz="4" w:space="0" w:color="auto"/>
              <w:left w:val="nil"/>
              <w:bottom w:val="nil"/>
              <w:right w:val="nil"/>
            </w:tcBorders>
            <w:shd w:val="clear" w:color="000000" w:fill="FCFCFF"/>
            <w:vAlign w:val="bottom"/>
          </w:tcPr>
          <w:p w14:paraId="1DA21A05"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6.4 (-4.7)</w:t>
            </w:r>
          </w:p>
        </w:tc>
        <w:tc>
          <w:tcPr>
            <w:tcW w:w="1296" w:type="dxa"/>
            <w:tcBorders>
              <w:top w:val="single" w:sz="4" w:space="0" w:color="auto"/>
              <w:left w:val="nil"/>
              <w:bottom w:val="nil"/>
              <w:right w:val="nil"/>
            </w:tcBorders>
            <w:shd w:val="clear" w:color="000000" w:fill="FCFCFF"/>
            <w:vAlign w:val="bottom"/>
          </w:tcPr>
          <w:p w14:paraId="6ECCFB18" w14:textId="77777777" w:rsidR="000C0D46" w:rsidRPr="00FB47DA" w:rsidRDefault="000C0D46" w:rsidP="007E7475">
            <w:pPr>
              <w:rPr>
                <w:rFonts w:ascii="Calibri" w:eastAsia="Times New Roman" w:hAnsi="Calibri" w:cs="Calibri"/>
                <w:sz w:val="20"/>
                <w:szCs w:val="20"/>
              </w:rPr>
            </w:pPr>
            <w:r w:rsidRPr="00FB47DA">
              <w:rPr>
                <w:rFonts w:ascii="Calibri" w:hAnsi="Calibri" w:cs="Calibri"/>
                <w:bCs/>
                <w:sz w:val="20"/>
                <w:szCs w:val="20"/>
              </w:rPr>
              <w:t>-9.2 (21.2)</w:t>
            </w:r>
          </w:p>
        </w:tc>
      </w:tr>
      <w:tr w:rsidR="000C0D46" w:rsidRPr="00B316D9" w14:paraId="047E1271" w14:textId="77777777" w:rsidTr="007E7475">
        <w:trPr>
          <w:gridAfter w:val="1"/>
          <w:wAfter w:w="18" w:type="dxa"/>
        </w:trPr>
        <w:tc>
          <w:tcPr>
            <w:tcW w:w="450" w:type="dxa"/>
            <w:tcBorders>
              <w:top w:val="nil"/>
              <w:left w:val="nil"/>
              <w:bottom w:val="nil"/>
              <w:right w:val="nil"/>
            </w:tcBorders>
            <w:shd w:val="clear" w:color="000000" w:fill="FFFFFF"/>
          </w:tcPr>
          <w:p w14:paraId="7DFC5204" w14:textId="77777777" w:rsidR="000C0D46" w:rsidRPr="00B316D9" w:rsidRDefault="000C0D46" w:rsidP="007E7475">
            <w:pPr>
              <w:rPr>
                <w:rFonts w:ascii="Calibri" w:hAnsi="Calibri" w:cs="Calibri"/>
                <w:sz w:val="20"/>
                <w:szCs w:val="20"/>
              </w:rPr>
            </w:pPr>
            <w:r w:rsidRPr="00B316D9">
              <w:rPr>
                <w:rFonts w:ascii="Calibri" w:hAnsi="Calibri" w:cs="Calibri"/>
                <w:color w:val="000000"/>
                <w:sz w:val="20"/>
                <w:szCs w:val="20"/>
              </w:rPr>
              <w:t>S3</w:t>
            </w:r>
          </w:p>
        </w:tc>
        <w:tc>
          <w:tcPr>
            <w:tcW w:w="450" w:type="dxa"/>
            <w:tcBorders>
              <w:top w:val="nil"/>
              <w:left w:val="nil"/>
              <w:bottom w:val="nil"/>
              <w:right w:val="nil"/>
            </w:tcBorders>
            <w:shd w:val="clear" w:color="000000" w:fill="FFFFFF"/>
          </w:tcPr>
          <w:p w14:paraId="53E358F1" w14:textId="77777777" w:rsidR="000C0D46" w:rsidRPr="00B316D9" w:rsidRDefault="000C0D46" w:rsidP="007E7475">
            <w:pPr>
              <w:rPr>
                <w:rFonts w:ascii="Calibri" w:hAnsi="Calibri" w:cs="Calibri"/>
                <w:color w:val="000000"/>
                <w:sz w:val="20"/>
                <w:szCs w:val="20"/>
              </w:rPr>
            </w:pPr>
            <w:r w:rsidRPr="00B316D9">
              <w:rPr>
                <w:rFonts w:ascii="Calibri" w:hAnsi="Calibri" w:cs="Calibri"/>
                <w:color w:val="000000"/>
                <w:sz w:val="20"/>
                <w:szCs w:val="20"/>
              </w:rPr>
              <w:t>30</w:t>
            </w:r>
          </w:p>
        </w:tc>
        <w:tc>
          <w:tcPr>
            <w:tcW w:w="1260" w:type="dxa"/>
            <w:tcBorders>
              <w:top w:val="nil"/>
              <w:left w:val="nil"/>
              <w:bottom w:val="nil"/>
              <w:right w:val="nil"/>
            </w:tcBorders>
            <w:shd w:val="clear" w:color="000000" w:fill="FFFFFF"/>
            <w:vAlign w:val="bottom"/>
          </w:tcPr>
          <w:p w14:paraId="53D7E832"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3.7 (46.8)</w:t>
            </w:r>
          </w:p>
        </w:tc>
        <w:tc>
          <w:tcPr>
            <w:tcW w:w="1260" w:type="dxa"/>
            <w:tcBorders>
              <w:top w:val="nil"/>
              <w:left w:val="nil"/>
              <w:bottom w:val="nil"/>
              <w:right w:val="nil"/>
            </w:tcBorders>
            <w:shd w:val="clear" w:color="000000" w:fill="FCFCFF"/>
            <w:vAlign w:val="bottom"/>
          </w:tcPr>
          <w:p w14:paraId="1CF3AD6B" w14:textId="77777777" w:rsidR="000C0D46" w:rsidRPr="00FB47DA" w:rsidRDefault="000C0D46" w:rsidP="007E7475">
            <w:pPr>
              <w:rPr>
                <w:rFonts w:ascii="Calibri" w:hAnsi="Calibri" w:cs="Calibri"/>
                <w:bCs/>
                <w:sz w:val="20"/>
                <w:szCs w:val="20"/>
              </w:rPr>
            </w:pPr>
            <w:r w:rsidRPr="00FB47DA">
              <w:rPr>
                <w:rFonts w:ascii="Calibri" w:hAnsi="Calibri" w:cs="Calibri"/>
                <w:bCs/>
                <w:sz w:val="20"/>
                <w:szCs w:val="20"/>
              </w:rPr>
              <w:t>0.118 (12.6)</w:t>
            </w:r>
          </w:p>
        </w:tc>
        <w:tc>
          <w:tcPr>
            <w:tcW w:w="1296" w:type="dxa"/>
            <w:tcBorders>
              <w:top w:val="nil"/>
              <w:left w:val="nil"/>
              <w:bottom w:val="nil"/>
              <w:right w:val="nil"/>
            </w:tcBorders>
            <w:shd w:val="clear" w:color="000000" w:fill="FCFCFF"/>
            <w:vAlign w:val="bottom"/>
          </w:tcPr>
          <w:p w14:paraId="4B50A0E3"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7.9 (-0.6)</w:t>
            </w:r>
          </w:p>
        </w:tc>
        <w:tc>
          <w:tcPr>
            <w:tcW w:w="1296" w:type="dxa"/>
            <w:tcBorders>
              <w:top w:val="nil"/>
              <w:left w:val="nil"/>
              <w:bottom w:val="nil"/>
              <w:right w:val="nil"/>
            </w:tcBorders>
            <w:shd w:val="clear" w:color="000000" w:fill="FCFCFF"/>
            <w:vAlign w:val="bottom"/>
          </w:tcPr>
          <w:p w14:paraId="6F38F516"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-7.7 (31.1)</w:t>
            </w:r>
          </w:p>
        </w:tc>
        <w:tc>
          <w:tcPr>
            <w:tcW w:w="1296" w:type="dxa"/>
            <w:tcBorders>
              <w:top w:val="nil"/>
              <w:left w:val="nil"/>
              <w:bottom w:val="nil"/>
              <w:right w:val="nil"/>
            </w:tcBorders>
            <w:shd w:val="clear" w:color="000000" w:fill="FCFCFF"/>
            <w:vAlign w:val="bottom"/>
          </w:tcPr>
          <w:p w14:paraId="771F37E9"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-3.5 (60.3)</w:t>
            </w:r>
          </w:p>
        </w:tc>
        <w:tc>
          <w:tcPr>
            <w:tcW w:w="1296" w:type="dxa"/>
            <w:tcBorders>
              <w:top w:val="nil"/>
              <w:left w:val="nil"/>
              <w:bottom w:val="nil"/>
              <w:right w:val="nil"/>
            </w:tcBorders>
            <w:shd w:val="clear" w:color="000000" w:fill="FCFCFF"/>
            <w:vAlign w:val="bottom"/>
          </w:tcPr>
          <w:p w14:paraId="03B0EDA5"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1.6 (198.3)</w:t>
            </w:r>
          </w:p>
        </w:tc>
        <w:tc>
          <w:tcPr>
            <w:tcW w:w="1296" w:type="dxa"/>
            <w:tcBorders>
              <w:top w:val="nil"/>
              <w:left w:val="nil"/>
              <w:bottom w:val="nil"/>
              <w:right w:val="nil"/>
            </w:tcBorders>
            <w:shd w:val="clear" w:color="000000" w:fill="FCFCFF"/>
            <w:vAlign w:val="bottom"/>
          </w:tcPr>
          <w:p w14:paraId="35997A21"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-1.3 (72.9)</w:t>
            </w:r>
          </w:p>
        </w:tc>
        <w:tc>
          <w:tcPr>
            <w:tcW w:w="1296" w:type="dxa"/>
            <w:tcBorders>
              <w:top w:val="nil"/>
              <w:left w:val="nil"/>
              <w:bottom w:val="nil"/>
              <w:right w:val="nil"/>
            </w:tcBorders>
            <w:shd w:val="clear" w:color="000000" w:fill="FCFCFF"/>
            <w:vAlign w:val="bottom"/>
          </w:tcPr>
          <w:p w14:paraId="5BEF1DC0"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6.9 (-13)</w:t>
            </w:r>
          </w:p>
        </w:tc>
        <w:tc>
          <w:tcPr>
            <w:tcW w:w="1296" w:type="dxa"/>
            <w:tcBorders>
              <w:top w:val="nil"/>
              <w:left w:val="nil"/>
              <w:bottom w:val="nil"/>
              <w:right w:val="nil"/>
            </w:tcBorders>
            <w:shd w:val="clear" w:color="000000" w:fill="FCFCFF"/>
            <w:vAlign w:val="bottom"/>
          </w:tcPr>
          <w:p w14:paraId="7F553FD0" w14:textId="77777777" w:rsidR="000C0D46" w:rsidRPr="00FB47DA" w:rsidRDefault="000C0D46" w:rsidP="007E7475">
            <w:pPr>
              <w:rPr>
                <w:rFonts w:ascii="Calibri" w:eastAsia="Times New Roman" w:hAnsi="Calibri" w:cs="Calibri"/>
                <w:sz w:val="20"/>
                <w:szCs w:val="20"/>
              </w:rPr>
            </w:pPr>
            <w:r w:rsidRPr="00FB47DA">
              <w:rPr>
                <w:rFonts w:ascii="Calibri" w:hAnsi="Calibri" w:cs="Calibri"/>
                <w:bCs/>
                <w:sz w:val="20"/>
                <w:szCs w:val="20"/>
              </w:rPr>
              <w:t>-8.9 (24</w:t>
            </w:r>
            <w:r>
              <w:rPr>
                <w:rFonts w:ascii="Calibri" w:hAnsi="Calibri" w:cs="Calibri"/>
                <w:bCs/>
                <w:sz w:val="20"/>
                <w:szCs w:val="20"/>
              </w:rPr>
              <w:t>.0</w:t>
            </w:r>
            <w:r w:rsidRPr="00FB47DA">
              <w:rPr>
                <w:rFonts w:ascii="Calibri" w:hAnsi="Calibri" w:cs="Calibri"/>
                <w:bCs/>
                <w:sz w:val="20"/>
                <w:szCs w:val="20"/>
              </w:rPr>
              <w:t>)</w:t>
            </w:r>
          </w:p>
        </w:tc>
      </w:tr>
      <w:tr w:rsidR="000C0D46" w:rsidRPr="00B316D9" w14:paraId="7A70756B" w14:textId="77777777" w:rsidTr="007E7475">
        <w:trPr>
          <w:gridAfter w:val="1"/>
          <w:wAfter w:w="18" w:type="dxa"/>
        </w:trPr>
        <w:tc>
          <w:tcPr>
            <w:tcW w:w="450" w:type="dxa"/>
            <w:tcBorders>
              <w:top w:val="nil"/>
              <w:left w:val="nil"/>
              <w:bottom w:val="nil"/>
              <w:right w:val="nil"/>
            </w:tcBorders>
            <w:shd w:val="clear" w:color="000000" w:fill="FFFFFF"/>
          </w:tcPr>
          <w:p w14:paraId="73962089" w14:textId="77777777" w:rsidR="000C0D46" w:rsidRPr="00B316D9" w:rsidRDefault="000C0D46" w:rsidP="007E7475">
            <w:pPr>
              <w:rPr>
                <w:rFonts w:ascii="Calibri" w:hAnsi="Calibri" w:cs="Calibri"/>
                <w:sz w:val="20"/>
                <w:szCs w:val="20"/>
              </w:rPr>
            </w:pPr>
            <w:r w:rsidRPr="00B316D9">
              <w:rPr>
                <w:rFonts w:ascii="Calibri" w:hAnsi="Calibri" w:cs="Calibri"/>
                <w:color w:val="000000"/>
                <w:sz w:val="20"/>
                <w:szCs w:val="20"/>
              </w:rPr>
              <w:t>S3</w:t>
            </w:r>
          </w:p>
        </w:tc>
        <w:tc>
          <w:tcPr>
            <w:tcW w:w="450" w:type="dxa"/>
            <w:tcBorders>
              <w:top w:val="nil"/>
              <w:left w:val="nil"/>
              <w:bottom w:val="nil"/>
              <w:right w:val="nil"/>
            </w:tcBorders>
            <w:shd w:val="clear" w:color="000000" w:fill="FFFFFF"/>
          </w:tcPr>
          <w:p w14:paraId="616B1D68" w14:textId="77777777" w:rsidR="000C0D46" w:rsidRPr="00B316D9" w:rsidRDefault="000C0D46" w:rsidP="007E7475">
            <w:pPr>
              <w:rPr>
                <w:rFonts w:ascii="Calibri" w:hAnsi="Calibri" w:cs="Calibri"/>
                <w:color w:val="000000"/>
                <w:sz w:val="20"/>
                <w:szCs w:val="20"/>
              </w:rPr>
            </w:pPr>
            <w:r w:rsidRPr="00B316D9">
              <w:rPr>
                <w:rFonts w:ascii="Calibri" w:hAnsi="Calibri" w:cs="Calibri"/>
                <w:color w:val="000000"/>
                <w:sz w:val="20"/>
                <w:szCs w:val="20"/>
              </w:rPr>
              <w:t>45</w:t>
            </w:r>
          </w:p>
        </w:tc>
        <w:tc>
          <w:tcPr>
            <w:tcW w:w="1260" w:type="dxa"/>
            <w:tcBorders>
              <w:top w:val="nil"/>
              <w:left w:val="nil"/>
              <w:bottom w:val="nil"/>
              <w:right w:val="nil"/>
            </w:tcBorders>
            <w:shd w:val="clear" w:color="000000" w:fill="FFFFFF"/>
            <w:vAlign w:val="bottom"/>
          </w:tcPr>
          <w:p w14:paraId="6553FF83"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3.3 (52.5)</w:t>
            </w:r>
          </w:p>
        </w:tc>
        <w:tc>
          <w:tcPr>
            <w:tcW w:w="1260" w:type="dxa"/>
            <w:tcBorders>
              <w:top w:val="nil"/>
              <w:left w:val="nil"/>
              <w:bottom w:val="nil"/>
              <w:right w:val="nil"/>
            </w:tcBorders>
            <w:shd w:val="clear" w:color="000000" w:fill="FCFCFF"/>
            <w:vAlign w:val="bottom"/>
          </w:tcPr>
          <w:p w14:paraId="627E3189" w14:textId="77777777" w:rsidR="000C0D46" w:rsidRPr="00FB47DA" w:rsidRDefault="000C0D46" w:rsidP="007E7475">
            <w:pPr>
              <w:rPr>
                <w:rFonts w:ascii="Calibri" w:hAnsi="Calibri" w:cs="Calibri"/>
                <w:bCs/>
                <w:sz w:val="20"/>
                <w:szCs w:val="20"/>
              </w:rPr>
            </w:pPr>
            <w:r w:rsidRPr="00FB47DA">
              <w:rPr>
                <w:rFonts w:ascii="Calibri" w:hAnsi="Calibri" w:cs="Calibri"/>
                <w:bCs/>
                <w:sz w:val="20"/>
                <w:szCs w:val="20"/>
              </w:rPr>
              <w:t>0.119 (12.3)</w:t>
            </w:r>
          </w:p>
        </w:tc>
        <w:tc>
          <w:tcPr>
            <w:tcW w:w="1296" w:type="dxa"/>
            <w:tcBorders>
              <w:top w:val="nil"/>
              <w:left w:val="nil"/>
              <w:bottom w:val="nil"/>
              <w:right w:val="nil"/>
            </w:tcBorders>
            <w:shd w:val="clear" w:color="000000" w:fill="FCFCFF"/>
            <w:vAlign w:val="bottom"/>
          </w:tcPr>
          <w:p w14:paraId="1E3F32A8"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8.2 (-5.1)</w:t>
            </w:r>
          </w:p>
        </w:tc>
        <w:tc>
          <w:tcPr>
            <w:tcW w:w="1296" w:type="dxa"/>
            <w:tcBorders>
              <w:top w:val="nil"/>
              <w:left w:val="nil"/>
              <w:bottom w:val="nil"/>
              <w:right w:val="nil"/>
            </w:tcBorders>
            <w:shd w:val="clear" w:color="000000" w:fill="FCFCFF"/>
            <w:vAlign w:val="bottom"/>
          </w:tcPr>
          <w:p w14:paraId="7987215B"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-7.7 (31.6)</w:t>
            </w:r>
          </w:p>
        </w:tc>
        <w:tc>
          <w:tcPr>
            <w:tcW w:w="1296" w:type="dxa"/>
            <w:tcBorders>
              <w:top w:val="nil"/>
              <w:left w:val="nil"/>
              <w:bottom w:val="nil"/>
              <w:right w:val="nil"/>
            </w:tcBorders>
            <w:shd w:val="clear" w:color="000000" w:fill="FCFCFF"/>
            <w:vAlign w:val="bottom"/>
          </w:tcPr>
          <w:p w14:paraId="5017A774"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-3</w:t>
            </w:r>
            <w:r>
              <w:rPr>
                <w:rFonts w:ascii="Calibri" w:hAnsi="Calibri" w:cs="Calibri"/>
                <w:bCs/>
                <w:sz w:val="20"/>
                <w:szCs w:val="20"/>
              </w:rPr>
              <w:t>.0</w:t>
            </w:r>
            <w:r w:rsidRPr="00FB47DA">
              <w:rPr>
                <w:rFonts w:ascii="Calibri" w:hAnsi="Calibri" w:cs="Calibri"/>
                <w:bCs/>
                <w:sz w:val="20"/>
                <w:szCs w:val="20"/>
              </w:rPr>
              <w:t xml:space="preserve"> (66.1)</w:t>
            </w:r>
          </w:p>
        </w:tc>
        <w:tc>
          <w:tcPr>
            <w:tcW w:w="1296" w:type="dxa"/>
            <w:tcBorders>
              <w:top w:val="nil"/>
              <w:left w:val="nil"/>
              <w:bottom w:val="nil"/>
              <w:right w:val="nil"/>
            </w:tcBorders>
            <w:shd w:val="clear" w:color="000000" w:fill="FCFCFF"/>
            <w:vAlign w:val="bottom"/>
          </w:tcPr>
          <w:p w14:paraId="367FEFAC"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2.1 (228.3)</w:t>
            </w:r>
          </w:p>
        </w:tc>
        <w:tc>
          <w:tcPr>
            <w:tcW w:w="1296" w:type="dxa"/>
            <w:tcBorders>
              <w:top w:val="nil"/>
              <w:left w:val="nil"/>
              <w:bottom w:val="nil"/>
              <w:right w:val="nil"/>
            </w:tcBorders>
            <w:shd w:val="clear" w:color="000000" w:fill="FCFCFF"/>
            <w:vAlign w:val="bottom"/>
          </w:tcPr>
          <w:p w14:paraId="651A6DDA"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-0.8 (84.2)</w:t>
            </w:r>
          </w:p>
        </w:tc>
        <w:tc>
          <w:tcPr>
            <w:tcW w:w="1296" w:type="dxa"/>
            <w:tcBorders>
              <w:top w:val="nil"/>
              <w:left w:val="nil"/>
              <w:bottom w:val="nil"/>
              <w:right w:val="nil"/>
            </w:tcBorders>
            <w:shd w:val="clear" w:color="000000" w:fill="FCFCFF"/>
            <w:vAlign w:val="bottom"/>
          </w:tcPr>
          <w:p w14:paraId="41F53244"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7.2 (-19.3)</w:t>
            </w:r>
          </w:p>
        </w:tc>
        <w:tc>
          <w:tcPr>
            <w:tcW w:w="1296" w:type="dxa"/>
            <w:tcBorders>
              <w:top w:val="nil"/>
              <w:left w:val="nil"/>
              <w:bottom w:val="nil"/>
              <w:right w:val="nil"/>
            </w:tcBorders>
            <w:shd w:val="clear" w:color="000000" w:fill="FCFCFF"/>
            <w:vAlign w:val="bottom"/>
          </w:tcPr>
          <w:p w14:paraId="76962E05" w14:textId="77777777" w:rsidR="000C0D46" w:rsidRPr="00FB47DA" w:rsidRDefault="000C0D46" w:rsidP="007E7475">
            <w:pPr>
              <w:rPr>
                <w:rFonts w:ascii="Calibri" w:eastAsia="Times New Roman" w:hAnsi="Calibri" w:cs="Calibri"/>
                <w:sz w:val="20"/>
                <w:szCs w:val="20"/>
              </w:rPr>
            </w:pPr>
            <w:r w:rsidRPr="00FB47DA">
              <w:rPr>
                <w:rFonts w:ascii="Calibri" w:hAnsi="Calibri" w:cs="Calibri"/>
                <w:bCs/>
                <w:sz w:val="20"/>
                <w:szCs w:val="20"/>
              </w:rPr>
              <w:t>-8.8 (24.4)</w:t>
            </w:r>
          </w:p>
        </w:tc>
      </w:tr>
      <w:tr w:rsidR="000C0D46" w:rsidRPr="00B316D9" w14:paraId="6CF0710B" w14:textId="77777777" w:rsidTr="007E7475">
        <w:trPr>
          <w:gridAfter w:val="1"/>
          <w:wAfter w:w="18" w:type="dxa"/>
        </w:trPr>
        <w:tc>
          <w:tcPr>
            <w:tcW w:w="450" w:type="dxa"/>
            <w:tcBorders>
              <w:top w:val="nil"/>
              <w:left w:val="nil"/>
              <w:bottom w:val="nil"/>
              <w:right w:val="nil"/>
            </w:tcBorders>
            <w:shd w:val="clear" w:color="000000" w:fill="FFFFFF"/>
          </w:tcPr>
          <w:p w14:paraId="47557099" w14:textId="77777777" w:rsidR="000C0D46" w:rsidRPr="00B316D9" w:rsidRDefault="000C0D46" w:rsidP="007E7475">
            <w:pPr>
              <w:rPr>
                <w:rFonts w:ascii="Calibri" w:hAnsi="Calibri" w:cs="Calibri"/>
                <w:sz w:val="20"/>
                <w:szCs w:val="20"/>
              </w:rPr>
            </w:pPr>
            <w:r w:rsidRPr="00B316D9">
              <w:rPr>
                <w:rFonts w:ascii="Calibri" w:hAnsi="Calibri" w:cs="Calibri"/>
                <w:color w:val="000000"/>
                <w:sz w:val="20"/>
                <w:szCs w:val="20"/>
              </w:rPr>
              <w:t>S3</w:t>
            </w:r>
          </w:p>
        </w:tc>
        <w:tc>
          <w:tcPr>
            <w:tcW w:w="450" w:type="dxa"/>
            <w:tcBorders>
              <w:top w:val="nil"/>
              <w:left w:val="nil"/>
              <w:bottom w:val="nil"/>
              <w:right w:val="nil"/>
            </w:tcBorders>
            <w:shd w:val="clear" w:color="000000" w:fill="FFFFFF"/>
          </w:tcPr>
          <w:p w14:paraId="33CD789F" w14:textId="77777777" w:rsidR="000C0D46" w:rsidRPr="00B316D9" w:rsidRDefault="000C0D46" w:rsidP="007E7475">
            <w:pPr>
              <w:rPr>
                <w:rFonts w:ascii="Calibri" w:hAnsi="Calibri" w:cs="Calibri"/>
                <w:color w:val="000000"/>
                <w:sz w:val="20"/>
                <w:szCs w:val="20"/>
              </w:rPr>
            </w:pPr>
            <w:r w:rsidRPr="00B316D9">
              <w:rPr>
                <w:rFonts w:ascii="Calibri" w:hAnsi="Calibri" w:cs="Calibri"/>
                <w:color w:val="000000"/>
                <w:sz w:val="20"/>
                <w:szCs w:val="20"/>
              </w:rPr>
              <w:t>60</w:t>
            </w:r>
          </w:p>
        </w:tc>
        <w:tc>
          <w:tcPr>
            <w:tcW w:w="1260" w:type="dxa"/>
            <w:tcBorders>
              <w:top w:val="nil"/>
              <w:left w:val="nil"/>
              <w:bottom w:val="nil"/>
              <w:right w:val="nil"/>
            </w:tcBorders>
            <w:shd w:val="clear" w:color="000000" w:fill="FFFFFF"/>
            <w:vAlign w:val="bottom"/>
          </w:tcPr>
          <w:p w14:paraId="6C9939D6"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3.1 (56</w:t>
            </w:r>
            <w:r>
              <w:rPr>
                <w:rFonts w:ascii="Calibri" w:hAnsi="Calibri" w:cs="Calibri"/>
                <w:bCs/>
                <w:sz w:val="20"/>
                <w:szCs w:val="20"/>
              </w:rPr>
              <w:t>.0</w:t>
            </w:r>
            <w:r w:rsidRPr="00FB47DA">
              <w:rPr>
                <w:rFonts w:ascii="Calibri" w:hAnsi="Calibri" w:cs="Calibri"/>
                <w:bCs/>
                <w:sz w:val="20"/>
                <w:szCs w:val="20"/>
              </w:rPr>
              <w:t>)</w:t>
            </w:r>
          </w:p>
        </w:tc>
        <w:tc>
          <w:tcPr>
            <w:tcW w:w="1260" w:type="dxa"/>
            <w:tcBorders>
              <w:top w:val="nil"/>
              <w:left w:val="nil"/>
              <w:bottom w:val="nil"/>
              <w:right w:val="nil"/>
            </w:tcBorders>
            <w:shd w:val="clear" w:color="000000" w:fill="FCFCFF"/>
            <w:vAlign w:val="bottom"/>
          </w:tcPr>
          <w:p w14:paraId="4D4CAAEC" w14:textId="77777777" w:rsidR="000C0D46" w:rsidRPr="00FB47DA" w:rsidRDefault="000C0D46" w:rsidP="007E7475">
            <w:pPr>
              <w:rPr>
                <w:rFonts w:ascii="Calibri" w:hAnsi="Calibri" w:cs="Calibri"/>
                <w:bCs/>
                <w:sz w:val="20"/>
                <w:szCs w:val="20"/>
              </w:rPr>
            </w:pPr>
            <w:r w:rsidRPr="00FB47DA">
              <w:rPr>
                <w:rFonts w:ascii="Calibri" w:hAnsi="Calibri" w:cs="Calibri"/>
                <w:bCs/>
                <w:sz w:val="20"/>
                <w:szCs w:val="20"/>
              </w:rPr>
              <w:t>0.118 (12.8)</w:t>
            </w:r>
          </w:p>
        </w:tc>
        <w:tc>
          <w:tcPr>
            <w:tcW w:w="1296" w:type="dxa"/>
            <w:tcBorders>
              <w:top w:val="nil"/>
              <w:left w:val="nil"/>
              <w:bottom w:val="nil"/>
              <w:right w:val="nil"/>
            </w:tcBorders>
            <w:shd w:val="clear" w:color="000000" w:fill="FCFCFF"/>
            <w:vAlign w:val="bottom"/>
          </w:tcPr>
          <w:p w14:paraId="1145F408"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7.8 (0.1)</w:t>
            </w:r>
          </w:p>
        </w:tc>
        <w:tc>
          <w:tcPr>
            <w:tcW w:w="1296" w:type="dxa"/>
            <w:tcBorders>
              <w:top w:val="nil"/>
              <w:left w:val="nil"/>
              <w:bottom w:val="nil"/>
              <w:right w:val="nil"/>
            </w:tcBorders>
            <w:shd w:val="clear" w:color="000000" w:fill="FCFCFF"/>
            <w:vAlign w:val="bottom"/>
          </w:tcPr>
          <w:p w14:paraId="43AF97A5"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-7.6 (32.4)</w:t>
            </w:r>
          </w:p>
        </w:tc>
        <w:tc>
          <w:tcPr>
            <w:tcW w:w="1296" w:type="dxa"/>
            <w:tcBorders>
              <w:top w:val="nil"/>
              <w:left w:val="nil"/>
              <w:bottom w:val="nil"/>
              <w:right w:val="nil"/>
            </w:tcBorders>
            <w:shd w:val="clear" w:color="000000" w:fill="FCFCFF"/>
            <w:vAlign w:val="bottom"/>
          </w:tcPr>
          <w:p w14:paraId="42596C62"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-3.4 (61.9)</w:t>
            </w:r>
          </w:p>
        </w:tc>
        <w:tc>
          <w:tcPr>
            <w:tcW w:w="1296" w:type="dxa"/>
            <w:tcBorders>
              <w:top w:val="nil"/>
              <w:left w:val="nil"/>
              <w:bottom w:val="nil"/>
              <w:right w:val="nil"/>
            </w:tcBorders>
            <w:shd w:val="clear" w:color="000000" w:fill="FCFCFF"/>
            <w:vAlign w:val="bottom"/>
          </w:tcPr>
          <w:p w14:paraId="7B9FC477"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1.7 (203.5)</w:t>
            </w:r>
          </w:p>
        </w:tc>
        <w:tc>
          <w:tcPr>
            <w:tcW w:w="1296" w:type="dxa"/>
            <w:tcBorders>
              <w:top w:val="nil"/>
              <w:left w:val="nil"/>
              <w:bottom w:val="nil"/>
              <w:right w:val="nil"/>
            </w:tcBorders>
            <w:shd w:val="clear" w:color="000000" w:fill="FCFCFF"/>
            <w:vAlign w:val="bottom"/>
          </w:tcPr>
          <w:p w14:paraId="3B40F368"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-1.2 (75</w:t>
            </w:r>
            <w:r>
              <w:rPr>
                <w:rFonts w:ascii="Calibri" w:hAnsi="Calibri" w:cs="Calibri"/>
                <w:bCs/>
                <w:sz w:val="20"/>
                <w:szCs w:val="20"/>
              </w:rPr>
              <w:t>.0</w:t>
            </w:r>
            <w:r w:rsidRPr="00FB47DA">
              <w:rPr>
                <w:rFonts w:ascii="Calibri" w:hAnsi="Calibri" w:cs="Calibri"/>
                <w:bCs/>
                <w:sz w:val="20"/>
                <w:szCs w:val="20"/>
              </w:rPr>
              <w:t>)</w:t>
            </w:r>
          </w:p>
        </w:tc>
        <w:tc>
          <w:tcPr>
            <w:tcW w:w="1296" w:type="dxa"/>
            <w:tcBorders>
              <w:top w:val="nil"/>
              <w:left w:val="nil"/>
              <w:bottom w:val="nil"/>
              <w:right w:val="nil"/>
            </w:tcBorders>
            <w:shd w:val="clear" w:color="000000" w:fill="FCFCFF"/>
            <w:vAlign w:val="bottom"/>
          </w:tcPr>
          <w:p w14:paraId="45C69F18"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6.8 (-12.4)</w:t>
            </w:r>
          </w:p>
        </w:tc>
        <w:tc>
          <w:tcPr>
            <w:tcW w:w="1296" w:type="dxa"/>
            <w:tcBorders>
              <w:top w:val="nil"/>
              <w:left w:val="nil"/>
              <w:bottom w:val="nil"/>
              <w:right w:val="nil"/>
            </w:tcBorders>
            <w:shd w:val="clear" w:color="000000" w:fill="FCFCFF"/>
            <w:vAlign w:val="bottom"/>
          </w:tcPr>
          <w:p w14:paraId="6FD22C0A" w14:textId="77777777" w:rsidR="000C0D46" w:rsidRPr="00FB47DA" w:rsidRDefault="000C0D46" w:rsidP="007E7475">
            <w:pPr>
              <w:rPr>
                <w:rFonts w:ascii="Calibri" w:eastAsia="Times New Roman" w:hAnsi="Calibri" w:cs="Calibri"/>
                <w:sz w:val="20"/>
                <w:szCs w:val="20"/>
              </w:rPr>
            </w:pPr>
            <w:r w:rsidRPr="00FB47DA">
              <w:rPr>
                <w:rFonts w:ascii="Calibri" w:hAnsi="Calibri" w:cs="Calibri"/>
                <w:bCs/>
                <w:sz w:val="20"/>
                <w:szCs w:val="20"/>
              </w:rPr>
              <w:t>-8.7 (25.2)</w:t>
            </w:r>
          </w:p>
        </w:tc>
      </w:tr>
      <w:tr w:rsidR="000C0D46" w:rsidRPr="00B316D9" w14:paraId="45896E3C" w14:textId="77777777" w:rsidTr="007E7475">
        <w:trPr>
          <w:gridAfter w:val="1"/>
          <w:wAfter w:w="18" w:type="dxa"/>
        </w:trPr>
        <w:tc>
          <w:tcPr>
            <w:tcW w:w="450" w:type="dxa"/>
            <w:tcBorders>
              <w:top w:val="nil"/>
              <w:left w:val="nil"/>
              <w:bottom w:val="single" w:sz="4" w:space="0" w:color="auto"/>
              <w:right w:val="nil"/>
            </w:tcBorders>
            <w:shd w:val="clear" w:color="000000" w:fill="FFFFFF"/>
          </w:tcPr>
          <w:p w14:paraId="5F2DA51C" w14:textId="77777777" w:rsidR="000C0D46" w:rsidRPr="00B316D9" w:rsidRDefault="000C0D46" w:rsidP="007E7475">
            <w:pPr>
              <w:rPr>
                <w:rFonts w:ascii="Calibri" w:hAnsi="Calibri" w:cs="Calibri"/>
                <w:sz w:val="20"/>
                <w:szCs w:val="20"/>
              </w:rPr>
            </w:pPr>
            <w:r w:rsidRPr="00B316D9">
              <w:rPr>
                <w:rFonts w:ascii="Calibri" w:hAnsi="Calibri" w:cs="Calibri"/>
                <w:color w:val="000000"/>
                <w:sz w:val="20"/>
                <w:szCs w:val="20"/>
              </w:rPr>
              <w:t>S3</w:t>
            </w:r>
          </w:p>
        </w:tc>
        <w:tc>
          <w:tcPr>
            <w:tcW w:w="450" w:type="dxa"/>
            <w:tcBorders>
              <w:top w:val="nil"/>
              <w:left w:val="nil"/>
              <w:bottom w:val="single" w:sz="4" w:space="0" w:color="auto"/>
              <w:right w:val="nil"/>
            </w:tcBorders>
            <w:shd w:val="clear" w:color="000000" w:fill="FFFFFF"/>
          </w:tcPr>
          <w:p w14:paraId="75241596" w14:textId="77777777" w:rsidR="000C0D46" w:rsidRPr="00B316D9" w:rsidRDefault="000C0D46" w:rsidP="007E7475">
            <w:pPr>
              <w:rPr>
                <w:rFonts w:ascii="Calibri" w:hAnsi="Calibri" w:cs="Calibri"/>
                <w:color w:val="000000"/>
                <w:sz w:val="20"/>
                <w:szCs w:val="20"/>
              </w:rPr>
            </w:pPr>
            <w:r w:rsidRPr="00B316D9">
              <w:rPr>
                <w:rFonts w:ascii="Calibri" w:hAnsi="Calibri" w:cs="Calibri"/>
                <w:color w:val="000000"/>
                <w:sz w:val="20"/>
                <w:szCs w:val="20"/>
              </w:rPr>
              <w:t>75</w:t>
            </w:r>
          </w:p>
        </w:tc>
        <w:tc>
          <w:tcPr>
            <w:tcW w:w="1260" w:type="dxa"/>
            <w:tcBorders>
              <w:top w:val="nil"/>
              <w:left w:val="nil"/>
              <w:bottom w:val="single" w:sz="4" w:space="0" w:color="auto"/>
              <w:right w:val="nil"/>
            </w:tcBorders>
            <w:shd w:val="clear" w:color="000000" w:fill="FFFFFF"/>
            <w:vAlign w:val="bottom"/>
          </w:tcPr>
          <w:p w14:paraId="045D0359"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2.8 (59.5)</w:t>
            </w:r>
          </w:p>
        </w:tc>
        <w:tc>
          <w:tcPr>
            <w:tcW w:w="1260" w:type="dxa"/>
            <w:tcBorders>
              <w:top w:val="nil"/>
              <w:left w:val="nil"/>
              <w:bottom w:val="single" w:sz="4" w:space="0" w:color="auto"/>
              <w:right w:val="nil"/>
            </w:tcBorders>
            <w:shd w:val="clear" w:color="000000" w:fill="FCFCFF"/>
            <w:vAlign w:val="bottom"/>
          </w:tcPr>
          <w:p w14:paraId="7F561783" w14:textId="77777777" w:rsidR="000C0D46" w:rsidRPr="00FB47DA" w:rsidRDefault="000C0D46" w:rsidP="007E7475">
            <w:pPr>
              <w:rPr>
                <w:rFonts w:ascii="Calibri" w:hAnsi="Calibri" w:cs="Calibri"/>
                <w:bCs/>
                <w:sz w:val="20"/>
                <w:szCs w:val="20"/>
              </w:rPr>
            </w:pPr>
            <w:r w:rsidRPr="00FB47DA">
              <w:rPr>
                <w:rFonts w:ascii="Calibri" w:hAnsi="Calibri" w:cs="Calibri"/>
                <w:bCs/>
                <w:sz w:val="20"/>
                <w:szCs w:val="20"/>
              </w:rPr>
              <w:t>0.117 (13.4)</w:t>
            </w:r>
          </w:p>
        </w:tc>
        <w:tc>
          <w:tcPr>
            <w:tcW w:w="1296" w:type="dxa"/>
            <w:tcBorders>
              <w:top w:val="nil"/>
              <w:left w:val="nil"/>
              <w:bottom w:val="single" w:sz="4" w:space="0" w:color="auto"/>
              <w:right w:val="nil"/>
            </w:tcBorders>
            <w:shd w:val="clear" w:color="000000" w:fill="FCFCFF"/>
            <w:vAlign w:val="bottom"/>
          </w:tcPr>
          <w:p w14:paraId="24D106E9"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7.3 (6.3)</w:t>
            </w:r>
          </w:p>
        </w:tc>
        <w:tc>
          <w:tcPr>
            <w:tcW w:w="1296" w:type="dxa"/>
            <w:tcBorders>
              <w:top w:val="nil"/>
              <w:left w:val="nil"/>
              <w:bottom w:val="single" w:sz="4" w:space="0" w:color="auto"/>
              <w:right w:val="nil"/>
            </w:tcBorders>
            <w:shd w:val="clear" w:color="000000" w:fill="FCFCFF"/>
            <w:vAlign w:val="bottom"/>
          </w:tcPr>
          <w:p w14:paraId="0202D81D"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-7.5 (33.3)</w:t>
            </w:r>
          </w:p>
        </w:tc>
        <w:tc>
          <w:tcPr>
            <w:tcW w:w="1296" w:type="dxa"/>
            <w:tcBorders>
              <w:top w:val="nil"/>
              <w:left w:val="nil"/>
              <w:bottom w:val="single" w:sz="4" w:space="0" w:color="auto"/>
              <w:right w:val="nil"/>
            </w:tcBorders>
            <w:shd w:val="clear" w:color="000000" w:fill="FCFCFF"/>
            <w:vAlign w:val="bottom"/>
          </w:tcPr>
          <w:p w14:paraId="42297E3E"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-3.8 (57</w:t>
            </w:r>
            <w:r>
              <w:rPr>
                <w:rFonts w:ascii="Calibri" w:hAnsi="Calibri" w:cs="Calibri"/>
                <w:bCs/>
                <w:sz w:val="20"/>
                <w:szCs w:val="20"/>
              </w:rPr>
              <w:t>.0</w:t>
            </w:r>
            <w:r w:rsidRPr="00FB47DA">
              <w:rPr>
                <w:rFonts w:ascii="Calibri" w:hAnsi="Calibri" w:cs="Calibri"/>
                <w:bCs/>
                <w:sz w:val="20"/>
                <w:szCs w:val="20"/>
              </w:rPr>
              <w:t>)</w:t>
            </w:r>
          </w:p>
        </w:tc>
        <w:tc>
          <w:tcPr>
            <w:tcW w:w="1296" w:type="dxa"/>
            <w:tcBorders>
              <w:top w:val="nil"/>
              <w:left w:val="nil"/>
              <w:bottom w:val="single" w:sz="4" w:space="0" w:color="auto"/>
              <w:right w:val="nil"/>
            </w:tcBorders>
            <w:shd w:val="clear" w:color="000000" w:fill="FCFCFF"/>
            <w:vAlign w:val="bottom"/>
          </w:tcPr>
          <w:p w14:paraId="4CDCE2B9"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1.2 (174.4)</w:t>
            </w:r>
          </w:p>
        </w:tc>
        <w:tc>
          <w:tcPr>
            <w:tcW w:w="1296" w:type="dxa"/>
            <w:tcBorders>
              <w:top w:val="nil"/>
              <w:left w:val="nil"/>
              <w:bottom w:val="single" w:sz="4" w:space="0" w:color="auto"/>
              <w:right w:val="nil"/>
            </w:tcBorders>
            <w:shd w:val="clear" w:color="000000" w:fill="FCFCFF"/>
            <w:vAlign w:val="bottom"/>
          </w:tcPr>
          <w:p w14:paraId="50F2A7A7"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-1.7 (64.2)</w:t>
            </w:r>
          </w:p>
        </w:tc>
        <w:tc>
          <w:tcPr>
            <w:tcW w:w="1296" w:type="dxa"/>
            <w:tcBorders>
              <w:top w:val="nil"/>
              <w:left w:val="nil"/>
              <w:bottom w:val="single" w:sz="4" w:space="0" w:color="auto"/>
              <w:right w:val="nil"/>
            </w:tcBorders>
            <w:shd w:val="clear" w:color="000000" w:fill="FCFCFF"/>
            <w:vAlign w:val="bottom"/>
          </w:tcPr>
          <w:p w14:paraId="08168059"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6.3 (-4.2)</w:t>
            </w:r>
          </w:p>
        </w:tc>
        <w:tc>
          <w:tcPr>
            <w:tcW w:w="1296" w:type="dxa"/>
            <w:tcBorders>
              <w:top w:val="nil"/>
              <w:left w:val="nil"/>
              <w:bottom w:val="single" w:sz="4" w:space="0" w:color="auto"/>
              <w:right w:val="nil"/>
            </w:tcBorders>
            <w:shd w:val="clear" w:color="000000" w:fill="FCFCFF"/>
            <w:vAlign w:val="bottom"/>
          </w:tcPr>
          <w:p w14:paraId="62467F2B" w14:textId="77777777" w:rsidR="000C0D46" w:rsidRPr="00FB47DA" w:rsidRDefault="000C0D46" w:rsidP="007E7475">
            <w:pPr>
              <w:rPr>
                <w:rFonts w:ascii="Calibri" w:eastAsia="Times New Roman" w:hAnsi="Calibri" w:cs="Calibri"/>
                <w:sz w:val="20"/>
                <w:szCs w:val="20"/>
              </w:rPr>
            </w:pPr>
            <w:r w:rsidRPr="00FB47DA">
              <w:rPr>
                <w:rFonts w:ascii="Calibri" w:hAnsi="Calibri" w:cs="Calibri"/>
                <w:bCs/>
                <w:sz w:val="20"/>
                <w:szCs w:val="20"/>
              </w:rPr>
              <w:t>-8.6 (26.2)</w:t>
            </w:r>
          </w:p>
        </w:tc>
      </w:tr>
      <w:tr w:rsidR="000C0D46" w:rsidRPr="00B316D9" w14:paraId="4D17D840" w14:textId="77777777" w:rsidTr="007E7475">
        <w:trPr>
          <w:gridAfter w:val="1"/>
          <w:wAfter w:w="18" w:type="dxa"/>
        </w:trPr>
        <w:tc>
          <w:tcPr>
            <w:tcW w:w="450" w:type="dxa"/>
            <w:tcBorders>
              <w:top w:val="single" w:sz="4" w:space="0" w:color="auto"/>
              <w:left w:val="nil"/>
              <w:bottom w:val="nil"/>
              <w:right w:val="nil"/>
            </w:tcBorders>
            <w:shd w:val="clear" w:color="000000" w:fill="FFFFFF"/>
          </w:tcPr>
          <w:p w14:paraId="4456D6ED" w14:textId="77777777" w:rsidR="000C0D46" w:rsidRPr="00B316D9" w:rsidRDefault="000C0D46" w:rsidP="007E7475">
            <w:pPr>
              <w:rPr>
                <w:rFonts w:ascii="Calibri" w:hAnsi="Calibri" w:cs="Calibri"/>
                <w:color w:val="000000"/>
                <w:sz w:val="20"/>
                <w:szCs w:val="20"/>
              </w:rPr>
            </w:pPr>
            <w:r w:rsidRPr="00B316D9">
              <w:rPr>
                <w:rFonts w:ascii="Calibri" w:hAnsi="Calibri" w:cs="Calibri"/>
                <w:color w:val="000000"/>
                <w:sz w:val="20"/>
                <w:szCs w:val="20"/>
              </w:rPr>
              <w:t>S4</w:t>
            </w:r>
          </w:p>
        </w:tc>
        <w:tc>
          <w:tcPr>
            <w:tcW w:w="450" w:type="dxa"/>
            <w:tcBorders>
              <w:top w:val="single" w:sz="4" w:space="0" w:color="auto"/>
              <w:left w:val="nil"/>
              <w:bottom w:val="nil"/>
              <w:right w:val="nil"/>
            </w:tcBorders>
            <w:shd w:val="clear" w:color="000000" w:fill="FFFFFF"/>
          </w:tcPr>
          <w:p w14:paraId="528027D9" w14:textId="77777777" w:rsidR="000C0D46" w:rsidRPr="00B316D9" w:rsidRDefault="000C0D46" w:rsidP="007E7475">
            <w:pPr>
              <w:rPr>
                <w:rFonts w:ascii="Calibri" w:hAnsi="Calibri" w:cs="Calibri"/>
                <w:color w:val="000000"/>
                <w:sz w:val="20"/>
                <w:szCs w:val="20"/>
              </w:rPr>
            </w:pPr>
            <w:r w:rsidRPr="00B316D9">
              <w:rPr>
                <w:rFonts w:ascii="Calibri" w:hAnsi="Calibri" w:cs="Calibri"/>
                <w:color w:val="000000"/>
                <w:sz w:val="20"/>
                <w:szCs w:val="20"/>
              </w:rPr>
              <w:t>15</w:t>
            </w:r>
          </w:p>
        </w:tc>
        <w:tc>
          <w:tcPr>
            <w:tcW w:w="1260" w:type="dxa"/>
            <w:tcBorders>
              <w:top w:val="single" w:sz="4" w:space="0" w:color="auto"/>
              <w:left w:val="nil"/>
              <w:bottom w:val="nil"/>
              <w:right w:val="nil"/>
            </w:tcBorders>
            <w:shd w:val="clear" w:color="000000" w:fill="FFFFFF"/>
            <w:vAlign w:val="bottom"/>
          </w:tcPr>
          <w:p w14:paraId="1985A34D"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5.4 (22.1)</w:t>
            </w:r>
          </w:p>
        </w:tc>
        <w:tc>
          <w:tcPr>
            <w:tcW w:w="1260" w:type="dxa"/>
            <w:tcBorders>
              <w:top w:val="single" w:sz="4" w:space="0" w:color="auto"/>
              <w:left w:val="nil"/>
              <w:bottom w:val="nil"/>
              <w:right w:val="nil"/>
            </w:tcBorders>
            <w:shd w:val="clear" w:color="000000" w:fill="FCFCFF"/>
            <w:vAlign w:val="bottom"/>
          </w:tcPr>
          <w:p w14:paraId="36D670ED"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0.128 (5.7)</w:t>
            </w:r>
          </w:p>
        </w:tc>
        <w:tc>
          <w:tcPr>
            <w:tcW w:w="1296" w:type="dxa"/>
            <w:tcBorders>
              <w:top w:val="single" w:sz="4" w:space="0" w:color="auto"/>
              <w:left w:val="nil"/>
              <w:bottom w:val="nil"/>
              <w:right w:val="nil"/>
            </w:tcBorders>
            <w:shd w:val="clear" w:color="000000" w:fill="FCFCFF"/>
            <w:vAlign w:val="bottom"/>
          </w:tcPr>
          <w:p w14:paraId="5BB71787"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7.7 (1.7)</w:t>
            </w:r>
          </w:p>
        </w:tc>
        <w:tc>
          <w:tcPr>
            <w:tcW w:w="1296" w:type="dxa"/>
            <w:tcBorders>
              <w:top w:val="single" w:sz="4" w:space="0" w:color="auto"/>
              <w:left w:val="nil"/>
              <w:bottom w:val="nil"/>
              <w:right w:val="nil"/>
            </w:tcBorders>
            <w:shd w:val="clear" w:color="000000" w:fill="FCFCFF"/>
            <w:vAlign w:val="bottom"/>
          </w:tcPr>
          <w:p w14:paraId="1A0E714F"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-9.8 (12.5)</w:t>
            </w:r>
          </w:p>
        </w:tc>
        <w:tc>
          <w:tcPr>
            <w:tcW w:w="1296" w:type="dxa"/>
            <w:tcBorders>
              <w:top w:val="single" w:sz="4" w:space="0" w:color="auto"/>
              <w:left w:val="nil"/>
              <w:bottom w:val="nil"/>
              <w:right w:val="nil"/>
            </w:tcBorders>
            <w:shd w:val="clear" w:color="000000" w:fill="FCFCFF"/>
            <w:vAlign w:val="bottom"/>
          </w:tcPr>
          <w:p w14:paraId="371DA051"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-7.2 (18.3)</w:t>
            </w:r>
          </w:p>
        </w:tc>
        <w:tc>
          <w:tcPr>
            <w:tcW w:w="1296" w:type="dxa"/>
            <w:tcBorders>
              <w:top w:val="single" w:sz="4" w:space="0" w:color="auto"/>
              <w:left w:val="nil"/>
              <w:bottom w:val="nil"/>
              <w:right w:val="nil"/>
            </w:tcBorders>
            <w:shd w:val="clear" w:color="000000" w:fill="FCFCFF"/>
            <w:vAlign w:val="bottom"/>
          </w:tcPr>
          <w:p w14:paraId="069C1B3F"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-0.7 (58.9)</w:t>
            </w:r>
          </w:p>
        </w:tc>
        <w:tc>
          <w:tcPr>
            <w:tcW w:w="1296" w:type="dxa"/>
            <w:tcBorders>
              <w:top w:val="single" w:sz="4" w:space="0" w:color="auto"/>
              <w:left w:val="nil"/>
              <w:bottom w:val="nil"/>
              <w:right w:val="nil"/>
            </w:tcBorders>
            <w:shd w:val="clear" w:color="000000" w:fill="FCFCFF"/>
            <w:vAlign w:val="bottom"/>
          </w:tcPr>
          <w:p w14:paraId="2DCDEEDE"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-3.8 (20.7)</w:t>
            </w:r>
          </w:p>
        </w:tc>
        <w:tc>
          <w:tcPr>
            <w:tcW w:w="1296" w:type="dxa"/>
            <w:tcBorders>
              <w:top w:val="single" w:sz="4" w:space="0" w:color="auto"/>
              <w:left w:val="nil"/>
              <w:bottom w:val="nil"/>
              <w:right w:val="nil"/>
            </w:tcBorders>
            <w:shd w:val="clear" w:color="000000" w:fill="FCFCFF"/>
            <w:vAlign w:val="bottom"/>
          </w:tcPr>
          <w:p w14:paraId="50519037"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6.2 (-2</w:t>
            </w:r>
            <w:r>
              <w:rPr>
                <w:rFonts w:ascii="Calibri" w:hAnsi="Calibri" w:cs="Calibri"/>
                <w:bCs/>
                <w:sz w:val="20"/>
                <w:szCs w:val="20"/>
              </w:rPr>
              <w:t>.0</w:t>
            </w:r>
            <w:r w:rsidRPr="00FB47DA">
              <w:rPr>
                <w:rFonts w:ascii="Calibri" w:hAnsi="Calibri" w:cs="Calibri"/>
                <w:bCs/>
                <w:sz w:val="20"/>
                <w:szCs w:val="20"/>
              </w:rPr>
              <w:t>)</w:t>
            </w:r>
          </w:p>
        </w:tc>
        <w:tc>
          <w:tcPr>
            <w:tcW w:w="1296" w:type="dxa"/>
            <w:tcBorders>
              <w:top w:val="single" w:sz="4" w:space="0" w:color="auto"/>
              <w:left w:val="nil"/>
              <w:bottom w:val="nil"/>
              <w:right w:val="nil"/>
            </w:tcBorders>
            <w:shd w:val="clear" w:color="000000" w:fill="FCFCFF"/>
            <w:vAlign w:val="bottom"/>
          </w:tcPr>
          <w:p w14:paraId="64167874" w14:textId="77777777" w:rsidR="000C0D46" w:rsidRPr="00FB47DA" w:rsidRDefault="000C0D46" w:rsidP="007E7475">
            <w:pPr>
              <w:rPr>
                <w:rFonts w:ascii="Calibri" w:eastAsia="Times New Roman" w:hAnsi="Calibri" w:cs="Calibri"/>
                <w:sz w:val="20"/>
                <w:szCs w:val="20"/>
              </w:rPr>
            </w:pPr>
            <w:r w:rsidRPr="00FB47DA">
              <w:rPr>
                <w:rFonts w:ascii="Calibri" w:hAnsi="Calibri" w:cs="Calibri"/>
                <w:bCs/>
                <w:sz w:val="20"/>
                <w:szCs w:val="20"/>
              </w:rPr>
              <w:t>-10.7 (8</w:t>
            </w:r>
            <w:r>
              <w:rPr>
                <w:rFonts w:ascii="Calibri" w:hAnsi="Calibri" w:cs="Calibri"/>
                <w:bCs/>
                <w:sz w:val="20"/>
                <w:szCs w:val="20"/>
              </w:rPr>
              <w:t>.0</w:t>
            </w:r>
            <w:r w:rsidRPr="00FB47DA">
              <w:rPr>
                <w:rFonts w:ascii="Calibri" w:hAnsi="Calibri" w:cs="Calibri"/>
                <w:bCs/>
                <w:sz w:val="20"/>
                <w:szCs w:val="20"/>
              </w:rPr>
              <w:t>)</w:t>
            </w:r>
          </w:p>
        </w:tc>
      </w:tr>
      <w:tr w:rsidR="000C0D46" w:rsidRPr="00B316D9" w14:paraId="65976742" w14:textId="77777777" w:rsidTr="007E7475">
        <w:trPr>
          <w:gridAfter w:val="1"/>
          <w:wAfter w:w="18" w:type="dxa"/>
        </w:trPr>
        <w:tc>
          <w:tcPr>
            <w:tcW w:w="450" w:type="dxa"/>
            <w:tcBorders>
              <w:top w:val="nil"/>
              <w:left w:val="nil"/>
              <w:bottom w:val="nil"/>
              <w:right w:val="nil"/>
            </w:tcBorders>
            <w:shd w:val="clear" w:color="000000" w:fill="FFFFFF"/>
          </w:tcPr>
          <w:p w14:paraId="26CFEE7C" w14:textId="77777777" w:rsidR="000C0D46" w:rsidRPr="00B316D9" w:rsidRDefault="000C0D46" w:rsidP="007E7475">
            <w:pPr>
              <w:rPr>
                <w:rFonts w:ascii="Calibri" w:hAnsi="Calibri" w:cs="Calibri"/>
                <w:color w:val="000000"/>
                <w:sz w:val="20"/>
                <w:szCs w:val="20"/>
              </w:rPr>
            </w:pPr>
            <w:r w:rsidRPr="00B316D9">
              <w:rPr>
                <w:rFonts w:ascii="Calibri" w:hAnsi="Calibri" w:cs="Calibri"/>
                <w:color w:val="000000"/>
                <w:sz w:val="20"/>
                <w:szCs w:val="20"/>
              </w:rPr>
              <w:t>S4</w:t>
            </w:r>
          </w:p>
        </w:tc>
        <w:tc>
          <w:tcPr>
            <w:tcW w:w="450" w:type="dxa"/>
            <w:tcBorders>
              <w:top w:val="nil"/>
              <w:left w:val="nil"/>
              <w:bottom w:val="nil"/>
              <w:right w:val="nil"/>
            </w:tcBorders>
            <w:shd w:val="clear" w:color="000000" w:fill="FFFFFF"/>
          </w:tcPr>
          <w:p w14:paraId="11FCDFB8" w14:textId="77777777" w:rsidR="000C0D46" w:rsidRPr="00B316D9" w:rsidRDefault="000C0D46" w:rsidP="007E7475">
            <w:pPr>
              <w:rPr>
                <w:rFonts w:ascii="Calibri" w:hAnsi="Calibri" w:cs="Calibri"/>
                <w:color w:val="000000"/>
                <w:sz w:val="20"/>
                <w:szCs w:val="20"/>
              </w:rPr>
            </w:pPr>
            <w:r w:rsidRPr="00B316D9">
              <w:rPr>
                <w:rFonts w:ascii="Calibri" w:hAnsi="Calibri" w:cs="Calibri"/>
                <w:color w:val="000000"/>
                <w:sz w:val="20"/>
                <w:szCs w:val="20"/>
              </w:rPr>
              <w:t>30</w:t>
            </w:r>
          </w:p>
        </w:tc>
        <w:tc>
          <w:tcPr>
            <w:tcW w:w="1260" w:type="dxa"/>
            <w:tcBorders>
              <w:top w:val="nil"/>
              <w:left w:val="nil"/>
              <w:bottom w:val="nil"/>
              <w:right w:val="nil"/>
            </w:tcBorders>
            <w:shd w:val="clear" w:color="000000" w:fill="FFFFFF"/>
            <w:vAlign w:val="bottom"/>
          </w:tcPr>
          <w:p w14:paraId="2D1F5310"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5.1 (27</w:t>
            </w:r>
            <w:r>
              <w:rPr>
                <w:rFonts w:ascii="Calibri" w:hAnsi="Calibri" w:cs="Calibri"/>
                <w:bCs/>
                <w:sz w:val="20"/>
                <w:szCs w:val="20"/>
              </w:rPr>
              <w:t>.0</w:t>
            </w:r>
            <w:r w:rsidRPr="00FB47DA">
              <w:rPr>
                <w:rFonts w:ascii="Calibri" w:hAnsi="Calibri" w:cs="Calibri"/>
                <w:bCs/>
                <w:sz w:val="20"/>
                <w:szCs w:val="20"/>
              </w:rPr>
              <w:t>)</w:t>
            </w:r>
          </w:p>
        </w:tc>
        <w:tc>
          <w:tcPr>
            <w:tcW w:w="1260" w:type="dxa"/>
            <w:tcBorders>
              <w:top w:val="nil"/>
              <w:left w:val="nil"/>
              <w:bottom w:val="nil"/>
              <w:right w:val="nil"/>
            </w:tcBorders>
            <w:shd w:val="clear" w:color="000000" w:fill="FCFCFF"/>
            <w:vAlign w:val="bottom"/>
          </w:tcPr>
          <w:p w14:paraId="25C24FA7"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0.128 (5.2)</w:t>
            </w:r>
          </w:p>
        </w:tc>
        <w:tc>
          <w:tcPr>
            <w:tcW w:w="1296" w:type="dxa"/>
            <w:tcBorders>
              <w:top w:val="nil"/>
              <w:left w:val="nil"/>
              <w:bottom w:val="nil"/>
              <w:right w:val="nil"/>
            </w:tcBorders>
            <w:shd w:val="clear" w:color="000000" w:fill="FCFCFF"/>
            <w:vAlign w:val="bottom"/>
          </w:tcPr>
          <w:p w14:paraId="2A766E0B"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7.7 (1.3)</w:t>
            </w:r>
          </w:p>
        </w:tc>
        <w:tc>
          <w:tcPr>
            <w:tcW w:w="1296" w:type="dxa"/>
            <w:tcBorders>
              <w:top w:val="nil"/>
              <w:left w:val="nil"/>
              <w:bottom w:val="nil"/>
              <w:right w:val="nil"/>
            </w:tcBorders>
            <w:shd w:val="clear" w:color="000000" w:fill="FCFCFF"/>
            <w:vAlign w:val="bottom"/>
          </w:tcPr>
          <w:p w14:paraId="1C687490"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-10</w:t>
            </w:r>
            <w:r>
              <w:rPr>
                <w:rFonts w:ascii="Calibri" w:hAnsi="Calibri" w:cs="Calibri"/>
                <w:bCs/>
                <w:sz w:val="20"/>
                <w:szCs w:val="20"/>
              </w:rPr>
              <w:t>.0</w:t>
            </w:r>
            <w:r w:rsidRPr="00FB47DA">
              <w:rPr>
                <w:rFonts w:ascii="Calibri" w:hAnsi="Calibri" w:cs="Calibri"/>
                <w:bCs/>
                <w:sz w:val="20"/>
                <w:szCs w:val="20"/>
              </w:rPr>
              <w:t xml:space="preserve"> (10.8)</w:t>
            </w:r>
          </w:p>
        </w:tc>
        <w:tc>
          <w:tcPr>
            <w:tcW w:w="1296" w:type="dxa"/>
            <w:tcBorders>
              <w:top w:val="nil"/>
              <w:left w:val="nil"/>
              <w:bottom w:val="nil"/>
              <w:right w:val="nil"/>
            </w:tcBorders>
            <w:shd w:val="clear" w:color="000000" w:fill="FCFCFF"/>
            <w:vAlign w:val="bottom"/>
          </w:tcPr>
          <w:p w14:paraId="6E4C869C"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-7.4 (16.7)</w:t>
            </w:r>
          </w:p>
        </w:tc>
        <w:tc>
          <w:tcPr>
            <w:tcW w:w="1296" w:type="dxa"/>
            <w:tcBorders>
              <w:top w:val="nil"/>
              <w:left w:val="nil"/>
              <w:bottom w:val="nil"/>
              <w:right w:val="nil"/>
            </w:tcBorders>
            <w:shd w:val="clear" w:color="000000" w:fill="FCFCFF"/>
            <w:vAlign w:val="bottom"/>
          </w:tcPr>
          <w:p w14:paraId="08D507C2"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-0.8 (54.2)</w:t>
            </w:r>
          </w:p>
        </w:tc>
        <w:tc>
          <w:tcPr>
            <w:tcW w:w="1296" w:type="dxa"/>
            <w:tcBorders>
              <w:top w:val="nil"/>
              <w:left w:val="nil"/>
              <w:bottom w:val="nil"/>
              <w:right w:val="nil"/>
            </w:tcBorders>
            <w:shd w:val="clear" w:color="000000" w:fill="FCFCFF"/>
            <w:vAlign w:val="bottom"/>
          </w:tcPr>
          <w:p w14:paraId="6F976555"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-3.8 (19.5)</w:t>
            </w:r>
          </w:p>
        </w:tc>
        <w:tc>
          <w:tcPr>
            <w:tcW w:w="1296" w:type="dxa"/>
            <w:tcBorders>
              <w:top w:val="nil"/>
              <w:left w:val="nil"/>
              <w:bottom w:val="nil"/>
              <w:right w:val="nil"/>
            </w:tcBorders>
            <w:shd w:val="clear" w:color="000000" w:fill="FCFCFF"/>
            <w:vAlign w:val="bottom"/>
          </w:tcPr>
          <w:p w14:paraId="1E174F23"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6.2 (-2.1)</w:t>
            </w:r>
          </w:p>
        </w:tc>
        <w:tc>
          <w:tcPr>
            <w:tcW w:w="1296" w:type="dxa"/>
            <w:tcBorders>
              <w:top w:val="nil"/>
              <w:left w:val="nil"/>
              <w:bottom w:val="nil"/>
              <w:right w:val="nil"/>
            </w:tcBorders>
            <w:shd w:val="clear" w:color="000000" w:fill="FCFCFF"/>
            <w:vAlign w:val="bottom"/>
          </w:tcPr>
          <w:p w14:paraId="7F43C2DC" w14:textId="77777777" w:rsidR="000C0D46" w:rsidRPr="00FB47DA" w:rsidRDefault="000C0D46" w:rsidP="007E7475">
            <w:pPr>
              <w:rPr>
                <w:rFonts w:ascii="Calibri" w:eastAsia="Times New Roman" w:hAnsi="Calibri" w:cs="Calibri"/>
                <w:sz w:val="20"/>
                <w:szCs w:val="20"/>
              </w:rPr>
            </w:pPr>
            <w:r w:rsidRPr="00FB47DA">
              <w:rPr>
                <w:rFonts w:ascii="Calibri" w:hAnsi="Calibri" w:cs="Calibri"/>
                <w:bCs/>
                <w:sz w:val="20"/>
                <w:szCs w:val="20"/>
              </w:rPr>
              <w:t>-10.8 (7.3)</w:t>
            </w:r>
          </w:p>
        </w:tc>
      </w:tr>
      <w:tr w:rsidR="000C0D46" w:rsidRPr="00B316D9" w14:paraId="3847EF6A" w14:textId="77777777" w:rsidTr="007E7475">
        <w:trPr>
          <w:gridAfter w:val="1"/>
          <w:wAfter w:w="18" w:type="dxa"/>
        </w:trPr>
        <w:tc>
          <w:tcPr>
            <w:tcW w:w="450" w:type="dxa"/>
            <w:tcBorders>
              <w:top w:val="nil"/>
              <w:left w:val="nil"/>
              <w:bottom w:val="nil"/>
              <w:right w:val="nil"/>
            </w:tcBorders>
            <w:shd w:val="clear" w:color="000000" w:fill="FFFFFF"/>
          </w:tcPr>
          <w:p w14:paraId="7C613A32" w14:textId="77777777" w:rsidR="000C0D46" w:rsidRPr="00B316D9" w:rsidRDefault="000C0D46" w:rsidP="007E7475">
            <w:pPr>
              <w:rPr>
                <w:rFonts w:ascii="Calibri" w:hAnsi="Calibri" w:cs="Calibri"/>
                <w:color w:val="000000"/>
                <w:sz w:val="20"/>
                <w:szCs w:val="20"/>
              </w:rPr>
            </w:pPr>
            <w:r w:rsidRPr="00B316D9">
              <w:rPr>
                <w:rFonts w:ascii="Calibri" w:hAnsi="Calibri" w:cs="Calibri"/>
                <w:color w:val="000000"/>
                <w:sz w:val="20"/>
                <w:szCs w:val="20"/>
              </w:rPr>
              <w:t>S4</w:t>
            </w:r>
          </w:p>
        </w:tc>
        <w:tc>
          <w:tcPr>
            <w:tcW w:w="450" w:type="dxa"/>
            <w:tcBorders>
              <w:top w:val="nil"/>
              <w:left w:val="nil"/>
              <w:bottom w:val="nil"/>
              <w:right w:val="nil"/>
            </w:tcBorders>
            <w:shd w:val="clear" w:color="000000" w:fill="FFFFFF"/>
          </w:tcPr>
          <w:p w14:paraId="39028D98" w14:textId="77777777" w:rsidR="000C0D46" w:rsidRPr="00B316D9" w:rsidRDefault="000C0D46" w:rsidP="007E7475">
            <w:pPr>
              <w:rPr>
                <w:rFonts w:ascii="Calibri" w:hAnsi="Calibri" w:cs="Calibri"/>
                <w:color w:val="000000"/>
                <w:sz w:val="20"/>
                <w:szCs w:val="20"/>
              </w:rPr>
            </w:pPr>
            <w:r w:rsidRPr="00B316D9">
              <w:rPr>
                <w:rFonts w:ascii="Calibri" w:hAnsi="Calibri" w:cs="Calibri"/>
                <w:color w:val="000000"/>
                <w:sz w:val="20"/>
                <w:szCs w:val="20"/>
              </w:rPr>
              <w:t>45</w:t>
            </w:r>
          </w:p>
        </w:tc>
        <w:tc>
          <w:tcPr>
            <w:tcW w:w="1260" w:type="dxa"/>
            <w:tcBorders>
              <w:top w:val="nil"/>
              <w:left w:val="nil"/>
              <w:bottom w:val="nil"/>
              <w:right w:val="nil"/>
            </w:tcBorders>
            <w:shd w:val="clear" w:color="000000" w:fill="FFFFFF"/>
            <w:vAlign w:val="bottom"/>
          </w:tcPr>
          <w:p w14:paraId="31FEDCC2"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4.5 (35.6)</w:t>
            </w:r>
          </w:p>
        </w:tc>
        <w:tc>
          <w:tcPr>
            <w:tcW w:w="1260" w:type="dxa"/>
            <w:tcBorders>
              <w:top w:val="nil"/>
              <w:left w:val="nil"/>
              <w:bottom w:val="nil"/>
              <w:right w:val="nil"/>
            </w:tcBorders>
            <w:shd w:val="clear" w:color="000000" w:fill="FCFCFF"/>
            <w:vAlign w:val="bottom"/>
          </w:tcPr>
          <w:p w14:paraId="1967BE78"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0.127 (6.6)</w:t>
            </w:r>
          </w:p>
        </w:tc>
        <w:tc>
          <w:tcPr>
            <w:tcW w:w="1296" w:type="dxa"/>
            <w:tcBorders>
              <w:top w:val="nil"/>
              <w:left w:val="nil"/>
              <w:bottom w:val="nil"/>
              <w:right w:val="nil"/>
            </w:tcBorders>
            <w:shd w:val="clear" w:color="000000" w:fill="FCFCFF"/>
            <w:vAlign w:val="bottom"/>
          </w:tcPr>
          <w:p w14:paraId="3C02B9B7"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7.5 (4</w:t>
            </w:r>
            <w:r>
              <w:rPr>
                <w:rFonts w:ascii="Calibri" w:hAnsi="Calibri" w:cs="Calibri"/>
                <w:bCs/>
                <w:sz w:val="20"/>
                <w:szCs w:val="20"/>
              </w:rPr>
              <w:t>.0</w:t>
            </w:r>
            <w:r w:rsidRPr="00FB47DA">
              <w:rPr>
                <w:rFonts w:ascii="Calibri" w:hAnsi="Calibri" w:cs="Calibri"/>
                <w:bCs/>
                <w:sz w:val="20"/>
                <w:szCs w:val="20"/>
              </w:rPr>
              <w:t>)</w:t>
            </w:r>
          </w:p>
        </w:tc>
        <w:tc>
          <w:tcPr>
            <w:tcW w:w="1296" w:type="dxa"/>
            <w:tcBorders>
              <w:top w:val="nil"/>
              <w:left w:val="nil"/>
              <w:bottom w:val="nil"/>
              <w:right w:val="nil"/>
            </w:tcBorders>
            <w:shd w:val="clear" w:color="000000" w:fill="FCFCFF"/>
            <w:vAlign w:val="bottom"/>
          </w:tcPr>
          <w:p w14:paraId="4F9B7D31"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-9.5 (14.7)</w:t>
            </w:r>
          </w:p>
        </w:tc>
        <w:tc>
          <w:tcPr>
            <w:tcW w:w="1296" w:type="dxa"/>
            <w:tcBorders>
              <w:top w:val="nil"/>
              <w:left w:val="nil"/>
              <w:bottom w:val="nil"/>
              <w:right w:val="nil"/>
            </w:tcBorders>
            <w:shd w:val="clear" w:color="000000" w:fill="FCFCFF"/>
            <w:vAlign w:val="bottom"/>
          </w:tcPr>
          <w:p w14:paraId="1B1EA73B"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-7.1 (20</w:t>
            </w:r>
            <w:r>
              <w:rPr>
                <w:rFonts w:ascii="Calibri" w:hAnsi="Calibri" w:cs="Calibri"/>
                <w:bCs/>
                <w:sz w:val="20"/>
                <w:szCs w:val="20"/>
              </w:rPr>
              <w:t>.0</w:t>
            </w:r>
            <w:r w:rsidRPr="00FB47DA">
              <w:rPr>
                <w:rFonts w:ascii="Calibri" w:hAnsi="Calibri" w:cs="Calibri"/>
                <w:bCs/>
                <w:sz w:val="20"/>
                <w:szCs w:val="20"/>
              </w:rPr>
              <w:t>)</w:t>
            </w:r>
          </w:p>
        </w:tc>
        <w:tc>
          <w:tcPr>
            <w:tcW w:w="1296" w:type="dxa"/>
            <w:tcBorders>
              <w:top w:val="nil"/>
              <w:left w:val="nil"/>
              <w:bottom w:val="nil"/>
              <w:right w:val="nil"/>
            </w:tcBorders>
            <w:shd w:val="clear" w:color="000000" w:fill="FCFCFF"/>
            <w:vAlign w:val="bottom"/>
          </w:tcPr>
          <w:p w14:paraId="02024187"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-0.7 (60.1)</w:t>
            </w:r>
          </w:p>
        </w:tc>
        <w:tc>
          <w:tcPr>
            <w:tcW w:w="1296" w:type="dxa"/>
            <w:tcBorders>
              <w:top w:val="nil"/>
              <w:left w:val="nil"/>
              <w:bottom w:val="nil"/>
              <w:right w:val="nil"/>
            </w:tcBorders>
            <w:shd w:val="clear" w:color="000000" w:fill="FCFCFF"/>
            <w:vAlign w:val="bottom"/>
          </w:tcPr>
          <w:p w14:paraId="2B988946"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-3.7 (21.2)</w:t>
            </w:r>
          </w:p>
        </w:tc>
        <w:tc>
          <w:tcPr>
            <w:tcW w:w="1296" w:type="dxa"/>
            <w:tcBorders>
              <w:top w:val="nil"/>
              <w:left w:val="nil"/>
              <w:bottom w:val="nil"/>
              <w:right w:val="nil"/>
            </w:tcBorders>
            <w:shd w:val="clear" w:color="000000" w:fill="FCFCFF"/>
            <w:vAlign w:val="bottom"/>
          </w:tcPr>
          <w:p w14:paraId="15D702E0"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6</w:t>
            </w:r>
            <w:r>
              <w:rPr>
                <w:rFonts w:ascii="Calibri" w:hAnsi="Calibri" w:cs="Calibri"/>
                <w:bCs/>
                <w:sz w:val="20"/>
                <w:szCs w:val="20"/>
              </w:rPr>
              <w:t>.0</w:t>
            </w:r>
            <w:r w:rsidRPr="00FB47DA">
              <w:rPr>
                <w:rFonts w:ascii="Calibri" w:hAnsi="Calibri" w:cs="Calibri"/>
                <w:bCs/>
                <w:sz w:val="20"/>
                <w:szCs w:val="20"/>
              </w:rPr>
              <w:t xml:space="preserve"> (0.4)</w:t>
            </w:r>
          </w:p>
        </w:tc>
        <w:tc>
          <w:tcPr>
            <w:tcW w:w="1296" w:type="dxa"/>
            <w:tcBorders>
              <w:top w:val="nil"/>
              <w:left w:val="nil"/>
              <w:bottom w:val="nil"/>
              <w:right w:val="nil"/>
            </w:tcBorders>
            <w:shd w:val="clear" w:color="000000" w:fill="FCFCFF"/>
            <w:vAlign w:val="bottom"/>
          </w:tcPr>
          <w:p w14:paraId="7495F794" w14:textId="77777777" w:rsidR="000C0D46" w:rsidRPr="00FB47DA" w:rsidRDefault="000C0D46" w:rsidP="007E7475">
            <w:pPr>
              <w:rPr>
                <w:rFonts w:ascii="Calibri" w:eastAsia="Times New Roman" w:hAnsi="Calibri" w:cs="Calibri"/>
                <w:sz w:val="20"/>
                <w:szCs w:val="20"/>
              </w:rPr>
            </w:pPr>
            <w:r w:rsidRPr="00FB47DA">
              <w:rPr>
                <w:rFonts w:ascii="Calibri" w:hAnsi="Calibri" w:cs="Calibri"/>
                <w:bCs/>
                <w:sz w:val="20"/>
                <w:szCs w:val="20"/>
              </w:rPr>
              <w:t>-10.5 (9.8)</w:t>
            </w:r>
          </w:p>
        </w:tc>
      </w:tr>
      <w:tr w:rsidR="000C0D46" w:rsidRPr="00B316D9" w14:paraId="3C7E0F92" w14:textId="77777777" w:rsidTr="007E7475">
        <w:trPr>
          <w:gridAfter w:val="1"/>
          <w:wAfter w:w="18" w:type="dxa"/>
        </w:trPr>
        <w:tc>
          <w:tcPr>
            <w:tcW w:w="450" w:type="dxa"/>
            <w:tcBorders>
              <w:top w:val="nil"/>
              <w:left w:val="nil"/>
              <w:bottom w:val="nil"/>
              <w:right w:val="nil"/>
            </w:tcBorders>
            <w:shd w:val="clear" w:color="000000" w:fill="FFFFFF"/>
          </w:tcPr>
          <w:p w14:paraId="3AB878B8" w14:textId="77777777" w:rsidR="000C0D46" w:rsidRPr="00B316D9" w:rsidRDefault="000C0D46" w:rsidP="007E7475">
            <w:pPr>
              <w:rPr>
                <w:rFonts w:ascii="Calibri" w:hAnsi="Calibri" w:cs="Calibri"/>
                <w:color w:val="000000"/>
                <w:sz w:val="20"/>
                <w:szCs w:val="20"/>
              </w:rPr>
            </w:pPr>
            <w:r w:rsidRPr="00B316D9">
              <w:rPr>
                <w:rFonts w:ascii="Calibri" w:hAnsi="Calibri" w:cs="Calibri"/>
                <w:color w:val="000000"/>
                <w:sz w:val="20"/>
                <w:szCs w:val="20"/>
              </w:rPr>
              <w:t>S4</w:t>
            </w:r>
          </w:p>
        </w:tc>
        <w:tc>
          <w:tcPr>
            <w:tcW w:w="450" w:type="dxa"/>
            <w:tcBorders>
              <w:top w:val="nil"/>
              <w:left w:val="nil"/>
              <w:bottom w:val="nil"/>
              <w:right w:val="nil"/>
            </w:tcBorders>
            <w:shd w:val="clear" w:color="000000" w:fill="FFFFFF"/>
          </w:tcPr>
          <w:p w14:paraId="51FC020F" w14:textId="77777777" w:rsidR="000C0D46" w:rsidRPr="00B316D9" w:rsidRDefault="000C0D46" w:rsidP="007E7475">
            <w:pPr>
              <w:rPr>
                <w:rFonts w:ascii="Calibri" w:hAnsi="Calibri" w:cs="Calibri"/>
                <w:color w:val="000000"/>
                <w:sz w:val="20"/>
                <w:szCs w:val="20"/>
              </w:rPr>
            </w:pPr>
            <w:r w:rsidRPr="00B316D9">
              <w:rPr>
                <w:rFonts w:ascii="Calibri" w:hAnsi="Calibri" w:cs="Calibri"/>
                <w:color w:val="000000"/>
                <w:sz w:val="20"/>
                <w:szCs w:val="20"/>
              </w:rPr>
              <w:t>60</w:t>
            </w:r>
          </w:p>
        </w:tc>
        <w:tc>
          <w:tcPr>
            <w:tcW w:w="1260" w:type="dxa"/>
            <w:tcBorders>
              <w:top w:val="nil"/>
              <w:left w:val="nil"/>
              <w:bottom w:val="nil"/>
              <w:right w:val="nil"/>
            </w:tcBorders>
            <w:shd w:val="clear" w:color="000000" w:fill="FFFFFF"/>
            <w:vAlign w:val="bottom"/>
          </w:tcPr>
          <w:p w14:paraId="4BE7E3C6"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3.9 (44</w:t>
            </w:r>
            <w:r>
              <w:rPr>
                <w:rFonts w:ascii="Calibri" w:hAnsi="Calibri" w:cs="Calibri"/>
                <w:bCs/>
                <w:sz w:val="20"/>
                <w:szCs w:val="20"/>
              </w:rPr>
              <w:t>.0</w:t>
            </w:r>
            <w:r w:rsidRPr="00FB47DA">
              <w:rPr>
                <w:rFonts w:ascii="Calibri" w:hAnsi="Calibri" w:cs="Calibri"/>
                <w:bCs/>
                <w:sz w:val="20"/>
                <w:szCs w:val="20"/>
              </w:rPr>
              <w:t>)</w:t>
            </w:r>
          </w:p>
        </w:tc>
        <w:tc>
          <w:tcPr>
            <w:tcW w:w="1260" w:type="dxa"/>
            <w:tcBorders>
              <w:top w:val="nil"/>
              <w:left w:val="nil"/>
              <w:bottom w:val="nil"/>
              <w:right w:val="nil"/>
            </w:tcBorders>
            <w:shd w:val="clear" w:color="000000" w:fill="FCFCFF"/>
            <w:vAlign w:val="bottom"/>
          </w:tcPr>
          <w:p w14:paraId="1A19F31B"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0.124 (8.6)</w:t>
            </w:r>
          </w:p>
        </w:tc>
        <w:tc>
          <w:tcPr>
            <w:tcW w:w="1296" w:type="dxa"/>
            <w:tcBorders>
              <w:top w:val="nil"/>
              <w:left w:val="nil"/>
              <w:bottom w:val="nil"/>
              <w:right w:val="nil"/>
            </w:tcBorders>
            <w:shd w:val="clear" w:color="000000" w:fill="FCFCFF"/>
            <w:vAlign w:val="bottom"/>
          </w:tcPr>
          <w:p w14:paraId="709013EB"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7.2 (7.4)</w:t>
            </w:r>
          </w:p>
        </w:tc>
        <w:tc>
          <w:tcPr>
            <w:tcW w:w="1296" w:type="dxa"/>
            <w:tcBorders>
              <w:top w:val="nil"/>
              <w:left w:val="nil"/>
              <w:bottom w:val="nil"/>
              <w:right w:val="nil"/>
            </w:tcBorders>
            <w:shd w:val="clear" w:color="000000" w:fill="FCFCFF"/>
            <w:vAlign w:val="bottom"/>
          </w:tcPr>
          <w:p w14:paraId="625918A7"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-9</w:t>
            </w:r>
            <w:r>
              <w:rPr>
                <w:rFonts w:ascii="Calibri" w:hAnsi="Calibri" w:cs="Calibri"/>
                <w:bCs/>
                <w:sz w:val="20"/>
                <w:szCs w:val="20"/>
              </w:rPr>
              <w:t>.0</w:t>
            </w:r>
            <w:r w:rsidRPr="00FB47DA">
              <w:rPr>
                <w:rFonts w:ascii="Calibri" w:hAnsi="Calibri" w:cs="Calibri"/>
                <w:bCs/>
                <w:sz w:val="20"/>
                <w:szCs w:val="20"/>
              </w:rPr>
              <w:t xml:space="preserve"> (19.8)</w:t>
            </w:r>
          </w:p>
        </w:tc>
        <w:tc>
          <w:tcPr>
            <w:tcW w:w="1296" w:type="dxa"/>
            <w:tcBorders>
              <w:top w:val="nil"/>
              <w:left w:val="nil"/>
              <w:bottom w:val="nil"/>
              <w:right w:val="nil"/>
            </w:tcBorders>
            <w:shd w:val="clear" w:color="000000" w:fill="FCFCFF"/>
            <w:vAlign w:val="bottom"/>
          </w:tcPr>
          <w:p w14:paraId="0F13A94B"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-6.6 (25.5)</w:t>
            </w:r>
          </w:p>
        </w:tc>
        <w:tc>
          <w:tcPr>
            <w:tcW w:w="1296" w:type="dxa"/>
            <w:tcBorders>
              <w:top w:val="nil"/>
              <w:left w:val="nil"/>
              <w:bottom w:val="nil"/>
              <w:right w:val="nil"/>
            </w:tcBorders>
            <w:shd w:val="clear" w:color="000000" w:fill="FCFCFF"/>
            <w:vAlign w:val="bottom"/>
          </w:tcPr>
          <w:p w14:paraId="005267EF"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-0.5 (70.7)</w:t>
            </w:r>
          </w:p>
        </w:tc>
        <w:tc>
          <w:tcPr>
            <w:tcW w:w="1296" w:type="dxa"/>
            <w:tcBorders>
              <w:top w:val="nil"/>
              <w:left w:val="nil"/>
              <w:bottom w:val="nil"/>
              <w:right w:val="nil"/>
            </w:tcBorders>
            <w:shd w:val="clear" w:color="000000" w:fill="FCFCFF"/>
            <w:vAlign w:val="bottom"/>
          </w:tcPr>
          <w:p w14:paraId="7469EC73"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-3.6 (24.9)</w:t>
            </w:r>
          </w:p>
        </w:tc>
        <w:tc>
          <w:tcPr>
            <w:tcW w:w="1296" w:type="dxa"/>
            <w:tcBorders>
              <w:top w:val="nil"/>
              <w:left w:val="nil"/>
              <w:bottom w:val="nil"/>
              <w:right w:val="nil"/>
            </w:tcBorders>
            <w:shd w:val="clear" w:color="000000" w:fill="FCFCFF"/>
            <w:vAlign w:val="bottom"/>
          </w:tcPr>
          <w:p w14:paraId="1EA0F390"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5.9 (3.1)</w:t>
            </w:r>
          </w:p>
        </w:tc>
        <w:tc>
          <w:tcPr>
            <w:tcW w:w="1296" w:type="dxa"/>
            <w:tcBorders>
              <w:top w:val="nil"/>
              <w:left w:val="nil"/>
              <w:bottom w:val="nil"/>
              <w:right w:val="nil"/>
            </w:tcBorders>
            <w:shd w:val="clear" w:color="000000" w:fill="FCFCFF"/>
            <w:vAlign w:val="bottom"/>
          </w:tcPr>
          <w:p w14:paraId="1FAC9FE0" w14:textId="77777777" w:rsidR="000C0D46" w:rsidRPr="00FB47DA" w:rsidRDefault="000C0D46" w:rsidP="007E7475">
            <w:pPr>
              <w:rPr>
                <w:rFonts w:ascii="Calibri" w:eastAsia="Times New Roman" w:hAnsi="Calibri" w:cs="Calibri"/>
                <w:sz w:val="20"/>
                <w:szCs w:val="20"/>
              </w:rPr>
            </w:pPr>
            <w:r w:rsidRPr="00FB47DA">
              <w:rPr>
                <w:rFonts w:ascii="Calibri" w:hAnsi="Calibri" w:cs="Calibri"/>
                <w:bCs/>
                <w:sz w:val="20"/>
                <w:szCs w:val="20"/>
              </w:rPr>
              <w:t>-10.1 (13.5)</w:t>
            </w:r>
          </w:p>
        </w:tc>
      </w:tr>
      <w:tr w:rsidR="000C0D46" w:rsidRPr="00B316D9" w14:paraId="6017FDDC" w14:textId="77777777" w:rsidTr="007E7475">
        <w:trPr>
          <w:gridAfter w:val="1"/>
          <w:wAfter w:w="18" w:type="dxa"/>
        </w:trPr>
        <w:tc>
          <w:tcPr>
            <w:tcW w:w="450" w:type="dxa"/>
            <w:tcBorders>
              <w:top w:val="nil"/>
              <w:left w:val="nil"/>
              <w:bottom w:val="single" w:sz="4" w:space="0" w:color="auto"/>
              <w:right w:val="nil"/>
            </w:tcBorders>
            <w:shd w:val="clear" w:color="000000" w:fill="FFFFFF"/>
          </w:tcPr>
          <w:p w14:paraId="4B281A8C" w14:textId="77777777" w:rsidR="000C0D46" w:rsidRPr="00B316D9" w:rsidRDefault="000C0D46" w:rsidP="007E7475">
            <w:pPr>
              <w:rPr>
                <w:rFonts w:ascii="Calibri" w:hAnsi="Calibri" w:cs="Calibri"/>
                <w:color w:val="000000"/>
                <w:sz w:val="20"/>
                <w:szCs w:val="20"/>
              </w:rPr>
            </w:pPr>
            <w:r w:rsidRPr="00B316D9">
              <w:rPr>
                <w:rFonts w:ascii="Calibri" w:hAnsi="Calibri" w:cs="Calibri"/>
                <w:color w:val="000000"/>
                <w:sz w:val="20"/>
                <w:szCs w:val="20"/>
              </w:rPr>
              <w:t>S4</w:t>
            </w:r>
          </w:p>
        </w:tc>
        <w:tc>
          <w:tcPr>
            <w:tcW w:w="450" w:type="dxa"/>
            <w:tcBorders>
              <w:top w:val="nil"/>
              <w:left w:val="nil"/>
              <w:bottom w:val="single" w:sz="4" w:space="0" w:color="auto"/>
              <w:right w:val="nil"/>
            </w:tcBorders>
            <w:shd w:val="clear" w:color="000000" w:fill="FFFFFF"/>
          </w:tcPr>
          <w:p w14:paraId="5C8F43C6" w14:textId="77777777" w:rsidR="000C0D46" w:rsidRPr="00B316D9" w:rsidRDefault="000C0D46" w:rsidP="007E7475">
            <w:pPr>
              <w:rPr>
                <w:rFonts w:ascii="Calibri" w:hAnsi="Calibri" w:cs="Calibri"/>
                <w:color w:val="000000"/>
                <w:sz w:val="20"/>
                <w:szCs w:val="20"/>
              </w:rPr>
            </w:pPr>
            <w:r w:rsidRPr="00B316D9">
              <w:rPr>
                <w:rFonts w:ascii="Calibri" w:hAnsi="Calibri" w:cs="Calibri"/>
                <w:color w:val="000000"/>
                <w:sz w:val="20"/>
                <w:szCs w:val="20"/>
              </w:rPr>
              <w:t>75</w:t>
            </w:r>
          </w:p>
        </w:tc>
        <w:tc>
          <w:tcPr>
            <w:tcW w:w="1260" w:type="dxa"/>
            <w:tcBorders>
              <w:top w:val="nil"/>
              <w:left w:val="nil"/>
              <w:bottom w:val="single" w:sz="4" w:space="0" w:color="auto"/>
              <w:right w:val="nil"/>
            </w:tcBorders>
            <w:shd w:val="clear" w:color="000000" w:fill="FFFFFF"/>
            <w:vAlign w:val="bottom"/>
          </w:tcPr>
          <w:p w14:paraId="7F27F7BD"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3.4 (51.6)</w:t>
            </w:r>
          </w:p>
        </w:tc>
        <w:tc>
          <w:tcPr>
            <w:tcW w:w="1260" w:type="dxa"/>
            <w:tcBorders>
              <w:top w:val="nil"/>
              <w:left w:val="nil"/>
              <w:bottom w:val="single" w:sz="4" w:space="0" w:color="auto"/>
              <w:right w:val="nil"/>
            </w:tcBorders>
            <w:shd w:val="clear" w:color="000000" w:fill="FCFCFF"/>
            <w:vAlign w:val="bottom"/>
          </w:tcPr>
          <w:p w14:paraId="3B5814AE"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0.122 (9.9)</w:t>
            </w:r>
          </w:p>
        </w:tc>
        <w:tc>
          <w:tcPr>
            <w:tcW w:w="1296" w:type="dxa"/>
            <w:tcBorders>
              <w:top w:val="nil"/>
              <w:left w:val="nil"/>
              <w:bottom w:val="single" w:sz="4" w:space="0" w:color="auto"/>
              <w:right w:val="nil"/>
            </w:tcBorders>
            <w:shd w:val="clear" w:color="000000" w:fill="FCFCFF"/>
            <w:vAlign w:val="bottom"/>
          </w:tcPr>
          <w:p w14:paraId="3D1E3D57"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7.1 (9.6)</w:t>
            </w:r>
          </w:p>
        </w:tc>
        <w:tc>
          <w:tcPr>
            <w:tcW w:w="1296" w:type="dxa"/>
            <w:tcBorders>
              <w:top w:val="nil"/>
              <w:left w:val="nil"/>
              <w:bottom w:val="single" w:sz="4" w:space="0" w:color="auto"/>
              <w:right w:val="nil"/>
            </w:tcBorders>
            <w:shd w:val="clear" w:color="000000" w:fill="FCFCFF"/>
            <w:vAlign w:val="bottom"/>
          </w:tcPr>
          <w:p w14:paraId="4C23FC2F"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-8.5 (23.7)</w:t>
            </w:r>
          </w:p>
        </w:tc>
        <w:tc>
          <w:tcPr>
            <w:tcW w:w="1296" w:type="dxa"/>
            <w:tcBorders>
              <w:top w:val="nil"/>
              <w:left w:val="nil"/>
              <w:bottom w:val="single" w:sz="4" w:space="0" w:color="auto"/>
              <w:right w:val="nil"/>
            </w:tcBorders>
            <w:shd w:val="clear" w:color="000000" w:fill="FCFCFF"/>
            <w:vAlign w:val="bottom"/>
          </w:tcPr>
          <w:p w14:paraId="1B8E7F27"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-6.2 (30.4)</w:t>
            </w:r>
          </w:p>
        </w:tc>
        <w:tc>
          <w:tcPr>
            <w:tcW w:w="1296" w:type="dxa"/>
            <w:tcBorders>
              <w:top w:val="nil"/>
              <w:left w:val="nil"/>
              <w:bottom w:val="single" w:sz="4" w:space="0" w:color="auto"/>
              <w:right w:val="nil"/>
            </w:tcBorders>
            <w:shd w:val="clear" w:color="000000" w:fill="FCFCFF"/>
            <w:vAlign w:val="bottom"/>
          </w:tcPr>
          <w:p w14:paraId="44B0BA1C"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-0.3 (83.1)</w:t>
            </w:r>
          </w:p>
        </w:tc>
        <w:tc>
          <w:tcPr>
            <w:tcW w:w="1296" w:type="dxa"/>
            <w:tcBorders>
              <w:top w:val="nil"/>
              <w:left w:val="nil"/>
              <w:bottom w:val="single" w:sz="4" w:space="0" w:color="auto"/>
              <w:right w:val="nil"/>
            </w:tcBorders>
            <w:shd w:val="clear" w:color="000000" w:fill="FCFCFF"/>
            <w:vAlign w:val="bottom"/>
          </w:tcPr>
          <w:p w14:paraId="4AE08DD3"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-3.4 (29.5)</w:t>
            </w:r>
          </w:p>
        </w:tc>
        <w:tc>
          <w:tcPr>
            <w:tcW w:w="1296" w:type="dxa"/>
            <w:tcBorders>
              <w:top w:val="nil"/>
              <w:left w:val="nil"/>
              <w:bottom w:val="single" w:sz="4" w:space="0" w:color="auto"/>
              <w:right w:val="nil"/>
            </w:tcBorders>
            <w:shd w:val="clear" w:color="000000" w:fill="FCFCFF"/>
            <w:vAlign w:val="bottom"/>
          </w:tcPr>
          <w:p w14:paraId="23ADC6B3"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5.8 (4.7)</w:t>
            </w:r>
          </w:p>
        </w:tc>
        <w:tc>
          <w:tcPr>
            <w:tcW w:w="1296" w:type="dxa"/>
            <w:tcBorders>
              <w:top w:val="nil"/>
              <w:left w:val="nil"/>
              <w:bottom w:val="single" w:sz="4" w:space="0" w:color="auto"/>
              <w:right w:val="nil"/>
            </w:tcBorders>
            <w:shd w:val="clear" w:color="000000" w:fill="FCFCFF"/>
            <w:vAlign w:val="bottom"/>
          </w:tcPr>
          <w:p w14:paraId="5CAC7BD8" w14:textId="77777777" w:rsidR="000C0D46" w:rsidRPr="00FB47DA" w:rsidRDefault="000C0D46" w:rsidP="007E7475">
            <w:pPr>
              <w:rPr>
                <w:rFonts w:ascii="Calibri" w:eastAsia="Times New Roman" w:hAnsi="Calibri" w:cs="Calibri"/>
                <w:sz w:val="20"/>
                <w:szCs w:val="20"/>
              </w:rPr>
            </w:pPr>
            <w:r w:rsidRPr="00FB47DA">
              <w:rPr>
                <w:rFonts w:ascii="Calibri" w:hAnsi="Calibri" w:cs="Calibri"/>
                <w:bCs/>
                <w:sz w:val="20"/>
                <w:szCs w:val="20"/>
              </w:rPr>
              <w:t>-9.7 (16.5)</w:t>
            </w:r>
          </w:p>
        </w:tc>
      </w:tr>
      <w:tr w:rsidR="000C0D46" w:rsidRPr="00B316D9" w14:paraId="4C2FB16F" w14:textId="77777777" w:rsidTr="007E7475">
        <w:trPr>
          <w:gridAfter w:val="1"/>
          <w:wAfter w:w="18" w:type="dxa"/>
        </w:trPr>
        <w:tc>
          <w:tcPr>
            <w:tcW w:w="450" w:type="dxa"/>
            <w:tcBorders>
              <w:top w:val="single" w:sz="4" w:space="0" w:color="auto"/>
              <w:left w:val="nil"/>
              <w:bottom w:val="nil"/>
              <w:right w:val="nil"/>
            </w:tcBorders>
            <w:shd w:val="clear" w:color="000000" w:fill="FFFFFF"/>
          </w:tcPr>
          <w:p w14:paraId="1372CC72" w14:textId="77777777" w:rsidR="000C0D46" w:rsidRPr="00B316D9" w:rsidRDefault="000C0D46" w:rsidP="007E7475">
            <w:pPr>
              <w:rPr>
                <w:rFonts w:ascii="Calibri" w:hAnsi="Calibri" w:cs="Calibri"/>
                <w:color w:val="000000"/>
                <w:sz w:val="20"/>
                <w:szCs w:val="20"/>
              </w:rPr>
            </w:pPr>
            <w:r w:rsidRPr="00B316D9">
              <w:rPr>
                <w:rFonts w:ascii="Calibri" w:hAnsi="Calibri" w:cs="Calibri"/>
                <w:color w:val="000000"/>
                <w:sz w:val="20"/>
                <w:szCs w:val="20"/>
              </w:rPr>
              <w:t>S5</w:t>
            </w:r>
          </w:p>
        </w:tc>
        <w:tc>
          <w:tcPr>
            <w:tcW w:w="450" w:type="dxa"/>
            <w:tcBorders>
              <w:top w:val="single" w:sz="4" w:space="0" w:color="auto"/>
              <w:left w:val="nil"/>
              <w:bottom w:val="nil"/>
              <w:right w:val="nil"/>
            </w:tcBorders>
            <w:shd w:val="clear" w:color="000000" w:fill="FFFFFF"/>
          </w:tcPr>
          <w:p w14:paraId="3619FDFE" w14:textId="77777777" w:rsidR="000C0D46" w:rsidRPr="00B316D9" w:rsidRDefault="000C0D46" w:rsidP="007E7475">
            <w:pPr>
              <w:rPr>
                <w:rFonts w:ascii="Calibri" w:hAnsi="Calibri" w:cs="Calibri"/>
                <w:color w:val="000000"/>
                <w:sz w:val="20"/>
                <w:szCs w:val="20"/>
              </w:rPr>
            </w:pPr>
            <w:r w:rsidRPr="00B316D9">
              <w:rPr>
                <w:rFonts w:ascii="Calibri" w:hAnsi="Calibri" w:cs="Calibri"/>
                <w:color w:val="000000"/>
                <w:sz w:val="20"/>
                <w:szCs w:val="20"/>
              </w:rPr>
              <w:t>15</w:t>
            </w:r>
          </w:p>
        </w:tc>
        <w:tc>
          <w:tcPr>
            <w:tcW w:w="1260" w:type="dxa"/>
            <w:tcBorders>
              <w:top w:val="single" w:sz="4" w:space="0" w:color="auto"/>
              <w:left w:val="nil"/>
              <w:bottom w:val="nil"/>
              <w:right w:val="nil"/>
            </w:tcBorders>
            <w:shd w:val="clear" w:color="000000" w:fill="FFFFFF"/>
            <w:vAlign w:val="bottom"/>
          </w:tcPr>
          <w:p w14:paraId="1E31C52E"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4.2 (39.7)</w:t>
            </w:r>
          </w:p>
        </w:tc>
        <w:tc>
          <w:tcPr>
            <w:tcW w:w="1260" w:type="dxa"/>
            <w:tcBorders>
              <w:top w:val="single" w:sz="4" w:space="0" w:color="auto"/>
              <w:left w:val="nil"/>
              <w:bottom w:val="nil"/>
              <w:right w:val="nil"/>
            </w:tcBorders>
            <w:shd w:val="clear" w:color="000000" w:fill="FCFCFF"/>
            <w:vAlign w:val="bottom"/>
          </w:tcPr>
          <w:p w14:paraId="76662942"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0.118 (12.7)</w:t>
            </w:r>
          </w:p>
        </w:tc>
        <w:tc>
          <w:tcPr>
            <w:tcW w:w="1296" w:type="dxa"/>
            <w:tcBorders>
              <w:top w:val="single" w:sz="4" w:space="0" w:color="auto"/>
              <w:left w:val="nil"/>
              <w:bottom w:val="nil"/>
              <w:right w:val="nil"/>
            </w:tcBorders>
            <w:shd w:val="clear" w:color="000000" w:fill="FCFCFF"/>
            <w:vAlign w:val="bottom"/>
          </w:tcPr>
          <w:p w14:paraId="4849C7FB"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7.4 (5.4)</w:t>
            </w:r>
          </w:p>
        </w:tc>
        <w:tc>
          <w:tcPr>
            <w:tcW w:w="1296" w:type="dxa"/>
            <w:tcBorders>
              <w:top w:val="single" w:sz="4" w:space="0" w:color="auto"/>
              <w:left w:val="nil"/>
              <w:bottom w:val="nil"/>
              <w:right w:val="nil"/>
            </w:tcBorders>
            <w:shd w:val="clear" w:color="000000" w:fill="FCFCFF"/>
            <w:vAlign w:val="bottom"/>
          </w:tcPr>
          <w:p w14:paraId="5189BD87"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-7.8 (29.9)</w:t>
            </w:r>
          </w:p>
        </w:tc>
        <w:tc>
          <w:tcPr>
            <w:tcW w:w="1296" w:type="dxa"/>
            <w:tcBorders>
              <w:top w:val="single" w:sz="4" w:space="0" w:color="auto"/>
              <w:left w:val="nil"/>
              <w:bottom w:val="nil"/>
              <w:right w:val="nil"/>
            </w:tcBorders>
            <w:shd w:val="clear" w:color="000000" w:fill="FCFCFF"/>
            <w:vAlign w:val="bottom"/>
          </w:tcPr>
          <w:p w14:paraId="2C38B99D"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-4.3 (51.9)</w:t>
            </w:r>
          </w:p>
        </w:tc>
        <w:tc>
          <w:tcPr>
            <w:tcW w:w="1296" w:type="dxa"/>
            <w:tcBorders>
              <w:top w:val="single" w:sz="4" w:space="0" w:color="auto"/>
              <w:left w:val="nil"/>
              <w:bottom w:val="nil"/>
              <w:right w:val="nil"/>
            </w:tcBorders>
            <w:shd w:val="clear" w:color="000000" w:fill="FCFCFF"/>
            <w:vAlign w:val="bottom"/>
          </w:tcPr>
          <w:p w14:paraId="17358026"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0.9 (156.2)</w:t>
            </w:r>
          </w:p>
        </w:tc>
        <w:tc>
          <w:tcPr>
            <w:tcW w:w="1296" w:type="dxa"/>
            <w:tcBorders>
              <w:top w:val="single" w:sz="4" w:space="0" w:color="auto"/>
              <w:left w:val="nil"/>
              <w:bottom w:val="nil"/>
              <w:right w:val="nil"/>
            </w:tcBorders>
            <w:shd w:val="clear" w:color="000000" w:fill="FCFCFF"/>
            <w:vAlign w:val="bottom"/>
          </w:tcPr>
          <w:p w14:paraId="7A81E98C"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-2</w:t>
            </w:r>
            <w:r>
              <w:rPr>
                <w:rFonts w:ascii="Calibri" w:hAnsi="Calibri" w:cs="Calibri"/>
                <w:bCs/>
                <w:sz w:val="20"/>
                <w:szCs w:val="20"/>
              </w:rPr>
              <w:t>.0</w:t>
            </w:r>
            <w:r w:rsidRPr="00FB47DA">
              <w:rPr>
                <w:rFonts w:ascii="Calibri" w:hAnsi="Calibri" w:cs="Calibri"/>
                <w:bCs/>
                <w:sz w:val="20"/>
                <w:szCs w:val="20"/>
              </w:rPr>
              <w:t xml:space="preserve"> (57.1)</w:t>
            </w:r>
          </w:p>
        </w:tc>
        <w:tc>
          <w:tcPr>
            <w:tcW w:w="1296" w:type="dxa"/>
            <w:tcBorders>
              <w:top w:val="single" w:sz="4" w:space="0" w:color="auto"/>
              <w:left w:val="nil"/>
              <w:bottom w:val="nil"/>
              <w:right w:val="nil"/>
            </w:tcBorders>
            <w:shd w:val="clear" w:color="000000" w:fill="FCFCFF"/>
            <w:vAlign w:val="bottom"/>
          </w:tcPr>
          <w:p w14:paraId="64E9A574"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6.3 (-4.4)</w:t>
            </w:r>
          </w:p>
        </w:tc>
        <w:tc>
          <w:tcPr>
            <w:tcW w:w="1296" w:type="dxa"/>
            <w:tcBorders>
              <w:top w:val="single" w:sz="4" w:space="0" w:color="auto"/>
              <w:left w:val="nil"/>
              <w:bottom w:val="nil"/>
              <w:right w:val="nil"/>
            </w:tcBorders>
            <w:shd w:val="clear" w:color="000000" w:fill="FCFCFF"/>
            <w:vAlign w:val="bottom"/>
          </w:tcPr>
          <w:p w14:paraId="727D4E3F" w14:textId="77777777" w:rsidR="000C0D46" w:rsidRPr="00FB47DA" w:rsidRDefault="000C0D46" w:rsidP="007E7475">
            <w:pPr>
              <w:rPr>
                <w:rFonts w:ascii="Calibri" w:eastAsia="Times New Roman" w:hAnsi="Calibri" w:cs="Calibri"/>
                <w:sz w:val="20"/>
                <w:szCs w:val="20"/>
              </w:rPr>
            </w:pPr>
            <w:r w:rsidRPr="00FB47DA">
              <w:rPr>
                <w:rFonts w:ascii="Calibri" w:hAnsi="Calibri" w:cs="Calibri"/>
                <w:bCs/>
                <w:sz w:val="20"/>
                <w:szCs w:val="20"/>
              </w:rPr>
              <w:t>-8.9 (23.2)</w:t>
            </w:r>
          </w:p>
        </w:tc>
      </w:tr>
      <w:tr w:rsidR="000C0D46" w:rsidRPr="00B316D9" w14:paraId="2C703F5E" w14:textId="77777777" w:rsidTr="007E7475">
        <w:trPr>
          <w:gridAfter w:val="1"/>
          <w:wAfter w:w="18" w:type="dxa"/>
        </w:trPr>
        <w:tc>
          <w:tcPr>
            <w:tcW w:w="450" w:type="dxa"/>
            <w:tcBorders>
              <w:top w:val="nil"/>
              <w:left w:val="nil"/>
              <w:bottom w:val="nil"/>
              <w:right w:val="nil"/>
            </w:tcBorders>
            <w:shd w:val="clear" w:color="000000" w:fill="FFFFFF"/>
          </w:tcPr>
          <w:p w14:paraId="5CB6D48D" w14:textId="77777777" w:rsidR="000C0D46" w:rsidRPr="00B316D9" w:rsidRDefault="000C0D46" w:rsidP="007E7475">
            <w:pPr>
              <w:rPr>
                <w:rFonts w:ascii="Calibri" w:hAnsi="Calibri" w:cs="Calibri"/>
                <w:color w:val="000000"/>
                <w:sz w:val="20"/>
                <w:szCs w:val="20"/>
              </w:rPr>
            </w:pPr>
            <w:r w:rsidRPr="00B316D9">
              <w:rPr>
                <w:rFonts w:ascii="Calibri" w:hAnsi="Calibri" w:cs="Calibri"/>
                <w:color w:val="000000"/>
                <w:sz w:val="20"/>
                <w:szCs w:val="20"/>
              </w:rPr>
              <w:t>S5</w:t>
            </w:r>
          </w:p>
        </w:tc>
        <w:tc>
          <w:tcPr>
            <w:tcW w:w="450" w:type="dxa"/>
            <w:tcBorders>
              <w:top w:val="nil"/>
              <w:left w:val="nil"/>
              <w:bottom w:val="nil"/>
              <w:right w:val="nil"/>
            </w:tcBorders>
            <w:shd w:val="clear" w:color="000000" w:fill="FFFFFF"/>
          </w:tcPr>
          <w:p w14:paraId="6D050E45" w14:textId="77777777" w:rsidR="000C0D46" w:rsidRPr="00B316D9" w:rsidRDefault="000C0D46" w:rsidP="007E7475">
            <w:pPr>
              <w:rPr>
                <w:rFonts w:ascii="Calibri" w:hAnsi="Calibri" w:cs="Calibri"/>
                <w:color w:val="000000"/>
                <w:sz w:val="20"/>
                <w:szCs w:val="20"/>
              </w:rPr>
            </w:pPr>
            <w:r w:rsidRPr="00B316D9">
              <w:rPr>
                <w:rFonts w:ascii="Calibri" w:hAnsi="Calibri" w:cs="Calibri"/>
                <w:color w:val="000000"/>
                <w:sz w:val="20"/>
                <w:szCs w:val="20"/>
              </w:rPr>
              <w:t>30</w:t>
            </w:r>
          </w:p>
        </w:tc>
        <w:tc>
          <w:tcPr>
            <w:tcW w:w="1260" w:type="dxa"/>
            <w:tcBorders>
              <w:top w:val="nil"/>
              <w:left w:val="nil"/>
              <w:bottom w:val="nil"/>
              <w:right w:val="nil"/>
            </w:tcBorders>
            <w:shd w:val="clear" w:color="000000" w:fill="FFFFFF"/>
            <w:vAlign w:val="bottom"/>
          </w:tcPr>
          <w:p w14:paraId="7601603A"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3.7 (47</w:t>
            </w:r>
            <w:r>
              <w:rPr>
                <w:rFonts w:ascii="Calibri" w:hAnsi="Calibri" w:cs="Calibri"/>
                <w:bCs/>
                <w:sz w:val="20"/>
                <w:szCs w:val="20"/>
              </w:rPr>
              <w:t>.0</w:t>
            </w:r>
            <w:r w:rsidRPr="00FB47DA">
              <w:rPr>
                <w:rFonts w:ascii="Calibri" w:hAnsi="Calibri" w:cs="Calibri"/>
                <w:bCs/>
                <w:sz w:val="20"/>
                <w:szCs w:val="20"/>
              </w:rPr>
              <w:t>)</w:t>
            </w:r>
          </w:p>
        </w:tc>
        <w:tc>
          <w:tcPr>
            <w:tcW w:w="1260" w:type="dxa"/>
            <w:tcBorders>
              <w:top w:val="nil"/>
              <w:left w:val="nil"/>
              <w:bottom w:val="nil"/>
              <w:right w:val="nil"/>
            </w:tcBorders>
            <w:shd w:val="clear" w:color="000000" w:fill="FCFCFF"/>
            <w:vAlign w:val="bottom"/>
          </w:tcPr>
          <w:p w14:paraId="2DD59851"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0.118 (12.7)</w:t>
            </w:r>
          </w:p>
        </w:tc>
        <w:tc>
          <w:tcPr>
            <w:tcW w:w="1296" w:type="dxa"/>
            <w:tcBorders>
              <w:top w:val="nil"/>
              <w:left w:val="nil"/>
              <w:bottom w:val="nil"/>
              <w:right w:val="nil"/>
            </w:tcBorders>
            <w:shd w:val="clear" w:color="000000" w:fill="FCFCFF"/>
            <w:vAlign w:val="bottom"/>
          </w:tcPr>
          <w:p w14:paraId="76413004"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7.8 (-0.5)</w:t>
            </w:r>
          </w:p>
        </w:tc>
        <w:tc>
          <w:tcPr>
            <w:tcW w:w="1296" w:type="dxa"/>
            <w:tcBorders>
              <w:top w:val="nil"/>
              <w:left w:val="nil"/>
              <w:bottom w:val="nil"/>
              <w:right w:val="nil"/>
            </w:tcBorders>
            <w:shd w:val="clear" w:color="000000" w:fill="FCFCFF"/>
            <w:vAlign w:val="bottom"/>
          </w:tcPr>
          <w:p w14:paraId="3DDC0C6E"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-7.7 (31.5)</w:t>
            </w:r>
          </w:p>
        </w:tc>
        <w:tc>
          <w:tcPr>
            <w:tcW w:w="1296" w:type="dxa"/>
            <w:tcBorders>
              <w:top w:val="nil"/>
              <w:left w:val="nil"/>
              <w:bottom w:val="nil"/>
              <w:right w:val="nil"/>
            </w:tcBorders>
            <w:shd w:val="clear" w:color="000000" w:fill="FCFCFF"/>
            <w:vAlign w:val="bottom"/>
          </w:tcPr>
          <w:p w14:paraId="3DD59EEB"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-3.5 (60.8)</w:t>
            </w:r>
          </w:p>
        </w:tc>
        <w:tc>
          <w:tcPr>
            <w:tcW w:w="1296" w:type="dxa"/>
            <w:tcBorders>
              <w:top w:val="nil"/>
              <w:left w:val="nil"/>
              <w:bottom w:val="nil"/>
              <w:right w:val="nil"/>
            </w:tcBorders>
            <w:shd w:val="clear" w:color="000000" w:fill="FCFCFF"/>
            <w:vAlign w:val="bottom"/>
          </w:tcPr>
          <w:p w14:paraId="473E77BC"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1.6 (199.7)</w:t>
            </w:r>
          </w:p>
        </w:tc>
        <w:tc>
          <w:tcPr>
            <w:tcW w:w="1296" w:type="dxa"/>
            <w:tcBorders>
              <w:top w:val="nil"/>
              <w:left w:val="nil"/>
              <w:bottom w:val="nil"/>
              <w:right w:val="nil"/>
            </w:tcBorders>
            <w:shd w:val="clear" w:color="000000" w:fill="FCFCFF"/>
            <w:vAlign w:val="bottom"/>
          </w:tcPr>
          <w:p w14:paraId="42844362"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-1.3 (73.4)</w:t>
            </w:r>
          </w:p>
        </w:tc>
        <w:tc>
          <w:tcPr>
            <w:tcW w:w="1296" w:type="dxa"/>
            <w:tcBorders>
              <w:top w:val="nil"/>
              <w:left w:val="nil"/>
              <w:bottom w:val="nil"/>
              <w:right w:val="nil"/>
            </w:tcBorders>
            <w:shd w:val="clear" w:color="000000" w:fill="FCFCFF"/>
            <w:vAlign w:val="bottom"/>
          </w:tcPr>
          <w:p w14:paraId="6719E981"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6.9 (-12.9)</w:t>
            </w:r>
          </w:p>
        </w:tc>
        <w:tc>
          <w:tcPr>
            <w:tcW w:w="1296" w:type="dxa"/>
            <w:tcBorders>
              <w:top w:val="nil"/>
              <w:left w:val="nil"/>
              <w:bottom w:val="nil"/>
              <w:right w:val="nil"/>
            </w:tcBorders>
            <w:shd w:val="clear" w:color="000000" w:fill="FCFCFF"/>
            <w:vAlign w:val="bottom"/>
          </w:tcPr>
          <w:p w14:paraId="681FF112" w14:textId="77777777" w:rsidR="000C0D46" w:rsidRPr="00FB47DA" w:rsidRDefault="000C0D46" w:rsidP="007E7475">
            <w:pPr>
              <w:rPr>
                <w:rFonts w:ascii="Calibri" w:eastAsia="Times New Roman" w:hAnsi="Calibri" w:cs="Calibri"/>
                <w:sz w:val="20"/>
                <w:szCs w:val="20"/>
              </w:rPr>
            </w:pPr>
            <w:r w:rsidRPr="00FB47DA">
              <w:rPr>
                <w:rFonts w:ascii="Calibri" w:hAnsi="Calibri" w:cs="Calibri"/>
                <w:bCs/>
                <w:sz w:val="20"/>
                <w:szCs w:val="20"/>
              </w:rPr>
              <w:t>-8.8 (24.2)</w:t>
            </w:r>
          </w:p>
        </w:tc>
      </w:tr>
      <w:tr w:rsidR="000C0D46" w:rsidRPr="00B316D9" w14:paraId="7372B7A6" w14:textId="77777777" w:rsidTr="007E7475">
        <w:trPr>
          <w:gridAfter w:val="1"/>
          <w:wAfter w:w="18" w:type="dxa"/>
        </w:trPr>
        <w:tc>
          <w:tcPr>
            <w:tcW w:w="450" w:type="dxa"/>
            <w:tcBorders>
              <w:top w:val="nil"/>
              <w:left w:val="nil"/>
              <w:bottom w:val="nil"/>
              <w:right w:val="nil"/>
            </w:tcBorders>
            <w:shd w:val="clear" w:color="000000" w:fill="FFFFFF"/>
          </w:tcPr>
          <w:p w14:paraId="693BCE57" w14:textId="77777777" w:rsidR="000C0D46" w:rsidRPr="00B316D9" w:rsidRDefault="000C0D46" w:rsidP="007E7475">
            <w:pPr>
              <w:rPr>
                <w:rFonts w:ascii="Calibri" w:hAnsi="Calibri" w:cs="Calibri"/>
                <w:color w:val="000000"/>
                <w:sz w:val="20"/>
                <w:szCs w:val="20"/>
              </w:rPr>
            </w:pPr>
            <w:r w:rsidRPr="00B316D9">
              <w:rPr>
                <w:rFonts w:ascii="Calibri" w:hAnsi="Calibri" w:cs="Calibri"/>
                <w:color w:val="000000"/>
                <w:sz w:val="20"/>
                <w:szCs w:val="20"/>
              </w:rPr>
              <w:t>S5</w:t>
            </w:r>
          </w:p>
        </w:tc>
        <w:tc>
          <w:tcPr>
            <w:tcW w:w="450" w:type="dxa"/>
            <w:tcBorders>
              <w:top w:val="nil"/>
              <w:left w:val="nil"/>
              <w:bottom w:val="nil"/>
              <w:right w:val="nil"/>
            </w:tcBorders>
            <w:shd w:val="clear" w:color="000000" w:fill="FFFFFF"/>
          </w:tcPr>
          <w:p w14:paraId="3667CD9A" w14:textId="77777777" w:rsidR="000C0D46" w:rsidRPr="00B316D9" w:rsidRDefault="000C0D46" w:rsidP="007E7475">
            <w:pPr>
              <w:rPr>
                <w:rFonts w:ascii="Calibri" w:hAnsi="Calibri" w:cs="Calibri"/>
                <w:color w:val="000000"/>
                <w:sz w:val="20"/>
                <w:szCs w:val="20"/>
              </w:rPr>
            </w:pPr>
            <w:r w:rsidRPr="00B316D9">
              <w:rPr>
                <w:rFonts w:ascii="Calibri" w:hAnsi="Calibri" w:cs="Calibri"/>
                <w:color w:val="000000"/>
                <w:sz w:val="20"/>
                <w:szCs w:val="20"/>
              </w:rPr>
              <w:t>45</w:t>
            </w:r>
          </w:p>
        </w:tc>
        <w:tc>
          <w:tcPr>
            <w:tcW w:w="1260" w:type="dxa"/>
            <w:tcBorders>
              <w:top w:val="nil"/>
              <w:left w:val="nil"/>
              <w:bottom w:val="nil"/>
              <w:right w:val="nil"/>
            </w:tcBorders>
            <w:shd w:val="clear" w:color="000000" w:fill="FFFFFF"/>
            <w:vAlign w:val="bottom"/>
          </w:tcPr>
          <w:p w14:paraId="4747594C"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3.3 (52.5)</w:t>
            </w:r>
          </w:p>
        </w:tc>
        <w:tc>
          <w:tcPr>
            <w:tcW w:w="1260" w:type="dxa"/>
            <w:tcBorders>
              <w:top w:val="nil"/>
              <w:left w:val="nil"/>
              <w:bottom w:val="nil"/>
              <w:right w:val="nil"/>
            </w:tcBorders>
            <w:shd w:val="clear" w:color="000000" w:fill="FCFCFF"/>
            <w:vAlign w:val="bottom"/>
          </w:tcPr>
          <w:p w14:paraId="173995F9"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0.119 (12.3)</w:t>
            </w:r>
          </w:p>
        </w:tc>
        <w:tc>
          <w:tcPr>
            <w:tcW w:w="1296" w:type="dxa"/>
            <w:tcBorders>
              <w:top w:val="nil"/>
              <w:left w:val="nil"/>
              <w:bottom w:val="nil"/>
              <w:right w:val="nil"/>
            </w:tcBorders>
            <w:shd w:val="clear" w:color="000000" w:fill="FCFCFF"/>
            <w:vAlign w:val="bottom"/>
          </w:tcPr>
          <w:p w14:paraId="173B3160"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8.2 (-5</w:t>
            </w:r>
            <w:r>
              <w:rPr>
                <w:rFonts w:ascii="Calibri" w:hAnsi="Calibri" w:cs="Calibri"/>
                <w:bCs/>
                <w:sz w:val="20"/>
                <w:szCs w:val="20"/>
              </w:rPr>
              <w:t>.0</w:t>
            </w:r>
            <w:r w:rsidRPr="00FB47DA">
              <w:rPr>
                <w:rFonts w:ascii="Calibri" w:hAnsi="Calibri" w:cs="Calibri"/>
                <w:bCs/>
                <w:sz w:val="20"/>
                <w:szCs w:val="20"/>
              </w:rPr>
              <w:t>)</w:t>
            </w:r>
          </w:p>
        </w:tc>
        <w:tc>
          <w:tcPr>
            <w:tcW w:w="1296" w:type="dxa"/>
            <w:tcBorders>
              <w:top w:val="nil"/>
              <w:left w:val="nil"/>
              <w:bottom w:val="nil"/>
              <w:right w:val="nil"/>
            </w:tcBorders>
            <w:shd w:val="clear" w:color="000000" w:fill="FCFCFF"/>
            <w:vAlign w:val="bottom"/>
          </w:tcPr>
          <w:p w14:paraId="54E1E107"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-7.6 (31.7)</w:t>
            </w:r>
          </w:p>
        </w:tc>
        <w:tc>
          <w:tcPr>
            <w:tcW w:w="1296" w:type="dxa"/>
            <w:tcBorders>
              <w:top w:val="nil"/>
              <w:left w:val="nil"/>
              <w:bottom w:val="nil"/>
              <w:right w:val="nil"/>
            </w:tcBorders>
            <w:shd w:val="clear" w:color="000000" w:fill="FCFCFF"/>
            <w:vAlign w:val="bottom"/>
          </w:tcPr>
          <w:p w14:paraId="7882A960"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-3</w:t>
            </w:r>
            <w:r>
              <w:rPr>
                <w:rFonts w:ascii="Calibri" w:hAnsi="Calibri" w:cs="Calibri"/>
                <w:bCs/>
                <w:sz w:val="20"/>
                <w:szCs w:val="20"/>
              </w:rPr>
              <w:t>.0</w:t>
            </w:r>
            <w:r w:rsidRPr="00FB47DA">
              <w:rPr>
                <w:rFonts w:ascii="Calibri" w:hAnsi="Calibri" w:cs="Calibri"/>
                <w:bCs/>
                <w:sz w:val="20"/>
                <w:szCs w:val="20"/>
              </w:rPr>
              <w:t xml:space="preserve"> (66</w:t>
            </w:r>
            <w:r>
              <w:rPr>
                <w:rFonts w:ascii="Calibri" w:hAnsi="Calibri" w:cs="Calibri"/>
                <w:bCs/>
                <w:sz w:val="20"/>
                <w:szCs w:val="20"/>
              </w:rPr>
              <w:t>.0</w:t>
            </w:r>
            <w:r w:rsidRPr="00FB47DA">
              <w:rPr>
                <w:rFonts w:ascii="Calibri" w:hAnsi="Calibri" w:cs="Calibri"/>
                <w:bCs/>
                <w:sz w:val="20"/>
                <w:szCs w:val="20"/>
              </w:rPr>
              <w:t>)</w:t>
            </w:r>
          </w:p>
        </w:tc>
        <w:tc>
          <w:tcPr>
            <w:tcW w:w="1296" w:type="dxa"/>
            <w:tcBorders>
              <w:top w:val="nil"/>
              <w:left w:val="nil"/>
              <w:bottom w:val="nil"/>
              <w:right w:val="nil"/>
            </w:tcBorders>
            <w:shd w:val="clear" w:color="000000" w:fill="FCFCFF"/>
            <w:vAlign w:val="bottom"/>
          </w:tcPr>
          <w:p w14:paraId="47A8ADED"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2.1 (227.9)</w:t>
            </w:r>
          </w:p>
        </w:tc>
        <w:tc>
          <w:tcPr>
            <w:tcW w:w="1296" w:type="dxa"/>
            <w:tcBorders>
              <w:top w:val="nil"/>
              <w:left w:val="nil"/>
              <w:bottom w:val="nil"/>
              <w:right w:val="nil"/>
            </w:tcBorders>
            <w:shd w:val="clear" w:color="000000" w:fill="FCFCFF"/>
            <w:vAlign w:val="bottom"/>
          </w:tcPr>
          <w:p w14:paraId="2D254639"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-0.8 (84</w:t>
            </w:r>
            <w:r>
              <w:rPr>
                <w:rFonts w:ascii="Calibri" w:hAnsi="Calibri" w:cs="Calibri"/>
                <w:bCs/>
                <w:sz w:val="20"/>
                <w:szCs w:val="20"/>
              </w:rPr>
              <w:t>.0</w:t>
            </w:r>
            <w:r w:rsidRPr="00FB47DA">
              <w:rPr>
                <w:rFonts w:ascii="Calibri" w:hAnsi="Calibri" w:cs="Calibri"/>
                <w:bCs/>
                <w:sz w:val="20"/>
                <w:szCs w:val="20"/>
              </w:rPr>
              <w:t>)</w:t>
            </w:r>
          </w:p>
        </w:tc>
        <w:tc>
          <w:tcPr>
            <w:tcW w:w="1296" w:type="dxa"/>
            <w:tcBorders>
              <w:top w:val="nil"/>
              <w:left w:val="nil"/>
              <w:bottom w:val="nil"/>
              <w:right w:val="nil"/>
            </w:tcBorders>
            <w:shd w:val="clear" w:color="000000" w:fill="FCFCFF"/>
            <w:vAlign w:val="bottom"/>
          </w:tcPr>
          <w:p w14:paraId="0A03CC7B"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7.2 (-19.2)</w:t>
            </w:r>
          </w:p>
        </w:tc>
        <w:tc>
          <w:tcPr>
            <w:tcW w:w="1296" w:type="dxa"/>
            <w:tcBorders>
              <w:top w:val="nil"/>
              <w:left w:val="nil"/>
              <w:bottom w:val="nil"/>
              <w:right w:val="nil"/>
            </w:tcBorders>
            <w:shd w:val="clear" w:color="000000" w:fill="FCFCFF"/>
            <w:vAlign w:val="bottom"/>
          </w:tcPr>
          <w:p w14:paraId="4EC84102" w14:textId="77777777" w:rsidR="000C0D46" w:rsidRPr="00FB47DA" w:rsidRDefault="000C0D46" w:rsidP="007E7475">
            <w:pPr>
              <w:rPr>
                <w:rFonts w:ascii="Calibri" w:eastAsia="Times New Roman" w:hAnsi="Calibri" w:cs="Calibri"/>
                <w:sz w:val="20"/>
                <w:szCs w:val="20"/>
              </w:rPr>
            </w:pPr>
            <w:r w:rsidRPr="00FB47DA">
              <w:rPr>
                <w:rFonts w:ascii="Calibri" w:hAnsi="Calibri" w:cs="Calibri"/>
                <w:bCs/>
                <w:sz w:val="20"/>
                <w:szCs w:val="20"/>
              </w:rPr>
              <w:t>-8.8 (24.4)</w:t>
            </w:r>
          </w:p>
        </w:tc>
      </w:tr>
      <w:tr w:rsidR="000C0D46" w:rsidRPr="00B316D9" w14:paraId="1118C8B8" w14:textId="77777777" w:rsidTr="007E7475">
        <w:trPr>
          <w:gridAfter w:val="1"/>
          <w:wAfter w:w="18" w:type="dxa"/>
        </w:trPr>
        <w:tc>
          <w:tcPr>
            <w:tcW w:w="450" w:type="dxa"/>
            <w:tcBorders>
              <w:top w:val="nil"/>
              <w:left w:val="nil"/>
              <w:bottom w:val="nil"/>
              <w:right w:val="nil"/>
            </w:tcBorders>
            <w:shd w:val="clear" w:color="000000" w:fill="FFFFFF"/>
          </w:tcPr>
          <w:p w14:paraId="12FC57EA" w14:textId="77777777" w:rsidR="000C0D46" w:rsidRPr="00B316D9" w:rsidRDefault="000C0D46" w:rsidP="007E7475">
            <w:pPr>
              <w:rPr>
                <w:rFonts w:ascii="Calibri" w:hAnsi="Calibri" w:cs="Calibri"/>
                <w:color w:val="000000"/>
                <w:sz w:val="20"/>
                <w:szCs w:val="20"/>
              </w:rPr>
            </w:pPr>
            <w:r w:rsidRPr="00B316D9">
              <w:rPr>
                <w:rFonts w:ascii="Calibri" w:hAnsi="Calibri" w:cs="Calibri"/>
                <w:color w:val="000000"/>
                <w:sz w:val="20"/>
                <w:szCs w:val="20"/>
              </w:rPr>
              <w:t>S5</w:t>
            </w:r>
          </w:p>
        </w:tc>
        <w:tc>
          <w:tcPr>
            <w:tcW w:w="450" w:type="dxa"/>
            <w:tcBorders>
              <w:top w:val="nil"/>
              <w:left w:val="nil"/>
              <w:bottom w:val="nil"/>
              <w:right w:val="nil"/>
            </w:tcBorders>
            <w:shd w:val="clear" w:color="000000" w:fill="FFFFFF"/>
          </w:tcPr>
          <w:p w14:paraId="75C5622E" w14:textId="77777777" w:rsidR="000C0D46" w:rsidRPr="00B316D9" w:rsidRDefault="000C0D46" w:rsidP="007E7475">
            <w:pPr>
              <w:rPr>
                <w:rFonts w:ascii="Calibri" w:hAnsi="Calibri" w:cs="Calibri"/>
                <w:color w:val="000000"/>
                <w:sz w:val="20"/>
                <w:szCs w:val="20"/>
              </w:rPr>
            </w:pPr>
            <w:r w:rsidRPr="00B316D9">
              <w:rPr>
                <w:rFonts w:ascii="Calibri" w:hAnsi="Calibri" w:cs="Calibri"/>
                <w:color w:val="000000"/>
                <w:sz w:val="20"/>
                <w:szCs w:val="20"/>
              </w:rPr>
              <w:t>60</w:t>
            </w:r>
          </w:p>
        </w:tc>
        <w:tc>
          <w:tcPr>
            <w:tcW w:w="1260" w:type="dxa"/>
            <w:tcBorders>
              <w:top w:val="nil"/>
              <w:left w:val="nil"/>
              <w:bottom w:val="nil"/>
              <w:right w:val="nil"/>
            </w:tcBorders>
            <w:shd w:val="clear" w:color="000000" w:fill="FFFFFF"/>
            <w:vAlign w:val="bottom"/>
          </w:tcPr>
          <w:p w14:paraId="30546510"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3.1 (56.1)</w:t>
            </w:r>
          </w:p>
        </w:tc>
        <w:tc>
          <w:tcPr>
            <w:tcW w:w="1260" w:type="dxa"/>
            <w:tcBorders>
              <w:top w:val="nil"/>
              <w:left w:val="nil"/>
              <w:bottom w:val="nil"/>
              <w:right w:val="nil"/>
            </w:tcBorders>
            <w:shd w:val="clear" w:color="000000" w:fill="FCFCFF"/>
            <w:vAlign w:val="bottom"/>
          </w:tcPr>
          <w:p w14:paraId="30B5F573"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0.118 (12.9)</w:t>
            </w:r>
          </w:p>
        </w:tc>
        <w:tc>
          <w:tcPr>
            <w:tcW w:w="1296" w:type="dxa"/>
            <w:tcBorders>
              <w:top w:val="nil"/>
              <w:left w:val="nil"/>
              <w:bottom w:val="nil"/>
              <w:right w:val="nil"/>
            </w:tcBorders>
            <w:shd w:val="clear" w:color="000000" w:fill="FCFCFF"/>
            <w:vAlign w:val="bottom"/>
          </w:tcPr>
          <w:p w14:paraId="4F960010"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7.8 (0.3)</w:t>
            </w:r>
          </w:p>
        </w:tc>
        <w:tc>
          <w:tcPr>
            <w:tcW w:w="1296" w:type="dxa"/>
            <w:tcBorders>
              <w:top w:val="nil"/>
              <w:left w:val="nil"/>
              <w:bottom w:val="nil"/>
              <w:right w:val="nil"/>
            </w:tcBorders>
            <w:shd w:val="clear" w:color="000000" w:fill="FCFCFF"/>
            <w:vAlign w:val="bottom"/>
          </w:tcPr>
          <w:p w14:paraId="488D43FF"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-7.6 (32.5)</w:t>
            </w:r>
          </w:p>
        </w:tc>
        <w:tc>
          <w:tcPr>
            <w:tcW w:w="1296" w:type="dxa"/>
            <w:tcBorders>
              <w:top w:val="nil"/>
              <w:left w:val="nil"/>
              <w:bottom w:val="nil"/>
              <w:right w:val="nil"/>
            </w:tcBorders>
            <w:shd w:val="clear" w:color="000000" w:fill="FCFCFF"/>
            <w:vAlign w:val="bottom"/>
          </w:tcPr>
          <w:p w14:paraId="6E7673D6"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-3.4 (61.7)</w:t>
            </w:r>
          </w:p>
        </w:tc>
        <w:tc>
          <w:tcPr>
            <w:tcW w:w="1296" w:type="dxa"/>
            <w:tcBorders>
              <w:top w:val="nil"/>
              <w:left w:val="nil"/>
              <w:bottom w:val="nil"/>
              <w:right w:val="nil"/>
            </w:tcBorders>
            <w:shd w:val="clear" w:color="000000" w:fill="FCFCFF"/>
            <w:vAlign w:val="bottom"/>
          </w:tcPr>
          <w:p w14:paraId="5146CFA7"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1.7 (202.6)</w:t>
            </w:r>
          </w:p>
        </w:tc>
        <w:tc>
          <w:tcPr>
            <w:tcW w:w="1296" w:type="dxa"/>
            <w:tcBorders>
              <w:top w:val="nil"/>
              <w:left w:val="nil"/>
              <w:bottom w:val="nil"/>
              <w:right w:val="nil"/>
            </w:tcBorders>
            <w:shd w:val="clear" w:color="000000" w:fill="FCFCFF"/>
            <w:vAlign w:val="bottom"/>
          </w:tcPr>
          <w:p w14:paraId="24991DB3"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-1.2 (74.7)</w:t>
            </w:r>
          </w:p>
        </w:tc>
        <w:tc>
          <w:tcPr>
            <w:tcW w:w="1296" w:type="dxa"/>
            <w:tcBorders>
              <w:top w:val="nil"/>
              <w:left w:val="nil"/>
              <w:bottom w:val="nil"/>
              <w:right w:val="nil"/>
            </w:tcBorders>
            <w:shd w:val="clear" w:color="000000" w:fill="FCFCFF"/>
            <w:vAlign w:val="bottom"/>
          </w:tcPr>
          <w:p w14:paraId="21152250"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6.8 (-12.1)</w:t>
            </w:r>
          </w:p>
        </w:tc>
        <w:tc>
          <w:tcPr>
            <w:tcW w:w="1296" w:type="dxa"/>
            <w:tcBorders>
              <w:top w:val="nil"/>
              <w:left w:val="nil"/>
              <w:bottom w:val="nil"/>
              <w:right w:val="nil"/>
            </w:tcBorders>
            <w:shd w:val="clear" w:color="000000" w:fill="FCFCFF"/>
            <w:vAlign w:val="bottom"/>
          </w:tcPr>
          <w:p w14:paraId="42D21913" w14:textId="77777777" w:rsidR="000C0D46" w:rsidRPr="00FB47DA" w:rsidRDefault="000C0D46" w:rsidP="007E7475">
            <w:pPr>
              <w:rPr>
                <w:rFonts w:ascii="Calibri" w:eastAsia="Times New Roman" w:hAnsi="Calibri" w:cs="Calibri"/>
                <w:sz w:val="20"/>
                <w:szCs w:val="20"/>
              </w:rPr>
            </w:pPr>
            <w:r w:rsidRPr="00FB47DA">
              <w:rPr>
                <w:rFonts w:ascii="Calibri" w:hAnsi="Calibri" w:cs="Calibri"/>
                <w:bCs/>
                <w:sz w:val="20"/>
                <w:szCs w:val="20"/>
              </w:rPr>
              <w:t>-8.7 (25.3)</w:t>
            </w:r>
          </w:p>
        </w:tc>
      </w:tr>
      <w:tr w:rsidR="000C0D46" w:rsidRPr="00B316D9" w14:paraId="20C3CFA3" w14:textId="77777777" w:rsidTr="007E7475">
        <w:trPr>
          <w:gridAfter w:val="1"/>
          <w:wAfter w:w="18" w:type="dxa"/>
        </w:trPr>
        <w:tc>
          <w:tcPr>
            <w:tcW w:w="450" w:type="dxa"/>
            <w:tcBorders>
              <w:top w:val="nil"/>
              <w:left w:val="nil"/>
              <w:bottom w:val="single" w:sz="4" w:space="0" w:color="auto"/>
              <w:right w:val="nil"/>
            </w:tcBorders>
            <w:shd w:val="clear" w:color="000000" w:fill="FFFFFF"/>
          </w:tcPr>
          <w:p w14:paraId="7ED8F403" w14:textId="77777777" w:rsidR="000C0D46" w:rsidRPr="00B316D9" w:rsidRDefault="000C0D46" w:rsidP="007E7475">
            <w:pPr>
              <w:rPr>
                <w:rFonts w:ascii="Calibri" w:hAnsi="Calibri" w:cs="Calibri"/>
                <w:color w:val="000000"/>
                <w:sz w:val="20"/>
                <w:szCs w:val="20"/>
              </w:rPr>
            </w:pPr>
            <w:r w:rsidRPr="00B316D9">
              <w:rPr>
                <w:rFonts w:ascii="Calibri" w:hAnsi="Calibri" w:cs="Calibri"/>
                <w:color w:val="000000"/>
                <w:sz w:val="20"/>
                <w:szCs w:val="20"/>
              </w:rPr>
              <w:t>S5</w:t>
            </w:r>
          </w:p>
        </w:tc>
        <w:tc>
          <w:tcPr>
            <w:tcW w:w="450" w:type="dxa"/>
            <w:tcBorders>
              <w:top w:val="nil"/>
              <w:left w:val="nil"/>
              <w:bottom w:val="single" w:sz="4" w:space="0" w:color="auto"/>
              <w:right w:val="nil"/>
            </w:tcBorders>
            <w:shd w:val="clear" w:color="000000" w:fill="FFFFFF"/>
          </w:tcPr>
          <w:p w14:paraId="641607A1" w14:textId="77777777" w:rsidR="000C0D46" w:rsidRPr="00B316D9" w:rsidRDefault="000C0D46" w:rsidP="007E7475">
            <w:pPr>
              <w:rPr>
                <w:rFonts w:ascii="Calibri" w:hAnsi="Calibri" w:cs="Calibri"/>
                <w:color w:val="000000"/>
                <w:sz w:val="20"/>
                <w:szCs w:val="20"/>
              </w:rPr>
            </w:pPr>
            <w:r w:rsidRPr="00B316D9">
              <w:rPr>
                <w:rFonts w:ascii="Calibri" w:hAnsi="Calibri" w:cs="Calibri"/>
                <w:color w:val="000000"/>
                <w:sz w:val="20"/>
                <w:szCs w:val="20"/>
              </w:rPr>
              <w:t>75</w:t>
            </w:r>
          </w:p>
        </w:tc>
        <w:tc>
          <w:tcPr>
            <w:tcW w:w="1260" w:type="dxa"/>
            <w:tcBorders>
              <w:top w:val="nil"/>
              <w:left w:val="nil"/>
              <w:bottom w:val="single" w:sz="4" w:space="0" w:color="auto"/>
              <w:right w:val="nil"/>
            </w:tcBorders>
            <w:shd w:val="clear" w:color="000000" w:fill="FFFFFF"/>
            <w:vAlign w:val="bottom"/>
          </w:tcPr>
          <w:p w14:paraId="3C2FA519"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2.6 (62.8)</w:t>
            </w:r>
          </w:p>
        </w:tc>
        <w:tc>
          <w:tcPr>
            <w:tcW w:w="1260" w:type="dxa"/>
            <w:tcBorders>
              <w:top w:val="nil"/>
              <w:left w:val="nil"/>
              <w:bottom w:val="single" w:sz="4" w:space="0" w:color="auto"/>
              <w:right w:val="nil"/>
            </w:tcBorders>
            <w:shd w:val="clear" w:color="000000" w:fill="FCFCFF"/>
            <w:vAlign w:val="bottom"/>
          </w:tcPr>
          <w:p w14:paraId="0ADD825B"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0.116 (14.7)</w:t>
            </w:r>
          </w:p>
        </w:tc>
        <w:tc>
          <w:tcPr>
            <w:tcW w:w="1296" w:type="dxa"/>
            <w:tcBorders>
              <w:top w:val="nil"/>
              <w:left w:val="nil"/>
              <w:bottom w:val="single" w:sz="4" w:space="0" w:color="auto"/>
              <w:right w:val="nil"/>
            </w:tcBorders>
            <w:shd w:val="clear" w:color="000000" w:fill="FCFCFF"/>
            <w:vAlign w:val="bottom"/>
          </w:tcPr>
          <w:p w14:paraId="6EDEA177"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7.3 (6.2)</w:t>
            </w:r>
          </w:p>
        </w:tc>
        <w:tc>
          <w:tcPr>
            <w:tcW w:w="1296" w:type="dxa"/>
            <w:tcBorders>
              <w:top w:val="nil"/>
              <w:left w:val="nil"/>
              <w:bottom w:val="single" w:sz="4" w:space="0" w:color="auto"/>
              <w:right w:val="nil"/>
            </w:tcBorders>
            <w:shd w:val="clear" w:color="000000" w:fill="FCFCFF"/>
            <w:vAlign w:val="bottom"/>
          </w:tcPr>
          <w:p w14:paraId="6DE54C36"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-6.7 (40.5)</w:t>
            </w:r>
          </w:p>
        </w:tc>
        <w:tc>
          <w:tcPr>
            <w:tcW w:w="1296" w:type="dxa"/>
            <w:tcBorders>
              <w:top w:val="nil"/>
              <w:left w:val="nil"/>
              <w:bottom w:val="single" w:sz="4" w:space="0" w:color="auto"/>
              <w:right w:val="nil"/>
            </w:tcBorders>
            <w:shd w:val="clear" w:color="000000" w:fill="FCFCFF"/>
            <w:vAlign w:val="bottom"/>
          </w:tcPr>
          <w:p w14:paraId="10A9A8BC"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-2.6 (70.7)</w:t>
            </w:r>
          </w:p>
        </w:tc>
        <w:tc>
          <w:tcPr>
            <w:tcW w:w="1296" w:type="dxa"/>
            <w:tcBorders>
              <w:top w:val="nil"/>
              <w:left w:val="nil"/>
              <w:bottom w:val="single" w:sz="4" w:space="0" w:color="auto"/>
              <w:right w:val="nil"/>
            </w:tcBorders>
            <w:shd w:val="clear" w:color="000000" w:fill="FCFCFF"/>
            <w:vAlign w:val="bottom"/>
          </w:tcPr>
          <w:p w14:paraId="57BAE42D"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2</w:t>
            </w:r>
            <w:r>
              <w:rPr>
                <w:rFonts w:ascii="Calibri" w:hAnsi="Calibri" w:cs="Calibri"/>
                <w:bCs/>
                <w:sz w:val="20"/>
                <w:szCs w:val="20"/>
              </w:rPr>
              <w:t>.0</w:t>
            </w:r>
            <w:r w:rsidRPr="00FB47DA">
              <w:rPr>
                <w:rFonts w:ascii="Calibri" w:hAnsi="Calibri" w:cs="Calibri"/>
                <w:bCs/>
                <w:sz w:val="20"/>
                <w:szCs w:val="20"/>
              </w:rPr>
              <w:t xml:space="preserve"> (219.4)</w:t>
            </w:r>
          </w:p>
        </w:tc>
        <w:tc>
          <w:tcPr>
            <w:tcW w:w="1296" w:type="dxa"/>
            <w:tcBorders>
              <w:top w:val="nil"/>
              <w:left w:val="nil"/>
              <w:bottom w:val="single" w:sz="4" w:space="0" w:color="auto"/>
              <w:right w:val="nil"/>
            </w:tcBorders>
            <w:shd w:val="clear" w:color="000000" w:fill="FCFCFF"/>
            <w:vAlign w:val="bottom"/>
          </w:tcPr>
          <w:p w14:paraId="37D06ECF"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-0.9 (80.7)</w:t>
            </w:r>
          </w:p>
        </w:tc>
        <w:tc>
          <w:tcPr>
            <w:tcW w:w="1296" w:type="dxa"/>
            <w:tcBorders>
              <w:top w:val="nil"/>
              <w:left w:val="nil"/>
              <w:bottom w:val="single" w:sz="4" w:space="0" w:color="auto"/>
              <w:right w:val="nil"/>
            </w:tcBorders>
            <w:shd w:val="clear" w:color="000000" w:fill="FCFCFF"/>
            <w:vAlign w:val="bottom"/>
          </w:tcPr>
          <w:p w14:paraId="5237DA95" w14:textId="77777777" w:rsidR="000C0D46" w:rsidRPr="00FB47DA" w:rsidRDefault="000C0D46" w:rsidP="007E7475">
            <w:pPr>
              <w:rPr>
                <w:rFonts w:ascii="Calibri" w:hAnsi="Calibri" w:cs="Calibri"/>
                <w:sz w:val="20"/>
                <w:szCs w:val="20"/>
              </w:rPr>
            </w:pPr>
            <w:r w:rsidRPr="00FB47DA">
              <w:rPr>
                <w:rFonts w:ascii="Calibri" w:hAnsi="Calibri" w:cs="Calibri"/>
                <w:bCs/>
                <w:sz w:val="20"/>
                <w:szCs w:val="20"/>
              </w:rPr>
              <w:t>6.5 (-7</w:t>
            </w:r>
            <w:r>
              <w:rPr>
                <w:rFonts w:ascii="Calibri" w:hAnsi="Calibri" w:cs="Calibri"/>
                <w:bCs/>
                <w:sz w:val="20"/>
                <w:szCs w:val="20"/>
              </w:rPr>
              <w:t>.0</w:t>
            </w:r>
            <w:r w:rsidRPr="00FB47DA">
              <w:rPr>
                <w:rFonts w:ascii="Calibri" w:hAnsi="Calibri" w:cs="Calibri"/>
                <w:bCs/>
                <w:sz w:val="20"/>
                <w:szCs w:val="20"/>
              </w:rPr>
              <w:t>)</w:t>
            </w:r>
          </w:p>
        </w:tc>
        <w:tc>
          <w:tcPr>
            <w:tcW w:w="1296" w:type="dxa"/>
            <w:tcBorders>
              <w:top w:val="nil"/>
              <w:left w:val="nil"/>
              <w:bottom w:val="single" w:sz="4" w:space="0" w:color="auto"/>
              <w:right w:val="nil"/>
            </w:tcBorders>
            <w:shd w:val="clear" w:color="000000" w:fill="FCFCFF"/>
            <w:vAlign w:val="bottom"/>
          </w:tcPr>
          <w:p w14:paraId="43C968BC" w14:textId="77777777" w:rsidR="000C0D46" w:rsidRPr="00FB47DA" w:rsidRDefault="000C0D46" w:rsidP="007E7475">
            <w:pPr>
              <w:rPr>
                <w:rFonts w:ascii="Calibri" w:eastAsia="Times New Roman" w:hAnsi="Calibri" w:cs="Calibri"/>
                <w:sz w:val="20"/>
                <w:szCs w:val="20"/>
              </w:rPr>
            </w:pPr>
            <w:r w:rsidRPr="00FB47DA">
              <w:rPr>
                <w:rFonts w:ascii="Calibri" w:hAnsi="Calibri" w:cs="Calibri"/>
                <w:bCs/>
                <w:sz w:val="20"/>
                <w:szCs w:val="20"/>
              </w:rPr>
              <w:t>-8</w:t>
            </w:r>
            <w:r>
              <w:rPr>
                <w:rFonts w:ascii="Calibri" w:hAnsi="Calibri" w:cs="Calibri"/>
                <w:bCs/>
                <w:sz w:val="20"/>
                <w:szCs w:val="20"/>
              </w:rPr>
              <w:t>.0</w:t>
            </w:r>
            <w:r w:rsidRPr="00FB47DA">
              <w:rPr>
                <w:rFonts w:ascii="Calibri" w:hAnsi="Calibri" w:cs="Calibri"/>
                <w:bCs/>
                <w:sz w:val="20"/>
                <w:szCs w:val="20"/>
              </w:rPr>
              <w:t xml:space="preserve"> (31.7)</w:t>
            </w:r>
          </w:p>
        </w:tc>
      </w:tr>
    </w:tbl>
    <w:p w14:paraId="79A1630A" w14:textId="77777777" w:rsidR="000C0D46" w:rsidRDefault="000C0D46" w:rsidP="000C0D46">
      <w:pPr>
        <w:rPr>
          <w:rFonts w:ascii="Calibri" w:hAnsi="Calibri" w:cs="Calibri"/>
          <w:sz w:val="20"/>
        </w:rPr>
        <w:sectPr w:rsidR="000C0D46" w:rsidSect="008A00C3">
          <w:type w:val="continuous"/>
          <w:pgSz w:w="15840" w:h="12240" w:orient="landscape"/>
          <w:pgMar w:top="720" w:right="1440" w:bottom="720" w:left="1440" w:header="720" w:footer="720" w:gutter="0"/>
          <w:cols w:space="720"/>
          <w:docGrid w:linePitch="360"/>
        </w:sectPr>
      </w:pPr>
      <w:r w:rsidRPr="00FB47DA">
        <w:rPr>
          <w:rFonts w:ascii="Calibri" w:hAnsi="Calibri" w:cs="Calibri"/>
          <w:sz w:val="20"/>
        </w:rPr>
        <w:t>* Percent difference</w:t>
      </w:r>
      <w:r>
        <w:rPr>
          <w:rFonts w:ascii="Calibri" w:hAnsi="Calibri" w:cs="Calibri"/>
          <w:sz w:val="20"/>
        </w:rPr>
        <w:t xml:space="preserve"> is</w:t>
      </w:r>
      <w:r w:rsidRPr="00FB47DA">
        <w:rPr>
          <w:rFonts w:ascii="Calibri" w:hAnsi="Calibri" w:cs="Calibri"/>
          <w:sz w:val="20"/>
        </w:rPr>
        <w:t xml:space="preserve"> relative to the base case</w:t>
      </w:r>
      <w:r>
        <w:rPr>
          <w:rFonts w:ascii="Calibri" w:hAnsi="Calibri" w:cs="Calibri"/>
          <w:sz w:val="20"/>
        </w:rPr>
        <w:t xml:space="preserve"> (So)</w:t>
      </w:r>
    </w:p>
    <w:p w14:paraId="21E83CDE" w14:textId="2A826B88" w:rsidR="000C0D46" w:rsidRPr="00B316D9" w:rsidRDefault="000C0D46" w:rsidP="000C0D46">
      <w:pPr>
        <w:rPr>
          <w:rFonts w:ascii="Calibri" w:hAnsi="Calibri" w:cs="Calibri"/>
        </w:rPr>
      </w:pPr>
      <w:r>
        <w:rPr>
          <w:rFonts w:ascii="Calibri" w:hAnsi="Calibri" w:cs="Calibri"/>
          <w:color w:val="0000FF"/>
        </w:rPr>
        <w:lastRenderedPageBreak/>
        <w:t xml:space="preserve">Supplemental </w:t>
      </w:r>
      <w:r w:rsidRPr="00B316D9">
        <w:rPr>
          <w:rFonts w:ascii="Calibri" w:hAnsi="Calibri" w:cs="Calibri"/>
          <w:color w:val="0000FF"/>
        </w:rPr>
        <w:t xml:space="preserve">Table </w:t>
      </w:r>
      <w:r w:rsidR="005F38C1">
        <w:rPr>
          <w:rFonts w:ascii="Calibri" w:hAnsi="Calibri" w:cs="Calibri"/>
          <w:color w:val="0000FF"/>
        </w:rPr>
        <w:t>5</w:t>
      </w:r>
      <w:r w:rsidRPr="00B316D9">
        <w:rPr>
          <w:rFonts w:ascii="Calibri" w:hAnsi="Calibri" w:cs="Calibri"/>
        </w:rPr>
        <w:t xml:space="preserve">. Summary statistics </w:t>
      </w:r>
      <w:r>
        <w:rPr>
          <w:rFonts w:ascii="Calibri" w:hAnsi="Calibri" w:cs="Calibri"/>
        </w:rPr>
        <w:t xml:space="preserve">of </w:t>
      </w:r>
      <w:r w:rsidRPr="00B316D9">
        <w:rPr>
          <w:rFonts w:ascii="Calibri" w:hAnsi="Calibri" w:cs="Calibri"/>
        </w:rPr>
        <w:t xml:space="preserve">block level daily mean and </w:t>
      </w:r>
      <w:r>
        <w:rPr>
          <w:rFonts w:ascii="Calibri" w:hAnsi="Calibri" w:cs="Calibri"/>
        </w:rPr>
        <w:t>“peak” (4</w:t>
      </w:r>
      <w:r w:rsidRPr="00FD1558">
        <w:rPr>
          <w:rFonts w:ascii="Calibri" w:hAnsi="Calibri" w:cs="Calibri"/>
          <w:vertAlign w:val="superscript"/>
        </w:rPr>
        <w:t>th</w:t>
      </w:r>
      <w:r>
        <w:rPr>
          <w:rFonts w:ascii="Calibri" w:hAnsi="Calibri" w:cs="Calibri"/>
        </w:rPr>
        <w:t xml:space="preserve"> </w:t>
      </w:r>
      <w:r w:rsidRPr="00B316D9">
        <w:rPr>
          <w:rFonts w:ascii="Calibri" w:hAnsi="Calibri" w:cs="Calibri"/>
        </w:rPr>
        <w:t>highest 1-hour daily max</w:t>
      </w:r>
      <w:r>
        <w:rPr>
          <w:rFonts w:ascii="Calibri" w:hAnsi="Calibri" w:cs="Calibri"/>
        </w:rPr>
        <w:t>imum)</w:t>
      </w:r>
      <w:r w:rsidRPr="00B316D9">
        <w:rPr>
          <w:rFonts w:ascii="Calibri" w:hAnsi="Calibri" w:cs="Calibri"/>
        </w:rPr>
        <w:t xml:space="preserve"> concentration</w:t>
      </w:r>
      <w:r>
        <w:rPr>
          <w:rFonts w:ascii="Calibri" w:hAnsi="Calibri" w:cs="Calibri"/>
        </w:rPr>
        <w:t>s</w:t>
      </w:r>
      <w:r w:rsidRPr="00B316D9">
        <w:rPr>
          <w:rFonts w:ascii="Calibri" w:hAnsi="Calibri" w:cs="Calibri"/>
        </w:rPr>
        <w:t xml:space="preserve"> (ppb) at non-</w:t>
      </w:r>
      <w:proofErr w:type="spellStart"/>
      <w:r w:rsidRPr="00B316D9">
        <w:rPr>
          <w:rFonts w:ascii="Calibri" w:hAnsi="Calibri" w:cs="Calibri"/>
        </w:rPr>
        <w:t>fenceline</w:t>
      </w:r>
      <w:proofErr w:type="spellEnd"/>
      <w:r w:rsidRPr="00B316D9">
        <w:rPr>
          <w:rFonts w:ascii="Calibri" w:hAnsi="Calibri" w:cs="Calibri"/>
        </w:rPr>
        <w:t xml:space="preserve"> receptors for the SIP maximum allowable case (S6), the SIP control strategy (S7), and the two optimized alternatives</w:t>
      </w:r>
      <w:r>
        <w:rPr>
          <w:rFonts w:ascii="Calibri" w:hAnsi="Calibri" w:cs="Calibri"/>
        </w:rPr>
        <w:t xml:space="preserve">.  </w:t>
      </w:r>
    </w:p>
    <w:tbl>
      <w:tblPr>
        <w:tblStyle w:val="TableGrid"/>
        <w:tblW w:w="9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0"/>
        <w:gridCol w:w="630"/>
        <w:gridCol w:w="810"/>
        <w:gridCol w:w="810"/>
        <w:gridCol w:w="810"/>
        <w:gridCol w:w="810"/>
        <w:gridCol w:w="810"/>
        <w:gridCol w:w="810"/>
        <w:gridCol w:w="810"/>
        <w:gridCol w:w="810"/>
      </w:tblGrid>
      <w:tr w:rsidR="000C0D46" w:rsidRPr="00B316D9" w14:paraId="22A2A021" w14:textId="77777777" w:rsidTr="007E7475">
        <w:trPr>
          <w:trHeight w:val="20"/>
        </w:trPr>
        <w:tc>
          <w:tcPr>
            <w:tcW w:w="2160" w:type="dxa"/>
            <w:tcBorders>
              <w:top w:val="single" w:sz="4" w:space="0" w:color="auto"/>
              <w:bottom w:val="single" w:sz="4" w:space="0" w:color="auto"/>
            </w:tcBorders>
            <w:vAlign w:val="bottom"/>
          </w:tcPr>
          <w:p w14:paraId="6573C4B9" w14:textId="77777777" w:rsidR="000C0D46" w:rsidRPr="00B316D9" w:rsidRDefault="000C0D46" w:rsidP="007E7475">
            <w:pPr>
              <w:rPr>
                <w:rFonts w:ascii="Calibri" w:hAnsi="Calibri" w:cs="Calibri"/>
                <w:sz w:val="20"/>
              </w:rPr>
            </w:pPr>
          </w:p>
        </w:tc>
        <w:tc>
          <w:tcPr>
            <w:tcW w:w="6300" w:type="dxa"/>
            <w:gridSpan w:val="8"/>
            <w:tcBorders>
              <w:top w:val="single" w:sz="4" w:space="0" w:color="auto"/>
              <w:bottom w:val="single" w:sz="4" w:space="0" w:color="auto"/>
            </w:tcBorders>
          </w:tcPr>
          <w:p w14:paraId="254EDBC4" w14:textId="77777777" w:rsidR="000C0D46" w:rsidRPr="00B316D9" w:rsidRDefault="000C0D46" w:rsidP="007E7475">
            <w:pPr>
              <w:jc w:val="center"/>
              <w:rPr>
                <w:rFonts w:ascii="Calibri" w:hAnsi="Calibri" w:cs="Calibri"/>
                <w:sz w:val="20"/>
              </w:rPr>
            </w:pPr>
            <w:r>
              <w:rPr>
                <w:rFonts w:ascii="Calibri" w:hAnsi="Calibri" w:cs="Calibri"/>
                <w:sz w:val="20"/>
              </w:rPr>
              <w:t>Block-level daily mean concentrations at indicated percentile</w:t>
            </w:r>
          </w:p>
        </w:tc>
        <w:tc>
          <w:tcPr>
            <w:tcW w:w="810" w:type="dxa"/>
            <w:tcBorders>
              <w:top w:val="single" w:sz="4" w:space="0" w:color="auto"/>
            </w:tcBorders>
          </w:tcPr>
          <w:p w14:paraId="5D51B53C" w14:textId="77777777" w:rsidR="000C0D46" w:rsidRPr="00B316D9" w:rsidRDefault="000C0D46" w:rsidP="007E7475">
            <w:pPr>
              <w:jc w:val="center"/>
              <w:rPr>
                <w:rFonts w:ascii="Calibri" w:hAnsi="Calibri" w:cs="Calibri"/>
                <w:sz w:val="20"/>
              </w:rPr>
            </w:pPr>
          </w:p>
        </w:tc>
      </w:tr>
      <w:tr w:rsidR="000C0D46" w:rsidRPr="00B316D9" w14:paraId="42A78FB6" w14:textId="77777777" w:rsidTr="007E7475">
        <w:trPr>
          <w:trHeight w:val="20"/>
        </w:trPr>
        <w:tc>
          <w:tcPr>
            <w:tcW w:w="2160" w:type="dxa"/>
            <w:tcBorders>
              <w:top w:val="single" w:sz="4" w:space="0" w:color="auto"/>
              <w:bottom w:val="single" w:sz="4" w:space="0" w:color="auto"/>
            </w:tcBorders>
            <w:vAlign w:val="bottom"/>
          </w:tcPr>
          <w:p w14:paraId="53E5E9F4" w14:textId="77777777" w:rsidR="000C0D46" w:rsidRPr="00B316D9" w:rsidRDefault="000C0D46" w:rsidP="007E7475">
            <w:pPr>
              <w:rPr>
                <w:rFonts w:ascii="Calibri" w:hAnsi="Calibri" w:cs="Calibri"/>
                <w:sz w:val="20"/>
              </w:rPr>
            </w:pPr>
            <w:r>
              <w:rPr>
                <w:rFonts w:ascii="Calibri" w:hAnsi="Calibri" w:cs="Calibri"/>
                <w:sz w:val="20"/>
              </w:rPr>
              <w:t>Strategy</w:t>
            </w:r>
          </w:p>
        </w:tc>
        <w:tc>
          <w:tcPr>
            <w:tcW w:w="630" w:type="dxa"/>
            <w:tcBorders>
              <w:top w:val="single" w:sz="4" w:space="0" w:color="auto"/>
              <w:bottom w:val="single" w:sz="4" w:space="0" w:color="auto"/>
            </w:tcBorders>
          </w:tcPr>
          <w:p w14:paraId="364D18EC" w14:textId="77777777" w:rsidR="000C0D46" w:rsidRPr="00B316D9" w:rsidRDefault="000C0D46" w:rsidP="007E7475">
            <w:pPr>
              <w:jc w:val="center"/>
              <w:rPr>
                <w:rFonts w:ascii="Calibri" w:hAnsi="Calibri" w:cs="Calibri"/>
                <w:sz w:val="20"/>
              </w:rPr>
            </w:pPr>
            <w:r w:rsidRPr="00B316D9">
              <w:rPr>
                <w:rFonts w:ascii="Calibri" w:hAnsi="Calibri" w:cs="Calibri"/>
                <w:sz w:val="20"/>
              </w:rPr>
              <w:t>Min</w:t>
            </w:r>
          </w:p>
        </w:tc>
        <w:tc>
          <w:tcPr>
            <w:tcW w:w="810" w:type="dxa"/>
            <w:tcBorders>
              <w:top w:val="single" w:sz="4" w:space="0" w:color="auto"/>
              <w:bottom w:val="single" w:sz="4" w:space="0" w:color="auto"/>
            </w:tcBorders>
          </w:tcPr>
          <w:p w14:paraId="46C1E30F" w14:textId="77777777" w:rsidR="000C0D46" w:rsidRPr="00B316D9" w:rsidRDefault="000C0D46" w:rsidP="007E7475">
            <w:pPr>
              <w:jc w:val="center"/>
              <w:rPr>
                <w:rFonts w:ascii="Calibri" w:hAnsi="Calibri" w:cs="Calibri"/>
                <w:sz w:val="20"/>
              </w:rPr>
            </w:pPr>
            <w:r w:rsidRPr="00B316D9">
              <w:rPr>
                <w:rFonts w:ascii="Calibri" w:hAnsi="Calibri" w:cs="Calibri"/>
                <w:sz w:val="20"/>
              </w:rPr>
              <w:t>25</w:t>
            </w:r>
            <w:r w:rsidRPr="00B316D9">
              <w:rPr>
                <w:rFonts w:ascii="Calibri" w:hAnsi="Calibri" w:cs="Calibri"/>
                <w:sz w:val="20"/>
                <w:vertAlign w:val="superscript"/>
              </w:rPr>
              <w:t>th</w:t>
            </w:r>
          </w:p>
        </w:tc>
        <w:tc>
          <w:tcPr>
            <w:tcW w:w="810" w:type="dxa"/>
            <w:tcBorders>
              <w:top w:val="single" w:sz="4" w:space="0" w:color="auto"/>
              <w:bottom w:val="single" w:sz="4" w:space="0" w:color="auto"/>
            </w:tcBorders>
          </w:tcPr>
          <w:p w14:paraId="1730A1AD" w14:textId="77777777" w:rsidR="000C0D46" w:rsidRPr="00B316D9" w:rsidRDefault="000C0D46" w:rsidP="007E7475">
            <w:pPr>
              <w:jc w:val="center"/>
              <w:rPr>
                <w:rFonts w:ascii="Calibri" w:hAnsi="Calibri" w:cs="Calibri"/>
                <w:sz w:val="20"/>
              </w:rPr>
            </w:pPr>
            <w:r w:rsidRPr="00B316D9">
              <w:rPr>
                <w:rFonts w:ascii="Calibri" w:hAnsi="Calibri" w:cs="Calibri"/>
                <w:sz w:val="20"/>
              </w:rPr>
              <w:t>50</w:t>
            </w:r>
            <w:r w:rsidRPr="00B316D9">
              <w:rPr>
                <w:rFonts w:ascii="Calibri" w:hAnsi="Calibri" w:cs="Calibri"/>
                <w:sz w:val="20"/>
                <w:vertAlign w:val="superscript"/>
              </w:rPr>
              <w:t>th</w:t>
            </w:r>
          </w:p>
        </w:tc>
        <w:tc>
          <w:tcPr>
            <w:tcW w:w="810" w:type="dxa"/>
            <w:tcBorders>
              <w:top w:val="single" w:sz="4" w:space="0" w:color="auto"/>
              <w:bottom w:val="single" w:sz="4" w:space="0" w:color="auto"/>
            </w:tcBorders>
          </w:tcPr>
          <w:p w14:paraId="3FB71A8D" w14:textId="77777777" w:rsidR="000C0D46" w:rsidRPr="00B316D9" w:rsidRDefault="000C0D46" w:rsidP="007E7475">
            <w:pPr>
              <w:jc w:val="center"/>
              <w:rPr>
                <w:rFonts w:ascii="Calibri" w:hAnsi="Calibri" w:cs="Calibri"/>
                <w:sz w:val="20"/>
              </w:rPr>
            </w:pPr>
            <w:r w:rsidRPr="00B316D9">
              <w:rPr>
                <w:rFonts w:ascii="Calibri" w:hAnsi="Calibri" w:cs="Calibri"/>
                <w:sz w:val="20"/>
              </w:rPr>
              <w:t>Mean</w:t>
            </w:r>
          </w:p>
        </w:tc>
        <w:tc>
          <w:tcPr>
            <w:tcW w:w="810" w:type="dxa"/>
            <w:tcBorders>
              <w:top w:val="single" w:sz="4" w:space="0" w:color="auto"/>
              <w:bottom w:val="single" w:sz="4" w:space="0" w:color="auto"/>
            </w:tcBorders>
          </w:tcPr>
          <w:p w14:paraId="6E826F9B" w14:textId="77777777" w:rsidR="000C0D46" w:rsidRPr="00B316D9" w:rsidRDefault="000C0D46" w:rsidP="007E7475">
            <w:pPr>
              <w:jc w:val="center"/>
              <w:rPr>
                <w:rFonts w:ascii="Calibri" w:hAnsi="Calibri" w:cs="Calibri"/>
                <w:sz w:val="20"/>
              </w:rPr>
            </w:pPr>
            <w:r w:rsidRPr="00B316D9">
              <w:rPr>
                <w:rFonts w:ascii="Calibri" w:hAnsi="Calibri" w:cs="Calibri"/>
                <w:sz w:val="20"/>
              </w:rPr>
              <w:t>75</w:t>
            </w:r>
            <w:r w:rsidRPr="00B316D9">
              <w:rPr>
                <w:rFonts w:ascii="Calibri" w:hAnsi="Calibri" w:cs="Calibri"/>
                <w:sz w:val="20"/>
                <w:vertAlign w:val="superscript"/>
              </w:rPr>
              <w:t>th</w:t>
            </w:r>
          </w:p>
        </w:tc>
        <w:tc>
          <w:tcPr>
            <w:tcW w:w="810" w:type="dxa"/>
            <w:tcBorders>
              <w:top w:val="single" w:sz="4" w:space="0" w:color="auto"/>
              <w:bottom w:val="single" w:sz="4" w:space="0" w:color="auto"/>
            </w:tcBorders>
          </w:tcPr>
          <w:p w14:paraId="1D008C17" w14:textId="77777777" w:rsidR="000C0D46" w:rsidRPr="00B316D9" w:rsidRDefault="000C0D46" w:rsidP="007E7475">
            <w:pPr>
              <w:jc w:val="center"/>
              <w:rPr>
                <w:rFonts w:ascii="Calibri" w:hAnsi="Calibri" w:cs="Calibri"/>
                <w:sz w:val="20"/>
              </w:rPr>
            </w:pPr>
            <w:r w:rsidRPr="00B316D9">
              <w:rPr>
                <w:rFonts w:ascii="Calibri" w:hAnsi="Calibri" w:cs="Calibri"/>
                <w:sz w:val="20"/>
              </w:rPr>
              <w:t>95</w:t>
            </w:r>
            <w:r w:rsidRPr="00B316D9">
              <w:rPr>
                <w:rFonts w:ascii="Calibri" w:hAnsi="Calibri" w:cs="Calibri"/>
                <w:sz w:val="20"/>
                <w:vertAlign w:val="superscript"/>
              </w:rPr>
              <w:t>th</w:t>
            </w:r>
          </w:p>
        </w:tc>
        <w:tc>
          <w:tcPr>
            <w:tcW w:w="810" w:type="dxa"/>
            <w:tcBorders>
              <w:top w:val="single" w:sz="4" w:space="0" w:color="auto"/>
              <w:bottom w:val="single" w:sz="4" w:space="0" w:color="auto"/>
            </w:tcBorders>
          </w:tcPr>
          <w:p w14:paraId="390B0EB8" w14:textId="77777777" w:rsidR="000C0D46" w:rsidRPr="00B316D9" w:rsidRDefault="000C0D46" w:rsidP="007E7475">
            <w:pPr>
              <w:jc w:val="center"/>
              <w:rPr>
                <w:rFonts w:ascii="Calibri" w:hAnsi="Calibri" w:cs="Calibri"/>
                <w:sz w:val="20"/>
              </w:rPr>
            </w:pPr>
            <w:r w:rsidRPr="00B316D9">
              <w:rPr>
                <w:rFonts w:ascii="Calibri" w:hAnsi="Calibri" w:cs="Calibri"/>
                <w:sz w:val="20"/>
              </w:rPr>
              <w:t>99</w:t>
            </w:r>
            <w:r w:rsidRPr="00B316D9">
              <w:rPr>
                <w:rFonts w:ascii="Calibri" w:hAnsi="Calibri" w:cs="Calibri"/>
                <w:sz w:val="20"/>
                <w:vertAlign w:val="superscript"/>
              </w:rPr>
              <w:t>th</w:t>
            </w:r>
          </w:p>
        </w:tc>
        <w:tc>
          <w:tcPr>
            <w:tcW w:w="810" w:type="dxa"/>
            <w:tcBorders>
              <w:top w:val="single" w:sz="4" w:space="0" w:color="auto"/>
              <w:bottom w:val="single" w:sz="4" w:space="0" w:color="auto"/>
            </w:tcBorders>
          </w:tcPr>
          <w:p w14:paraId="784083CE" w14:textId="77777777" w:rsidR="000C0D46" w:rsidRPr="00B316D9" w:rsidRDefault="000C0D46" w:rsidP="007E7475">
            <w:pPr>
              <w:jc w:val="center"/>
              <w:rPr>
                <w:rFonts w:ascii="Calibri" w:hAnsi="Calibri" w:cs="Calibri"/>
                <w:sz w:val="20"/>
              </w:rPr>
            </w:pPr>
            <w:r w:rsidRPr="00B316D9">
              <w:rPr>
                <w:rFonts w:ascii="Calibri" w:hAnsi="Calibri" w:cs="Calibri"/>
                <w:sz w:val="20"/>
              </w:rPr>
              <w:t>Max</w:t>
            </w:r>
          </w:p>
        </w:tc>
        <w:tc>
          <w:tcPr>
            <w:tcW w:w="810" w:type="dxa"/>
            <w:tcBorders>
              <w:bottom w:val="single" w:sz="4" w:space="0" w:color="auto"/>
            </w:tcBorders>
          </w:tcPr>
          <w:p w14:paraId="5E0D634E" w14:textId="77777777" w:rsidR="000C0D46" w:rsidRPr="00B316D9" w:rsidRDefault="000C0D46" w:rsidP="007E7475">
            <w:pPr>
              <w:jc w:val="center"/>
              <w:rPr>
                <w:rFonts w:ascii="Calibri" w:hAnsi="Calibri" w:cs="Calibri"/>
                <w:sz w:val="20"/>
              </w:rPr>
            </w:pPr>
            <w:r>
              <w:rPr>
                <w:rFonts w:ascii="Calibri" w:hAnsi="Calibri" w:cs="Calibri"/>
                <w:sz w:val="20"/>
              </w:rPr>
              <w:t>Peak</w:t>
            </w:r>
          </w:p>
        </w:tc>
      </w:tr>
      <w:tr w:rsidR="000C0D46" w:rsidRPr="00B316D9" w14:paraId="376630DF" w14:textId="77777777" w:rsidTr="007E7475">
        <w:trPr>
          <w:trHeight w:val="20"/>
        </w:trPr>
        <w:tc>
          <w:tcPr>
            <w:tcW w:w="2160" w:type="dxa"/>
            <w:tcBorders>
              <w:top w:val="single" w:sz="4" w:space="0" w:color="auto"/>
            </w:tcBorders>
          </w:tcPr>
          <w:p w14:paraId="314113EE" w14:textId="77777777" w:rsidR="000C0D46" w:rsidRPr="00B316D9" w:rsidRDefault="000C0D46" w:rsidP="007E7475">
            <w:pPr>
              <w:rPr>
                <w:rFonts w:ascii="Calibri" w:hAnsi="Calibri" w:cs="Calibri"/>
                <w:sz w:val="20"/>
              </w:rPr>
            </w:pPr>
            <w:r w:rsidRPr="00B316D9">
              <w:rPr>
                <w:rFonts w:ascii="Calibri" w:hAnsi="Calibri" w:cs="Calibri"/>
                <w:sz w:val="20"/>
              </w:rPr>
              <w:t>SIP max. allowable (S6)</w:t>
            </w:r>
          </w:p>
        </w:tc>
        <w:tc>
          <w:tcPr>
            <w:tcW w:w="630" w:type="dxa"/>
            <w:tcBorders>
              <w:top w:val="single" w:sz="4" w:space="0" w:color="auto"/>
            </w:tcBorders>
            <w:vAlign w:val="bottom"/>
          </w:tcPr>
          <w:p w14:paraId="28A670FF" w14:textId="77777777" w:rsidR="000C0D46" w:rsidRPr="00B316D9" w:rsidRDefault="000C0D46" w:rsidP="007E7475">
            <w:pPr>
              <w:jc w:val="center"/>
              <w:rPr>
                <w:rFonts w:ascii="Calibri" w:hAnsi="Calibri" w:cs="Calibri"/>
                <w:sz w:val="20"/>
                <w:szCs w:val="20"/>
              </w:rPr>
            </w:pPr>
            <w:r w:rsidRPr="00B316D9">
              <w:rPr>
                <w:rFonts w:ascii="Calibri" w:hAnsi="Calibri" w:cs="Calibri"/>
                <w:color w:val="000000"/>
                <w:sz w:val="20"/>
                <w:szCs w:val="20"/>
              </w:rPr>
              <w:t>0</w:t>
            </w:r>
          </w:p>
        </w:tc>
        <w:tc>
          <w:tcPr>
            <w:tcW w:w="810" w:type="dxa"/>
            <w:tcBorders>
              <w:top w:val="single" w:sz="4" w:space="0" w:color="auto"/>
            </w:tcBorders>
            <w:vAlign w:val="bottom"/>
          </w:tcPr>
          <w:p w14:paraId="1449B0D2" w14:textId="77777777" w:rsidR="000C0D46" w:rsidRPr="00B316D9" w:rsidRDefault="000C0D46" w:rsidP="007E7475">
            <w:pPr>
              <w:jc w:val="center"/>
              <w:rPr>
                <w:rFonts w:ascii="Calibri" w:hAnsi="Calibri" w:cs="Calibri"/>
                <w:sz w:val="20"/>
                <w:szCs w:val="20"/>
              </w:rPr>
            </w:pPr>
            <w:r w:rsidRPr="00B316D9">
              <w:rPr>
                <w:rFonts w:ascii="Calibri" w:hAnsi="Calibri" w:cs="Calibri"/>
                <w:color w:val="000000"/>
                <w:sz w:val="20"/>
                <w:szCs w:val="20"/>
              </w:rPr>
              <w:t>0.2</w:t>
            </w:r>
          </w:p>
        </w:tc>
        <w:tc>
          <w:tcPr>
            <w:tcW w:w="810" w:type="dxa"/>
            <w:tcBorders>
              <w:top w:val="single" w:sz="4" w:space="0" w:color="auto"/>
            </w:tcBorders>
            <w:vAlign w:val="bottom"/>
          </w:tcPr>
          <w:p w14:paraId="6A111505" w14:textId="77777777" w:rsidR="000C0D46" w:rsidRPr="00B316D9" w:rsidRDefault="000C0D46" w:rsidP="007E7475">
            <w:pPr>
              <w:jc w:val="center"/>
              <w:rPr>
                <w:rFonts w:ascii="Calibri" w:hAnsi="Calibri" w:cs="Calibri"/>
                <w:sz w:val="20"/>
                <w:szCs w:val="20"/>
              </w:rPr>
            </w:pPr>
            <w:r w:rsidRPr="00B316D9">
              <w:rPr>
                <w:rFonts w:ascii="Calibri" w:hAnsi="Calibri" w:cs="Calibri"/>
                <w:color w:val="000000"/>
                <w:sz w:val="20"/>
                <w:szCs w:val="20"/>
              </w:rPr>
              <w:t>0.8</w:t>
            </w:r>
          </w:p>
        </w:tc>
        <w:tc>
          <w:tcPr>
            <w:tcW w:w="810" w:type="dxa"/>
            <w:tcBorders>
              <w:top w:val="single" w:sz="4" w:space="0" w:color="auto"/>
            </w:tcBorders>
            <w:vAlign w:val="bottom"/>
          </w:tcPr>
          <w:p w14:paraId="2C604B84" w14:textId="77777777" w:rsidR="000C0D46" w:rsidRPr="00B316D9" w:rsidRDefault="000C0D46" w:rsidP="007E7475">
            <w:pPr>
              <w:jc w:val="center"/>
              <w:rPr>
                <w:rFonts w:ascii="Calibri" w:hAnsi="Calibri" w:cs="Calibri"/>
                <w:sz w:val="20"/>
                <w:szCs w:val="20"/>
              </w:rPr>
            </w:pPr>
            <w:r w:rsidRPr="00B316D9">
              <w:rPr>
                <w:rFonts w:ascii="Calibri" w:hAnsi="Calibri" w:cs="Calibri"/>
                <w:color w:val="000000"/>
                <w:sz w:val="20"/>
                <w:szCs w:val="20"/>
              </w:rPr>
              <w:t>2.2</w:t>
            </w:r>
          </w:p>
        </w:tc>
        <w:tc>
          <w:tcPr>
            <w:tcW w:w="810" w:type="dxa"/>
            <w:tcBorders>
              <w:top w:val="single" w:sz="4" w:space="0" w:color="auto"/>
            </w:tcBorders>
            <w:vAlign w:val="bottom"/>
          </w:tcPr>
          <w:p w14:paraId="053DD39C" w14:textId="77777777" w:rsidR="000C0D46" w:rsidRPr="00B316D9" w:rsidRDefault="000C0D46" w:rsidP="007E7475">
            <w:pPr>
              <w:jc w:val="center"/>
              <w:rPr>
                <w:rFonts w:ascii="Calibri" w:hAnsi="Calibri" w:cs="Calibri"/>
                <w:sz w:val="20"/>
                <w:szCs w:val="20"/>
              </w:rPr>
            </w:pPr>
            <w:r w:rsidRPr="00B316D9">
              <w:rPr>
                <w:rFonts w:ascii="Calibri" w:hAnsi="Calibri" w:cs="Calibri"/>
                <w:color w:val="000000"/>
                <w:sz w:val="20"/>
                <w:szCs w:val="20"/>
              </w:rPr>
              <w:t>3.1</w:t>
            </w:r>
          </w:p>
        </w:tc>
        <w:tc>
          <w:tcPr>
            <w:tcW w:w="810" w:type="dxa"/>
            <w:tcBorders>
              <w:top w:val="single" w:sz="4" w:space="0" w:color="auto"/>
            </w:tcBorders>
            <w:vAlign w:val="bottom"/>
          </w:tcPr>
          <w:p w14:paraId="2FEBB42E" w14:textId="77777777" w:rsidR="000C0D46" w:rsidRPr="00B316D9" w:rsidRDefault="000C0D46" w:rsidP="007E7475">
            <w:pPr>
              <w:jc w:val="center"/>
              <w:rPr>
                <w:rFonts w:ascii="Calibri" w:hAnsi="Calibri" w:cs="Calibri"/>
                <w:sz w:val="20"/>
                <w:szCs w:val="20"/>
              </w:rPr>
            </w:pPr>
            <w:r w:rsidRPr="00B316D9">
              <w:rPr>
                <w:rFonts w:ascii="Calibri" w:hAnsi="Calibri" w:cs="Calibri"/>
                <w:color w:val="000000"/>
                <w:sz w:val="20"/>
                <w:szCs w:val="20"/>
              </w:rPr>
              <w:t>8.4</w:t>
            </w:r>
          </w:p>
        </w:tc>
        <w:tc>
          <w:tcPr>
            <w:tcW w:w="810" w:type="dxa"/>
            <w:tcBorders>
              <w:top w:val="single" w:sz="4" w:space="0" w:color="auto"/>
            </w:tcBorders>
            <w:vAlign w:val="bottom"/>
          </w:tcPr>
          <w:p w14:paraId="006C1E82" w14:textId="77777777" w:rsidR="000C0D46" w:rsidRPr="00B316D9" w:rsidRDefault="000C0D46" w:rsidP="007E7475">
            <w:pPr>
              <w:jc w:val="center"/>
              <w:rPr>
                <w:rFonts w:ascii="Calibri" w:hAnsi="Calibri" w:cs="Calibri"/>
                <w:sz w:val="20"/>
                <w:szCs w:val="20"/>
              </w:rPr>
            </w:pPr>
            <w:r w:rsidRPr="00B316D9">
              <w:rPr>
                <w:rFonts w:ascii="Calibri" w:hAnsi="Calibri" w:cs="Calibri"/>
                <w:color w:val="000000"/>
                <w:sz w:val="20"/>
                <w:szCs w:val="20"/>
              </w:rPr>
              <w:t>13.2</w:t>
            </w:r>
          </w:p>
        </w:tc>
        <w:tc>
          <w:tcPr>
            <w:tcW w:w="810" w:type="dxa"/>
            <w:tcBorders>
              <w:top w:val="single" w:sz="4" w:space="0" w:color="auto"/>
            </w:tcBorders>
            <w:vAlign w:val="bottom"/>
          </w:tcPr>
          <w:p w14:paraId="4EDB13E1" w14:textId="77777777" w:rsidR="000C0D46" w:rsidRPr="00B316D9" w:rsidRDefault="000C0D46" w:rsidP="007E7475">
            <w:pPr>
              <w:jc w:val="center"/>
              <w:rPr>
                <w:rFonts w:ascii="Calibri" w:hAnsi="Calibri" w:cs="Calibri"/>
                <w:sz w:val="20"/>
                <w:szCs w:val="20"/>
              </w:rPr>
            </w:pPr>
            <w:r w:rsidRPr="00B316D9">
              <w:rPr>
                <w:rFonts w:ascii="Calibri" w:hAnsi="Calibri" w:cs="Calibri"/>
                <w:color w:val="000000"/>
                <w:sz w:val="20"/>
                <w:szCs w:val="20"/>
              </w:rPr>
              <w:t>40.8</w:t>
            </w:r>
          </w:p>
        </w:tc>
        <w:tc>
          <w:tcPr>
            <w:tcW w:w="810" w:type="dxa"/>
            <w:tcBorders>
              <w:top w:val="single" w:sz="4" w:space="0" w:color="auto"/>
            </w:tcBorders>
            <w:vAlign w:val="bottom"/>
          </w:tcPr>
          <w:p w14:paraId="4596707C" w14:textId="77777777" w:rsidR="000C0D46" w:rsidRPr="00B316D9" w:rsidRDefault="000C0D46" w:rsidP="007E7475">
            <w:pPr>
              <w:jc w:val="center"/>
              <w:rPr>
                <w:rFonts w:ascii="Calibri" w:hAnsi="Calibri" w:cs="Calibri"/>
                <w:color w:val="000000"/>
                <w:sz w:val="20"/>
                <w:szCs w:val="20"/>
              </w:rPr>
            </w:pPr>
            <w:r w:rsidRPr="00B316D9">
              <w:rPr>
                <w:rFonts w:ascii="Calibri" w:hAnsi="Calibri" w:cs="Calibri"/>
                <w:color w:val="000000"/>
                <w:sz w:val="20"/>
                <w:szCs w:val="20"/>
              </w:rPr>
              <w:t>173.2</w:t>
            </w:r>
          </w:p>
        </w:tc>
      </w:tr>
      <w:tr w:rsidR="000C0D46" w:rsidRPr="00B316D9" w14:paraId="2F283DAD" w14:textId="77777777" w:rsidTr="007E7475">
        <w:trPr>
          <w:trHeight w:val="20"/>
        </w:trPr>
        <w:tc>
          <w:tcPr>
            <w:tcW w:w="2160" w:type="dxa"/>
          </w:tcPr>
          <w:p w14:paraId="666D9D19" w14:textId="77777777" w:rsidR="000C0D46" w:rsidRPr="00B316D9" w:rsidRDefault="000C0D46" w:rsidP="007E7475">
            <w:pPr>
              <w:rPr>
                <w:rFonts w:ascii="Calibri" w:hAnsi="Calibri" w:cs="Calibri"/>
                <w:sz w:val="20"/>
              </w:rPr>
            </w:pPr>
            <w:r w:rsidRPr="00B316D9">
              <w:rPr>
                <w:rFonts w:ascii="Calibri" w:hAnsi="Calibri" w:cs="Calibri"/>
                <w:sz w:val="20"/>
              </w:rPr>
              <w:t>SIP control strategy (S7)</w:t>
            </w:r>
          </w:p>
        </w:tc>
        <w:tc>
          <w:tcPr>
            <w:tcW w:w="630" w:type="dxa"/>
            <w:vAlign w:val="bottom"/>
          </w:tcPr>
          <w:p w14:paraId="1630A9DE" w14:textId="77777777" w:rsidR="000C0D46" w:rsidRPr="00B316D9" w:rsidRDefault="000C0D46" w:rsidP="007E7475">
            <w:pPr>
              <w:jc w:val="center"/>
              <w:rPr>
                <w:rFonts w:ascii="Calibri" w:hAnsi="Calibri" w:cs="Calibri"/>
                <w:color w:val="000000"/>
                <w:sz w:val="20"/>
                <w:szCs w:val="20"/>
              </w:rPr>
            </w:pPr>
            <w:r w:rsidRPr="00B316D9">
              <w:rPr>
                <w:rFonts w:ascii="Calibri" w:hAnsi="Calibri" w:cs="Calibri"/>
                <w:color w:val="000000"/>
                <w:sz w:val="20"/>
                <w:szCs w:val="20"/>
              </w:rPr>
              <w:t>0</w:t>
            </w:r>
          </w:p>
        </w:tc>
        <w:tc>
          <w:tcPr>
            <w:tcW w:w="810" w:type="dxa"/>
            <w:vAlign w:val="bottom"/>
          </w:tcPr>
          <w:p w14:paraId="63F15EB2" w14:textId="77777777" w:rsidR="000C0D46" w:rsidRPr="00B316D9" w:rsidRDefault="000C0D46" w:rsidP="007E7475">
            <w:pPr>
              <w:jc w:val="center"/>
              <w:rPr>
                <w:rFonts w:ascii="Calibri" w:hAnsi="Calibri" w:cs="Calibri"/>
                <w:color w:val="000000"/>
                <w:sz w:val="20"/>
                <w:szCs w:val="20"/>
              </w:rPr>
            </w:pPr>
            <w:r w:rsidRPr="00B316D9">
              <w:rPr>
                <w:rFonts w:ascii="Calibri" w:hAnsi="Calibri" w:cs="Calibri"/>
                <w:color w:val="000000"/>
                <w:sz w:val="20"/>
                <w:szCs w:val="20"/>
              </w:rPr>
              <w:t>0.3</w:t>
            </w:r>
          </w:p>
        </w:tc>
        <w:tc>
          <w:tcPr>
            <w:tcW w:w="810" w:type="dxa"/>
            <w:vAlign w:val="bottom"/>
          </w:tcPr>
          <w:p w14:paraId="3DCAC395" w14:textId="77777777" w:rsidR="000C0D46" w:rsidRPr="00B316D9" w:rsidRDefault="000C0D46" w:rsidP="007E7475">
            <w:pPr>
              <w:jc w:val="center"/>
              <w:rPr>
                <w:rFonts w:ascii="Calibri" w:hAnsi="Calibri" w:cs="Calibri"/>
                <w:color w:val="000000"/>
                <w:sz w:val="20"/>
                <w:szCs w:val="20"/>
              </w:rPr>
            </w:pPr>
            <w:r w:rsidRPr="00B316D9">
              <w:rPr>
                <w:rFonts w:ascii="Calibri" w:hAnsi="Calibri" w:cs="Calibri"/>
                <w:color w:val="000000"/>
                <w:sz w:val="20"/>
                <w:szCs w:val="20"/>
              </w:rPr>
              <w:t>0.8</w:t>
            </w:r>
          </w:p>
        </w:tc>
        <w:tc>
          <w:tcPr>
            <w:tcW w:w="810" w:type="dxa"/>
            <w:vAlign w:val="bottom"/>
          </w:tcPr>
          <w:p w14:paraId="26BDFAB4" w14:textId="77777777" w:rsidR="000C0D46" w:rsidRPr="00B316D9" w:rsidRDefault="000C0D46" w:rsidP="007E7475">
            <w:pPr>
              <w:jc w:val="center"/>
              <w:rPr>
                <w:rFonts w:ascii="Calibri" w:hAnsi="Calibri" w:cs="Calibri"/>
                <w:color w:val="000000"/>
                <w:sz w:val="20"/>
                <w:szCs w:val="20"/>
              </w:rPr>
            </w:pPr>
            <w:r w:rsidRPr="00B316D9">
              <w:rPr>
                <w:rFonts w:ascii="Calibri" w:hAnsi="Calibri" w:cs="Calibri"/>
                <w:color w:val="000000"/>
                <w:sz w:val="20"/>
                <w:szCs w:val="20"/>
              </w:rPr>
              <w:t>1.6</w:t>
            </w:r>
          </w:p>
        </w:tc>
        <w:tc>
          <w:tcPr>
            <w:tcW w:w="810" w:type="dxa"/>
            <w:vAlign w:val="bottom"/>
          </w:tcPr>
          <w:p w14:paraId="6147A17B" w14:textId="77777777" w:rsidR="000C0D46" w:rsidRPr="00B316D9" w:rsidRDefault="000C0D46" w:rsidP="007E7475">
            <w:pPr>
              <w:jc w:val="center"/>
              <w:rPr>
                <w:rFonts w:ascii="Calibri" w:hAnsi="Calibri" w:cs="Calibri"/>
                <w:color w:val="000000"/>
                <w:sz w:val="20"/>
                <w:szCs w:val="20"/>
              </w:rPr>
            </w:pPr>
            <w:r w:rsidRPr="00B316D9">
              <w:rPr>
                <w:rFonts w:ascii="Calibri" w:hAnsi="Calibri" w:cs="Calibri"/>
                <w:color w:val="000000"/>
                <w:sz w:val="20"/>
                <w:szCs w:val="20"/>
              </w:rPr>
              <w:t>2.3</w:t>
            </w:r>
          </w:p>
        </w:tc>
        <w:tc>
          <w:tcPr>
            <w:tcW w:w="810" w:type="dxa"/>
            <w:vAlign w:val="bottom"/>
          </w:tcPr>
          <w:p w14:paraId="140AE093" w14:textId="77777777" w:rsidR="000C0D46" w:rsidRPr="00B316D9" w:rsidRDefault="000C0D46" w:rsidP="007E7475">
            <w:pPr>
              <w:jc w:val="center"/>
              <w:rPr>
                <w:rFonts w:ascii="Calibri" w:hAnsi="Calibri" w:cs="Calibri"/>
                <w:color w:val="000000"/>
                <w:sz w:val="20"/>
                <w:szCs w:val="20"/>
              </w:rPr>
            </w:pPr>
            <w:r w:rsidRPr="00B316D9">
              <w:rPr>
                <w:rFonts w:ascii="Calibri" w:hAnsi="Calibri" w:cs="Calibri"/>
                <w:color w:val="000000"/>
                <w:sz w:val="20"/>
                <w:szCs w:val="20"/>
              </w:rPr>
              <w:t>5.5</w:t>
            </w:r>
          </w:p>
        </w:tc>
        <w:tc>
          <w:tcPr>
            <w:tcW w:w="810" w:type="dxa"/>
            <w:vAlign w:val="bottom"/>
          </w:tcPr>
          <w:p w14:paraId="005628AB" w14:textId="77777777" w:rsidR="000C0D46" w:rsidRPr="00B316D9" w:rsidRDefault="000C0D46" w:rsidP="007E7475">
            <w:pPr>
              <w:jc w:val="center"/>
              <w:rPr>
                <w:rFonts w:ascii="Calibri" w:hAnsi="Calibri" w:cs="Calibri"/>
                <w:color w:val="000000"/>
                <w:sz w:val="20"/>
                <w:szCs w:val="20"/>
              </w:rPr>
            </w:pPr>
            <w:r w:rsidRPr="00B316D9">
              <w:rPr>
                <w:rFonts w:ascii="Calibri" w:hAnsi="Calibri" w:cs="Calibri"/>
                <w:color w:val="000000"/>
                <w:sz w:val="20"/>
                <w:szCs w:val="20"/>
              </w:rPr>
              <w:t>8.3</w:t>
            </w:r>
          </w:p>
        </w:tc>
        <w:tc>
          <w:tcPr>
            <w:tcW w:w="810" w:type="dxa"/>
            <w:vAlign w:val="bottom"/>
          </w:tcPr>
          <w:p w14:paraId="0462E39E" w14:textId="77777777" w:rsidR="000C0D46" w:rsidRPr="00B316D9" w:rsidRDefault="000C0D46" w:rsidP="007E7475">
            <w:pPr>
              <w:jc w:val="center"/>
              <w:rPr>
                <w:rFonts w:ascii="Calibri" w:hAnsi="Calibri" w:cs="Calibri"/>
                <w:color w:val="000000"/>
                <w:sz w:val="20"/>
                <w:szCs w:val="20"/>
              </w:rPr>
            </w:pPr>
            <w:r w:rsidRPr="00B316D9">
              <w:rPr>
                <w:rFonts w:ascii="Calibri" w:hAnsi="Calibri" w:cs="Calibri"/>
                <w:color w:val="000000"/>
                <w:sz w:val="20"/>
                <w:szCs w:val="20"/>
              </w:rPr>
              <w:t>23.3</w:t>
            </w:r>
          </w:p>
        </w:tc>
        <w:tc>
          <w:tcPr>
            <w:tcW w:w="810" w:type="dxa"/>
            <w:vAlign w:val="bottom"/>
          </w:tcPr>
          <w:p w14:paraId="60C2E06A" w14:textId="77777777" w:rsidR="000C0D46" w:rsidRPr="00B316D9" w:rsidRDefault="000C0D46" w:rsidP="007E7475">
            <w:pPr>
              <w:jc w:val="center"/>
              <w:rPr>
                <w:rFonts w:ascii="Calibri" w:hAnsi="Calibri" w:cs="Calibri"/>
                <w:color w:val="000000"/>
                <w:sz w:val="20"/>
                <w:szCs w:val="20"/>
              </w:rPr>
            </w:pPr>
            <w:r w:rsidRPr="00B316D9">
              <w:rPr>
                <w:rFonts w:ascii="Calibri" w:hAnsi="Calibri" w:cs="Calibri"/>
                <w:color w:val="000000"/>
                <w:sz w:val="20"/>
                <w:szCs w:val="20"/>
              </w:rPr>
              <w:t>111.4</w:t>
            </w:r>
          </w:p>
        </w:tc>
      </w:tr>
      <w:tr w:rsidR="000C0D46" w:rsidRPr="00B316D9" w14:paraId="79607D2A" w14:textId="77777777" w:rsidTr="007E7475">
        <w:trPr>
          <w:trHeight w:val="20"/>
        </w:trPr>
        <w:tc>
          <w:tcPr>
            <w:tcW w:w="2160" w:type="dxa"/>
          </w:tcPr>
          <w:p w14:paraId="35D2F083" w14:textId="77777777" w:rsidR="000C0D46" w:rsidRPr="00B316D9" w:rsidRDefault="000C0D46" w:rsidP="007E7475">
            <w:pPr>
              <w:rPr>
                <w:rFonts w:ascii="Calibri" w:hAnsi="Calibri" w:cs="Calibri"/>
                <w:sz w:val="20"/>
              </w:rPr>
            </w:pPr>
            <w:r w:rsidRPr="00B316D9">
              <w:rPr>
                <w:rFonts w:ascii="Calibri" w:hAnsi="Calibri" w:cs="Calibri"/>
                <w:sz w:val="20"/>
              </w:rPr>
              <w:t>Concentration opt (S8)</w:t>
            </w:r>
          </w:p>
        </w:tc>
        <w:tc>
          <w:tcPr>
            <w:tcW w:w="630" w:type="dxa"/>
            <w:vAlign w:val="bottom"/>
          </w:tcPr>
          <w:p w14:paraId="7861A32F" w14:textId="77777777" w:rsidR="000C0D46" w:rsidRPr="00B316D9" w:rsidRDefault="000C0D46" w:rsidP="007E7475">
            <w:pPr>
              <w:jc w:val="center"/>
              <w:rPr>
                <w:rFonts w:ascii="Calibri" w:hAnsi="Calibri" w:cs="Calibri"/>
                <w:color w:val="000000"/>
                <w:sz w:val="20"/>
                <w:szCs w:val="20"/>
              </w:rPr>
            </w:pPr>
            <w:r w:rsidRPr="00B316D9">
              <w:rPr>
                <w:rFonts w:ascii="Calibri" w:hAnsi="Calibri" w:cs="Calibri"/>
                <w:color w:val="000000"/>
                <w:sz w:val="20"/>
                <w:szCs w:val="20"/>
              </w:rPr>
              <w:t>0</w:t>
            </w:r>
          </w:p>
        </w:tc>
        <w:tc>
          <w:tcPr>
            <w:tcW w:w="810" w:type="dxa"/>
            <w:vAlign w:val="bottom"/>
          </w:tcPr>
          <w:p w14:paraId="54BE3ADC" w14:textId="77777777" w:rsidR="000C0D46" w:rsidRPr="00B316D9" w:rsidRDefault="000C0D46" w:rsidP="007E7475">
            <w:pPr>
              <w:jc w:val="center"/>
              <w:rPr>
                <w:rFonts w:ascii="Calibri" w:hAnsi="Calibri" w:cs="Calibri"/>
                <w:color w:val="000000"/>
                <w:sz w:val="20"/>
                <w:szCs w:val="20"/>
              </w:rPr>
            </w:pPr>
            <w:r w:rsidRPr="00B316D9">
              <w:rPr>
                <w:rFonts w:ascii="Calibri" w:hAnsi="Calibri" w:cs="Calibri"/>
                <w:color w:val="000000"/>
                <w:sz w:val="20"/>
                <w:szCs w:val="20"/>
              </w:rPr>
              <w:t>0.2</w:t>
            </w:r>
          </w:p>
        </w:tc>
        <w:tc>
          <w:tcPr>
            <w:tcW w:w="810" w:type="dxa"/>
            <w:vAlign w:val="bottom"/>
          </w:tcPr>
          <w:p w14:paraId="20E4DC45" w14:textId="77777777" w:rsidR="000C0D46" w:rsidRPr="00B316D9" w:rsidRDefault="000C0D46" w:rsidP="007E7475">
            <w:pPr>
              <w:jc w:val="center"/>
              <w:rPr>
                <w:rFonts w:ascii="Calibri" w:hAnsi="Calibri" w:cs="Calibri"/>
                <w:color w:val="000000"/>
                <w:sz w:val="20"/>
                <w:szCs w:val="20"/>
              </w:rPr>
            </w:pPr>
            <w:r w:rsidRPr="00B316D9">
              <w:rPr>
                <w:rFonts w:ascii="Calibri" w:hAnsi="Calibri" w:cs="Calibri"/>
                <w:color w:val="000000"/>
                <w:sz w:val="20"/>
                <w:szCs w:val="20"/>
              </w:rPr>
              <w:t>0.7</w:t>
            </w:r>
          </w:p>
        </w:tc>
        <w:tc>
          <w:tcPr>
            <w:tcW w:w="810" w:type="dxa"/>
            <w:vAlign w:val="bottom"/>
          </w:tcPr>
          <w:p w14:paraId="06E30E73" w14:textId="77777777" w:rsidR="000C0D46" w:rsidRPr="00B316D9" w:rsidRDefault="000C0D46" w:rsidP="007E7475">
            <w:pPr>
              <w:jc w:val="center"/>
              <w:rPr>
                <w:rFonts w:ascii="Calibri" w:hAnsi="Calibri" w:cs="Calibri"/>
                <w:color w:val="000000"/>
                <w:sz w:val="20"/>
                <w:szCs w:val="20"/>
              </w:rPr>
            </w:pPr>
            <w:r w:rsidRPr="00B316D9">
              <w:rPr>
                <w:rFonts w:ascii="Calibri" w:hAnsi="Calibri" w:cs="Calibri"/>
                <w:color w:val="000000"/>
                <w:sz w:val="20"/>
                <w:szCs w:val="20"/>
              </w:rPr>
              <w:t>1.6</w:t>
            </w:r>
          </w:p>
        </w:tc>
        <w:tc>
          <w:tcPr>
            <w:tcW w:w="810" w:type="dxa"/>
            <w:vAlign w:val="bottom"/>
          </w:tcPr>
          <w:p w14:paraId="4FADFAEA" w14:textId="77777777" w:rsidR="000C0D46" w:rsidRPr="00B316D9" w:rsidRDefault="000C0D46" w:rsidP="007E7475">
            <w:pPr>
              <w:jc w:val="center"/>
              <w:rPr>
                <w:rFonts w:ascii="Calibri" w:hAnsi="Calibri" w:cs="Calibri"/>
                <w:color w:val="000000"/>
                <w:sz w:val="20"/>
                <w:szCs w:val="20"/>
              </w:rPr>
            </w:pPr>
            <w:r w:rsidRPr="00B316D9">
              <w:rPr>
                <w:rFonts w:ascii="Calibri" w:hAnsi="Calibri" w:cs="Calibri"/>
                <w:color w:val="000000"/>
                <w:sz w:val="20"/>
                <w:szCs w:val="20"/>
              </w:rPr>
              <w:t>2.5</w:t>
            </w:r>
          </w:p>
        </w:tc>
        <w:tc>
          <w:tcPr>
            <w:tcW w:w="810" w:type="dxa"/>
            <w:vAlign w:val="bottom"/>
          </w:tcPr>
          <w:p w14:paraId="607FB221" w14:textId="77777777" w:rsidR="000C0D46" w:rsidRPr="00B316D9" w:rsidRDefault="000C0D46" w:rsidP="007E7475">
            <w:pPr>
              <w:jc w:val="center"/>
              <w:rPr>
                <w:rFonts w:ascii="Calibri" w:hAnsi="Calibri" w:cs="Calibri"/>
                <w:color w:val="000000"/>
                <w:sz w:val="20"/>
                <w:szCs w:val="20"/>
              </w:rPr>
            </w:pPr>
            <w:r w:rsidRPr="00B316D9">
              <w:rPr>
                <w:rFonts w:ascii="Calibri" w:hAnsi="Calibri" w:cs="Calibri"/>
                <w:color w:val="000000"/>
                <w:sz w:val="20"/>
                <w:szCs w:val="20"/>
              </w:rPr>
              <w:t>6.1</w:t>
            </w:r>
          </w:p>
        </w:tc>
        <w:tc>
          <w:tcPr>
            <w:tcW w:w="810" w:type="dxa"/>
            <w:vAlign w:val="bottom"/>
          </w:tcPr>
          <w:p w14:paraId="1DE19500" w14:textId="77777777" w:rsidR="000C0D46" w:rsidRPr="00B316D9" w:rsidRDefault="000C0D46" w:rsidP="007E7475">
            <w:pPr>
              <w:jc w:val="center"/>
              <w:rPr>
                <w:rFonts w:ascii="Calibri" w:hAnsi="Calibri" w:cs="Calibri"/>
                <w:color w:val="000000"/>
                <w:sz w:val="20"/>
                <w:szCs w:val="20"/>
              </w:rPr>
            </w:pPr>
            <w:r w:rsidRPr="00B316D9">
              <w:rPr>
                <w:rFonts w:ascii="Calibri" w:hAnsi="Calibri" w:cs="Calibri"/>
                <w:color w:val="000000"/>
                <w:sz w:val="20"/>
                <w:szCs w:val="20"/>
              </w:rPr>
              <w:t>9.1</w:t>
            </w:r>
          </w:p>
        </w:tc>
        <w:tc>
          <w:tcPr>
            <w:tcW w:w="810" w:type="dxa"/>
            <w:vAlign w:val="bottom"/>
          </w:tcPr>
          <w:p w14:paraId="721DE1E3" w14:textId="77777777" w:rsidR="000C0D46" w:rsidRPr="00B316D9" w:rsidRDefault="000C0D46" w:rsidP="007E7475">
            <w:pPr>
              <w:jc w:val="center"/>
              <w:rPr>
                <w:rFonts w:ascii="Calibri" w:hAnsi="Calibri" w:cs="Calibri"/>
                <w:color w:val="000000"/>
                <w:sz w:val="20"/>
                <w:szCs w:val="20"/>
              </w:rPr>
            </w:pPr>
            <w:r w:rsidRPr="00B316D9">
              <w:rPr>
                <w:rFonts w:ascii="Calibri" w:hAnsi="Calibri" w:cs="Calibri"/>
                <w:color w:val="000000"/>
                <w:sz w:val="20"/>
                <w:szCs w:val="20"/>
              </w:rPr>
              <w:t>24.5</w:t>
            </w:r>
          </w:p>
        </w:tc>
        <w:tc>
          <w:tcPr>
            <w:tcW w:w="810" w:type="dxa"/>
            <w:vAlign w:val="bottom"/>
          </w:tcPr>
          <w:p w14:paraId="7F6FA6D7" w14:textId="77777777" w:rsidR="000C0D46" w:rsidRPr="00B316D9" w:rsidRDefault="000C0D46" w:rsidP="007E7475">
            <w:pPr>
              <w:jc w:val="center"/>
              <w:rPr>
                <w:rFonts w:ascii="Calibri" w:hAnsi="Calibri" w:cs="Calibri"/>
                <w:color w:val="000000"/>
                <w:sz w:val="20"/>
                <w:szCs w:val="20"/>
              </w:rPr>
            </w:pPr>
            <w:r w:rsidRPr="00B316D9">
              <w:rPr>
                <w:rFonts w:ascii="Calibri" w:hAnsi="Calibri" w:cs="Calibri"/>
                <w:color w:val="000000"/>
                <w:sz w:val="20"/>
                <w:szCs w:val="20"/>
              </w:rPr>
              <w:t>106.7</w:t>
            </w:r>
          </w:p>
        </w:tc>
      </w:tr>
      <w:tr w:rsidR="000C0D46" w:rsidRPr="00B316D9" w14:paraId="0BA3357A" w14:textId="77777777" w:rsidTr="007E7475">
        <w:trPr>
          <w:trHeight w:val="20"/>
        </w:trPr>
        <w:tc>
          <w:tcPr>
            <w:tcW w:w="2160" w:type="dxa"/>
            <w:tcBorders>
              <w:bottom w:val="single" w:sz="4" w:space="0" w:color="auto"/>
            </w:tcBorders>
          </w:tcPr>
          <w:p w14:paraId="05AEA63A" w14:textId="77777777" w:rsidR="000C0D46" w:rsidRPr="00B316D9" w:rsidRDefault="000C0D46" w:rsidP="007E7475">
            <w:pPr>
              <w:rPr>
                <w:rFonts w:ascii="Calibri" w:hAnsi="Calibri" w:cs="Calibri"/>
                <w:sz w:val="20"/>
              </w:rPr>
            </w:pPr>
            <w:r w:rsidRPr="00B316D9">
              <w:rPr>
                <w:rFonts w:ascii="Calibri" w:hAnsi="Calibri" w:cs="Calibri"/>
                <w:sz w:val="20"/>
              </w:rPr>
              <w:t>Health opt (S9)</w:t>
            </w:r>
          </w:p>
        </w:tc>
        <w:tc>
          <w:tcPr>
            <w:tcW w:w="630" w:type="dxa"/>
            <w:tcBorders>
              <w:bottom w:val="single" w:sz="4" w:space="0" w:color="auto"/>
            </w:tcBorders>
            <w:vAlign w:val="bottom"/>
          </w:tcPr>
          <w:p w14:paraId="182BBD30" w14:textId="77777777" w:rsidR="000C0D46" w:rsidRPr="00B316D9" w:rsidRDefault="000C0D46" w:rsidP="007E7475">
            <w:pPr>
              <w:jc w:val="center"/>
              <w:rPr>
                <w:rFonts w:ascii="Calibri" w:eastAsia="Times New Roman" w:hAnsi="Calibri" w:cs="Calibri"/>
                <w:sz w:val="20"/>
                <w:szCs w:val="20"/>
              </w:rPr>
            </w:pPr>
            <w:r w:rsidRPr="00B316D9">
              <w:rPr>
                <w:rFonts w:ascii="Calibri" w:hAnsi="Calibri" w:cs="Calibri"/>
                <w:color w:val="000000"/>
                <w:sz w:val="20"/>
                <w:szCs w:val="20"/>
              </w:rPr>
              <w:t>0</w:t>
            </w:r>
          </w:p>
        </w:tc>
        <w:tc>
          <w:tcPr>
            <w:tcW w:w="810" w:type="dxa"/>
            <w:tcBorders>
              <w:bottom w:val="single" w:sz="4" w:space="0" w:color="auto"/>
            </w:tcBorders>
            <w:vAlign w:val="bottom"/>
          </w:tcPr>
          <w:p w14:paraId="6105A42A" w14:textId="77777777" w:rsidR="000C0D46" w:rsidRPr="00B316D9" w:rsidRDefault="000C0D46" w:rsidP="007E7475">
            <w:pPr>
              <w:jc w:val="center"/>
              <w:rPr>
                <w:rFonts w:ascii="Calibri" w:eastAsia="Times New Roman" w:hAnsi="Calibri" w:cs="Calibri"/>
                <w:sz w:val="20"/>
                <w:szCs w:val="20"/>
              </w:rPr>
            </w:pPr>
            <w:r w:rsidRPr="00B316D9">
              <w:rPr>
                <w:rFonts w:ascii="Calibri" w:hAnsi="Calibri" w:cs="Calibri"/>
                <w:color w:val="000000"/>
                <w:sz w:val="20"/>
                <w:szCs w:val="20"/>
              </w:rPr>
              <w:t>0.1</w:t>
            </w:r>
          </w:p>
        </w:tc>
        <w:tc>
          <w:tcPr>
            <w:tcW w:w="810" w:type="dxa"/>
            <w:tcBorders>
              <w:bottom w:val="single" w:sz="4" w:space="0" w:color="auto"/>
            </w:tcBorders>
            <w:vAlign w:val="bottom"/>
          </w:tcPr>
          <w:p w14:paraId="3077D545" w14:textId="77777777" w:rsidR="000C0D46" w:rsidRPr="00B316D9" w:rsidRDefault="000C0D46" w:rsidP="007E7475">
            <w:pPr>
              <w:jc w:val="center"/>
              <w:rPr>
                <w:rFonts w:ascii="Calibri" w:eastAsia="Times New Roman" w:hAnsi="Calibri" w:cs="Calibri"/>
                <w:sz w:val="20"/>
                <w:szCs w:val="20"/>
              </w:rPr>
            </w:pPr>
            <w:r w:rsidRPr="00B316D9">
              <w:rPr>
                <w:rFonts w:ascii="Calibri" w:hAnsi="Calibri" w:cs="Calibri"/>
                <w:color w:val="000000"/>
                <w:sz w:val="20"/>
                <w:szCs w:val="20"/>
              </w:rPr>
              <w:t>0.5</w:t>
            </w:r>
          </w:p>
        </w:tc>
        <w:tc>
          <w:tcPr>
            <w:tcW w:w="810" w:type="dxa"/>
            <w:tcBorders>
              <w:bottom w:val="single" w:sz="4" w:space="0" w:color="auto"/>
            </w:tcBorders>
            <w:vAlign w:val="bottom"/>
          </w:tcPr>
          <w:p w14:paraId="003D9522" w14:textId="77777777" w:rsidR="000C0D46" w:rsidRPr="00B316D9" w:rsidRDefault="000C0D46" w:rsidP="007E7475">
            <w:pPr>
              <w:jc w:val="center"/>
              <w:rPr>
                <w:rFonts w:ascii="Calibri" w:eastAsia="Times New Roman" w:hAnsi="Calibri" w:cs="Calibri"/>
                <w:sz w:val="20"/>
                <w:szCs w:val="20"/>
              </w:rPr>
            </w:pPr>
            <w:r w:rsidRPr="00B316D9">
              <w:rPr>
                <w:rFonts w:ascii="Calibri" w:hAnsi="Calibri" w:cs="Calibri"/>
                <w:color w:val="000000"/>
                <w:sz w:val="20"/>
                <w:szCs w:val="20"/>
              </w:rPr>
              <w:t>1.3</w:t>
            </w:r>
          </w:p>
        </w:tc>
        <w:tc>
          <w:tcPr>
            <w:tcW w:w="810" w:type="dxa"/>
            <w:tcBorders>
              <w:bottom w:val="single" w:sz="4" w:space="0" w:color="auto"/>
            </w:tcBorders>
            <w:vAlign w:val="bottom"/>
          </w:tcPr>
          <w:p w14:paraId="558EDD64" w14:textId="77777777" w:rsidR="000C0D46" w:rsidRPr="00B316D9" w:rsidRDefault="000C0D46" w:rsidP="007E7475">
            <w:pPr>
              <w:jc w:val="center"/>
              <w:rPr>
                <w:rFonts w:ascii="Calibri" w:eastAsia="Times New Roman" w:hAnsi="Calibri" w:cs="Calibri"/>
                <w:sz w:val="20"/>
                <w:szCs w:val="20"/>
              </w:rPr>
            </w:pPr>
            <w:r w:rsidRPr="00B316D9">
              <w:rPr>
                <w:rFonts w:ascii="Calibri" w:hAnsi="Calibri" w:cs="Calibri"/>
                <w:color w:val="000000"/>
                <w:sz w:val="20"/>
                <w:szCs w:val="20"/>
              </w:rPr>
              <w:t>1.9</w:t>
            </w:r>
          </w:p>
        </w:tc>
        <w:tc>
          <w:tcPr>
            <w:tcW w:w="810" w:type="dxa"/>
            <w:tcBorders>
              <w:bottom w:val="single" w:sz="4" w:space="0" w:color="auto"/>
            </w:tcBorders>
            <w:vAlign w:val="bottom"/>
          </w:tcPr>
          <w:p w14:paraId="64D02D54" w14:textId="77777777" w:rsidR="000C0D46" w:rsidRPr="00B316D9" w:rsidRDefault="000C0D46" w:rsidP="007E7475">
            <w:pPr>
              <w:jc w:val="center"/>
              <w:rPr>
                <w:rFonts w:ascii="Calibri" w:eastAsia="Times New Roman" w:hAnsi="Calibri" w:cs="Calibri"/>
                <w:sz w:val="20"/>
                <w:szCs w:val="20"/>
              </w:rPr>
            </w:pPr>
            <w:r w:rsidRPr="00B316D9">
              <w:rPr>
                <w:rFonts w:ascii="Calibri" w:hAnsi="Calibri" w:cs="Calibri"/>
                <w:color w:val="000000"/>
                <w:sz w:val="20"/>
                <w:szCs w:val="20"/>
              </w:rPr>
              <w:t>4.7</w:t>
            </w:r>
          </w:p>
        </w:tc>
        <w:tc>
          <w:tcPr>
            <w:tcW w:w="810" w:type="dxa"/>
            <w:tcBorders>
              <w:bottom w:val="single" w:sz="4" w:space="0" w:color="auto"/>
            </w:tcBorders>
            <w:vAlign w:val="bottom"/>
          </w:tcPr>
          <w:p w14:paraId="2167DC3D" w14:textId="77777777" w:rsidR="000C0D46" w:rsidRPr="00B316D9" w:rsidRDefault="000C0D46" w:rsidP="007E7475">
            <w:pPr>
              <w:jc w:val="center"/>
              <w:rPr>
                <w:rFonts w:ascii="Calibri" w:eastAsia="Times New Roman" w:hAnsi="Calibri" w:cs="Calibri"/>
                <w:sz w:val="20"/>
                <w:szCs w:val="20"/>
              </w:rPr>
            </w:pPr>
            <w:r w:rsidRPr="00B316D9">
              <w:rPr>
                <w:rFonts w:ascii="Calibri" w:hAnsi="Calibri" w:cs="Calibri"/>
                <w:color w:val="000000"/>
                <w:sz w:val="20"/>
                <w:szCs w:val="20"/>
              </w:rPr>
              <w:t>7.1</w:t>
            </w:r>
          </w:p>
        </w:tc>
        <w:tc>
          <w:tcPr>
            <w:tcW w:w="810" w:type="dxa"/>
            <w:tcBorders>
              <w:bottom w:val="single" w:sz="4" w:space="0" w:color="auto"/>
            </w:tcBorders>
            <w:vAlign w:val="bottom"/>
          </w:tcPr>
          <w:p w14:paraId="2878D924" w14:textId="77777777" w:rsidR="000C0D46" w:rsidRPr="00B316D9" w:rsidRDefault="000C0D46" w:rsidP="007E7475">
            <w:pPr>
              <w:jc w:val="center"/>
              <w:rPr>
                <w:rFonts w:ascii="Calibri" w:eastAsia="Times New Roman" w:hAnsi="Calibri" w:cs="Calibri"/>
                <w:sz w:val="20"/>
                <w:szCs w:val="20"/>
              </w:rPr>
            </w:pPr>
            <w:r w:rsidRPr="00B316D9">
              <w:rPr>
                <w:rFonts w:ascii="Calibri" w:hAnsi="Calibri" w:cs="Calibri"/>
                <w:color w:val="000000"/>
                <w:sz w:val="20"/>
                <w:szCs w:val="20"/>
              </w:rPr>
              <w:t>20.5</w:t>
            </w:r>
          </w:p>
        </w:tc>
        <w:tc>
          <w:tcPr>
            <w:tcW w:w="810" w:type="dxa"/>
            <w:tcBorders>
              <w:bottom w:val="single" w:sz="4" w:space="0" w:color="auto"/>
            </w:tcBorders>
            <w:vAlign w:val="bottom"/>
          </w:tcPr>
          <w:p w14:paraId="3F2F10C5" w14:textId="77777777" w:rsidR="000C0D46" w:rsidRPr="00B316D9" w:rsidRDefault="000C0D46" w:rsidP="007E7475">
            <w:pPr>
              <w:jc w:val="center"/>
              <w:rPr>
                <w:rFonts w:ascii="Calibri" w:hAnsi="Calibri" w:cs="Calibri"/>
                <w:color w:val="000000"/>
                <w:sz w:val="20"/>
                <w:szCs w:val="20"/>
              </w:rPr>
            </w:pPr>
            <w:r w:rsidRPr="00B316D9">
              <w:rPr>
                <w:rFonts w:ascii="Calibri" w:hAnsi="Calibri" w:cs="Calibri"/>
                <w:color w:val="000000"/>
                <w:sz w:val="20"/>
                <w:szCs w:val="20"/>
              </w:rPr>
              <w:t>115.3</w:t>
            </w:r>
          </w:p>
        </w:tc>
      </w:tr>
    </w:tbl>
    <w:p w14:paraId="4750C74F" w14:textId="77777777" w:rsidR="007E7475" w:rsidRPr="00B316D9" w:rsidRDefault="007E7475" w:rsidP="000C0D46">
      <w:pPr>
        <w:rPr>
          <w:rFonts w:ascii="Calibri" w:hAnsi="Calibri" w:cs="Calibri"/>
        </w:rPr>
      </w:pPr>
    </w:p>
    <w:p w14:paraId="3DD40EAD" w14:textId="4EB15EFA" w:rsidR="000C0D46" w:rsidRPr="00B316D9" w:rsidRDefault="000C0D46" w:rsidP="000C0D46">
      <w:pPr>
        <w:spacing w:after="0"/>
        <w:rPr>
          <w:rFonts w:ascii="Calibri" w:hAnsi="Calibri" w:cs="Calibri"/>
        </w:rPr>
      </w:pPr>
      <w:r>
        <w:rPr>
          <w:rFonts w:ascii="Calibri" w:hAnsi="Calibri" w:cs="Calibri"/>
          <w:color w:val="0000FF"/>
        </w:rPr>
        <w:t xml:space="preserve">Supplemental Table </w:t>
      </w:r>
      <w:r w:rsidR="005F38C1">
        <w:rPr>
          <w:rFonts w:ascii="Calibri" w:hAnsi="Calibri" w:cs="Calibri"/>
          <w:color w:val="0000FF"/>
        </w:rPr>
        <w:t>6</w:t>
      </w:r>
      <w:r w:rsidRPr="00B316D9">
        <w:rPr>
          <w:rFonts w:ascii="Calibri" w:hAnsi="Calibri" w:cs="Calibri"/>
        </w:rPr>
        <w:t xml:space="preserve">. Total health burden, Atkinson index (epsilon </w:t>
      </w:r>
      <w:r>
        <w:rPr>
          <w:rFonts w:ascii="Calibri" w:hAnsi="Calibri" w:cs="Calibri"/>
        </w:rPr>
        <w:t xml:space="preserve">= 0.75), and concentration index </w:t>
      </w:r>
      <w:r w:rsidRPr="00B316D9">
        <w:rPr>
          <w:rFonts w:ascii="Calibri" w:hAnsi="Calibri" w:cs="Calibri"/>
        </w:rPr>
        <w:t>values</w:t>
      </w:r>
      <w:r>
        <w:rPr>
          <w:rFonts w:ascii="Calibri" w:hAnsi="Calibri" w:cs="Calibri"/>
        </w:rPr>
        <w:t xml:space="preserve"> (× 100)</w:t>
      </w:r>
      <w:r w:rsidRPr="00B316D9">
        <w:rPr>
          <w:rFonts w:ascii="Calibri" w:hAnsi="Calibri" w:cs="Calibri"/>
        </w:rPr>
        <w:t xml:space="preserve"> </w:t>
      </w:r>
      <w:r>
        <w:rPr>
          <w:rFonts w:ascii="Calibri" w:hAnsi="Calibri" w:cs="Calibri"/>
        </w:rPr>
        <w:t xml:space="preserve">for </w:t>
      </w:r>
      <w:r w:rsidRPr="00B316D9">
        <w:rPr>
          <w:rFonts w:ascii="Calibri" w:hAnsi="Calibri" w:cs="Calibri"/>
        </w:rPr>
        <w:t xml:space="preserve">health impact risk (measured as risk of a DALY per year) for the SIP strategies. </w:t>
      </w:r>
      <w:r>
        <w:rPr>
          <w:rFonts w:ascii="Calibri" w:hAnsi="Calibri" w:cs="Calibri"/>
        </w:rPr>
        <w:t>P</w:t>
      </w:r>
      <w:r w:rsidRPr="00B316D9">
        <w:rPr>
          <w:rFonts w:ascii="Calibri" w:hAnsi="Calibri" w:cs="Calibri"/>
        </w:rPr>
        <w:t xml:space="preserve">ercent difference </w:t>
      </w:r>
      <w:r>
        <w:rPr>
          <w:rFonts w:ascii="Calibri" w:hAnsi="Calibri" w:cs="Calibri"/>
        </w:rPr>
        <w:t>between the strategy and the maximum allowable case (S6) in parentheses</w:t>
      </w:r>
      <w:r w:rsidRPr="00B316D9">
        <w:rPr>
          <w:rFonts w:ascii="Calibri" w:hAnsi="Calibri" w:cs="Calibri"/>
        </w:rPr>
        <w:t>. Negative</w:t>
      </w:r>
      <w:r>
        <w:rPr>
          <w:rFonts w:ascii="Calibri" w:hAnsi="Calibri" w:cs="Calibri"/>
        </w:rPr>
        <w:t xml:space="preserve"> percent differences </w:t>
      </w:r>
      <w:r w:rsidRPr="00B316D9">
        <w:rPr>
          <w:rFonts w:ascii="Calibri" w:hAnsi="Calibri" w:cs="Calibri"/>
        </w:rPr>
        <w:t>indica</w:t>
      </w:r>
      <w:r>
        <w:rPr>
          <w:rFonts w:ascii="Calibri" w:hAnsi="Calibri" w:cs="Calibri"/>
        </w:rPr>
        <w:t xml:space="preserve">te an increase relative to base case. </w:t>
      </w:r>
    </w:p>
    <w:tbl>
      <w:tblPr>
        <w:tblStyle w:val="TableGrid"/>
        <w:tblW w:w="10440" w:type="dxa"/>
        <w:tblInd w:w="-90" w:type="dxa"/>
        <w:tblLayout w:type="fixed"/>
        <w:tblLook w:val="04A0" w:firstRow="1" w:lastRow="0" w:firstColumn="1" w:lastColumn="0" w:noHBand="0" w:noVBand="1"/>
      </w:tblPr>
      <w:tblGrid>
        <w:gridCol w:w="450"/>
        <w:gridCol w:w="1170"/>
        <w:gridCol w:w="1170"/>
        <w:gridCol w:w="990"/>
        <w:gridCol w:w="1080"/>
        <w:gridCol w:w="1080"/>
        <w:gridCol w:w="1080"/>
        <w:gridCol w:w="1080"/>
        <w:gridCol w:w="1080"/>
        <w:gridCol w:w="1260"/>
      </w:tblGrid>
      <w:tr w:rsidR="000C0D46" w:rsidRPr="00B316D9" w14:paraId="45E9DFB6" w14:textId="77777777" w:rsidTr="007E7475">
        <w:trPr>
          <w:cantSplit/>
          <w:trHeight w:val="245"/>
        </w:trPr>
        <w:tc>
          <w:tcPr>
            <w:tcW w:w="450" w:type="dxa"/>
            <w:tcBorders>
              <w:top w:val="single" w:sz="4" w:space="0" w:color="auto"/>
              <w:left w:val="nil"/>
              <w:bottom w:val="nil"/>
              <w:right w:val="nil"/>
            </w:tcBorders>
            <w:textDirection w:val="btLr"/>
          </w:tcPr>
          <w:p w14:paraId="0B43C90F" w14:textId="77777777" w:rsidR="000C0D46" w:rsidRPr="00B316D9" w:rsidRDefault="000C0D46" w:rsidP="007E7475">
            <w:pPr>
              <w:rPr>
                <w:rFonts w:ascii="Calibri" w:hAnsi="Calibri" w:cs="Calibri"/>
                <w:color w:val="000000"/>
                <w:sz w:val="20"/>
                <w:szCs w:val="20"/>
              </w:rPr>
            </w:pPr>
          </w:p>
        </w:tc>
        <w:tc>
          <w:tcPr>
            <w:tcW w:w="2340" w:type="dxa"/>
            <w:gridSpan w:val="2"/>
            <w:tcBorders>
              <w:top w:val="single" w:sz="4" w:space="0" w:color="auto"/>
              <w:left w:val="nil"/>
              <w:bottom w:val="nil"/>
              <w:right w:val="nil"/>
            </w:tcBorders>
            <w:textDirection w:val="btLr"/>
          </w:tcPr>
          <w:p w14:paraId="4284FF7E" w14:textId="77777777" w:rsidR="000C0D46" w:rsidRPr="00B316D9" w:rsidRDefault="000C0D46" w:rsidP="007E7475">
            <w:pPr>
              <w:rPr>
                <w:rFonts w:ascii="Calibri" w:hAnsi="Calibri" w:cs="Calibri"/>
                <w:color w:val="000000"/>
                <w:sz w:val="20"/>
                <w:szCs w:val="20"/>
              </w:rPr>
            </w:pPr>
          </w:p>
        </w:tc>
        <w:tc>
          <w:tcPr>
            <w:tcW w:w="6390" w:type="dxa"/>
            <w:gridSpan w:val="6"/>
            <w:tcBorders>
              <w:top w:val="single" w:sz="4" w:space="0" w:color="auto"/>
              <w:left w:val="nil"/>
              <w:bottom w:val="nil"/>
              <w:right w:val="nil"/>
            </w:tcBorders>
          </w:tcPr>
          <w:p w14:paraId="034A63B6" w14:textId="77777777" w:rsidR="000C0D46" w:rsidRPr="00B316D9" w:rsidRDefault="000C0D46" w:rsidP="007E7475">
            <w:pPr>
              <w:jc w:val="center"/>
              <w:rPr>
                <w:rFonts w:ascii="Calibri" w:hAnsi="Calibri" w:cs="Calibri"/>
                <w:color w:val="000000"/>
                <w:sz w:val="20"/>
                <w:szCs w:val="20"/>
              </w:rPr>
            </w:pPr>
            <w:r w:rsidRPr="00B316D9">
              <w:rPr>
                <w:rFonts w:ascii="Calibri" w:hAnsi="Calibri" w:cs="Calibri"/>
                <w:color w:val="000000"/>
                <w:sz w:val="20"/>
                <w:szCs w:val="20"/>
              </w:rPr>
              <w:t>Concentration Index</w:t>
            </w:r>
            <w:r>
              <w:rPr>
                <w:rFonts w:ascii="Calibri" w:hAnsi="Calibri" w:cs="Calibri"/>
                <w:color w:val="000000"/>
                <w:sz w:val="20"/>
                <w:szCs w:val="20"/>
              </w:rPr>
              <w:t xml:space="preserve"> (× 100)</w:t>
            </w:r>
          </w:p>
        </w:tc>
        <w:tc>
          <w:tcPr>
            <w:tcW w:w="1260" w:type="dxa"/>
            <w:tcBorders>
              <w:top w:val="single" w:sz="4" w:space="0" w:color="auto"/>
              <w:left w:val="nil"/>
              <w:bottom w:val="nil"/>
              <w:right w:val="nil"/>
            </w:tcBorders>
          </w:tcPr>
          <w:p w14:paraId="57DFF5E9" w14:textId="77777777" w:rsidR="000C0D46" w:rsidRPr="00B316D9" w:rsidRDefault="000C0D46" w:rsidP="007E7475">
            <w:pPr>
              <w:jc w:val="center"/>
              <w:rPr>
                <w:rFonts w:ascii="Calibri" w:hAnsi="Calibri" w:cs="Calibri"/>
                <w:color w:val="000000"/>
                <w:sz w:val="20"/>
                <w:szCs w:val="20"/>
              </w:rPr>
            </w:pPr>
          </w:p>
        </w:tc>
      </w:tr>
      <w:tr w:rsidR="000C0D46" w:rsidRPr="00B316D9" w14:paraId="0C998C69" w14:textId="77777777" w:rsidTr="007E7475">
        <w:trPr>
          <w:cantSplit/>
          <w:trHeight w:val="1821"/>
        </w:trPr>
        <w:tc>
          <w:tcPr>
            <w:tcW w:w="450" w:type="dxa"/>
            <w:tcBorders>
              <w:top w:val="nil"/>
              <w:left w:val="nil"/>
              <w:bottom w:val="single" w:sz="4" w:space="0" w:color="auto"/>
              <w:right w:val="nil"/>
            </w:tcBorders>
            <w:textDirection w:val="btLr"/>
          </w:tcPr>
          <w:p w14:paraId="38382175" w14:textId="77777777" w:rsidR="000C0D46" w:rsidRPr="00B316D9" w:rsidRDefault="000C0D46" w:rsidP="007E7475">
            <w:pPr>
              <w:ind w:left="113" w:right="113"/>
              <w:rPr>
                <w:rFonts w:ascii="Calibri" w:hAnsi="Calibri" w:cs="Calibri"/>
                <w:sz w:val="20"/>
                <w:szCs w:val="20"/>
              </w:rPr>
            </w:pPr>
            <w:r w:rsidRPr="00B316D9">
              <w:rPr>
                <w:rFonts w:ascii="Calibri" w:hAnsi="Calibri" w:cs="Calibri"/>
                <w:color w:val="000000"/>
                <w:sz w:val="20"/>
                <w:szCs w:val="20"/>
              </w:rPr>
              <w:t>Strategy</w:t>
            </w:r>
          </w:p>
        </w:tc>
        <w:tc>
          <w:tcPr>
            <w:tcW w:w="1170" w:type="dxa"/>
            <w:tcBorders>
              <w:top w:val="nil"/>
              <w:left w:val="nil"/>
              <w:bottom w:val="single" w:sz="4" w:space="0" w:color="auto"/>
              <w:right w:val="nil"/>
            </w:tcBorders>
            <w:vAlign w:val="bottom"/>
          </w:tcPr>
          <w:p w14:paraId="5C686543" w14:textId="77777777" w:rsidR="000C0D46" w:rsidRPr="00B316D9" w:rsidRDefault="000C0D46" w:rsidP="007E7475">
            <w:pPr>
              <w:rPr>
                <w:rFonts w:ascii="Calibri" w:hAnsi="Calibri" w:cs="Calibri"/>
                <w:sz w:val="20"/>
                <w:szCs w:val="20"/>
              </w:rPr>
            </w:pPr>
            <w:r w:rsidRPr="00B316D9">
              <w:rPr>
                <w:rFonts w:ascii="Calibri" w:hAnsi="Calibri" w:cs="Calibri"/>
                <w:sz w:val="20"/>
                <w:szCs w:val="20"/>
              </w:rPr>
              <w:t>DALYs/year</w:t>
            </w:r>
          </w:p>
        </w:tc>
        <w:tc>
          <w:tcPr>
            <w:tcW w:w="1170" w:type="dxa"/>
            <w:tcBorders>
              <w:top w:val="nil"/>
              <w:left w:val="nil"/>
              <w:bottom w:val="nil"/>
              <w:right w:val="nil"/>
            </w:tcBorders>
            <w:vAlign w:val="bottom"/>
          </w:tcPr>
          <w:p w14:paraId="2C019A6D" w14:textId="77777777" w:rsidR="000C0D46" w:rsidRPr="00B316D9" w:rsidRDefault="000C0D46" w:rsidP="007E7475">
            <w:pPr>
              <w:rPr>
                <w:rFonts w:ascii="Calibri" w:hAnsi="Calibri" w:cs="Calibri"/>
                <w:color w:val="000000"/>
                <w:sz w:val="20"/>
                <w:szCs w:val="20"/>
              </w:rPr>
            </w:pPr>
            <w:r w:rsidRPr="00B316D9">
              <w:rPr>
                <w:rFonts w:ascii="Calibri" w:hAnsi="Calibri" w:cs="Calibri"/>
                <w:color w:val="000000"/>
                <w:sz w:val="20"/>
                <w:szCs w:val="20"/>
              </w:rPr>
              <w:t>Atkinson index</w:t>
            </w:r>
          </w:p>
        </w:tc>
        <w:tc>
          <w:tcPr>
            <w:tcW w:w="990" w:type="dxa"/>
            <w:tcBorders>
              <w:top w:val="single" w:sz="4" w:space="0" w:color="auto"/>
              <w:left w:val="nil"/>
              <w:bottom w:val="single" w:sz="4" w:space="0" w:color="auto"/>
              <w:right w:val="nil"/>
            </w:tcBorders>
            <w:textDirection w:val="btLr"/>
          </w:tcPr>
          <w:p w14:paraId="548E0E54" w14:textId="77777777" w:rsidR="000C0D46" w:rsidRPr="00B316D9" w:rsidRDefault="000C0D46" w:rsidP="007E7475">
            <w:pPr>
              <w:rPr>
                <w:rFonts w:ascii="Calibri" w:hAnsi="Calibri" w:cs="Calibri"/>
                <w:sz w:val="20"/>
                <w:szCs w:val="20"/>
              </w:rPr>
            </w:pPr>
            <w:r w:rsidRPr="00B316D9">
              <w:rPr>
                <w:rFonts w:ascii="Calibri" w:hAnsi="Calibri" w:cs="Calibri"/>
                <w:color w:val="000000"/>
                <w:sz w:val="20"/>
                <w:szCs w:val="20"/>
              </w:rPr>
              <w:t>Percent nonwhite</w:t>
            </w:r>
          </w:p>
        </w:tc>
        <w:tc>
          <w:tcPr>
            <w:tcW w:w="1080" w:type="dxa"/>
            <w:tcBorders>
              <w:top w:val="single" w:sz="4" w:space="0" w:color="auto"/>
              <w:left w:val="nil"/>
              <w:bottom w:val="single" w:sz="4" w:space="0" w:color="auto"/>
              <w:right w:val="nil"/>
            </w:tcBorders>
            <w:textDirection w:val="btLr"/>
          </w:tcPr>
          <w:p w14:paraId="68C89856" w14:textId="77777777" w:rsidR="000C0D46" w:rsidRPr="00B316D9" w:rsidRDefault="000C0D46" w:rsidP="007E7475">
            <w:pPr>
              <w:rPr>
                <w:rFonts w:ascii="Calibri" w:hAnsi="Calibri" w:cs="Calibri"/>
                <w:sz w:val="20"/>
                <w:szCs w:val="20"/>
              </w:rPr>
            </w:pPr>
            <w:r w:rsidRPr="00B316D9">
              <w:rPr>
                <w:rFonts w:ascii="Calibri" w:hAnsi="Calibri" w:cs="Calibri"/>
                <w:color w:val="000000"/>
                <w:sz w:val="20"/>
                <w:szCs w:val="20"/>
              </w:rPr>
              <w:t>Percent Hispanic or Latino</w:t>
            </w:r>
          </w:p>
        </w:tc>
        <w:tc>
          <w:tcPr>
            <w:tcW w:w="1080" w:type="dxa"/>
            <w:tcBorders>
              <w:top w:val="single" w:sz="4" w:space="0" w:color="auto"/>
              <w:left w:val="nil"/>
              <w:bottom w:val="single" w:sz="4" w:space="0" w:color="auto"/>
              <w:right w:val="nil"/>
            </w:tcBorders>
            <w:textDirection w:val="btLr"/>
          </w:tcPr>
          <w:p w14:paraId="728903B1" w14:textId="77777777" w:rsidR="000C0D46" w:rsidRPr="00B316D9" w:rsidRDefault="000C0D46" w:rsidP="007E7475">
            <w:pPr>
              <w:rPr>
                <w:rFonts w:ascii="Calibri" w:hAnsi="Calibri" w:cs="Calibri"/>
                <w:sz w:val="20"/>
                <w:szCs w:val="20"/>
              </w:rPr>
            </w:pPr>
            <w:r w:rsidRPr="00B316D9">
              <w:rPr>
                <w:rFonts w:ascii="Calibri" w:hAnsi="Calibri" w:cs="Calibri"/>
                <w:color w:val="000000"/>
                <w:sz w:val="20"/>
                <w:szCs w:val="20"/>
              </w:rPr>
              <w:t>Percent with less than a high school diploma</w:t>
            </w:r>
          </w:p>
        </w:tc>
        <w:tc>
          <w:tcPr>
            <w:tcW w:w="1080" w:type="dxa"/>
            <w:tcBorders>
              <w:top w:val="single" w:sz="4" w:space="0" w:color="auto"/>
              <w:left w:val="nil"/>
              <w:bottom w:val="single" w:sz="4" w:space="0" w:color="auto"/>
              <w:right w:val="nil"/>
            </w:tcBorders>
            <w:textDirection w:val="btLr"/>
          </w:tcPr>
          <w:p w14:paraId="0D5F7F16" w14:textId="77777777" w:rsidR="000C0D46" w:rsidRPr="00B316D9" w:rsidRDefault="000C0D46" w:rsidP="007E7475">
            <w:pPr>
              <w:rPr>
                <w:rFonts w:ascii="Calibri" w:hAnsi="Calibri" w:cs="Calibri"/>
                <w:sz w:val="20"/>
                <w:szCs w:val="20"/>
              </w:rPr>
            </w:pPr>
            <w:r w:rsidRPr="00B316D9">
              <w:rPr>
                <w:rFonts w:ascii="Calibri" w:hAnsi="Calibri" w:cs="Calibri"/>
                <w:color w:val="000000"/>
                <w:sz w:val="20"/>
                <w:szCs w:val="20"/>
              </w:rPr>
              <w:t>Median income (2014$)</w:t>
            </w:r>
          </w:p>
        </w:tc>
        <w:tc>
          <w:tcPr>
            <w:tcW w:w="1080" w:type="dxa"/>
            <w:tcBorders>
              <w:top w:val="single" w:sz="4" w:space="0" w:color="auto"/>
              <w:left w:val="nil"/>
              <w:bottom w:val="single" w:sz="4" w:space="0" w:color="auto"/>
              <w:right w:val="nil"/>
            </w:tcBorders>
            <w:textDirection w:val="btLr"/>
          </w:tcPr>
          <w:p w14:paraId="239B241E" w14:textId="77777777" w:rsidR="000C0D46" w:rsidRPr="00B316D9" w:rsidRDefault="000C0D46" w:rsidP="007E7475">
            <w:pPr>
              <w:rPr>
                <w:rFonts w:ascii="Calibri" w:hAnsi="Calibri" w:cs="Calibri"/>
                <w:sz w:val="20"/>
                <w:szCs w:val="20"/>
              </w:rPr>
            </w:pPr>
            <w:r w:rsidRPr="00B316D9">
              <w:rPr>
                <w:rFonts w:ascii="Calibri" w:hAnsi="Calibri" w:cs="Calibri"/>
                <w:color w:val="000000"/>
                <w:sz w:val="20"/>
                <w:szCs w:val="20"/>
              </w:rPr>
              <w:t>Percent of households with income below poverty level</w:t>
            </w:r>
          </w:p>
        </w:tc>
        <w:tc>
          <w:tcPr>
            <w:tcW w:w="1080" w:type="dxa"/>
            <w:tcBorders>
              <w:top w:val="single" w:sz="4" w:space="0" w:color="auto"/>
              <w:left w:val="nil"/>
              <w:bottom w:val="single" w:sz="4" w:space="0" w:color="auto"/>
              <w:right w:val="nil"/>
            </w:tcBorders>
            <w:textDirection w:val="btLr"/>
          </w:tcPr>
          <w:p w14:paraId="11C5646C" w14:textId="77777777" w:rsidR="000C0D46" w:rsidRPr="00B316D9" w:rsidRDefault="000C0D46" w:rsidP="007E7475">
            <w:pPr>
              <w:rPr>
                <w:rFonts w:ascii="Calibri" w:hAnsi="Calibri" w:cs="Calibri"/>
                <w:sz w:val="20"/>
                <w:szCs w:val="20"/>
              </w:rPr>
            </w:pPr>
            <w:r w:rsidRPr="00B316D9">
              <w:rPr>
                <w:rFonts w:ascii="Calibri" w:hAnsi="Calibri" w:cs="Calibri"/>
                <w:color w:val="000000"/>
                <w:sz w:val="20"/>
                <w:szCs w:val="20"/>
              </w:rPr>
              <w:t>Percent of the population that is persons of color</w:t>
            </w:r>
          </w:p>
        </w:tc>
        <w:tc>
          <w:tcPr>
            <w:tcW w:w="1260" w:type="dxa"/>
            <w:tcBorders>
              <w:top w:val="single" w:sz="4" w:space="0" w:color="auto"/>
              <w:left w:val="nil"/>
              <w:bottom w:val="single" w:sz="4" w:space="0" w:color="auto"/>
              <w:right w:val="nil"/>
            </w:tcBorders>
            <w:textDirection w:val="btLr"/>
          </w:tcPr>
          <w:p w14:paraId="5CAA4EB0" w14:textId="77777777" w:rsidR="000C0D46" w:rsidRPr="00B316D9" w:rsidRDefault="000C0D46" w:rsidP="007E7475">
            <w:pPr>
              <w:rPr>
                <w:rFonts w:ascii="Calibri" w:hAnsi="Calibri" w:cs="Calibri"/>
                <w:color w:val="000000"/>
                <w:sz w:val="20"/>
                <w:szCs w:val="20"/>
              </w:rPr>
            </w:pPr>
            <w:r w:rsidRPr="00B316D9">
              <w:rPr>
                <w:rFonts w:ascii="Calibri" w:hAnsi="Calibri" w:cs="Calibri"/>
                <w:color w:val="000000"/>
                <w:sz w:val="20"/>
                <w:szCs w:val="20"/>
              </w:rPr>
              <w:t>Percent of the population that is foreign born</w:t>
            </w:r>
          </w:p>
        </w:tc>
      </w:tr>
      <w:tr w:rsidR="000C0D46" w:rsidRPr="00B316D9" w14:paraId="0DC764D7" w14:textId="77777777" w:rsidTr="007E7475">
        <w:tc>
          <w:tcPr>
            <w:tcW w:w="450" w:type="dxa"/>
            <w:tcBorders>
              <w:top w:val="single" w:sz="4" w:space="0" w:color="auto"/>
              <w:left w:val="nil"/>
              <w:bottom w:val="nil"/>
              <w:right w:val="nil"/>
            </w:tcBorders>
            <w:shd w:val="clear" w:color="000000" w:fill="FFFFFF"/>
          </w:tcPr>
          <w:p w14:paraId="79AC3CC8" w14:textId="77777777" w:rsidR="000C0D46" w:rsidRPr="00B316D9" w:rsidRDefault="000C0D46" w:rsidP="007E7475">
            <w:pPr>
              <w:rPr>
                <w:rFonts w:ascii="Calibri" w:hAnsi="Calibri" w:cs="Calibri"/>
                <w:sz w:val="20"/>
                <w:szCs w:val="20"/>
                <w:vertAlign w:val="superscript"/>
              </w:rPr>
            </w:pPr>
            <w:r w:rsidRPr="00B316D9">
              <w:rPr>
                <w:rFonts w:ascii="Calibri" w:hAnsi="Calibri" w:cs="Calibri"/>
                <w:color w:val="000000"/>
                <w:sz w:val="20"/>
                <w:szCs w:val="20"/>
              </w:rPr>
              <w:t>S6</w:t>
            </w:r>
          </w:p>
        </w:tc>
        <w:tc>
          <w:tcPr>
            <w:tcW w:w="1170" w:type="dxa"/>
            <w:tcBorders>
              <w:top w:val="single" w:sz="4" w:space="0" w:color="auto"/>
              <w:left w:val="nil"/>
              <w:bottom w:val="nil"/>
              <w:right w:val="nil"/>
            </w:tcBorders>
            <w:shd w:val="clear" w:color="000000" w:fill="FFFFFF"/>
            <w:vAlign w:val="bottom"/>
          </w:tcPr>
          <w:p w14:paraId="5FA4BE0A" w14:textId="77777777" w:rsidR="000C0D46" w:rsidRPr="00B316D9" w:rsidRDefault="000C0D46" w:rsidP="007E7475">
            <w:pPr>
              <w:rPr>
                <w:rFonts w:ascii="Calibri" w:hAnsi="Calibri" w:cs="Calibri"/>
                <w:sz w:val="20"/>
                <w:szCs w:val="20"/>
              </w:rPr>
            </w:pPr>
            <w:r w:rsidRPr="00B316D9">
              <w:rPr>
                <w:rFonts w:ascii="Calibri" w:hAnsi="Calibri" w:cs="Calibri"/>
                <w:bCs/>
                <w:color w:val="000000"/>
                <w:sz w:val="20"/>
                <w:szCs w:val="20"/>
              </w:rPr>
              <w:t>12.9</w:t>
            </w:r>
            <w:r>
              <w:rPr>
                <w:rFonts w:ascii="Calibri" w:hAnsi="Calibri" w:cs="Calibri"/>
                <w:bCs/>
                <w:color w:val="000000"/>
                <w:sz w:val="20"/>
                <w:szCs w:val="20"/>
              </w:rPr>
              <w:t xml:space="preserve"> (*)</w:t>
            </w:r>
          </w:p>
        </w:tc>
        <w:tc>
          <w:tcPr>
            <w:tcW w:w="1170" w:type="dxa"/>
            <w:tcBorders>
              <w:top w:val="single" w:sz="4" w:space="0" w:color="auto"/>
              <w:left w:val="nil"/>
              <w:bottom w:val="nil"/>
              <w:right w:val="nil"/>
            </w:tcBorders>
            <w:shd w:val="clear" w:color="000000" w:fill="FCFCFF"/>
            <w:vAlign w:val="bottom"/>
          </w:tcPr>
          <w:p w14:paraId="4E1B695D" w14:textId="77777777" w:rsidR="000C0D46" w:rsidRPr="00B316D9" w:rsidRDefault="000C0D46" w:rsidP="007E7475">
            <w:pPr>
              <w:rPr>
                <w:rFonts w:ascii="Calibri" w:hAnsi="Calibri" w:cs="Calibri"/>
                <w:bCs/>
                <w:color w:val="000000"/>
                <w:sz w:val="20"/>
                <w:szCs w:val="20"/>
              </w:rPr>
            </w:pPr>
            <w:r w:rsidRPr="00B316D9">
              <w:rPr>
                <w:rFonts w:ascii="Calibri" w:hAnsi="Calibri" w:cs="Calibri"/>
                <w:bCs/>
                <w:color w:val="000000"/>
                <w:sz w:val="20"/>
                <w:szCs w:val="20"/>
              </w:rPr>
              <w:t>0.143</w:t>
            </w:r>
            <w:r>
              <w:rPr>
                <w:rFonts w:ascii="Calibri" w:hAnsi="Calibri" w:cs="Calibri"/>
                <w:bCs/>
                <w:color w:val="000000"/>
                <w:sz w:val="20"/>
                <w:szCs w:val="20"/>
              </w:rPr>
              <w:t xml:space="preserve"> (*)</w:t>
            </w:r>
          </w:p>
        </w:tc>
        <w:tc>
          <w:tcPr>
            <w:tcW w:w="990" w:type="dxa"/>
            <w:tcBorders>
              <w:top w:val="single" w:sz="4" w:space="0" w:color="auto"/>
              <w:left w:val="nil"/>
              <w:bottom w:val="nil"/>
              <w:right w:val="nil"/>
            </w:tcBorders>
            <w:shd w:val="clear" w:color="000000" w:fill="FCFCFF"/>
            <w:vAlign w:val="bottom"/>
          </w:tcPr>
          <w:p w14:paraId="0CA5E590" w14:textId="77777777" w:rsidR="000C0D46" w:rsidRPr="00B316D9" w:rsidRDefault="000C0D46" w:rsidP="007E7475">
            <w:pPr>
              <w:rPr>
                <w:rFonts w:ascii="Calibri" w:hAnsi="Calibri" w:cs="Calibri"/>
                <w:sz w:val="20"/>
                <w:szCs w:val="20"/>
              </w:rPr>
            </w:pPr>
            <w:r w:rsidRPr="00B316D9">
              <w:rPr>
                <w:rFonts w:ascii="Calibri" w:hAnsi="Calibri" w:cs="Calibri"/>
                <w:bCs/>
                <w:color w:val="000000"/>
                <w:sz w:val="20"/>
                <w:szCs w:val="20"/>
              </w:rPr>
              <w:t>7.9</w:t>
            </w:r>
            <w:r>
              <w:rPr>
                <w:rFonts w:ascii="Calibri" w:hAnsi="Calibri" w:cs="Calibri"/>
                <w:bCs/>
                <w:color w:val="000000"/>
                <w:sz w:val="20"/>
                <w:szCs w:val="20"/>
              </w:rPr>
              <w:t xml:space="preserve"> (*)</w:t>
            </w:r>
          </w:p>
        </w:tc>
        <w:tc>
          <w:tcPr>
            <w:tcW w:w="1080" w:type="dxa"/>
            <w:tcBorders>
              <w:top w:val="single" w:sz="4" w:space="0" w:color="auto"/>
              <w:left w:val="nil"/>
              <w:bottom w:val="nil"/>
              <w:right w:val="nil"/>
            </w:tcBorders>
            <w:shd w:val="clear" w:color="000000" w:fill="FCFCFF"/>
            <w:vAlign w:val="bottom"/>
          </w:tcPr>
          <w:p w14:paraId="53647172" w14:textId="77777777" w:rsidR="000C0D46" w:rsidRPr="00B316D9" w:rsidRDefault="000C0D46" w:rsidP="007E7475">
            <w:pPr>
              <w:rPr>
                <w:rFonts w:ascii="Calibri" w:hAnsi="Calibri" w:cs="Calibri"/>
                <w:sz w:val="20"/>
                <w:szCs w:val="20"/>
              </w:rPr>
            </w:pPr>
            <w:r w:rsidRPr="00B316D9">
              <w:rPr>
                <w:rFonts w:ascii="Calibri" w:hAnsi="Calibri" w:cs="Calibri"/>
                <w:bCs/>
                <w:sz w:val="20"/>
                <w:szCs w:val="20"/>
              </w:rPr>
              <w:t>-12.0</w:t>
            </w:r>
            <w:r>
              <w:rPr>
                <w:rFonts w:ascii="Calibri" w:hAnsi="Calibri" w:cs="Calibri"/>
                <w:bCs/>
                <w:sz w:val="20"/>
                <w:szCs w:val="20"/>
              </w:rPr>
              <w:t xml:space="preserve"> </w:t>
            </w:r>
            <w:r>
              <w:rPr>
                <w:rFonts w:ascii="Calibri" w:hAnsi="Calibri" w:cs="Calibri"/>
                <w:bCs/>
                <w:color w:val="000000"/>
                <w:sz w:val="20"/>
                <w:szCs w:val="20"/>
              </w:rPr>
              <w:t>(*)</w:t>
            </w:r>
          </w:p>
        </w:tc>
        <w:tc>
          <w:tcPr>
            <w:tcW w:w="1080" w:type="dxa"/>
            <w:tcBorders>
              <w:top w:val="single" w:sz="4" w:space="0" w:color="auto"/>
              <w:left w:val="nil"/>
              <w:bottom w:val="nil"/>
              <w:right w:val="nil"/>
            </w:tcBorders>
            <w:shd w:val="clear" w:color="000000" w:fill="FCFCFF"/>
            <w:vAlign w:val="bottom"/>
          </w:tcPr>
          <w:p w14:paraId="4F60FBBA" w14:textId="77777777" w:rsidR="000C0D46" w:rsidRPr="00B316D9" w:rsidRDefault="000C0D46" w:rsidP="007E7475">
            <w:pPr>
              <w:rPr>
                <w:rFonts w:ascii="Calibri" w:hAnsi="Calibri" w:cs="Calibri"/>
                <w:sz w:val="20"/>
                <w:szCs w:val="20"/>
              </w:rPr>
            </w:pPr>
            <w:r w:rsidRPr="00B316D9">
              <w:rPr>
                <w:rFonts w:ascii="Calibri" w:hAnsi="Calibri" w:cs="Calibri"/>
                <w:bCs/>
                <w:color w:val="000000"/>
                <w:sz w:val="20"/>
                <w:szCs w:val="20"/>
              </w:rPr>
              <w:t>-10.3</w:t>
            </w:r>
            <w:r>
              <w:rPr>
                <w:rFonts w:ascii="Calibri" w:hAnsi="Calibri" w:cs="Calibri"/>
                <w:bCs/>
                <w:color w:val="000000"/>
                <w:sz w:val="20"/>
                <w:szCs w:val="20"/>
              </w:rPr>
              <w:t xml:space="preserve"> (*)</w:t>
            </w:r>
          </w:p>
        </w:tc>
        <w:tc>
          <w:tcPr>
            <w:tcW w:w="1080" w:type="dxa"/>
            <w:tcBorders>
              <w:top w:val="single" w:sz="4" w:space="0" w:color="auto"/>
              <w:left w:val="nil"/>
              <w:bottom w:val="nil"/>
              <w:right w:val="nil"/>
            </w:tcBorders>
            <w:shd w:val="clear" w:color="000000" w:fill="FCFCFF"/>
            <w:vAlign w:val="bottom"/>
          </w:tcPr>
          <w:p w14:paraId="56A5FC30" w14:textId="77777777" w:rsidR="000C0D46" w:rsidRPr="00B316D9" w:rsidRDefault="000C0D46" w:rsidP="007E7475">
            <w:pPr>
              <w:rPr>
                <w:rFonts w:ascii="Calibri" w:hAnsi="Calibri" w:cs="Calibri"/>
                <w:sz w:val="20"/>
                <w:szCs w:val="20"/>
              </w:rPr>
            </w:pPr>
            <w:r w:rsidRPr="00B316D9">
              <w:rPr>
                <w:rFonts w:ascii="Calibri" w:hAnsi="Calibri" w:cs="Calibri"/>
                <w:bCs/>
                <w:sz w:val="20"/>
                <w:szCs w:val="20"/>
              </w:rPr>
              <w:t>-2.5</w:t>
            </w:r>
            <w:r>
              <w:rPr>
                <w:rFonts w:ascii="Calibri" w:hAnsi="Calibri" w:cs="Calibri"/>
                <w:bCs/>
                <w:sz w:val="20"/>
                <w:szCs w:val="20"/>
              </w:rPr>
              <w:t xml:space="preserve"> </w:t>
            </w:r>
            <w:r>
              <w:rPr>
                <w:rFonts w:ascii="Calibri" w:hAnsi="Calibri" w:cs="Calibri"/>
                <w:bCs/>
                <w:color w:val="000000"/>
                <w:sz w:val="20"/>
                <w:szCs w:val="20"/>
              </w:rPr>
              <w:t>(*)</w:t>
            </w:r>
          </w:p>
        </w:tc>
        <w:tc>
          <w:tcPr>
            <w:tcW w:w="1080" w:type="dxa"/>
            <w:tcBorders>
              <w:top w:val="single" w:sz="4" w:space="0" w:color="auto"/>
              <w:left w:val="nil"/>
              <w:bottom w:val="nil"/>
              <w:right w:val="nil"/>
            </w:tcBorders>
            <w:shd w:val="clear" w:color="000000" w:fill="FCFCFF"/>
            <w:vAlign w:val="bottom"/>
          </w:tcPr>
          <w:p w14:paraId="38C8B3AD" w14:textId="77777777" w:rsidR="000C0D46" w:rsidRPr="00B316D9" w:rsidRDefault="000C0D46" w:rsidP="007E7475">
            <w:pPr>
              <w:rPr>
                <w:rFonts w:ascii="Calibri" w:hAnsi="Calibri" w:cs="Calibri"/>
                <w:sz w:val="20"/>
                <w:szCs w:val="20"/>
              </w:rPr>
            </w:pPr>
            <w:r w:rsidRPr="00B316D9">
              <w:rPr>
                <w:rFonts w:ascii="Calibri" w:hAnsi="Calibri" w:cs="Calibri"/>
                <w:bCs/>
                <w:color w:val="000000"/>
                <w:sz w:val="20"/>
                <w:szCs w:val="20"/>
              </w:rPr>
              <w:t>-5.6</w:t>
            </w:r>
            <w:r>
              <w:rPr>
                <w:rFonts w:ascii="Calibri" w:hAnsi="Calibri" w:cs="Calibri"/>
                <w:bCs/>
                <w:color w:val="000000"/>
                <w:sz w:val="20"/>
                <w:szCs w:val="20"/>
              </w:rPr>
              <w:t xml:space="preserve"> (*)</w:t>
            </w:r>
          </w:p>
        </w:tc>
        <w:tc>
          <w:tcPr>
            <w:tcW w:w="1080" w:type="dxa"/>
            <w:tcBorders>
              <w:top w:val="single" w:sz="4" w:space="0" w:color="auto"/>
              <w:left w:val="nil"/>
              <w:bottom w:val="nil"/>
              <w:right w:val="nil"/>
            </w:tcBorders>
            <w:shd w:val="clear" w:color="000000" w:fill="FCFCFF"/>
            <w:vAlign w:val="bottom"/>
          </w:tcPr>
          <w:p w14:paraId="06A1BF74" w14:textId="77777777" w:rsidR="000C0D46" w:rsidRPr="00B316D9" w:rsidRDefault="000C0D46" w:rsidP="007E7475">
            <w:pPr>
              <w:rPr>
                <w:rFonts w:ascii="Calibri" w:hAnsi="Calibri" w:cs="Calibri"/>
                <w:sz w:val="20"/>
                <w:szCs w:val="20"/>
              </w:rPr>
            </w:pPr>
            <w:r w:rsidRPr="00B316D9">
              <w:rPr>
                <w:rFonts w:ascii="Calibri" w:hAnsi="Calibri" w:cs="Calibri"/>
                <w:bCs/>
                <w:color w:val="000000"/>
                <w:sz w:val="20"/>
                <w:szCs w:val="20"/>
              </w:rPr>
              <w:t>6.0</w:t>
            </w:r>
            <w:r>
              <w:rPr>
                <w:rFonts w:ascii="Calibri" w:hAnsi="Calibri" w:cs="Calibri"/>
                <w:bCs/>
                <w:color w:val="000000"/>
                <w:sz w:val="20"/>
                <w:szCs w:val="20"/>
              </w:rPr>
              <w:t xml:space="preserve"> (*)</w:t>
            </w:r>
          </w:p>
        </w:tc>
        <w:tc>
          <w:tcPr>
            <w:tcW w:w="1260" w:type="dxa"/>
            <w:tcBorders>
              <w:top w:val="single" w:sz="4" w:space="0" w:color="auto"/>
              <w:left w:val="nil"/>
              <w:bottom w:val="nil"/>
              <w:right w:val="nil"/>
            </w:tcBorders>
            <w:shd w:val="clear" w:color="000000" w:fill="FCFCFF"/>
            <w:vAlign w:val="bottom"/>
          </w:tcPr>
          <w:p w14:paraId="063A832F" w14:textId="77777777" w:rsidR="000C0D46" w:rsidRPr="00B316D9" w:rsidRDefault="000C0D46" w:rsidP="007E7475">
            <w:pPr>
              <w:rPr>
                <w:rFonts w:ascii="Calibri" w:eastAsia="Times New Roman" w:hAnsi="Calibri" w:cs="Calibri"/>
                <w:color w:val="000000"/>
                <w:sz w:val="20"/>
                <w:szCs w:val="20"/>
              </w:rPr>
            </w:pPr>
            <w:r w:rsidRPr="00B316D9">
              <w:rPr>
                <w:rFonts w:ascii="Calibri" w:hAnsi="Calibri" w:cs="Calibri"/>
                <w:bCs/>
                <w:color w:val="000000"/>
                <w:sz w:val="20"/>
                <w:szCs w:val="20"/>
              </w:rPr>
              <w:t>-12.5</w:t>
            </w:r>
            <w:r>
              <w:rPr>
                <w:rFonts w:ascii="Calibri" w:hAnsi="Calibri" w:cs="Calibri"/>
                <w:bCs/>
                <w:color w:val="000000"/>
                <w:sz w:val="20"/>
                <w:szCs w:val="20"/>
              </w:rPr>
              <w:t xml:space="preserve"> (*)</w:t>
            </w:r>
          </w:p>
        </w:tc>
      </w:tr>
      <w:tr w:rsidR="000C0D46" w:rsidRPr="00B316D9" w14:paraId="7DE4A473" w14:textId="77777777" w:rsidTr="007E7475">
        <w:trPr>
          <w:trHeight w:val="292"/>
        </w:trPr>
        <w:tc>
          <w:tcPr>
            <w:tcW w:w="450" w:type="dxa"/>
            <w:tcBorders>
              <w:top w:val="nil"/>
              <w:left w:val="nil"/>
              <w:bottom w:val="nil"/>
              <w:right w:val="nil"/>
            </w:tcBorders>
            <w:shd w:val="clear" w:color="000000" w:fill="FFFFFF"/>
          </w:tcPr>
          <w:p w14:paraId="35743983" w14:textId="77777777" w:rsidR="000C0D46" w:rsidRPr="00B316D9" w:rsidRDefault="000C0D46" w:rsidP="007E7475">
            <w:pPr>
              <w:rPr>
                <w:rFonts w:ascii="Calibri" w:hAnsi="Calibri" w:cs="Calibri"/>
                <w:sz w:val="20"/>
                <w:szCs w:val="20"/>
              </w:rPr>
            </w:pPr>
            <w:r w:rsidRPr="00B316D9">
              <w:rPr>
                <w:rFonts w:ascii="Calibri" w:hAnsi="Calibri" w:cs="Calibri"/>
                <w:color w:val="000000"/>
                <w:sz w:val="20"/>
                <w:szCs w:val="20"/>
              </w:rPr>
              <w:t>S7</w:t>
            </w:r>
          </w:p>
        </w:tc>
        <w:tc>
          <w:tcPr>
            <w:tcW w:w="1170" w:type="dxa"/>
            <w:tcBorders>
              <w:top w:val="nil"/>
              <w:left w:val="nil"/>
              <w:bottom w:val="nil"/>
              <w:right w:val="nil"/>
            </w:tcBorders>
            <w:shd w:val="clear" w:color="000000" w:fill="FFFFFF"/>
            <w:vAlign w:val="bottom"/>
          </w:tcPr>
          <w:p w14:paraId="46CF3347" w14:textId="77777777" w:rsidR="000C0D46" w:rsidRPr="00B316D9" w:rsidRDefault="000C0D46" w:rsidP="007E7475">
            <w:pPr>
              <w:rPr>
                <w:rFonts w:ascii="Calibri" w:hAnsi="Calibri" w:cs="Calibri"/>
                <w:sz w:val="20"/>
                <w:szCs w:val="20"/>
              </w:rPr>
            </w:pPr>
            <w:r w:rsidRPr="00B316D9">
              <w:rPr>
                <w:rFonts w:ascii="Calibri" w:hAnsi="Calibri" w:cs="Calibri"/>
                <w:bCs/>
                <w:color w:val="000000"/>
                <w:sz w:val="20"/>
                <w:szCs w:val="20"/>
              </w:rPr>
              <w:t>9.7 (24.5)</w:t>
            </w:r>
          </w:p>
        </w:tc>
        <w:tc>
          <w:tcPr>
            <w:tcW w:w="1170" w:type="dxa"/>
            <w:tcBorders>
              <w:top w:val="nil"/>
              <w:left w:val="nil"/>
              <w:bottom w:val="nil"/>
              <w:right w:val="nil"/>
            </w:tcBorders>
            <w:shd w:val="clear" w:color="000000" w:fill="FCFCFF"/>
            <w:vAlign w:val="bottom"/>
          </w:tcPr>
          <w:p w14:paraId="15EEF8B9" w14:textId="77777777" w:rsidR="000C0D46" w:rsidRPr="00B316D9" w:rsidRDefault="000C0D46" w:rsidP="007E7475">
            <w:pPr>
              <w:rPr>
                <w:rFonts w:ascii="Calibri" w:hAnsi="Calibri" w:cs="Calibri"/>
                <w:bCs/>
                <w:color w:val="000000"/>
                <w:sz w:val="20"/>
                <w:szCs w:val="20"/>
              </w:rPr>
            </w:pPr>
            <w:r w:rsidRPr="00B316D9">
              <w:rPr>
                <w:rFonts w:ascii="Calibri" w:hAnsi="Calibri" w:cs="Calibri"/>
                <w:bCs/>
                <w:color w:val="000000"/>
                <w:sz w:val="20"/>
                <w:szCs w:val="20"/>
              </w:rPr>
              <w:t>0.142 (1</w:t>
            </w:r>
            <w:r>
              <w:rPr>
                <w:rFonts w:ascii="Calibri" w:hAnsi="Calibri" w:cs="Calibri"/>
                <w:bCs/>
                <w:color w:val="000000"/>
                <w:sz w:val="20"/>
                <w:szCs w:val="20"/>
              </w:rPr>
              <w:t>.0</w:t>
            </w:r>
            <w:r w:rsidRPr="00B316D9">
              <w:rPr>
                <w:rFonts w:ascii="Calibri" w:hAnsi="Calibri" w:cs="Calibri"/>
                <w:bCs/>
                <w:color w:val="000000"/>
                <w:sz w:val="20"/>
                <w:szCs w:val="20"/>
              </w:rPr>
              <w:t>)</w:t>
            </w:r>
          </w:p>
        </w:tc>
        <w:tc>
          <w:tcPr>
            <w:tcW w:w="990" w:type="dxa"/>
            <w:tcBorders>
              <w:top w:val="nil"/>
              <w:left w:val="nil"/>
              <w:bottom w:val="nil"/>
              <w:right w:val="nil"/>
            </w:tcBorders>
            <w:shd w:val="clear" w:color="000000" w:fill="FCFCFF"/>
            <w:vAlign w:val="bottom"/>
          </w:tcPr>
          <w:p w14:paraId="0BC88117" w14:textId="77777777" w:rsidR="000C0D46" w:rsidRPr="00B316D9" w:rsidRDefault="000C0D46" w:rsidP="007E7475">
            <w:pPr>
              <w:rPr>
                <w:rFonts w:ascii="Calibri" w:hAnsi="Calibri" w:cs="Calibri"/>
                <w:sz w:val="20"/>
                <w:szCs w:val="20"/>
              </w:rPr>
            </w:pPr>
            <w:r w:rsidRPr="00B316D9">
              <w:rPr>
                <w:rFonts w:ascii="Calibri" w:hAnsi="Calibri" w:cs="Calibri"/>
                <w:bCs/>
                <w:color w:val="000000"/>
                <w:sz w:val="20"/>
                <w:szCs w:val="20"/>
              </w:rPr>
              <w:t>8.3 (-4.2)</w:t>
            </w:r>
          </w:p>
        </w:tc>
        <w:tc>
          <w:tcPr>
            <w:tcW w:w="1080" w:type="dxa"/>
            <w:tcBorders>
              <w:top w:val="nil"/>
              <w:left w:val="nil"/>
              <w:bottom w:val="nil"/>
              <w:right w:val="nil"/>
            </w:tcBorders>
            <w:shd w:val="clear" w:color="000000" w:fill="FCFCFF"/>
            <w:vAlign w:val="bottom"/>
          </w:tcPr>
          <w:p w14:paraId="260D0575" w14:textId="77777777" w:rsidR="000C0D46" w:rsidRPr="00B316D9" w:rsidRDefault="000C0D46" w:rsidP="007E7475">
            <w:pPr>
              <w:rPr>
                <w:rFonts w:ascii="Calibri" w:hAnsi="Calibri" w:cs="Calibri"/>
                <w:sz w:val="20"/>
                <w:szCs w:val="20"/>
              </w:rPr>
            </w:pPr>
            <w:r w:rsidRPr="00B316D9">
              <w:rPr>
                <w:rFonts w:ascii="Calibri" w:hAnsi="Calibri" w:cs="Calibri"/>
                <w:bCs/>
                <w:sz w:val="20"/>
                <w:szCs w:val="20"/>
              </w:rPr>
              <w:t>-11.4 (4.9)</w:t>
            </w:r>
          </w:p>
        </w:tc>
        <w:tc>
          <w:tcPr>
            <w:tcW w:w="1080" w:type="dxa"/>
            <w:tcBorders>
              <w:top w:val="nil"/>
              <w:left w:val="nil"/>
              <w:bottom w:val="nil"/>
              <w:right w:val="nil"/>
            </w:tcBorders>
            <w:shd w:val="clear" w:color="000000" w:fill="FCFCFF"/>
            <w:vAlign w:val="bottom"/>
          </w:tcPr>
          <w:p w14:paraId="5C971286" w14:textId="77777777" w:rsidR="000C0D46" w:rsidRPr="00B316D9" w:rsidRDefault="000C0D46" w:rsidP="007E7475">
            <w:pPr>
              <w:rPr>
                <w:rFonts w:ascii="Calibri" w:hAnsi="Calibri" w:cs="Calibri"/>
                <w:sz w:val="20"/>
                <w:szCs w:val="20"/>
              </w:rPr>
            </w:pPr>
            <w:r w:rsidRPr="00B316D9">
              <w:rPr>
                <w:rFonts w:ascii="Calibri" w:hAnsi="Calibri" w:cs="Calibri"/>
                <w:bCs/>
                <w:color w:val="000000"/>
                <w:sz w:val="20"/>
                <w:szCs w:val="20"/>
              </w:rPr>
              <w:t>-10.0 (2.5)</w:t>
            </w:r>
          </w:p>
        </w:tc>
        <w:tc>
          <w:tcPr>
            <w:tcW w:w="1080" w:type="dxa"/>
            <w:tcBorders>
              <w:top w:val="nil"/>
              <w:left w:val="nil"/>
              <w:bottom w:val="nil"/>
              <w:right w:val="nil"/>
            </w:tcBorders>
            <w:shd w:val="clear" w:color="000000" w:fill="FCFCFF"/>
            <w:vAlign w:val="bottom"/>
          </w:tcPr>
          <w:p w14:paraId="2AAE8149" w14:textId="77777777" w:rsidR="000C0D46" w:rsidRPr="00B316D9" w:rsidRDefault="000C0D46" w:rsidP="007E7475">
            <w:pPr>
              <w:rPr>
                <w:rFonts w:ascii="Calibri" w:hAnsi="Calibri" w:cs="Calibri"/>
                <w:sz w:val="20"/>
                <w:szCs w:val="20"/>
              </w:rPr>
            </w:pPr>
            <w:r w:rsidRPr="00B316D9">
              <w:rPr>
                <w:rFonts w:ascii="Calibri" w:hAnsi="Calibri" w:cs="Calibri"/>
                <w:bCs/>
                <w:sz w:val="20"/>
                <w:szCs w:val="20"/>
              </w:rPr>
              <w:t>-2.0 (19.9)</w:t>
            </w:r>
          </w:p>
        </w:tc>
        <w:tc>
          <w:tcPr>
            <w:tcW w:w="1080" w:type="dxa"/>
            <w:tcBorders>
              <w:top w:val="nil"/>
              <w:left w:val="nil"/>
              <w:bottom w:val="nil"/>
              <w:right w:val="nil"/>
            </w:tcBorders>
            <w:shd w:val="clear" w:color="000000" w:fill="FCFCFF"/>
            <w:vAlign w:val="bottom"/>
          </w:tcPr>
          <w:p w14:paraId="03A2A8DC" w14:textId="77777777" w:rsidR="000C0D46" w:rsidRPr="00B316D9" w:rsidRDefault="000C0D46" w:rsidP="007E7475">
            <w:pPr>
              <w:rPr>
                <w:rFonts w:ascii="Calibri" w:hAnsi="Calibri" w:cs="Calibri"/>
                <w:sz w:val="20"/>
                <w:szCs w:val="20"/>
              </w:rPr>
            </w:pPr>
            <w:r w:rsidRPr="00B316D9">
              <w:rPr>
                <w:rFonts w:ascii="Calibri" w:hAnsi="Calibri" w:cs="Calibri"/>
                <w:bCs/>
                <w:color w:val="000000"/>
                <w:sz w:val="20"/>
                <w:szCs w:val="20"/>
              </w:rPr>
              <w:t>-5.2 (7.5)</w:t>
            </w:r>
          </w:p>
        </w:tc>
        <w:tc>
          <w:tcPr>
            <w:tcW w:w="1080" w:type="dxa"/>
            <w:tcBorders>
              <w:top w:val="nil"/>
              <w:left w:val="nil"/>
              <w:bottom w:val="nil"/>
              <w:right w:val="nil"/>
            </w:tcBorders>
            <w:shd w:val="clear" w:color="000000" w:fill="FCFCFF"/>
            <w:vAlign w:val="bottom"/>
          </w:tcPr>
          <w:p w14:paraId="1234C383" w14:textId="77777777" w:rsidR="000C0D46" w:rsidRPr="00B316D9" w:rsidRDefault="000C0D46" w:rsidP="007E7475">
            <w:pPr>
              <w:rPr>
                <w:rFonts w:ascii="Calibri" w:hAnsi="Calibri" w:cs="Calibri"/>
                <w:sz w:val="20"/>
                <w:szCs w:val="20"/>
              </w:rPr>
            </w:pPr>
            <w:r w:rsidRPr="00B316D9">
              <w:rPr>
                <w:rFonts w:ascii="Calibri" w:hAnsi="Calibri" w:cs="Calibri"/>
                <w:bCs/>
                <w:color w:val="000000"/>
                <w:sz w:val="20"/>
                <w:szCs w:val="20"/>
              </w:rPr>
              <w:t>6.4 (-5.9)</w:t>
            </w:r>
          </w:p>
        </w:tc>
        <w:tc>
          <w:tcPr>
            <w:tcW w:w="1260" w:type="dxa"/>
            <w:tcBorders>
              <w:top w:val="nil"/>
              <w:left w:val="nil"/>
              <w:bottom w:val="nil"/>
              <w:right w:val="nil"/>
            </w:tcBorders>
            <w:shd w:val="clear" w:color="000000" w:fill="FCFCFF"/>
            <w:vAlign w:val="bottom"/>
          </w:tcPr>
          <w:p w14:paraId="0D3D25ED" w14:textId="77777777" w:rsidR="000C0D46" w:rsidRPr="00B316D9" w:rsidRDefault="000C0D46" w:rsidP="007E7475">
            <w:pPr>
              <w:rPr>
                <w:rFonts w:ascii="Calibri" w:eastAsia="Times New Roman" w:hAnsi="Calibri" w:cs="Calibri"/>
                <w:color w:val="000000"/>
                <w:sz w:val="20"/>
                <w:szCs w:val="20"/>
              </w:rPr>
            </w:pPr>
            <w:r w:rsidRPr="00B316D9">
              <w:rPr>
                <w:rFonts w:ascii="Calibri" w:hAnsi="Calibri" w:cs="Calibri"/>
                <w:bCs/>
                <w:color w:val="000000"/>
                <w:sz w:val="20"/>
                <w:szCs w:val="20"/>
              </w:rPr>
              <w:t>-12.6 (-0.6)</w:t>
            </w:r>
          </w:p>
        </w:tc>
      </w:tr>
      <w:tr w:rsidR="000C0D46" w:rsidRPr="00B316D9" w14:paraId="6E17D78B" w14:textId="77777777" w:rsidTr="007E7475">
        <w:tc>
          <w:tcPr>
            <w:tcW w:w="450" w:type="dxa"/>
            <w:tcBorders>
              <w:top w:val="nil"/>
              <w:left w:val="nil"/>
              <w:bottom w:val="nil"/>
              <w:right w:val="nil"/>
            </w:tcBorders>
            <w:shd w:val="clear" w:color="000000" w:fill="FFFFFF"/>
          </w:tcPr>
          <w:p w14:paraId="4785C830" w14:textId="77777777" w:rsidR="000C0D46" w:rsidRPr="00B316D9" w:rsidRDefault="000C0D46" w:rsidP="007E7475">
            <w:pPr>
              <w:rPr>
                <w:rFonts w:ascii="Calibri" w:hAnsi="Calibri" w:cs="Calibri"/>
                <w:sz w:val="20"/>
                <w:szCs w:val="20"/>
              </w:rPr>
            </w:pPr>
            <w:r w:rsidRPr="00B316D9">
              <w:rPr>
                <w:rFonts w:ascii="Calibri" w:hAnsi="Calibri" w:cs="Calibri"/>
                <w:color w:val="000000"/>
                <w:sz w:val="20"/>
                <w:szCs w:val="20"/>
              </w:rPr>
              <w:t>S8</w:t>
            </w:r>
          </w:p>
        </w:tc>
        <w:tc>
          <w:tcPr>
            <w:tcW w:w="1170" w:type="dxa"/>
            <w:tcBorders>
              <w:top w:val="nil"/>
              <w:left w:val="nil"/>
              <w:bottom w:val="nil"/>
              <w:right w:val="nil"/>
            </w:tcBorders>
            <w:shd w:val="clear" w:color="000000" w:fill="FFFFFF"/>
            <w:vAlign w:val="bottom"/>
          </w:tcPr>
          <w:p w14:paraId="725DAF61" w14:textId="77777777" w:rsidR="000C0D46" w:rsidRPr="00B316D9" w:rsidRDefault="000C0D46" w:rsidP="007E7475">
            <w:pPr>
              <w:rPr>
                <w:rFonts w:ascii="Calibri" w:hAnsi="Calibri" w:cs="Calibri"/>
                <w:sz w:val="20"/>
                <w:szCs w:val="20"/>
              </w:rPr>
            </w:pPr>
            <w:r w:rsidRPr="00B316D9">
              <w:rPr>
                <w:rFonts w:ascii="Calibri" w:hAnsi="Calibri" w:cs="Calibri"/>
                <w:bCs/>
                <w:color w:val="000000"/>
                <w:sz w:val="20"/>
                <w:szCs w:val="20"/>
              </w:rPr>
              <w:t>9.8 (23.8)</w:t>
            </w:r>
          </w:p>
        </w:tc>
        <w:tc>
          <w:tcPr>
            <w:tcW w:w="1170" w:type="dxa"/>
            <w:tcBorders>
              <w:top w:val="nil"/>
              <w:left w:val="nil"/>
              <w:bottom w:val="nil"/>
              <w:right w:val="nil"/>
            </w:tcBorders>
            <w:shd w:val="clear" w:color="000000" w:fill="FCFCFF"/>
            <w:vAlign w:val="bottom"/>
          </w:tcPr>
          <w:p w14:paraId="0F1E0331" w14:textId="77777777" w:rsidR="000C0D46" w:rsidRPr="00B316D9" w:rsidRDefault="000C0D46" w:rsidP="007E7475">
            <w:pPr>
              <w:rPr>
                <w:rFonts w:ascii="Calibri" w:hAnsi="Calibri" w:cs="Calibri"/>
                <w:bCs/>
                <w:color w:val="000000"/>
                <w:sz w:val="20"/>
                <w:szCs w:val="20"/>
              </w:rPr>
            </w:pPr>
            <w:r w:rsidRPr="00B316D9">
              <w:rPr>
                <w:rFonts w:ascii="Calibri" w:hAnsi="Calibri" w:cs="Calibri"/>
                <w:bCs/>
                <w:color w:val="000000"/>
                <w:sz w:val="20"/>
                <w:szCs w:val="20"/>
              </w:rPr>
              <w:t>0.142 (0.9)</w:t>
            </w:r>
          </w:p>
        </w:tc>
        <w:tc>
          <w:tcPr>
            <w:tcW w:w="990" w:type="dxa"/>
            <w:tcBorders>
              <w:top w:val="nil"/>
              <w:left w:val="nil"/>
              <w:bottom w:val="nil"/>
              <w:right w:val="nil"/>
            </w:tcBorders>
            <w:shd w:val="clear" w:color="000000" w:fill="FCFCFF"/>
            <w:vAlign w:val="bottom"/>
          </w:tcPr>
          <w:p w14:paraId="0D6D3875" w14:textId="77777777" w:rsidR="000C0D46" w:rsidRPr="00B316D9" w:rsidRDefault="000C0D46" w:rsidP="007E7475">
            <w:pPr>
              <w:rPr>
                <w:rFonts w:ascii="Calibri" w:hAnsi="Calibri" w:cs="Calibri"/>
                <w:sz w:val="20"/>
                <w:szCs w:val="20"/>
              </w:rPr>
            </w:pPr>
            <w:r w:rsidRPr="00B316D9">
              <w:rPr>
                <w:rFonts w:ascii="Calibri" w:hAnsi="Calibri" w:cs="Calibri"/>
                <w:bCs/>
                <w:color w:val="000000"/>
                <w:sz w:val="20"/>
                <w:szCs w:val="20"/>
              </w:rPr>
              <w:t>8.1 (-2.5)</w:t>
            </w:r>
          </w:p>
        </w:tc>
        <w:tc>
          <w:tcPr>
            <w:tcW w:w="1080" w:type="dxa"/>
            <w:tcBorders>
              <w:top w:val="nil"/>
              <w:left w:val="nil"/>
              <w:bottom w:val="nil"/>
              <w:right w:val="nil"/>
            </w:tcBorders>
            <w:shd w:val="clear" w:color="000000" w:fill="FCFCFF"/>
            <w:vAlign w:val="bottom"/>
          </w:tcPr>
          <w:p w14:paraId="321BA92F" w14:textId="77777777" w:rsidR="000C0D46" w:rsidRPr="00B316D9" w:rsidRDefault="000C0D46" w:rsidP="007E7475">
            <w:pPr>
              <w:rPr>
                <w:rFonts w:ascii="Calibri" w:hAnsi="Calibri" w:cs="Calibri"/>
                <w:sz w:val="20"/>
                <w:szCs w:val="20"/>
              </w:rPr>
            </w:pPr>
            <w:r w:rsidRPr="00B316D9">
              <w:rPr>
                <w:rFonts w:ascii="Calibri" w:hAnsi="Calibri" w:cs="Calibri"/>
                <w:bCs/>
                <w:sz w:val="20"/>
                <w:szCs w:val="20"/>
              </w:rPr>
              <w:t>-11.7 (2.3)</w:t>
            </w:r>
          </w:p>
        </w:tc>
        <w:tc>
          <w:tcPr>
            <w:tcW w:w="1080" w:type="dxa"/>
            <w:tcBorders>
              <w:top w:val="nil"/>
              <w:left w:val="nil"/>
              <w:bottom w:val="nil"/>
              <w:right w:val="nil"/>
            </w:tcBorders>
            <w:shd w:val="clear" w:color="000000" w:fill="FCFCFF"/>
            <w:vAlign w:val="bottom"/>
          </w:tcPr>
          <w:p w14:paraId="6A365141" w14:textId="77777777" w:rsidR="000C0D46" w:rsidRPr="00B316D9" w:rsidRDefault="000C0D46" w:rsidP="007E7475">
            <w:pPr>
              <w:rPr>
                <w:rFonts w:ascii="Calibri" w:hAnsi="Calibri" w:cs="Calibri"/>
                <w:sz w:val="20"/>
                <w:szCs w:val="20"/>
              </w:rPr>
            </w:pPr>
            <w:r w:rsidRPr="00B316D9">
              <w:rPr>
                <w:rFonts w:ascii="Calibri" w:hAnsi="Calibri" w:cs="Calibri"/>
                <w:bCs/>
                <w:color w:val="000000"/>
                <w:sz w:val="20"/>
                <w:szCs w:val="20"/>
              </w:rPr>
              <w:t>-10.0 (2.5)</w:t>
            </w:r>
          </w:p>
        </w:tc>
        <w:tc>
          <w:tcPr>
            <w:tcW w:w="1080" w:type="dxa"/>
            <w:tcBorders>
              <w:top w:val="nil"/>
              <w:left w:val="nil"/>
              <w:bottom w:val="nil"/>
              <w:right w:val="nil"/>
            </w:tcBorders>
            <w:shd w:val="clear" w:color="000000" w:fill="FCFCFF"/>
            <w:vAlign w:val="bottom"/>
          </w:tcPr>
          <w:p w14:paraId="40D81B02" w14:textId="77777777" w:rsidR="000C0D46" w:rsidRPr="00B316D9" w:rsidRDefault="000C0D46" w:rsidP="007E7475">
            <w:pPr>
              <w:rPr>
                <w:rFonts w:ascii="Calibri" w:hAnsi="Calibri" w:cs="Calibri"/>
                <w:sz w:val="20"/>
                <w:szCs w:val="20"/>
              </w:rPr>
            </w:pPr>
            <w:r w:rsidRPr="00B316D9">
              <w:rPr>
                <w:rFonts w:ascii="Calibri" w:hAnsi="Calibri" w:cs="Calibri"/>
                <w:bCs/>
                <w:sz w:val="20"/>
                <w:szCs w:val="20"/>
              </w:rPr>
              <w:t>-2.1 (12.9)</w:t>
            </w:r>
          </w:p>
        </w:tc>
        <w:tc>
          <w:tcPr>
            <w:tcW w:w="1080" w:type="dxa"/>
            <w:tcBorders>
              <w:top w:val="nil"/>
              <w:left w:val="nil"/>
              <w:bottom w:val="nil"/>
              <w:right w:val="nil"/>
            </w:tcBorders>
            <w:shd w:val="clear" w:color="000000" w:fill="FCFCFF"/>
            <w:vAlign w:val="bottom"/>
          </w:tcPr>
          <w:p w14:paraId="3D90E0E3" w14:textId="77777777" w:rsidR="000C0D46" w:rsidRPr="00B316D9" w:rsidRDefault="000C0D46" w:rsidP="007E7475">
            <w:pPr>
              <w:rPr>
                <w:rFonts w:ascii="Calibri" w:hAnsi="Calibri" w:cs="Calibri"/>
                <w:sz w:val="20"/>
                <w:szCs w:val="20"/>
              </w:rPr>
            </w:pPr>
            <w:r w:rsidRPr="00B316D9">
              <w:rPr>
                <w:rFonts w:ascii="Calibri" w:hAnsi="Calibri" w:cs="Calibri"/>
                <w:bCs/>
                <w:color w:val="000000"/>
                <w:sz w:val="20"/>
                <w:szCs w:val="20"/>
              </w:rPr>
              <w:t>-5.3 (5.4)</w:t>
            </w:r>
          </w:p>
        </w:tc>
        <w:tc>
          <w:tcPr>
            <w:tcW w:w="1080" w:type="dxa"/>
            <w:tcBorders>
              <w:top w:val="nil"/>
              <w:left w:val="nil"/>
              <w:bottom w:val="nil"/>
              <w:right w:val="nil"/>
            </w:tcBorders>
            <w:shd w:val="clear" w:color="000000" w:fill="FCFCFF"/>
            <w:vAlign w:val="bottom"/>
          </w:tcPr>
          <w:p w14:paraId="7A10310A" w14:textId="77777777" w:rsidR="000C0D46" w:rsidRPr="00B316D9" w:rsidRDefault="000C0D46" w:rsidP="007E7475">
            <w:pPr>
              <w:rPr>
                <w:rFonts w:ascii="Calibri" w:hAnsi="Calibri" w:cs="Calibri"/>
                <w:sz w:val="20"/>
                <w:szCs w:val="20"/>
              </w:rPr>
            </w:pPr>
            <w:r w:rsidRPr="00B316D9">
              <w:rPr>
                <w:rFonts w:ascii="Calibri" w:hAnsi="Calibri" w:cs="Calibri"/>
                <w:bCs/>
                <w:color w:val="000000"/>
                <w:sz w:val="20"/>
                <w:szCs w:val="20"/>
              </w:rPr>
              <w:t>6.2 (-3.9)</w:t>
            </w:r>
          </w:p>
        </w:tc>
        <w:tc>
          <w:tcPr>
            <w:tcW w:w="1260" w:type="dxa"/>
            <w:tcBorders>
              <w:top w:val="nil"/>
              <w:left w:val="nil"/>
              <w:bottom w:val="nil"/>
              <w:right w:val="nil"/>
            </w:tcBorders>
            <w:shd w:val="clear" w:color="000000" w:fill="FCFCFF"/>
            <w:vAlign w:val="bottom"/>
          </w:tcPr>
          <w:p w14:paraId="5A363EE6" w14:textId="77777777" w:rsidR="000C0D46" w:rsidRPr="00B316D9" w:rsidRDefault="000C0D46" w:rsidP="007E7475">
            <w:pPr>
              <w:rPr>
                <w:rFonts w:ascii="Calibri" w:eastAsia="Times New Roman" w:hAnsi="Calibri" w:cs="Calibri"/>
                <w:color w:val="000000"/>
                <w:sz w:val="20"/>
                <w:szCs w:val="20"/>
              </w:rPr>
            </w:pPr>
            <w:r w:rsidRPr="00B316D9">
              <w:rPr>
                <w:rFonts w:ascii="Calibri" w:hAnsi="Calibri" w:cs="Calibri"/>
                <w:bCs/>
                <w:color w:val="000000"/>
                <w:sz w:val="20"/>
                <w:szCs w:val="20"/>
              </w:rPr>
              <w:t>-12.5 (-0.0)</w:t>
            </w:r>
          </w:p>
        </w:tc>
      </w:tr>
      <w:tr w:rsidR="000C0D46" w:rsidRPr="00B316D9" w14:paraId="6C684695" w14:textId="77777777" w:rsidTr="007E7475">
        <w:trPr>
          <w:trHeight w:val="207"/>
        </w:trPr>
        <w:tc>
          <w:tcPr>
            <w:tcW w:w="450" w:type="dxa"/>
            <w:tcBorders>
              <w:top w:val="nil"/>
              <w:left w:val="nil"/>
              <w:bottom w:val="single" w:sz="4" w:space="0" w:color="auto"/>
              <w:right w:val="nil"/>
            </w:tcBorders>
            <w:shd w:val="clear" w:color="000000" w:fill="FFFFFF"/>
          </w:tcPr>
          <w:p w14:paraId="23B4CF1B" w14:textId="77777777" w:rsidR="000C0D46" w:rsidRPr="00B316D9" w:rsidRDefault="000C0D46" w:rsidP="007E7475">
            <w:pPr>
              <w:rPr>
                <w:rFonts w:ascii="Calibri" w:hAnsi="Calibri" w:cs="Calibri"/>
                <w:sz w:val="20"/>
                <w:szCs w:val="20"/>
              </w:rPr>
            </w:pPr>
            <w:r w:rsidRPr="00B316D9">
              <w:rPr>
                <w:rFonts w:ascii="Calibri" w:hAnsi="Calibri" w:cs="Calibri"/>
                <w:color w:val="000000"/>
                <w:sz w:val="20"/>
                <w:szCs w:val="20"/>
              </w:rPr>
              <w:t>S9</w:t>
            </w:r>
          </w:p>
        </w:tc>
        <w:tc>
          <w:tcPr>
            <w:tcW w:w="1170" w:type="dxa"/>
            <w:tcBorders>
              <w:top w:val="nil"/>
              <w:left w:val="nil"/>
              <w:bottom w:val="single" w:sz="4" w:space="0" w:color="auto"/>
              <w:right w:val="nil"/>
            </w:tcBorders>
            <w:shd w:val="clear" w:color="000000" w:fill="FFFFFF"/>
            <w:vAlign w:val="bottom"/>
          </w:tcPr>
          <w:p w14:paraId="6A7A0FF4" w14:textId="77777777" w:rsidR="000C0D46" w:rsidRPr="00B316D9" w:rsidRDefault="000C0D46" w:rsidP="007E7475">
            <w:pPr>
              <w:rPr>
                <w:rFonts w:ascii="Calibri" w:hAnsi="Calibri" w:cs="Calibri"/>
                <w:sz w:val="20"/>
                <w:szCs w:val="20"/>
              </w:rPr>
            </w:pPr>
            <w:r w:rsidRPr="00B316D9">
              <w:rPr>
                <w:rFonts w:ascii="Calibri" w:hAnsi="Calibri" w:cs="Calibri"/>
                <w:bCs/>
                <w:color w:val="000000"/>
                <w:sz w:val="20"/>
                <w:szCs w:val="20"/>
              </w:rPr>
              <w:t>7.6 (40.6)</w:t>
            </w:r>
          </w:p>
        </w:tc>
        <w:tc>
          <w:tcPr>
            <w:tcW w:w="1170" w:type="dxa"/>
            <w:tcBorders>
              <w:top w:val="nil"/>
              <w:left w:val="nil"/>
              <w:bottom w:val="single" w:sz="4" w:space="0" w:color="auto"/>
              <w:right w:val="nil"/>
            </w:tcBorders>
            <w:shd w:val="clear" w:color="000000" w:fill="FCFCFF"/>
            <w:vAlign w:val="bottom"/>
          </w:tcPr>
          <w:p w14:paraId="67C2F8FA" w14:textId="77777777" w:rsidR="000C0D46" w:rsidRPr="00B316D9" w:rsidRDefault="000C0D46" w:rsidP="007E7475">
            <w:pPr>
              <w:rPr>
                <w:rFonts w:ascii="Calibri" w:hAnsi="Calibri" w:cs="Calibri"/>
                <w:bCs/>
                <w:color w:val="000000"/>
                <w:sz w:val="20"/>
                <w:szCs w:val="20"/>
              </w:rPr>
            </w:pPr>
            <w:r w:rsidRPr="00B316D9">
              <w:rPr>
                <w:rFonts w:ascii="Calibri" w:hAnsi="Calibri" w:cs="Calibri"/>
                <w:bCs/>
                <w:color w:val="000000"/>
                <w:sz w:val="20"/>
                <w:szCs w:val="20"/>
              </w:rPr>
              <w:t>0.133 (7.3)</w:t>
            </w:r>
          </w:p>
        </w:tc>
        <w:tc>
          <w:tcPr>
            <w:tcW w:w="990" w:type="dxa"/>
            <w:tcBorders>
              <w:top w:val="nil"/>
              <w:left w:val="nil"/>
              <w:bottom w:val="single" w:sz="4" w:space="0" w:color="auto"/>
              <w:right w:val="nil"/>
            </w:tcBorders>
            <w:shd w:val="clear" w:color="000000" w:fill="FCFCFF"/>
            <w:vAlign w:val="bottom"/>
          </w:tcPr>
          <w:p w14:paraId="3DD679E5" w14:textId="77777777" w:rsidR="000C0D46" w:rsidRPr="00B316D9" w:rsidRDefault="000C0D46" w:rsidP="007E7475">
            <w:pPr>
              <w:rPr>
                <w:rFonts w:ascii="Calibri" w:hAnsi="Calibri" w:cs="Calibri"/>
                <w:sz w:val="20"/>
                <w:szCs w:val="20"/>
              </w:rPr>
            </w:pPr>
            <w:r w:rsidRPr="00B316D9">
              <w:rPr>
                <w:rFonts w:ascii="Calibri" w:hAnsi="Calibri" w:cs="Calibri"/>
                <w:bCs/>
                <w:color w:val="000000"/>
                <w:sz w:val="20"/>
                <w:szCs w:val="20"/>
              </w:rPr>
              <w:t>8.2 (-2.9)</w:t>
            </w:r>
          </w:p>
        </w:tc>
        <w:tc>
          <w:tcPr>
            <w:tcW w:w="1080" w:type="dxa"/>
            <w:tcBorders>
              <w:top w:val="nil"/>
              <w:left w:val="nil"/>
              <w:bottom w:val="single" w:sz="4" w:space="0" w:color="auto"/>
              <w:right w:val="nil"/>
            </w:tcBorders>
            <w:shd w:val="clear" w:color="000000" w:fill="FCFCFF"/>
            <w:vAlign w:val="bottom"/>
          </w:tcPr>
          <w:p w14:paraId="680F0F52" w14:textId="77777777" w:rsidR="000C0D46" w:rsidRPr="00B316D9" w:rsidRDefault="000C0D46" w:rsidP="007E7475">
            <w:pPr>
              <w:rPr>
                <w:rFonts w:ascii="Calibri" w:hAnsi="Calibri" w:cs="Calibri"/>
                <w:sz w:val="20"/>
                <w:szCs w:val="20"/>
              </w:rPr>
            </w:pPr>
            <w:r w:rsidRPr="00B316D9">
              <w:rPr>
                <w:rFonts w:ascii="Calibri" w:hAnsi="Calibri" w:cs="Calibri"/>
                <w:bCs/>
                <w:sz w:val="20"/>
                <w:szCs w:val="20"/>
              </w:rPr>
              <w:t>-10.0 (17)</w:t>
            </w:r>
          </w:p>
        </w:tc>
        <w:tc>
          <w:tcPr>
            <w:tcW w:w="1080" w:type="dxa"/>
            <w:tcBorders>
              <w:top w:val="nil"/>
              <w:left w:val="nil"/>
              <w:bottom w:val="single" w:sz="4" w:space="0" w:color="auto"/>
              <w:right w:val="nil"/>
            </w:tcBorders>
            <w:shd w:val="clear" w:color="000000" w:fill="FCFCFF"/>
            <w:vAlign w:val="bottom"/>
          </w:tcPr>
          <w:p w14:paraId="24CBA16B" w14:textId="77777777" w:rsidR="000C0D46" w:rsidRPr="00B316D9" w:rsidRDefault="000C0D46" w:rsidP="007E7475">
            <w:pPr>
              <w:rPr>
                <w:rFonts w:ascii="Calibri" w:hAnsi="Calibri" w:cs="Calibri"/>
                <w:sz w:val="20"/>
                <w:szCs w:val="20"/>
              </w:rPr>
            </w:pPr>
            <w:r w:rsidRPr="00B316D9">
              <w:rPr>
                <w:rFonts w:ascii="Calibri" w:hAnsi="Calibri" w:cs="Calibri"/>
                <w:bCs/>
                <w:color w:val="000000"/>
                <w:sz w:val="20"/>
                <w:szCs w:val="20"/>
              </w:rPr>
              <w:t>-8.0 (22.2)</w:t>
            </w:r>
          </w:p>
        </w:tc>
        <w:tc>
          <w:tcPr>
            <w:tcW w:w="1080" w:type="dxa"/>
            <w:tcBorders>
              <w:top w:val="nil"/>
              <w:left w:val="nil"/>
              <w:bottom w:val="single" w:sz="4" w:space="0" w:color="auto"/>
              <w:right w:val="nil"/>
            </w:tcBorders>
            <w:shd w:val="clear" w:color="000000" w:fill="FCFCFF"/>
            <w:vAlign w:val="bottom"/>
          </w:tcPr>
          <w:p w14:paraId="32FC5D8A" w14:textId="77777777" w:rsidR="000C0D46" w:rsidRPr="00B316D9" w:rsidRDefault="000C0D46" w:rsidP="007E7475">
            <w:pPr>
              <w:rPr>
                <w:rFonts w:ascii="Calibri" w:hAnsi="Calibri" w:cs="Calibri"/>
                <w:sz w:val="20"/>
                <w:szCs w:val="20"/>
              </w:rPr>
            </w:pPr>
            <w:r w:rsidRPr="00B316D9">
              <w:rPr>
                <w:rFonts w:ascii="Calibri" w:hAnsi="Calibri" w:cs="Calibri"/>
                <w:bCs/>
                <w:sz w:val="20"/>
                <w:szCs w:val="20"/>
              </w:rPr>
              <w:t>-0.8 (66.5)</w:t>
            </w:r>
          </w:p>
        </w:tc>
        <w:tc>
          <w:tcPr>
            <w:tcW w:w="1080" w:type="dxa"/>
            <w:tcBorders>
              <w:top w:val="nil"/>
              <w:left w:val="nil"/>
              <w:bottom w:val="single" w:sz="4" w:space="0" w:color="auto"/>
              <w:right w:val="nil"/>
            </w:tcBorders>
            <w:shd w:val="clear" w:color="000000" w:fill="FCFCFF"/>
            <w:vAlign w:val="bottom"/>
          </w:tcPr>
          <w:p w14:paraId="169D3E8B" w14:textId="77777777" w:rsidR="000C0D46" w:rsidRPr="00B316D9" w:rsidRDefault="000C0D46" w:rsidP="007E7475">
            <w:pPr>
              <w:rPr>
                <w:rFonts w:ascii="Calibri" w:hAnsi="Calibri" w:cs="Calibri"/>
                <w:sz w:val="20"/>
                <w:szCs w:val="20"/>
              </w:rPr>
            </w:pPr>
            <w:r w:rsidRPr="00B316D9">
              <w:rPr>
                <w:rFonts w:ascii="Calibri" w:hAnsi="Calibri" w:cs="Calibri"/>
                <w:bCs/>
                <w:color w:val="000000"/>
                <w:sz w:val="20"/>
                <w:szCs w:val="20"/>
              </w:rPr>
              <w:t>-4.0 (28.3)</w:t>
            </w:r>
          </w:p>
        </w:tc>
        <w:tc>
          <w:tcPr>
            <w:tcW w:w="1080" w:type="dxa"/>
            <w:tcBorders>
              <w:top w:val="nil"/>
              <w:left w:val="nil"/>
              <w:bottom w:val="single" w:sz="4" w:space="0" w:color="auto"/>
              <w:right w:val="nil"/>
            </w:tcBorders>
            <w:shd w:val="clear" w:color="000000" w:fill="FCFCFF"/>
            <w:vAlign w:val="bottom"/>
          </w:tcPr>
          <w:p w14:paraId="297511F2" w14:textId="77777777" w:rsidR="000C0D46" w:rsidRPr="00B316D9" w:rsidRDefault="000C0D46" w:rsidP="007E7475">
            <w:pPr>
              <w:rPr>
                <w:rFonts w:ascii="Calibri" w:hAnsi="Calibri" w:cs="Calibri"/>
                <w:sz w:val="20"/>
                <w:szCs w:val="20"/>
              </w:rPr>
            </w:pPr>
            <w:r w:rsidRPr="00B316D9">
              <w:rPr>
                <w:rFonts w:ascii="Calibri" w:hAnsi="Calibri" w:cs="Calibri"/>
                <w:bCs/>
                <w:color w:val="000000"/>
                <w:sz w:val="20"/>
                <w:szCs w:val="20"/>
              </w:rPr>
              <w:t>6.6 (-9.7)</w:t>
            </w:r>
          </w:p>
        </w:tc>
        <w:tc>
          <w:tcPr>
            <w:tcW w:w="1260" w:type="dxa"/>
            <w:tcBorders>
              <w:top w:val="nil"/>
              <w:left w:val="nil"/>
              <w:bottom w:val="single" w:sz="4" w:space="0" w:color="auto"/>
              <w:right w:val="nil"/>
            </w:tcBorders>
            <w:shd w:val="clear" w:color="000000" w:fill="FCFCFF"/>
            <w:vAlign w:val="bottom"/>
          </w:tcPr>
          <w:p w14:paraId="0B3E3447" w14:textId="77777777" w:rsidR="000C0D46" w:rsidRPr="00B316D9" w:rsidRDefault="000C0D46" w:rsidP="007E7475">
            <w:pPr>
              <w:rPr>
                <w:rFonts w:ascii="Calibri" w:eastAsia="Times New Roman" w:hAnsi="Calibri" w:cs="Calibri"/>
                <w:color w:val="000000"/>
                <w:sz w:val="20"/>
                <w:szCs w:val="20"/>
              </w:rPr>
            </w:pPr>
            <w:r w:rsidRPr="00B316D9">
              <w:rPr>
                <w:rFonts w:ascii="Calibri" w:hAnsi="Calibri" w:cs="Calibri"/>
                <w:bCs/>
                <w:color w:val="000000"/>
                <w:sz w:val="20"/>
                <w:szCs w:val="20"/>
              </w:rPr>
              <w:t>-11.6 (7.8)</w:t>
            </w:r>
          </w:p>
        </w:tc>
      </w:tr>
    </w:tbl>
    <w:p w14:paraId="7768A435" w14:textId="77777777" w:rsidR="000C0D46" w:rsidRDefault="000C0D46" w:rsidP="000C0D46">
      <w:r w:rsidRPr="00FB47DA">
        <w:rPr>
          <w:rFonts w:ascii="Calibri" w:hAnsi="Calibri" w:cs="Calibri"/>
          <w:sz w:val="20"/>
        </w:rPr>
        <w:t>* Percent difference relative to the base case</w:t>
      </w:r>
      <w:r>
        <w:rPr>
          <w:rFonts w:ascii="Calibri" w:hAnsi="Calibri" w:cs="Calibri"/>
          <w:sz w:val="20"/>
        </w:rPr>
        <w:t xml:space="preserve"> S6.</w:t>
      </w:r>
    </w:p>
    <w:p w14:paraId="7BA3A554" w14:textId="77777777" w:rsidR="002F33D0" w:rsidRDefault="002F33D0" w:rsidP="00A518CF">
      <w:pPr>
        <w:rPr>
          <w:color w:val="0000FF"/>
        </w:rPr>
      </w:pPr>
    </w:p>
    <w:p w14:paraId="13D48BFA" w14:textId="77777777" w:rsidR="002F33D0" w:rsidRDefault="002F33D0" w:rsidP="00A518CF">
      <w:pPr>
        <w:rPr>
          <w:color w:val="0000FF"/>
        </w:rPr>
      </w:pPr>
    </w:p>
    <w:p w14:paraId="47079DAB" w14:textId="77777777" w:rsidR="002F33D0" w:rsidRDefault="002F33D0" w:rsidP="00A518CF">
      <w:pPr>
        <w:rPr>
          <w:color w:val="0000FF"/>
        </w:rPr>
      </w:pPr>
    </w:p>
    <w:p w14:paraId="4797BD3C" w14:textId="77777777" w:rsidR="002F33D0" w:rsidRDefault="002F33D0" w:rsidP="00A518CF">
      <w:pPr>
        <w:rPr>
          <w:color w:val="0000FF"/>
        </w:rPr>
      </w:pPr>
    </w:p>
    <w:p w14:paraId="6FE9B690" w14:textId="77777777" w:rsidR="002F33D0" w:rsidRDefault="002F33D0" w:rsidP="00A518CF">
      <w:pPr>
        <w:rPr>
          <w:color w:val="0000FF"/>
        </w:rPr>
      </w:pPr>
    </w:p>
    <w:p w14:paraId="4A19277B" w14:textId="77777777" w:rsidR="002F33D0" w:rsidRDefault="002F33D0" w:rsidP="00A518CF">
      <w:pPr>
        <w:rPr>
          <w:color w:val="0000FF"/>
        </w:rPr>
      </w:pPr>
    </w:p>
    <w:p w14:paraId="16BE2F9E" w14:textId="77777777" w:rsidR="002F33D0" w:rsidRDefault="002F33D0" w:rsidP="00A518CF">
      <w:pPr>
        <w:rPr>
          <w:color w:val="0000FF"/>
        </w:rPr>
      </w:pPr>
    </w:p>
    <w:p w14:paraId="7214C7A9" w14:textId="77777777" w:rsidR="002F33D0" w:rsidRDefault="002F33D0" w:rsidP="00A518CF">
      <w:pPr>
        <w:rPr>
          <w:color w:val="0000FF"/>
        </w:rPr>
      </w:pPr>
    </w:p>
    <w:p w14:paraId="03D7752F" w14:textId="77777777" w:rsidR="002F33D0" w:rsidRDefault="002F33D0" w:rsidP="00A518CF">
      <w:pPr>
        <w:rPr>
          <w:color w:val="0000FF"/>
        </w:rPr>
      </w:pPr>
    </w:p>
    <w:p w14:paraId="0556368A" w14:textId="77777777" w:rsidR="002F33D0" w:rsidRDefault="002F33D0" w:rsidP="00A518CF">
      <w:pPr>
        <w:rPr>
          <w:color w:val="0000FF"/>
        </w:rPr>
      </w:pPr>
    </w:p>
    <w:p w14:paraId="079ACD82" w14:textId="77777777" w:rsidR="002F33D0" w:rsidRDefault="002F33D0" w:rsidP="00A518CF">
      <w:pPr>
        <w:rPr>
          <w:color w:val="0000FF"/>
        </w:rPr>
      </w:pPr>
    </w:p>
    <w:p w14:paraId="13CC5C27" w14:textId="2AF7EED5" w:rsidR="00A518CF" w:rsidRDefault="00A02A43" w:rsidP="00A518CF">
      <w:pPr>
        <w:rPr>
          <w:color w:val="0000FF"/>
        </w:rPr>
      </w:pPr>
      <w:r w:rsidRPr="00A02A43">
        <w:rPr>
          <w:color w:val="0000FF"/>
        </w:rPr>
        <w:lastRenderedPageBreak/>
        <w:t xml:space="preserve">Supplemental Table </w:t>
      </w:r>
      <w:r w:rsidR="008A00C3">
        <w:rPr>
          <w:color w:val="0000FF"/>
        </w:rPr>
        <w:t>7</w:t>
      </w:r>
      <w:r>
        <w:rPr>
          <w:color w:val="0000FF"/>
        </w:rPr>
        <w:t xml:space="preserve">. </w:t>
      </w:r>
      <w:r w:rsidR="006A2BE7" w:rsidRPr="006A2BE7">
        <w:t>Total health burden (DALYs), Atkinson index and concentration index values (× 100) for annual health impact risk (measured as risk of a DALY per year) due to point source SO</w:t>
      </w:r>
      <w:r w:rsidR="006A2BE7" w:rsidRPr="006A2BE7">
        <w:rPr>
          <w:vertAlign w:val="subscript"/>
        </w:rPr>
        <w:t>2</w:t>
      </w:r>
      <w:r w:rsidR="006A2BE7" w:rsidRPr="006A2BE7">
        <w:t xml:space="preserve"> emissions </w:t>
      </w:r>
      <w:r w:rsidR="006A2BE7">
        <w:t>in Detroit, MI and nearby downriver cities</w:t>
      </w:r>
      <w:r w:rsidR="006A2BE7" w:rsidRPr="006A2BE7">
        <w:t>.</w:t>
      </w:r>
      <w:r w:rsidR="006A2BE7">
        <w:t xml:space="preserve"> Results are presented for the entire study area at the block level, the entire study area at the ZIP code level, and </w:t>
      </w:r>
      <w:r w:rsidR="00B1356A">
        <w:t>the subset of the census blocks that are within the non-attainment area</w:t>
      </w:r>
      <w:r w:rsidR="00BC6269">
        <w:t xml:space="preserve"> (see </w:t>
      </w:r>
      <w:r w:rsidR="00BC6269" w:rsidRPr="00BC6269">
        <w:rPr>
          <w:color w:val="0000FF"/>
        </w:rPr>
        <w:t>Figure 1</w:t>
      </w:r>
      <w:r w:rsidR="00BC6269">
        <w:t xml:space="preserve"> in the original manuscript)</w:t>
      </w:r>
      <w:r w:rsidR="006A2BE7">
        <w:t>.</w:t>
      </w:r>
      <w:r w:rsidR="006A2BE7" w:rsidRPr="006A2BE7">
        <w:t xml:space="preserve"> Percent difference between the </w:t>
      </w:r>
      <w:r w:rsidR="006A2BE7">
        <w:t>sensitivity analysis</w:t>
      </w:r>
      <w:r w:rsidR="006A2BE7" w:rsidRPr="006A2BE7">
        <w:t xml:space="preserve"> and the </w:t>
      </w:r>
      <w:r w:rsidR="006A2BE7">
        <w:t xml:space="preserve">blocks-level analysis </w:t>
      </w:r>
      <w:r w:rsidR="006A2BE7" w:rsidRPr="006A2BE7">
        <w:t xml:space="preserve">in parentheses. </w:t>
      </w:r>
    </w:p>
    <w:tbl>
      <w:tblPr>
        <w:tblStyle w:val="TableGrid"/>
        <w:tblW w:w="9720" w:type="dxa"/>
        <w:tblLayout w:type="fixed"/>
        <w:tblLook w:val="04A0" w:firstRow="1" w:lastRow="0" w:firstColumn="1" w:lastColumn="0" w:noHBand="0" w:noVBand="1"/>
      </w:tblPr>
      <w:tblGrid>
        <w:gridCol w:w="990"/>
        <w:gridCol w:w="810"/>
        <w:gridCol w:w="990"/>
        <w:gridCol w:w="990"/>
        <w:gridCol w:w="990"/>
        <w:gridCol w:w="990"/>
        <w:gridCol w:w="990"/>
        <w:gridCol w:w="990"/>
        <w:gridCol w:w="990"/>
        <w:gridCol w:w="990"/>
      </w:tblGrid>
      <w:tr w:rsidR="00913077" w:rsidRPr="00B316D9" w14:paraId="6A2855B4" w14:textId="77777777" w:rsidTr="00913077">
        <w:trPr>
          <w:cantSplit/>
          <w:trHeight w:val="245"/>
        </w:trPr>
        <w:tc>
          <w:tcPr>
            <w:tcW w:w="990" w:type="dxa"/>
            <w:tcBorders>
              <w:top w:val="single" w:sz="4" w:space="0" w:color="auto"/>
              <w:left w:val="nil"/>
              <w:bottom w:val="nil"/>
              <w:right w:val="nil"/>
            </w:tcBorders>
            <w:textDirection w:val="btLr"/>
          </w:tcPr>
          <w:p w14:paraId="0ABBD0B6" w14:textId="77777777" w:rsidR="00913077" w:rsidRPr="006A2BE7" w:rsidRDefault="00913077" w:rsidP="007E7475">
            <w:pPr>
              <w:rPr>
                <w:rFonts w:ascii="Calibri" w:hAnsi="Calibri" w:cs="Calibri"/>
                <w:color w:val="000000"/>
                <w:sz w:val="20"/>
                <w:szCs w:val="20"/>
              </w:rPr>
            </w:pPr>
          </w:p>
        </w:tc>
        <w:tc>
          <w:tcPr>
            <w:tcW w:w="1800" w:type="dxa"/>
            <w:gridSpan w:val="2"/>
            <w:tcBorders>
              <w:top w:val="single" w:sz="4" w:space="0" w:color="auto"/>
              <w:left w:val="nil"/>
              <w:bottom w:val="nil"/>
              <w:right w:val="nil"/>
            </w:tcBorders>
            <w:textDirection w:val="btLr"/>
          </w:tcPr>
          <w:p w14:paraId="62428D56" w14:textId="77777777" w:rsidR="00913077" w:rsidRPr="006A2BE7" w:rsidRDefault="00913077" w:rsidP="007E7475">
            <w:pPr>
              <w:rPr>
                <w:rFonts w:ascii="Calibri" w:hAnsi="Calibri" w:cs="Calibri"/>
                <w:color w:val="000000"/>
                <w:sz w:val="20"/>
                <w:szCs w:val="20"/>
              </w:rPr>
            </w:pPr>
          </w:p>
        </w:tc>
        <w:tc>
          <w:tcPr>
            <w:tcW w:w="6930" w:type="dxa"/>
            <w:gridSpan w:val="7"/>
            <w:tcBorders>
              <w:top w:val="single" w:sz="4" w:space="0" w:color="auto"/>
              <w:left w:val="nil"/>
              <w:bottom w:val="nil"/>
              <w:right w:val="nil"/>
            </w:tcBorders>
          </w:tcPr>
          <w:p w14:paraId="45D07BC0" w14:textId="0C5037E4" w:rsidR="00913077" w:rsidRPr="006A2BE7" w:rsidRDefault="00913077" w:rsidP="007E7475">
            <w:pPr>
              <w:jc w:val="center"/>
              <w:rPr>
                <w:rFonts w:ascii="Calibri" w:hAnsi="Calibri" w:cs="Calibri"/>
                <w:color w:val="000000"/>
                <w:sz w:val="20"/>
                <w:szCs w:val="20"/>
              </w:rPr>
            </w:pPr>
            <w:r w:rsidRPr="006A2BE7">
              <w:rPr>
                <w:rFonts w:ascii="Calibri" w:hAnsi="Calibri" w:cs="Calibri"/>
                <w:color w:val="000000"/>
                <w:sz w:val="20"/>
                <w:szCs w:val="20"/>
              </w:rPr>
              <w:t>Concentration Index (× 100)</w:t>
            </w:r>
          </w:p>
        </w:tc>
      </w:tr>
      <w:tr w:rsidR="00A02A43" w:rsidRPr="00B316D9" w14:paraId="5B954E65" w14:textId="77777777" w:rsidTr="00913077">
        <w:trPr>
          <w:cantSplit/>
          <w:trHeight w:val="2600"/>
        </w:trPr>
        <w:tc>
          <w:tcPr>
            <w:tcW w:w="990" w:type="dxa"/>
            <w:tcBorders>
              <w:top w:val="nil"/>
              <w:left w:val="nil"/>
              <w:bottom w:val="single" w:sz="4" w:space="0" w:color="auto"/>
              <w:right w:val="nil"/>
            </w:tcBorders>
            <w:vAlign w:val="bottom"/>
          </w:tcPr>
          <w:p w14:paraId="286CDC3E" w14:textId="57A2E221" w:rsidR="00A02A43" w:rsidRPr="006A2BE7" w:rsidRDefault="00A02A43" w:rsidP="00A02A43">
            <w:pPr>
              <w:rPr>
                <w:rFonts w:ascii="Calibri" w:hAnsi="Calibri" w:cs="Calibri"/>
                <w:sz w:val="20"/>
                <w:szCs w:val="20"/>
              </w:rPr>
            </w:pPr>
            <w:r w:rsidRPr="006A2BE7">
              <w:rPr>
                <w:rFonts w:ascii="Calibri" w:hAnsi="Calibri" w:cs="Calibri"/>
                <w:color w:val="000000"/>
                <w:sz w:val="20"/>
                <w:szCs w:val="20"/>
              </w:rPr>
              <w:t>Spatial Scale</w:t>
            </w:r>
          </w:p>
        </w:tc>
        <w:tc>
          <w:tcPr>
            <w:tcW w:w="810" w:type="dxa"/>
            <w:tcBorders>
              <w:top w:val="nil"/>
              <w:left w:val="nil"/>
              <w:bottom w:val="single" w:sz="4" w:space="0" w:color="auto"/>
              <w:right w:val="nil"/>
            </w:tcBorders>
            <w:vAlign w:val="bottom"/>
          </w:tcPr>
          <w:p w14:paraId="734A080B" w14:textId="77777777" w:rsidR="00A02A43" w:rsidRPr="006A2BE7" w:rsidRDefault="00A02A43" w:rsidP="007E7475">
            <w:pPr>
              <w:jc w:val="center"/>
              <w:rPr>
                <w:rFonts w:ascii="Calibri" w:hAnsi="Calibri" w:cs="Calibri"/>
                <w:sz w:val="20"/>
                <w:szCs w:val="20"/>
              </w:rPr>
            </w:pPr>
            <w:r w:rsidRPr="006A2BE7">
              <w:rPr>
                <w:rFonts w:ascii="Calibri" w:hAnsi="Calibri" w:cs="Calibri"/>
                <w:sz w:val="20"/>
                <w:szCs w:val="20"/>
              </w:rPr>
              <w:t>DALYs/year</w:t>
            </w:r>
          </w:p>
        </w:tc>
        <w:tc>
          <w:tcPr>
            <w:tcW w:w="990" w:type="dxa"/>
            <w:tcBorders>
              <w:top w:val="nil"/>
              <w:left w:val="nil"/>
              <w:bottom w:val="nil"/>
              <w:right w:val="nil"/>
            </w:tcBorders>
            <w:vAlign w:val="bottom"/>
          </w:tcPr>
          <w:p w14:paraId="7A237FCF" w14:textId="77777777" w:rsidR="00A02A43" w:rsidRPr="006A2BE7" w:rsidRDefault="00A02A43" w:rsidP="007E7475">
            <w:pPr>
              <w:jc w:val="center"/>
              <w:rPr>
                <w:rFonts w:ascii="Calibri" w:hAnsi="Calibri" w:cs="Calibri"/>
                <w:color w:val="000000"/>
                <w:sz w:val="20"/>
                <w:szCs w:val="20"/>
              </w:rPr>
            </w:pPr>
            <w:r w:rsidRPr="006A2BE7">
              <w:rPr>
                <w:rFonts w:ascii="Calibri" w:hAnsi="Calibri" w:cs="Calibri"/>
                <w:color w:val="000000"/>
                <w:sz w:val="20"/>
                <w:szCs w:val="20"/>
              </w:rPr>
              <w:t>Atkinson index</w:t>
            </w:r>
          </w:p>
        </w:tc>
        <w:tc>
          <w:tcPr>
            <w:tcW w:w="990" w:type="dxa"/>
            <w:tcBorders>
              <w:top w:val="single" w:sz="4" w:space="0" w:color="auto"/>
              <w:left w:val="nil"/>
              <w:bottom w:val="single" w:sz="4" w:space="0" w:color="auto"/>
              <w:right w:val="nil"/>
            </w:tcBorders>
            <w:textDirection w:val="btLr"/>
            <w:vAlign w:val="center"/>
          </w:tcPr>
          <w:p w14:paraId="3EEB251B" w14:textId="77777777" w:rsidR="00A02A43" w:rsidRPr="006A2BE7" w:rsidRDefault="00A02A43" w:rsidP="007E7475">
            <w:pPr>
              <w:rPr>
                <w:rFonts w:ascii="Calibri" w:hAnsi="Calibri" w:cs="Calibri"/>
                <w:sz w:val="20"/>
                <w:szCs w:val="20"/>
              </w:rPr>
            </w:pPr>
            <w:r w:rsidRPr="006A2BE7">
              <w:rPr>
                <w:rFonts w:ascii="Calibri" w:hAnsi="Calibri" w:cs="Calibri"/>
                <w:color w:val="000000"/>
                <w:sz w:val="20"/>
                <w:szCs w:val="20"/>
              </w:rPr>
              <w:t>Percent nonwhite</w:t>
            </w:r>
          </w:p>
        </w:tc>
        <w:tc>
          <w:tcPr>
            <w:tcW w:w="990" w:type="dxa"/>
            <w:tcBorders>
              <w:top w:val="single" w:sz="4" w:space="0" w:color="auto"/>
              <w:left w:val="nil"/>
              <w:bottom w:val="single" w:sz="4" w:space="0" w:color="auto"/>
              <w:right w:val="nil"/>
            </w:tcBorders>
            <w:textDirection w:val="btLr"/>
            <w:vAlign w:val="center"/>
          </w:tcPr>
          <w:p w14:paraId="5DFB4EDB" w14:textId="77777777" w:rsidR="00A02A43" w:rsidRPr="006A2BE7" w:rsidRDefault="00A02A43" w:rsidP="007E7475">
            <w:pPr>
              <w:rPr>
                <w:rFonts w:ascii="Calibri" w:hAnsi="Calibri" w:cs="Calibri"/>
                <w:sz w:val="20"/>
                <w:szCs w:val="20"/>
              </w:rPr>
            </w:pPr>
            <w:r w:rsidRPr="006A2BE7">
              <w:rPr>
                <w:rFonts w:ascii="Calibri" w:hAnsi="Calibri" w:cs="Calibri"/>
                <w:color w:val="000000"/>
                <w:sz w:val="20"/>
                <w:szCs w:val="20"/>
              </w:rPr>
              <w:t>Percent Hispanic or Latino</w:t>
            </w:r>
          </w:p>
        </w:tc>
        <w:tc>
          <w:tcPr>
            <w:tcW w:w="990" w:type="dxa"/>
            <w:tcBorders>
              <w:top w:val="single" w:sz="4" w:space="0" w:color="auto"/>
              <w:left w:val="nil"/>
              <w:bottom w:val="single" w:sz="4" w:space="0" w:color="auto"/>
              <w:right w:val="nil"/>
            </w:tcBorders>
            <w:textDirection w:val="btLr"/>
            <w:vAlign w:val="center"/>
          </w:tcPr>
          <w:p w14:paraId="0D0CFD6E" w14:textId="77777777" w:rsidR="00A02A43" w:rsidRPr="006A2BE7" w:rsidRDefault="00A02A43" w:rsidP="007E7475">
            <w:pPr>
              <w:rPr>
                <w:rFonts w:ascii="Calibri" w:hAnsi="Calibri" w:cs="Calibri"/>
                <w:sz w:val="20"/>
                <w:szCs w:val="20"/>
              </w:rPr>
            </w:pPr>
            <w:r w:rsidRPr="006A2BE7">
              <w:rPr>
                <w:rFonts w:ascii="Calibri" w:hAnsi="Calibri" w:cs="Calibri"/>
                <w:color w:val="000000"/>
                <w:sz w:val="20"/>
                <w:szCs w:val="20"/>
              </w:rPr>
              <w:t>Percent with less than a high school diploma</w:t>
            </w:r>
          </w:p>
        </w:tc>
        <w:tc>
          <w:tcPr>
            <w:tcW w:w="990" w:type="dxa"/>
            <w:tcBorders>
              <w:top w:val="single" w:sz="4" w:space="0" w:color="auto"/>
              <w:left w:val="nil"/>
              <w:bottom w:val="single" w:sz="4" w:space="0" w:color="auto"/>
              <w:right w:val="nil"/>
            </w:tcBorders>
            <w:textDirection w:val="btLr"/>
            <w:vAlign w:val="center"/>
          </w:tcPr>
          <w:p w14:paraId="46631E95" w14:textId="77777777" w:rsidR="00A02A43" w:rsidRPr="006A2BE7" w:rsidRDefault="00A02A43" w:rsidP="007E7475">
            <w:pPr>
              <w:rPr>
                <w:rFonts w:ascii="Calibri" w:hAnsi="Calibri" w:cs="Calibri"/>
                <w:sz w:val="20"/>
                <w:szCs w:val="20"/>
              </w:rPr>
            </w:pPr>
            <w:r w:rsidRPr="006A2BE7">
              <w:rPr>
                <w:rFonts w:ascii="Calibri" w:hAnsi="Calibri" w:cs="Calibri"/>
                <w:color w:val="000000"/>
                <w:sz w:val="20"/>
                <w:szCs w:val="20"/>
              </w:rPr>
              <w:t>Median income (2014$)</w:t>
            </w:r>
          </w:p>
        </w:tc>
        <w:tc>
          <w:tcPr>
            <w:tcW w:w="990" w:type="dxa"/>
            <w:tcBorders>
              <w:top w:val="single" w:sz="4" w:space="0" w:color="auto"/>
              <w:left w:val="nil"/>
              <w:bottom w:val="single" w:sz="4" w:space="0" w:color="auto"/>
              <w:right w:val="nil"/>
            </w:tcBorders>
            <w:textDirection w:val="btLr"/>
            <w:vAlign w:val="center"/>
          </w:tcPr>
          <w:p w14:paraId="639907C1" w14:textId="77777777" w:rsidR="00A02A43" w:rsidRPr="006A2BE7" w:rsidRDefault="00A02A43" w:rsidP="007E7475">
            <w:pPr>
              <w:rPr>
                <w:rFonts w:ascii="Calibri" w:hAnsi="Calibri" w:cs="Calibri"/>
                <w:sz w:val="20"/>
                <w:szCs w:val="20"/>
              </w:rPr>
            </w:pPr>
            <w:r w:rsidRPr="006A2BE7">
              <w:rPr>
                <w:rFonts w:ascii="Calibri" w:hAnsi="Calibri" w:cs="Calibri"/>
                <w:color w:val="000000"/>
                <w:sz w:val="20"/>
                <w:szCs w:val="20"/>
              </w:rPr>
              <w:t>Percentage of households with income below poverty level</w:t>
            </w:r>
          </w:p>
        </w:tc>
        <w:tc>
          <w:tcPr>
            <w:tcW w:w="990" w:type="dxa"/>
            <w:tcBorders>
              <w:top w:val="single" w:sz="4" w:space="0" w:color="auto"/>
              <w:left w:val="nil"/>
              <w:bottom w:val="single" w:sz="4" w:space="0" w:color="auto"/>
              <w:right w:val="nil"/>
            </w:tcBorders>
            <w:textDirection w:val="btLr"/>
            <w:vAlign w:val="center"/>
          </w:tcPr>
          <w:p w14:paraId="00CB57DA" w14:textId="77777777" w:rsidR="00A02A43" w:rsidRPr="006A2BE7" w:rsidRDefault="00A02A43" w:rsidP="007E7475">
            <w:pPr>
              <w:rPr>
                <w:rFonts w:ascii="Calibri" w:hAnsi="Calibri" w:cs="Calibri"/>
                <w:sz w:val="20"/>
                <w:szCs w:val="20"/>
              </w:rPr>
            </w:pPr>
            <w:r w:rsidRPr="006A2BE7">
              <w:rPr>
                <w:rFonts w:ascii="Calibri" w:hAnsi="Calibri" w:cs="Calibri"/>
                <w:color w:val="000000"/>
                <w:sz w:val="20"/>
                <w:szCs w:val="20"/>
              </w:rPr>
              <w:t>Percentage of the population that is persons of color</w:t>
            </w:r>
          </w:p>
        </w:tc>
        <w:tc>
          <w:tcPr>
            <w:tcW w:w="990" w:type="dxa"/>
            <w:tcBorders>
              <w:top w:val="single" w:sz="4" w:space="0" w:color="auto"/>
              <w:left w:val="nil"/>
              <w:bottom w:val="single" w:sz="4" w:space="0" w:color="auto"/>
              <w:right w:val="nil"/>
            </w:tcBorders>
            <w:textDirection w:val="btLr"/>
            <w:vAlign w:val="center"/>
          </w:tcPr>
          <w:p w14:paraId="13F5E66B" w14:textId="77777777" w:rsidR="00A02A43" w:rsidRPr="006A2BE7" w:rsidRDefault="00A02A43" w:rsidP="007E7475">
            <w:pPr>
              <w:rPr>
                <w:rFonts w:ascii="Calibri" w:hAnsi="Calibri" w:cs="Calibri"/>
                <w:color w:val="000000"/>
                <w:sz w:val="20"/>
                <w:szCs w:val="20"/>
              </w:rPr>
            </w:pPr>
            <w:r w:rsidRPr="006A2BE7">
              <w:rPr>
                <w:rFonts w:ascii="Calibri" w:hAnsi="Calibri" w:cs="Calibri"/>
                <w:color w:val="000000"/>
                <w:sz w:val="20"/>
                <w:szCs w:val="20"/>
              </w:rPr>
              <w:t>Percentage of the population that is foreign born</w:t>
            </w:r>
          </w:p>
        </w:tc>
      </w:tr>
      <w:tr w:rsidR="00B1356A" w:rsidRPr="00B316D9" w14:paraId="34F7E97A" w14:textId="77777777" w:rsidTr="00913077">
        <w:trPr>
          <w:trHeight w:val="260"/>
        </w:trPr>
        <w:tc>
          <w:tcPr>
            <w:tcW w:w="990" w:type="dxa"/>
            <w:tcBorders>
              <w:top w:val="single" w:sz="4" w:space="0" w:color="auto"/>
              <w:left w:val="nil"/>
              <w:bottom w:val="nil"/>
              <w:right w:val="nil"/>
            </w:tcBorders>
            <w:shd w:val="clear" w:color="000000" w:fill="FFFFFF"/>
            <w:vAlign w:val="bottom"/>
          </w:tcPr>
          <w:p w14:paraId="09ED4E86" w14:textId="163B5C38" w:rsidR="00B1356A" w:rsidRPr="006A2BE7" w:rsidRDefault="00B1356A" w:rsidP="00B1356A">
            <w:pPr>
              <w:rPr>
                <w:rFonts w:ascii="Calibri" w:hAnsi="Calibri" w:cs="Calibri"/>
                <w:sz w:val="20"/>
                <w:szCs w:val="20"/>
                <w:vertAlign w:val="superscript"/>
              </w:rPr>
            </w:pPr>
            <w:r w:rsidRPr="006A2BE7">
              <w:rPr>
                <w:rFonts w:ascii="Calibri" w:hAnsi="Calibri" w:cs="Calibri"/>
                <w:color w:val="000000"/>
                <w:sz w:val="20"/>
                <w:szCs w:val="20"/>
              </w:rPr>
              <w:t>Blocks</w:t>
            </w:r>
          </w:p>
        </w:tc>
        <w:tc>
          <w:tcPr>
            <w:tcW w:w="810" w:type="dxa"/>
            <w:tcBorders>
              <w:top w:val="single" w:sz="4" w:space="0" w:color="auto"/>
              <w:left w:val="nil"/>
              <w:bottom w:val="nil"/>
              <w:right w:val="nil"/>
            </w:tcBorders>
            <w:shd w:val="clear" w:color="000000" w:fill="FFFFFF"/>
            <w:vAlign w:val="bottom"/>
          </w:tcPr>
          <w:p w14:paraId="6FEA33F5" w14:textId="40A32EC9" w:rsidR="00B1356A" w:rsidRPr="00B1356A" w:rsidRDefault="00B1356A" w:rsidP="00B1356A">
            <w:pPr>
              <w:jc w:val="center"/>
              <w:rPr>
                <w:rFonts w:ascii="Calibri" w:hAnsi="Calibri" w:cs="Calibri"/>
                <w:sz w:val="20"/>
                <w:szCs w:val="20"/>
              </w:rPr>
            </w:pPr>
            <w:r w:rsidRPr="00B1356A">
              <w:rPr>
                <w:rFonts w:ascii="Calibri" w:hAnsi="Calibri" w:cs="Calibri"/>
                <w:color w:val="000000"/>
                <w:sz w:val="20"/>
              </w:rPr>
              <w:t>6.95</w:t>
            </w:r>
          </w:p>
        </w:tc>
        <w:tc>
          <w:tcPr>
            <w:tcW w:w="990" w:type="dxa"/>
            <w:tcBorders>
              <w:top w:val="single" w:sz="4" w:space="0" w:color="auto"/>
              <w:left w:val="nil"/>
              <w:bottom w:val="nil"/>
              <w:right w:val="nil"/>
            </w:tcBorders>
            <w:shd w:val="clear" w:color="000000" w:fill="FCFCFF"/>
            <w:vAlign w:val="bottom"/>
          </w:tcPr>
          <w:p w14:paraId="06D83093" w14:textId="4F469A41" w:rsidR="00B1356A" w:rsidRPr="00B1356A" w:rsidRDefault="00B1356A" w:rsidP="00B1356A">
            <w:pPr>
              <w:jc w:val="center"/>
              <w:rPr>
                <w:rFonts w:ascii="Calibri" w:hAnsi="Calibri" w:cs="Calibri"/>
                <w:bCs/>
                <w:color w:val="000000"/>
                <w:sz w:val="20"/>
                <w:szCs w:val="20"/>
              </w:rPr>
            </w:pPr>
            <w:r w:rsidRPr="00B1356A">
              <w:rPr>
                <w:rFonts w:ascii="Calibri" w:hAnsi="Calibri" w:cs="Calibri"/>
                <w:color w:val="000000"/>
                <w:sz w:val="20"/>
              </w:rPr>
              <w:t>0.14</w:t>
            </w:r>
          </w:p>
        </w:tc>
        <w:tc>
          <w:tcPr>
            <w:tcW w:w="990" w:type="dxa"/>
            <w:tcBorders>
              <w:top w:val="nil"/>
              <w:left w:val="nil"/>
              <w:bottom w:val="nil"/>
              <w:right w:val="nil"/>
            </w:tcBorders>
            <w:shd w:val="clear" w:color="auto" w:fill="auto"/>
            <w:vAlign w:val="bottom"/>
          </w:tcPr>
          <w:p w14:paraId="2ECC208A" w14:textId="1C70018D" w:rsidR="00B1356A" w:rsidRPr="00B1356A" w:rsidRDefault="00B1356A" w:rsidP="00B1356A">
            <w:pPr>
              <w:jc w:val="center"/>
              <w:rPr>
                <w:rFonts w:ascii="Calibri" w:hAnsi="Calibri" w:cs="Calibri"/>
                <w:sz w:val="20"/>
                <w:szCs w:val="20"/>
              </w:rPr>
            </w:pPr>
            <w:r w:rsidRPr="00B1356A">
              <w:rPr>
                <w:rFonts w:ascii="Calibri" w:hAnsi="Calibri" w:cs="Calibri"/>
                <w:color w:val="000000"/>
                <w:sz w:val="20"/>
                <w:szCs w:val="20"/>
              </w:rPr>
              <w:t>7.8</w:t>
            </w:r>
          </w:p>
        </w:tc>
        <w:tc>
          <w:tcPr>
            <w:tcW w:w="990" w:type="dxa"/>
            <w:tcBorders>
              <w:top w:val="nil"/>
              <w:left w:val="nil"/>
              <w:bottom w:val="nil"/>
              <w:right w:val="nil"/>
            </w:tcBorders>
            <w:shd w:val="clear" w:color="auto" w:fill="auto"/>
            <w:vAlign w:val="bottom"/>
          </w:tcPr>
          <w:p w14:paraId="68091D41" w14:textId="429F8EC8" w:rsidR="00B1356A" w:rsidRPr="00B1356A" w:rsidRDefault="00B1356A" w:rsidP="00B1356A">
            <w:pPr>
              <w:jc w:val="center"/>
              <w:rPr>
                <w:rFonts w:ascii="Calibri" w:hAnsi="Calibri" w:cs="Calibri"/>
                <w:sz w:val="20"/>
                <w:szCs w:val="20"/>
              </w:rPr>
            </w:pPr>
            <w:r w:rsidRPr="00B1356A">
              <w:rPr>
                <w:rFonts w:ascii="Calibri" w:hAnsi="Calibri" w:cs="Calibri"/>
                <w:color w:val="000000"/>
                <w:sz w:val="20"/>
                <w:szCs w:val="20"/>
              </w:rPr>
              <w:t>-11.2</w:t>
            </w:r>
          </w:p>
        </w:tc>
        <w:tc>
          <w:tcPr>
            <w:tcW w:w="990" w:type="dxa"/>
            <w:tcBorders>
              <w:top w:val="nil"/>
              <w:left w:val="nil"/>
              <w:bottom w:val="nil"/>
              <w:right w:val="nil"/>
            </w:tcBorders>
            <w:shd w:val="clear" w:color="auto" w:fill="auto"/>
            <w:vAlign w:val="bottom"/>
          </w:tcPr>
          <w:p w14:paraId="40B43F9F" w14:textId="61DFA2D7" w:rsidR="00B1356A" w:rsidRPr="00B1356A" w:rsidRDefault="00B1356A" w:rsidP="00B1356A">
            <w:pPr>
              <w:jc w:val="center"/>
              <w:rPr>
                <w:rFonts w:ascii="Calibri" w:hAnsi="Calibri" w:cs="Calibri"/>
                <w:sz w:val="20"/>
                <w:szCs w:val="20"/>
              </w:rPr>
            </w:pPr>
            <w:r w:rsidRPr="00B1356A">
              <w:rPr>
                <w:rFonts w:ascii="Calibri" w:hAnsi="Calibri" w:cs="Calibri"/>
                <w:color w:val="000000"/>
                <w:sz w:val="20"/>
                <w:szCs w:val="20"/>
              </w:rPr>
              <w:t>-8.9</w:t>
            </w:r>
          </w:p>
        </w:tc>
        <w:tc>
          <w:tcPr>
            <w:tcW w:w="990" w:type="dxa"/>
            <w:tcBorders>
              <w:top w:val="nil"/>
              <w:left w:val="nil"/>
              <w:bottom w:val="nil"/>
              <w:right w:val="nil"/>
            </w:tcBorders>
            <w:shd w:val="clear" w:color="auto" w:fill="auto"/>
            <w:vAlign w:val="bottom"/>
          </w:tcPr>
          <w:p w14:paraId="5DF99E03" w14:textId="012BBC34" w:rsidR="00B1356A" w:rsidRPr="00B1356A" w:rsidRDefault="00B1356A" w:rsidP="00B1356A">
            <w:pPr>
              <w:jc w:val="center"/>
              <w:rPr>
                <w:rFonts w:ascii="Calibri" w:hAnsi="Calibri" w:cs="Calibri"/>
                <w:sz w:val="20"/>
                <w:szCs w:val="20"/>
              </w:rPr>
            </w:pPr>
            <w:r w:rsidRPr="00B1356A">
              <w:rPr>
                <w:rFonts w:ascii="Calibri" w:hAnsi="Calibri" w:cs="Calibri"/>
                <w:color w:val="000000"/>
                <w:sz w:val="20"/>
                <w:szCs w:val="20"/>
              </w:rPr>
              <w:t>-1.7</w:t>
            </w:r>
          </w:p>
        </w:tc>
        <w:tc>
          <w:tcPr>
            <w:tcW w:w="990" w:type="dxa"/>
            <w:tcBorders>
              <w:top w:val="nil"/>
              <w:left w:val="nil"/>
              <w:bottom w:val="nil"/>
              <w:right w:val="nil"/>
            </w:tcBorders>
            <w:shd w:val="clear" w:color="auto" w:fill="auto"/>
            <w:vAlign w:val="bottom"/>
          </w:tcPr>
          <w:p w14:paraId="4C2FBE78" w14:textId="76437FBB" w:rsidR="00B1356A" w:rsidRPr="00B1356A" w:rsidRDefault="00B1356A" w:rsidP="00B1356A">
            <w:pPr>
              <w:jc w:val="center"/>
              <w:rPr>
                <w:rFonts w:ascii="Calibri" w:hAnsi="Calibri" w:cs="Calibri"/>
                <w:sz w:val="20"/>
                <w:szCs w:val="20"/>
              </w:rPr>
            </w:pPr>
            <w:r w:rsidRPr="00B1356A">
              <w:rPr>
                <w:rFonts w:ascii="Calibri" w:hAnsi="Calibri" w:cs="Calibri"/>
                <w:color w:val="000000"/>
                <w:sz w:val="20"/>
                <w:szCs w:val="20"/>
              </w:rPr>
              <w:t>-4.8</w:t>
            </w:r>
          </w:p>
        </w:tc>
        <w:tc>
          <w:tcPr>
            <w:tcW w:w="990" w:type="dxa"/>
            <w:tcBorders>
              <w:top w:val="nil"/>
              <w:left w:val="nil"/>
              <w:bottom w:val="nil"/>
              <w:right w:val="nil"/>
            </w:tcBorders>
            <w:shd w:val="clear" w:color="auto" w:fill="auto"/>
            <w:vAlign w:val="bottom"/>
          </w:tcPr>
          <w:p w14:paraId="5EAAD237" w14:textId="00191D83" w:rsidR="00B1356A" w:rsidRPr="00B1356A" w:rsidRDefault="00B1356A" w:rsidP="00B1356A">
            <w:pPr>
              <w:jc w:val="center"/>
              <w:rPr>
                <w:rFonts w:ascii="Calibri" w:hAnsi="Calibri" w:cs="Calibri"/>
                <w:sz w:val="20"/>
                <w:szCs w:val="20"/>
              </w:rPr>
            </w:pPr>
            <w:r w:rsidRPr="00B1356A">
              <w:rPr>
                <w:rFonts w:ascii="Calibri" w:hAnsi="Calibri" w:cs="Calibri"/>
                <w:color w:val="000000"/>
                <w:sz w:val="20"/>
                <w:szCs w:val="20"/>
              </w:rPr>
              <w:t>6.1</w:t>
            </w:r>
          </w:p>
        </w:tc>
        <w:tc>
          <w:tcPr>
            <w:tcW w:w="990" w:type="dxa"/>
            <w:tcBorders>
              <w:top w:val="nil"/>
              <w:left w:val="nil"/>
              <w:bottom w:val="nil"/>
              <w:right w:val="nil"/>
            </w:tcBorders>
            <w:shd w:val="clear" w:color="auto" w:fill="auto"/>
            <w:vAlign w:val="bottom"/>
          </w:tcPr>
          <w:p w14:paraId="5A4F72E7" w14:textId="01FD75D4" w:rsidR="00B1356A" w:rsidRPr="00B1356A" w:rsidRDefault="00B1356A" w:rsidP="00B1356A">
            <w:pPr>
              <w:jc w:val="center"/>
              <w:rPr>
                <w:rFonts w:ascii="Calibri" w:eastAsia="Times New Roman" w:hAnsi="Calibri" w:cs="Calibri"/>
                <w:color w:val="000000"/>
                <w:sz w:val="20"/>
                <w:szCs w:val="20"/>
              </w:rPr>
            </w:pPr>
            <w:r w:rsidRPr="00B1356A">
              <w:rPr>
                <w:rFonts w:ascii="Calibri" w:hAnsi="Calibri" w:cs="Calibri"/>
                <w:color w:val="000000"/>
                <w:sz w:val="20"/>
                <w:szCs w:val="20"/>
              </w:rPr>
              <w:t>-11.7</w:t>
            </w:r>
          </w:p>
        </w:tc>
      </w:tr>
      <w:tr w:rsidR="00B1356A" w:rsidRPr="00B316D9" w14:paraId="30FD3212" w14:textId="77777777" w:rsidTr="00913077">
        <w:trPr>
          <w:trHeight w:val="260"/>
        </w:trPr>
        <w:tc>
          <w:tcPr>
            <w:tcW w:w="990" w:type="dxa"/>
            <w:tcBorders>
              <w:top w:val="nil"/>
              <w:left w:val="nil"/>
              <w:bottom w:val="nil"/>
              <w:right w:val="nil"/>
            </w:tcBorders>
            <w:shd w:val="clear" w:color="000000" w:fill="FFFFFF"/>
            <w:vAlign w:val="bottom"/>
          </w:tcPr>
          <w:p w14:paraId="25C4B3D4" w14:textId="0289D5A4" w:rsidR="00B1356A" w:rsidRPr="006A2BE7" w:rsidRDefault="00B1356A" w:rsidP="00B1356A">
            <w:pPr>
              <w:rPr>
                <w:rFonts w:ascii="Calibri" w:hAnsi="Calibri" w:cs="Calibri"/>
                <w:sz w:val="20"/>
                <w:szCs w:val="20"/>
              </w:rPr>
            </w:pPr>
            <w:r w:rsidRPr="006A2BE7">
              <w:rPr>
                <w:rFonts w:ascii="Calibri" w:hAnsi="Calibri" w:cs="Calibri"/>
                <w:color w:val="000000"/>
                <w:sz w:val="20"/>
                <w:szCs w:val="20"/>
              </w:rPr>
              <w:t>ZIP Codes</w:t>
            </w:r>
          </w:p>
        </w:tc>
        <w:tc>
          <w:tcPr>
            <w:tcW w:w="810" w:type="dxa"/>
            <w:tcBorders>
              <w:top w:val="nil"/>
              <w:left w:val="nil"/>
              <w:bottom w:val="nil"/>
              <w:right w:val="nil"/>
            </w:tcBorders>
            <w:shd w:val="clear" w:color="000000" w:fill="FFFFFF"/>
            <w:vAlign w:val="bottom"/>
          </w:tcPr>
          <w:p w14:paraId="0633A2F0" w14:textId="670541C0" w:rsidR="00B1356A" w:rsidRPr="00B1356A" w:rsidRDefault="00BC6269" w:rsidP="00BC6269">
            <w:pPr>
              <w:jc w:val="center"/>
              <w:rPr>
                <w:rFonts w:ascii="Calibri" w:hAnsi="Calibri" w:cs="Calibri"/>
                <w:sz w:val="20"/>
                <w:szCs w:val="20"/>
              </w:rPr>
            </w:pPr>
            <w:r>
              <w:rPr>
                <w:rFonts w:ascii="Calibri" w:hAnsi="Calibri" w:cs="Calibri"/>
                <w:color w:val="000000"/>
                <w:sz w:val="20"/>
              </w:rPr>
              <w:t>7.5 (7.4</w:t>
            </w:r>
            <w:r w:rsidR="00B1356A" w:rsidRPr="00B1356A">
              <w:rPr>
                <w:rFonts w:ascii="Calibri" w:hAnsi="Calibri" w:cs="Calibri"/>
                <w:color w:val="000000"/>
                <w:sz w:val="20"/>
              </w:rPr>
              <w:t>)</w:t>
            </w:r>
          </w:p>
        </w:tc>
        <w:tc>
          <w:tcPr>
            <w:tcW w:w="990" w:type="dxa"/>
            <w:tcBorders>
              <w:top w:val="nil"/>
              <w:left w:val="nil"/>
              <w:bottom w:val="nil"/>
              <w:right w:val="nil"/>
            </w:tcBorders>
            <w:shd w:val="clear" w:color="000000" w:fill="FCFCFF"/>
            <w:vAlign w:val="bottom"/>
          </w:tcPr>
          <w:p w14:paraId="38C7CDA3" w14:textId="6DBF1312" w:rsidR="00B1356A" w:rsidRDefault="00B1356A" w:rsidP="00B1356A">
            <w:pPr>
              <w:jc w:val="center"/>
              <w:rPr>
                <w:rFonts w:ascii="Calibri" w:hAnsi="Calibri" w:cs="Calibri"/>
                <w:color w:val="000000"/>
                <w:sz w:val="20"/>
              </w:rPr>
            </w:pPr>
            <w:r w:rsidRPr="00B1356A">
              <w:rPr>
                <w:rFonts w:ascii="Calibri" w:hAnsi="Calibri" w:cs="Calibri"/>
                <w:color w:val="000000"/>
                <w:sz w:val="20"/>
              </w:rPr>
              <w:t>0.</w:t>
            </w:r>
            <w:r w:rsidR="00BC6269">
              <w:rPr>
                <w:rFonts w:ascii="Calibri" w:hAnsi="Calibri" w:cs="Calibri"/>
                <w:color w:val="000000"/>
                <w:sz w:val="20"/>
              </w:rPr>
              <w:t>1</w:t>
            </w:r>
            <w:r w:rsidRPr="00B1356A">
              <w:rPr>
                <w:rFonts w:ascii="Calibri" w:hAnsi="Calibri" w:cs="Calibri"/>
                <w:color w:val="000000"/>
                <w:sz w:val="20"/>
              </w:rPr>
              <w:t xml:space="preserve"> </w:t>
            </w:r>
          </w:p>
          <w:p w14:paraId="05FE7947" w14:textId="699FAC4B" w:rsidR="00B1356A" w:rsidRPr="00B1356A" w:rsidRDefault="00B1356A" w:rsidP="00BC6269">
            <w:pPr>
              <w:jc w:val="center"/>
              <w:rPr>
                <w:rFonts w:ascii="Calibri" w:hAnsi="Calibri" w:cs="Calibri"/>
                <w:bCs/>
                <w:color w:val="000000"/>
                <w:sz w:val="20"/>
                <w:szCs w:val="20"/>
              </w:rPr>
            </w:pPr>
            <w:r w:rsidRPr="00B1356A">
              <w:rPr>
                <w:rFonts w:ascii="Calibri" w:hAnsi="Calibri" w:cs="Calibri"/>
                <w:color w:val="000000"/>
                <w:sz w:val="20"/>
              </w:rPr>
              <w:t>(-137.6)</w:t>
            </w:r>
          </w:p>
        </w:tc>
        <w:tc>
          <w:tcPr>
            <w:tcW w:w="990" w:type="dxa"/>
            <w:tcBorders>
              <w:top w:val="nil"/>
              <w:left w:val="nil"/>
              <w:bottom w:val="nil"/>
              <w:right w:val="nil"/>
            </w:tcBorders>
            <w:shd w:val="clear" w:color="auto" w:fill="auto"/>
            <w:vAlign w:val="bottom"/>
          </w:tcPr>
          <w:p w14:paraId="7084B798" w14:textId="77777777" w:rsidR="00DE3841" w:rsidRDefault="00B1356A" w:rsidP="00B1356A">
            <w:pPr>
              <w:jc w:val="center"/>
              <w:rPr>
                <w:rFonts w:ascii="Calibri" w:hAnsi="Calibri" w:cs="Calibri"/>
                <w:color w:val="000000"/>
                <w:sz w:val="20"/>
                <w:szCs w:val="20"/>
              </w:rPr>
            </w:pPr>
            <w:r w:rsidRPr="00B1356A">
              <w:rPr>
                <w:rFonts w:ascii="Calibri" w:hAnsi="Calibri" w:cs="Calibri"/>
                <w:color w:val="000000"/>
                <w:sz w:val="20"/>
                <w:szCs w:val="20"/>
              </w:rPr>
              <w:t xml:space="preserve">7.4 </w:t>
            </w:r>
          </w:p>
          <w:p w14:paraId="0E7F5317" w14:textId="039F645D" w:rsidR="00B1356A" w:rsidRPr="00B1356A" w:rsidRDefault="00BC6269" w:rsidP="00B1356A">
            <w:pPr>
              <w:jc w:val="center"/>
              <w:rPr>
                <w:rFonts w:ascii="Calibri" w:hAnsi="Calibri" w:cs="Calibri"/>
                <w:sz w:val="20"/>
                <w:szCs w:val="20"/>
              </w:rPr>
            </w:pPr>
            <w:r>
              <w:rPr>
                <w:rFonts w:ascii="Calibri" w:hAnsi="Calibri" w:cs="Calibri"/>
                <w:color w:val="000000"/>
                <w:sz w:val="20"/>
                <w:szCs w:val="20"/>
              </w:rPr>
              <w:t>(-5.3</w:t>
            </w:r>
            <w:r w:rsidR="00B1356A" w:rsidRPr="00B1356A">
              <w:rPr>
                <w:rFonts w:ascii="Calibri" w:hAnsi="Calibri" w:cs="Calibri"/>
                <w:color w:val="000000"/>
                <w:sz w:val="20"/>
                <w:szCs w:val="20"/>
              </w:rPr>
              <w:t>)</w:t>
            </w:r>
          </w:p>
        </w:tc>
        <w:tc>
          <w:tcPr>
            <w:tcW w:w="990" w:type="dxa"/>
            <w:tcBorders>
              <w:top w:val="nil"/>
              <w:left w:val="nil"/>
              <w:bottom w:val="nil"/>
              <w:right w:val="nil"/>
            </w:tcBorders>
            <w:shd w:val="clear" w:color="auto" w:fill="auto"/>
            <w:vAlign w:val="bottom"/>
          </w:tcPr>
          <w:p w14:paraId="45A358F8" w14:textId="14D9EA9A" w:rsidR="00B1356A" w:rsidRPr="00B1356A" w:rsidRDefault="00B1356A" w:rsidP="00BC6269">
            <w:pPr>
              <w:jc w:val="center"/>
              <w:rPr>
                <w:rFonts w:ascii="Calibri" w:hAnsi="Calibri" w:cs="Calibri"/>
                <w:sz w:val="20"/>
                <w:szCs w:val="20"/>
              </w:rPr>
            </w:pPr>
            <w:r w:rsidRPr="00B1356A">
              <w:rPr>
                <w:rFonts w:ascii="Calibri" w:hAnsi="Calibri" w:cs="Calibri"/>
                <w:color w:val="000000"/>
                <w:sz w:val="20"/>
                <w:szCs w:val="20"/>
              </w:rPr>
              <w:t>-13.1 (14.5)</w:t>
            </w:r>
          </w:p>
        </w:tc>
        <w:tc>
          <w:tcPr>
            <w:tcW w:w="990" w:type="dxa"/>
            <w:tcBorders>
              <w:top w:val="nil"/>
              <w:left w:val="nil"/>
              <w:bottom w:val="nil"/>
              <w:right w:val="nil"/>
            </w:tcBorders>
            <w:shd w:val="clear" w:color="auto" w:fill="auto"/>
            <w:vAlign w:val="bottom"/>
          </w:tcPr>
          <w:p w14:paraId="2699041A" w14:textId="03C2E6D9" w:rsidR="00B1356A" w:rsidRPr="00B1356A" w:rsidRDefault="00B1356A" w:rsidP="00BC6269">
            <w:pPr>
              <w:jc w:val="center"/>
              <w:rPr>
                <w:rFonts w:ascii="Calibri" w:hAnsi="Calibri" w:cs="Calibri"/>
                <w:sz w:val="20"/>
                <w:szCs w:val="20"/>
              </w:rPr>
            </w:pPr>
            <w:r w:rsidRPr="00B1356A">
              <w:rPr>
                <w:rFonts w:ascii="Calibri" w:hAnsi="Calibri" w:cs="Calibri"/>
                <w:color w:val="000000"/>
                <w:sz w:val="20"/>
                <w:szCs w:val="20"/>
              </w:rPr>
              <w:t>-14.1 (36.9)</w:t>
            </w:r>
          </w:p>
        </w:tc>
        <w:tc>
          <w:tcPr>
            <w:tcW w:w="990" w:type="dxa"/>
            <w:tcBorders>
              <w:top w:val="nil"/>
              <w:left w:val="nil"/>
              <w:bottom w:val="nil"/>
              <w:right w:val="nil"/>
            </w:tcBorders>
            <w:shd w:val="clear" w:color="auto" w:fill="auto"/>
            <w:vAlign w:val="bottom"/>
          </w:tcPr>
          <w:p w14:paraId="23A08C5B" w14:textId="77777777" w:rsidR="00BC6269" w:rsidRDefault="00B1356A" w:rsidP="00BC6269">
            <w:pPr>
              <w:jc w:val="center"/>
              <w:rPr>
                <w:rFonts w:ascii="Calibri" w:hAnsi="Calibri" w:cs="Calibri"/>
                <w:color w:val="000000"/>
                <w:sz w:val="20"/>
                <w:szCs w:val="20"/>
              </w:rPr>
            </w:pPr>
            <w:r w:rsidRPr="00B1356A">
              <w:rPr>
                <w:rFonts w:ascii="Calibri" w:hAnsi="Calibri" w:cs="Calibri"/>
                <w:color w:val="000000"/>
                <w:sz w:val="20"/>
                <w:szCs w:val="20"/>
              </w:rPr>
              <w:t xml:space="preserve">-2.4 </w:t>
            </w:r>
          </w:p>
          <w:p w14:paraId="573F2366" w14:textId="61354A49" w:rsidR="00B1356A" w:rsidRPr="00B1356A" w:rsidRDefault="00B1356A" w:rsidP="00BC6269">
            <w:pPr>
              <w:jc w:val="center"/>
              <w:rPr>
                <w:rFonts w:ascii="Calibri" w:hAnsi="Calibri" w:cs="Calibri"/>
                <w:sz w:val="20"/>
                <w:szCs w:val="20"/>
              </w:rPr>
            </w:pPr>
            <w:r w:rsidRPr="00B1356A">
              <w:rPr>
                <w:rFonts w:ascii="Calibri" w:hAnsi="Calibri" w:cs="Calibri"/>
                <w:color w:val="000000"/>
                <w:sz w:val="20"/>
                <w:szCs w:val="20"/>
              </w:rPr>
              <w:t>(29.</w:t>
            </w:r>
            <w:r w:rsidR="00BC6269">
              <w:rPr>
                <w:rFonts w:ascii="Calibri" w:hAnsi="Calibri" w:cs="Calibri"/>
                <w:color w:val="000000"/>
                <w:sz w:val="20"/>
                <w:szCs w:val="20"/>
              </w:rPr>
              <w:t>8</w:t>
            </w:r>
            <w:r w:rsidRPr="00B1356A">
              <w:rPr>
                <w:rFonts w:ascii="Calibri" w:hAnsi="Calibri" w:cs="Calibri"/>
                <w:color w:val="000000"/>
                <w:sz w:val="20"/>
                <w:szCs w:val="20"/>
              </w:rPr>
              <w:t>)</w:t>
            </w:r>
          </w:p>
        </w:tc>
        <w:tc>
          <w:tcPr>
            <w:tcW w:w="990" w:type="dxa"/>
            <w:tcBorders>
              <w:top w:val="nil"/>
              <w:left w:val="nil"/>
              <w:bottom w:val="nil"/>
              <w:right w:val="nil"/>
            </w:tcBorders>
            <w:shd w:val="clear" w:color="auto" w:fill="auto"/>
            <w:vAlign w:val="bottom"/>
          </w:tcPr>
          <w:p w14:paraId="741C908D" w14:textId="77777777" w:rsidR="00BC6269" w:rsidRDefault="00B1356A" w:rsidP="00BC6269">
            <w:pPr>
              <w:jc w:val="center"/>
              <w:rPr>
                <w:rFonts w:ascii="Calibri" w:hAnsi="Calibri" w:cs="Calibri"/>
                <w:color w:val="000000"/>
                <w:sz w:val="20"/>
                <w:szCs w:val="20"/>
              </w:rPr>
            </w:pPr>
            <w:r w:rsidRPr="00B1356A">
              <w:rPr>
                <w:rFonts w:ascii="Calibri" w:hAnsi="Calibri" w:cs="Calibri"/>
                <w:color w:val="000000"/>
                <w:sz w:val="20"/>
                <w:szCs w:val="20"/>
              </w:rPr>
              <w:t xml:space="preserve">-5.7 </w:t>
            </w:r>
          </w:p>
          <w:p w14:paraId="2C3DE49C" w14:textId="06E25F85" w:rsidR="00B1356A" w:rsidRPr="00B1356A" w:rsidRDefault="00B1356A" w:rsidP="00BC6269">
            <w:pPr>
              <w:jc w:val="center"/>
              <w:rPr>
                <w:rFonts w:ascii="Calibri" w:hAnsi="Calibri" w:cs="Calibri"/>
                <w:sz w:val="20"/>
                <w:szCs w:val="20"/>
              </w:rPr>
            </w:pPr>
            <w:r w:rsidRPr="00B1356A">
              <w:rPr>
                <w:rFonts w:ascii="Calibri" w:hAnsi="Calibri" w:cs="Calibri"/>
                <w:color w:val="000000"/>
                <w:sz w:val="20"/>
                <w:szCs w:val="20"/>
              </w:rPr>
              <w:t>(17.0)</w:t>
            </w:r>
          </w:p>
        </w:tc>
        <w:tc>
          <w:tcPr>
            <w:tcW w:w="990" w:type="dxa"/>
            <w:tcBorders>
              <w:top w:val="nil"/>
              <w:left w:val="nil"/>
              <w:bottom w:val="nil"/>
              <w:right w:val="nil"/>
            </w:tcBorders>
            <w:shd w:val="clear" w:color="auto" w:fill="auto"/>
            <w:vAlign w:val="bottom"/>
          </w:tcPr>
          <w:p w14:paraId="4319BD19" w14:textId="77777777" w:rsidR="00B1356A" w:rsidRDefault="00B1356A" w:rsidP="00B1356A">
            <w:pPr>
              <w:jc w:val="center"/>
              <w:rPr>
                <w:rFonts w:ascii="Calibri" w:hAnsi="Calibri" w:cs="Calibri"/>
                <w:color w:val="000000"/>
                <w:sz w:val="20"/>
                <w:szCs w:val="20"/>
              </w:rPr>
            </w:pPr>
            <w:r w:rsidRPr="00B1356A">
              <w:rPr>
                <w:rFonts w:ascii="Calibri" w:hAnsi="Calibri" w:cs="Calibri"/>
                <w:color w:val="000000"/>
                <w:sz w:val="20"/>
                <w:szCs w:val="20"/>
              </w:rPr>
              <w:t xml:space="preserve">4.9 </w:t>
            </w:r>
          </w:p>
          <w:p w14:paraId="5D78055E" w14:textId="35E88C47" w:rsidR="00B1356A" w:rsidRPr="00B1356A" w:rsidRDefault="00B1356A" w:rsidP="00BC6269">
            <w:pPr>
              <w:jc w:val="center"/>
              <w:rPr>
                <w:rFonts w:ascii="Calibri" w:hAnsi="Calibri" w:cs="Calibri"/>
                <w:sz w:val="20"/>
                <w:szCs w:val="20"/>
              </w:rPr>
            </w:pPr>
            <w:r w:rsidRPr="00B1356A">
              <w:rPr>
                <w:rFonts w:ascii="Calibri" w:hAnsi="Calibri" w:cs="Calibri"/>
                <w:color w:val="000000"/>
                <w:sz w:val="20"/>
                <w:szCs w:val="20"/>
              </w:rPr>
              <w:t>(-23.</w:t>
            </w:r>
            <w:r w:rsidR="00BC6269">
              <w:rPr>
                <w:rFonts w:ascii="Calibri" w:hAnsi="Calibri" w:cs="Calibri"/>
                <w:color w:val="000000"/>
                <w:sz w:val="20"/>
                <w:szCs w:val="20"/>
              </w:rPr>
              <w:t>8</w:t>
            </w:r>
            <w:r w:rsidRPr="00B1356A">
              <w:rPr>
                <w:rFonts w:ascii="Calibri" w:hAnsi="Calibri" w:cs="Calibri"/>
                <w:color w:val="000000"/>
                <w:sz w:val="20"/>
                <w:szCs w:val="20"/>
              </w:rPr>
              <w:t>)</w:t>
            </w:r>
          </w:p>
        </w:tc>
        <w:tc>
          <w:tcPr>
            <w:tcW w:w="990" w:type="dxa"/>
            <w:tcBorders>
              <w:top w:val="nil"/>
              <w:left w:val="nil"/>
              <w:bottom w:val="nil"/>
              <w:right w:val="nil"/>
            </w:tcBorders>
            <w:shd w:val="clear" w:color="auto" w:fill="auto"/>
            <w:vAlign w:val="bottom"/>
          </w:tcPr>
          <w:p w14:paraId="18665957" w14:textId="77777777" w:rsidR="00B1356A" w:rsidRDefault="00B1356A" w:rsidP="00B1356A">
            <w:pPr>
              <w:jc w:val="center"/>
              <w:rPr>
                <w:rFonts w:ascii="Calibri" w:hAnsi="Calibri" w:cs="Calibri"/>
                <w:color w:val="000000"/>
                <w:sz w:val="20"/>
                <w:szCs w:val="20"/>
              </w:rPr>
            </w:pPr>
            <w:r w:rsidRPr="00B1356A">
              <w:rPr>
                <w:rFonts w:ascii="Calibri" w:hAnsi="Calibri" w:cs="Calibri"/>
                <w:color w:val="000000"/>
                <w:sz w:val="20"/>
                <w:szCs w:val="20"/>
              </w:rPr>
              <w:t xml:space="preserve">-10.9 </w:t>
            </w:r>
          </w:p>
          <w:p w14:paraId="6072D90A" w14:textId="355A46FA" w:rsidR="00B1356A" w:rsidRPr="00B1356A" w:rsidRDefault="00B1356A" w:rsidP="00BC6269">
            <w:pPr>
              <w:jc w:val="center"/>
              <w:rPr>
                <w:rFonts w:ascii="Calibri" w:eastAsia="Times New Roman" w:hAnsi="Calibri" w:cs="Calibri"/>
                <w:color w:val="000000"/>
                <w:sz w:val="20"/>
                <w:szCs w:val="20"/>
              </w:rPr>
            </w:pPr>
            <w:r w:rsidRPr="00B1356A">
              <w:rPr>
                <w:rFonts w:ascii="Calibri" w:hAnsi="Calibri" w:cs="Calibri"/>
                <w:color w:val="000000"/>
                <w:sz w:val="20"/>
                <w:szCs w:val="20"/>
              </w:rPr>
              <w:t>(-7.1)</w:t>
            </w:r>
          </w:p>
        </w:tc>
      </w:tr>
      <w:tr w:rsidR="00B1356A" w:rsidRPr="00B316D9" w14:paraId="65589F28" w14:textId="77777777" w:rsidTr="00913077">
        <w:trPr>
          <w:trHeight w:val="260"/>
        </w:trPr>
        <w:tc>
          <w:tcPr>
            <w:tcW w:w="990" w:type="dxa"/>
            <w:tcBorders>
              <w:top w:val="nil"/>
              <w:left w:val="nil"/>
              <w:bottom w:val="single" w:sz="4" w:space="0" w:color="auto"/>
              <w:right w:val="nil"/>
            </w:tcBorders>
            <w:shd w:val="clear" w:color="000000" w:fill="FFFFFF"/>
            <w:vAlign w:val="bottom"/>
          </w:tcPr>
          <w:p w14:paraId="7C76A36B" w14:textId="596EF730" w:rsidR="00B1356A" w:rsidRPr="006A2BE7" w:rsidRDefault="00B1356A" w:rsidP="00B1356A">
            <w:pPr>
              <w:rPr>
                <w:rFonts w:ascii="Calibri" w:hAnsi="Calibri" w:cs="Calibri"/>
                <w:sz w:val="20"/>
                <w:szCs w:val="20"/>
              </w:rPr>
            </w:pPr>
            <w:r>
              <w:rPr>
                <w:rFonts w:ascii="Calibri" w:hAnsi="Calibri" w:cs="Calibri"/>
                <w:sz w:val="20"/>
                <w:szCs w:val="20"/>
              </w:rPr>
              <w:t>NA zone blocks</w:t>
            </w:r>
          </w:p>
        </w:tc>
        <w:tc>
          <w:tcPr>
            <w:tcW w:w="810" w:type="dxa"/>
            <w:tcBorders>
              <w:top w:val="nil"/>
              <w:left w:val="nil"/>
              <w:bottom w:val="single" w:sz="4" w:space="0" w:color="auto"/>
              <w:right w:val="nil"/>
            </w:tcBorders>
            <w:shd w:val="clear" w:color="000000" w:fill="FFFFFF"/>
            <w:vAlign w:val="bottom"/>
          </w:tcPr>
          <w:p w14:paraId="1B43874A" w14:textId="25206667" w:rsidR="00BC6269" w:rsidRDefault="00B1356A" w:rsidP="00B1356A">
            <w:pPr>
              <w:jc w:val="center"/>
              <w:rPr>
                <w:rFonts w:ascii="Calibri" w:hAnsi="Calibri" w:cs="Calibri"/>
                <w:color w:val="000000"/>
                <w:sz w:val="20"/>
              </w:rPr>
            </w:pPr>
            <w:r w:rsidRPr="00B1356A">
              <w:rPr>
                <w:rFonts w:ascii="Calibri" w:hAnsi="Calibri" w:cs="Calibri"/>
                <w:color w:val="000000"/>
                <w:sz w:val="20"/>
              </w:rPr>
              <w:t>3.</w:t>
            </w:r>
            <w:r w:rsidR="00BC6269">
              <w:rPr>
                <w:rFonts w:ascii="Calibri" w:hAnsi="Calibri" w:cs="Calibri"/>
                <w:color w:val="000000"/>
                <w:sz w:val="20"/>
              </w:rPr>
              <w:t>7</w:t>
            </w:r>
          </w:p>
          <w:p w14:paraId="6E6839A1" w14:textId="75175FE4" w:rsidR="00B1356A" w:rsidRPr="00B1356A" w:rsidRDefault="00B1356A" w:rsidP="00BC6269">
            <w:pPr>
              <w:jc w:val="center"/>
              <w:rPr>
                <w:rFonts w:ascii="Calibri" w:hAnsi="Calibri" w:cs="Calibri"/>
                <w:sz w:val="20"/>
                <w:szCs w:val="20"/>
              </w:rPr>
            </w:pPr>
            <w:r w:rsidRPr="00B1356A">
              <w:rPr>
                <w:rFonts w:ascii="Calibri" w:hAnsi="Calibri" w:cs="Calibri"/>
                <w:color w:val="000000"/>
                <w:sz w:val="20"/>
              </w:rPr>
              <w:t>(-88.</w:t>
            </w:r>
            <w:r w:rsidR="00BC6269">
              <w:rPr>
                <w:rFonts w:ascii="Calibri" w:hAnsi="Calibri" w:cs="Calibri"/>
                <w:color w:val="000000"/>
                <w:sz w:val="20"/>
              </w:rPr>
              <w:t>4</w:t>
            </w:r>
            <w:r w:rsidRPr="00B1356A">
              <w:rPr>
                <w:rFonts w:ascii="Calibri" w:hAnsi="Calibri" w:cs="Calibri"/>
                <w:color w:val="000000"/>
                <w:sz w:val="20"/>
              </w:rPr>
              <w:t>)</w:t>
            </w:r>
          </w:p>
        </w:tc>
        <w:tc>
          <w:tcPr>
            <w:tcW w:w="990" w:type="dxa"/>
            <w:tcBorders>
              <w:top w:val="nil"/>
              <w:left w:val="nil"/>
              <w:bottom w:val="single" w:sz="4" w:space="0" w:color="auto"/>
              <w:right w:val="nil"/>
            </w:tcBorders>
            <w:shd w:val="clear" w:color="000000" w:fill="FCFCFF"/>
            <w:vAlign w:val="bottom"/>
          </w:tcPr>
          <w:p w14:paraId="5EEB0A89" w14:textId="77777777" w:rsidR="00BC6269" w:rsidRDefault="00B1356A" w:rsidP="00B1356A">
            <w:pPr>
              <w:jc w:val="center"/>
              <w:rPr>
                <w:rFonts w:ascii="Calibri" w:hAnsi="Calibri" w:cs="Calibri"/>
                <w:color w:val="000000"/>
                <w:sz w:val="20"/>
              </w:rPr>
            </w:pPr>
            <w:r w:rsidRPr="00B1356A">
              <w:rPr>
                <w:rFonts w:ascii="Calibri" w:hAnsi="Calibri" w:cs="Calibri"/>
                <w:color w:val="000000"/>
                <w:sz w:val="20"/>
              </w:rPr>
              <w:t>0</w:t>
            </w:r>
            <w:r w:rsidR="00BC6269">
              <w:rPr>
                <w:rFonts w:ascii="Calibri" w:hAnsi="Calibri" w:cs="Calibri"/>
                <w:color w:val="000000"/>
                <w:sz w:val="20"/>
              </w:rPr>
              <w:t xml:space="preserve">.1 </w:t>
            </w:r>
          </w:p>
          <w:p w14:paraId="2F77B5C6" w14:textId="7A001DC1" w:rsidR="00B1356A" w:rsidRPr="00B1356A" w:rsidRDefault="00BC6269" w:rsidP="00B1356A">
            <w:pPr>
              <w:jc w:val="center"/>
              <w:rPr>
                <w:rFonts w:ascii="Calibri" w:hAnsi="Calibri" w:cs="Calibri"/>
                <w:bCs/>
                <w:color w:val="000000"/>
                <w:sz w:val="20"/>
                <w:szCs w:val="20"/>
              </w:rPr>
            </w:pPr>
            <w:r>
              <w:rPr>
                <w:rFonts w:ascii="Calibri" w:hAnsi="Calibri" w:cs="Calibri"/>
                <w:color w:val="000000"/>
                <w:sz w:val="20"/>
              </w:rPr>
              <w:t>(-31.9</w:t>
            </w:r>
            <w:r w:rsidR="00B1356A" w:rsidRPr="00B1356A">
              <w:rPr>
                <w:rFonts w:ascii="Calibri" w:hAnsi="Calibri" w:cs="Calibri"/>
                <w:color w:val="000000"/>
                <w:sz w:val="20"/>
              </w:rPr>
              <w:t>)</w:t>
            </w:r>
          </w:p>
        </w:tc>
        <w:tc>
          <w:tcPr>
            <w:tcW w:w="990" w:type="dxa"/>
            <w:tcBorders>
              <w:top w:val="nil"/>
              <w:left w:val="nil"/>
              <w:bottom w:val="single" w:sz="4" w:space="0" w:color="auto"/>
              <w:right w:val="nil"/>
            </w:tcBorders>
            <w:shd w:val="clear" w:color="auto" w:fill="auto"/>
            <w:vAlign w:val="bottom"/>
          </w:tcPr>
          <w:p w14:paraId="1E853025" w14:textId="71827C35" w:rsidR="00B1356A" w:rsidRPr="00B1356A" w:rsidRDefault="00B1356A" w:rsidP="00BC6269">
            <w:pPr>
              <w:jc w:val="center"/>
              <w:rPr>
                <w:rFonts w:ascii="Calibri" w:hAnsi="Calibri" w:cs="Calibri"/>
                <w:sz w:val="20"/>
                <w:szCs w:val="20"/>
              </w:rPr>
            </w:pPr>
            <w:r w:rsidRPr="00B1356A">
              <w:rPr>
                <w:rFonts w:ascii="Calibri" w:hAnsi="Calibri" w:cs="Calibri"/>
                <w:color w:val="000000"/>
                <w:sz w:val="20"/>
                <w:szCs w:val="20"/>
              </w:rPr>
              <w:t>-10.3 (175.8)</w:t>
            </w:r>
          </w:p>
        </w:tc>
        <w:tc>
          <w:tcPr>
            <w:tcW w:w="990" w:type="dxa"/>
            <w:tcBorders>
              <w:top w:val="nil"/>
              <w:left w:val="nil"/>
              <w:bottom w:val="single" w:sz="4" w:space="0" w:color="auto"/>
              <w:right w:val="nil"/>
            </w:tcBorders>
            <w:shd w:val="clear" w:color="auto" w:fill="auto"/>
            <w:vAlign w:val="bottom"/>
          </w:tcPr>
          <w:p w14:paraId="4A7375A4" w14:textId="77777777" w:rsidR="00BC6269" w:rsidRDefault="00B1356A" w:rsidP="00B1356A">
            <w:pPr>
              <w:jc w:val="center"/>
              <w:rPr>
                <w:rFonts w:ascii="Calibri" w:hAnsi="Calibri" w:cs="Calibri"/>
                <w:color w:val="000000"/>
                <w:sz w:val="20"/>
                <w:szCs w:val="20"/>
              </w:rPr>
            </w:pPr>
            <w:r w:rsidRPr="00B1356A">
              <w:rPr>
                <w:rFonts w:ascii="Calibri" w:hAnsi="Calibri" w:cs="Calibri"/>
                <w:color w:val="000000"/>
                <w:sz w:val="20"/>
                <w:szCs w:val="20"/>
              </w:rPr>
              <w:t>-</w:t>
            </w:r>
            <w:r w:rsidR="00BC6269">
              <w:rPr>
                <w:rFonts w:ascii="Calibri" w:hAnsi="Calibri" w:cs="Calibri"/>
                <w:color w:val="000000"/>
                <w:sz w:val="20"/>
                <w:szCs w:val="20"/>
              </w:rPr>
              <w:t xml:space="preserve">11.8 </w:t>
            </w:r>
          </w:p>
          <w:p w14:paraId="7694AC4B" w14:textId="4A74F409" w:rsidR="00B1356A" w:rsidRPr="00B1356A" w:rsidRDefault="00BC6269" w:rsidP="00B1356A">
            <w:pPr>
              <w:jc w:val="center"/>
              <w:rPr>
                <w:rFonts w:ascii="Calibri" w:hAnsi="Calibri" w:cs="Calibri"/>
                <w:sz w:val="20"/>
                <w:szCs w:val="20"/>
              </w:rPr>
            </w:pPr>
            <w:r>
              <w:rPr>
                <w:rFonts w:ascii="Calibri" w:hAnsi="Calibri" w:cs="Calibri"/>
                <w:color w:val="000000"/>
                <w:sz w:val="20"/>
                <w:szCs w:val="20"/>
              </w:rPr>
              <w:t>(5.1</w:t>
            </w:r>
            <w:r w:rsidR="00B1356A" w:rsidRPr="00B1356A">
              <w:rPr>
                <w:rFonts w:ascii="Calibri" w:hAnsi="Calibri" w:cs="Calibri"/>
                <w:color w:val="000000"/>
                <w:sz w:val="20"/>
                <w:szCs w:val="20"/>
              </w:rPr>
              <w:t>)</w:t>
            </w:r>
          </w:p>
        </w:tc>
        <w:tc>
          <w:tcPr>
            <w:tcW w:w="990" w:type="dxa"/>
            <w:tcBorders>
              <w:top w:val="nil"/>
              <w:left w:val="nil"/>
              <w:bottom w:val="single" w:sz="4" w:space="0" w:color="auto"/>
              <w:right w:val="nil"/>
            </w:tcBorders>
            <w:shd w:val="clear" w:color="auto" w:fill="auto"/>
            <w:vAlign w:val="bottom"/>
          </w:tcPr>
          <w:p w14:paraId="40A2A392" w14:textId="2245FAE6" w:rsidR="00B1356A" w:rsidRPr="00B1356A" w:rsidRDefault="00BC6269" w:rsidP="00B1356A">
            <w:pPr>
              <w:jc w:val="center"/>
              <w:rPr>
                <w:rFonts w:ascii="Calibri" w:hAnsi="Calibri" w:cs="Calibri"/>
                <w:sz w:val="20"/>
                <w:szCs w:val="20"/>
              </w:rPr>
            </w:pPr>
            <w:r>
              <w:rPr>
                <w:rFonts w:ascii="Calibri" w:hAnsi="Calibri" w:cs="Calibri"/>
                <w:color w:val="000000"/>
                <w:sz w:val="20"/>
                <w:szCs w:val="20"/>
              </w:rPr>
              <w:t>-12.8 (30.8</w:t>
            </w:r>
            <w:r w:rsidR="00B1356A" w:rsidRPr="00B1356A">
              <w:rPr>
                <w:rFonts w:ascii="Calibri" w:hAnsi="Calibri" w:cs="Calibri"/>
                <w:color w:val="000000"/>
                <w:sz w:val="20"/>
                <w:szCs w:val="20"/>
              </w:rPr>
              <w:t>)</w:t>
            </w:r>
          </w:p>
        </w:tc>
        <w:tc>
          <w:tcPr>
            <w:tcW w:w="990" w:type="dxa"/>
            <w:tcBorders>
              <w:top w:val="nil"/>
              <w:left w:val="nil"/>
              <w:bottom w:val="single" w:sz="4" w:space="0" w:color="auto"/>
              <w:right w:val="nil"/>
            </w:tcBorders>
            <w:shd w:val="clear" w:color="auto" w:fill="auto"/>
            <w:vAlign w:val="bottom"/>
          </w:tcPr>
          <w:p w14:paraId="3A69E84A" w14:textId="546FBA72" w:rsidR="00B1356A" w:rsidRPr="00B1356A" w:rsidRDefault="00B1356A" w:rsidP="00BC6269">
            <w:pPr>
              <w:jc w:val="center"/>
              <w:rPr>
                <w:rFonts w:ascii="Calibri" w:hAnsi="Calibri" w:cs="Calibri"/>
                <w:sz w:val="20"/>
                <w:szCs w:val="20"/>
              </w:rPr>
            </w:pPr>
            <w:r w:rsidRPr="00B1356A">
              <w:rPr>
                <w:rFonts w:ascii="Calibri" w:hAnsi="Calibri" w:cs="Calibri"/>
                <w:color w:val="000000"/>
                <w:sz w:val="20"/>
                <w:szCs w:val="20"/>
              </w:rPr>
              <w:t>-10.1 (83.6)</w:t>
            </w:r>
          </w:p>
        </w:tc>
        <w:tc>
          <w:tcPr>
            <w:tcW w:w="990" w:type="dxa"/>
            <w:tcBorders>
              <w:top w:val="nil"/>
              <w:left w:val="nil"/>
              <w:bottom w:val="single" w:sz="4" w:space="0" w:color="auto"/>
              <w:right w:val="nil"/>
            </w:tcBorders>
            <w:shd w:val="clear" w:color="auto" w:fill="auto"/>
            <w:vAlign w:val="bottom"/>
          </w:tcPr>
          <w:p w14:paraId="0C0126F8" w14:textId="65CEBA44" w:rsidR="00B1356A" w:rsidRPr="00B1356A" w:rsidRDefault="00B1356A" w:rsidP="00BC6269">
            <w:pPr>
              <w:jc w:val="center"/>
              <w:rPr>
                <w:rFonts w:ascii="Calibri" w:hAnsi="Calibri" w:cs="Calibri"/>
                <w:sz w:val="20"/>
                <w:szCs w:val="20"/>
              </w:rPr>
            </w:pPr>
            <w:r w:rsidRPr="00B1356A">
              <w:rPr>
                <w:rFonts w:ascii="Calibri" w:hAnsi="Calibri" w:cs="Calibri"/>
                <w:color w:val="000000"/>
                <w:sz w:val="20"/>
                <w:szCs w:val="20"/>
              </w:rPr>
              <w:t>-12.2 (61.</w:t>
            </w:r>
            <w:r w:rsidR="00BC6269">
              <w:rPr>
                <w:rFonts w:ascii="Calibri" w:hAnsi="Calibri" w:cs="Calibri"/>
                <w:color w:val="000000"/>
                <w:sz w:val="20"/>
                <w:szCs w:val="20"/>
              </w:rPr>
              <w:t>2</w:t>
            </w:r>
            <w:r w:rsidRPr="00B1356A">
              <w:rPr>
                <w:rFonts w:ascii="Calibri" w:hAnsi="Calibri" w:cs="Calibri"/>
                <w:color w:val="000000"/>
                <w:sz w:val="20"/>
                <w:szCs w:val="20"/>
              </w:rPr>
              <w:t>)</w:t>
            </w:r>
          </w:p>
        </w:tc>
        <w:tc>
          <w:tcPr>
            <w:tcW w:w="990" w:type="dxa"/>
            <w:tcBorders>
              <w:top w:val="nil"/>
              <w:left w:val="nil"/>
              <w:bottom w:val="single" w:sz="4" w:space="0" w:color="auto"/>
              <w:right w:val="nil"/>
            </w:tcBorders>
            <w:shd w:val="clear" w:color="auto" w:fill="auto"/>
            <w:vAlign w:val="bottom"/>
          </w:tcPr>
          <w:p w14:paraId="2340A188" w14:textId="3C19A73F" w:rsidR="00B1356A" w:rsidRPr="00B1356A" w:rsidRDefault="00B1356A" w:rsidP="00B1356A">
            <w:pPr>
              <w:jc w:val="center"/>
              <w:rPr>
                <w:rFonts w:ascii="Calibri" w:hAnsi="Calibri" w:cs="Calibri"/>
                <w:sz w:val="20"/>
                <w:szCs w:val="20"/>
              </w:rPr>
            </w:pPr>
            <w:r w:rsidRPr="00B1356A">
              <w:rPr>
                <w:rFonts w:ascii="Calibri" w:hAnsi="Calibri" w:cs="Calibri"/>
                <w:color w:val="000000"/>
                <w:sz w:val="20"/>
                <w:szCs w:val="20"/>
              </w:rPr>
              <w:t>-11.9 (150.9)</w:t>
            </w:r>
          </w:p>
        </w:tc>
        <w:tc>
          <w:tcPr>
            <w:tcW w:w="990" w:type="dxa"/>
            <w:tcBorders>
              <w:top w:val="nil"/>
              <w:left w:val="nil"/>
              <w:bottom w:val="single" w:sz="4" w:space="0" w:color="auto"/>
              <w:right w:val="nil"/>
            </w:tcBorders>
            <w:shd w:val="clear" w:color="auto" w:fill="auto"/>
            <w:vAlign w:val="bottom"/>
          </w:tcPr>
          <w:p w14:paraId="68BB90EE" w14:textId="77777777" w:rsidR="00B1356A" w:rsidRDefault="00B1356A" w:rsidP="00B1356A">
            <w:pPr>
              <w:jc w:val="center"/>
              <w:rPr>
                <w:rFonts w:ascii="Calibri" w:hAnsi="Calibri" w:cs="Calibri"/>
                <w:color w:val="000000"/>
                <w:sz w:val="20"/>
                <w:szCs w:val="20"/>
              </w:rPr>
            </w:pPr>
            <w:r w:rsidRPr="00B1356A">
              <w:rPr>
                <w:rFonts w:ascii="Calibri" w:hAnsi="Calibri" w:cs="Calibri"/>
                <w:color w:val="000000"/>
                <w:sz w:val="20"/>
                <w:szCs w:val="20"/>
              </w:rPr>
              <w:t>-10.2</w:t>
            </w:r>
          </w:p>
          <w:p w14:paraId="0181A30B" w14:textId="3552884C" w:rsidR="00B1356A" w:rsidRPr="00B1356A" w:rsidRDefault="00B1356A" w:rsidP="00BC6269">
            <w:pPr>
              <w:jc w:val="center"/>
              <w:rPr>
                <w:rFonts w:ascii="Calibri" w:eastAsia="Times New Roman" w:hAnsi="Calibri" w:cs="Calibri"/>
                <w:color w:val="000000"/>
                <w:sz w:val="20"/>
                <w:szCs w:val="20"/>
              </w:rPr>
            </w:pPr>
            <w:r w:rsidRPr="00B1356A">
              <w:rPr>
                <w:rFonts w:ascii="Calibri" w:hAnsi="Calibri" w:cs="Calibri"/>
                <w:color w:val="000000"/>
                <w:sz w:val="20"/>
                <w:szCs w:val="20"/>
              </w:rPr>
              <w:t xml:space="preserve"> (-13.</w:t>
            </w:r>
            <w:r w:rsidR="00BC6269">
              <w:rPr>
                <w:rFonts w:ascii="Calibri" w:hAnsi="Calibri" w:cs="Calibri"/>
                <w:color w:val="000000"/>
                <w:sz w:val="20"/>
                <w:szCs w:val="20"/>
              </w:rPr>
              <w:t>9</w:t>
            </w:r>
            <w:r w:rsidRPr="00B1356A">
              <w:rPr>
                <w:rFonts w:ascii="Calibri" w:hAnsi="Calibri" w:cs="Calibri"/>
                <w:color w:val="000000"/>
                <w:sz w:val="20"/>
                <w:szCs w:val="20"/>
              </w:rPr>
              <w:t>)</w:t>
            </w:r>
          </w:p>
        </w:tc>
      </w:tr>
    </w:tbl>
    <w:p w14:paraId="5A079F66" w14:textId="77777777" w:rsidR="000A7C88" w:rsidRPr="00636FF8" w:rsidRDefault="000A7C88" w:rsidP="00A518CF">
      <w:pPr>
        <w:rPr>
          <w:b/>
        </w:rPr>
      </w:pPr>
    </w:p>
    <w:p w14:paraId="3C40A28B" w14:textId="77777777" w:rsidR="0018426E" w:rsidRDefault="0018426E">
      <w:pPr>
        <w:rPr>
          <w:b/>
        </w:rPr>
      </w:pPr>
      <w:r>
        <w:br w:type="page"/>
      </w:r>
    </w:p>
    <w:p w14:paraId="31B12A29" w14:textId="01D0A46D" w:rsidR="001A1753" w:rsidRPr="00636FF8" w:rsidRDefault="001A1753" w:rsidP="001A1753">
      <w:pPr>
        <w:pStyle w:val="Heading1"/>
        <w:rPr>
          <w:rFonts w:cs="Times New Roman"/>
          <w:sz w:val="24"/>
          <w:szCs w:val="24"/>
        </w:rPr>
      </w:pPr>
      <w:r w:rsidRPr="00636FF8">
        <w:rPr>
          <w:rFonts w:cs="Times New Roman"/>
          <w:sz w:val="24"/>
          <w:szCs w:val="24"/>
        </w:rPr>
        <w:lastRenderedPageBreak/>
        <w:t>3. References</w:t>
      </w:r>
    </w:p>
    <w:p w14:paraId="2138FCA5" w14:textId="6F346CFE" w:rsidR="0022088B" w:rsidRPr="0022088B" w:rsidRDefault="0022088B" w:rsidP="0022088B">
      <w:pPr>
        <w:pStyle w:val="Bibliography"/>
        <w:rPr>
          <w:rFonts w:ascii="Calibri" w:hAnsi="Calibri" w:cs="Calibri"/>
          <w:sz w:val="22"/>
        </w:rPr>
      </w:pPr>
      <w:r w:rsidRPr="0022088B">
        <w:rPr>
          <w:rFonts w:ascii="Calibri" w:hAnsi="Calibri" w:cs="Calibri"/>
          <w:sz w:val="22"/>
        </w:rPr>
        <w:t xml:space="preserve">Batterman, S.A., Lewis, T., Robins, T., Mentz, G., Milando, C.W., Mukherjee, B., </w:t>
      </w:r>
      <w:proofErr w:type="spellStart"/>
      <w:r w:rsidRPr="0022088B">
        <w:rPr>
          <w:rFonts w:ascii="Calibri" w:hAnsi="Calibri" w:cs="Calibri"/>
          <w:sz w:val="22"/>
        </w:rPr>
        <w:t>n.d.</w:t>
      </w:r>
      <w:proofErr w:type="spellEnd"/>
      <w:r w:rsidRPr="0022088B">
        <w:rPr>
          <w:rFonts w:ascii="Calibri" w:hAnsi="Calibri" w:cs="Calibri"/>
          <w:sz w:val="22"/>
        </w:rPr>
        <w:t xml:space="preserve"> Effects of SO2 exposures below the national ambient air quality standards in a cohor</w:t>
      </w:r>
      <w:r w:rsidR="0018426E">
        <w:rPr>
          <w:rFonts w:ascii="Calibri" w:hAnsi="Calibri" w:cs="Calibri"/>
          <w:sz w:val="22"/>
        </w:rPr>
        <w:t>t</w:t>
      </w:r>
      <w:r w:rsidRPr="0022088B">
        <w:rPr>
          <w:rFonts w:ascii="Calibri" w:hAnsi="Calibri" w:cs="Calibri"/>
          <w:sz w:val="22"/>
        </w:rPr>
        <w:t xml:space="preserve"> of children with asthma in Detroit, Michigan Manuscript in preparation.</w:t>
      </w:r>
    </w:p>
    <w:p w14:paraId="2241179E" w14:textId="77777777" w:rsidR="0022088B" w:rsidRPr="0022088B" w:rsidRDefault="0022088B" w:rsidP="0022088B">
      <w:pPr>
        <w:pStyle w:val="Bibliography"/>
        <w:rPr>
          <w:rFonts w:ascii="Calibri" w:hAnsi="Calibri" w:cs="Calibri"/>
          <w:sz w:val="22"/>
        </w:rPr>
      </w:pPr>
      <w:r w:rsidRPr="0022088B">
        <w:rPr>
          <w:rFonts w:ascii="Calibri" w:hAnsi="Calibri" w:cs="Calibri"/>
          <w:sz w:val="22"/>
        </w:rPr>
        <w:t>Centers for Disease Control and Prevention [CDC], 2012. National Hospital Discharge Survey 2010. Selected Data Tables [WWW Document]. URL http://www.cdc.gov/nchs/nhds/nhds_tables.htm#number (accessed 12.2.14).</w:t>
      </w:r>
    </w:p>
    <w:p w14:paraId="3633BB6D" w14:textId="77777777" w:rsidR="0022088B" w:rsidRPr="0022088B" w:rsidRDefault="0022088B" w:rsidP="0022088B">
      <w:pPr>
        <w:pStyle w:val="Bibliography"/>
        <w:rPr>
          <w:rFonts w:ascii="Calibri" w:hAnsi="Calibri" w:cs="Calibri"/>
          <w:sz w:val="22"/>
        </w:rPr>
      </w:pPr>
      <w:proofErr w:type="gramStart"/>
      <w:r w:rsidRPr="0022088B">
        <w:rPr>
          <w:rFonts w:ascii="Calibri" w:hAnsi="Calibri" w:cs="Calibri"/>
          <w:sz w:val="22"/>
        </w:rPr>
        <w:t>de</w:t>
      </w:r>
      <w:proofErr w:type="gramEnd"/>
      <w:r w:rsidRPr="0022088B">
        <w:rPr>
          <w:rFonts w:ascii="Calibri" w:hAnsi="Calibri" w:cs="Calibri"/>
          <w:sz w:val="22"/>
        </w:rPr>
        <w:t xml:space="preserve"> Hollander, A.E., </w:t>
      </w:r>
      <w:proofErr w:type="spellStart"/>
      <w:r w:rsidRPr="0022088B">
        <w:rPr>
          <w:rFonts w:ascii="Calibri" w:hAnsi="Calibri" w:cs="Calibri"/>
          <w:sz w:val="22"/>
        </w:rPr>
        <w:t>Melse</w:t>
      </w:r>
      <w:proofErr w:type="spellEnd"/>
      <w:r w:rsidRPr="0022088B">
        <w:rPr>
          <w:rFonts w:ascii="Calibri" w:hAnsi="Calibri" w:cs="Calibri"/>
          <w:sz w:val="22"/>
        </w:rPr>
        <w:t xml:space="preserve">, J.M., </w:t>
      </w:r>
      <w:proofErr w:type="spellStart"/>
      <w:r w:rsidRPr="0022088B">
        <w:rPr>
          <w:rFonts w:ascii="Calibri" w:hAnsi="Calibri" w:cs="Calibri"/>
          <w:sz w:val="22"/>
        </w:rPr>
        <w:t>Lebret</w:t>
      </w:r>
      <w:proofErr w:type="spellEnd"/>
      <w:r w:rsidRPr="0022088B">
        <w:rPr>
          <w:rFonts w:ascii="Calibri" w:hAnsi="Calibri" w:cs="Calibri"/>
          <w:sz w:val="22"/>
        </w:rPr>
        <w:t xml:space="preserve">, E., </w:t>
      </w:r>
      <w:proofErr w:type="spellStart"/>
      <w:r w:rsidRPr="0022088B">
        <w:rPr>
          <w:rFonts w:ascii="Calibri" w:hAnsi="Calibri" w:cs="Calibri"/>
          <w:sz w:val="22"/>
        </w:rPr>
        <w:t>Kramers</w:t>
      </w:r>
      <w:proofErr w:type="spellEnd"/>
      <w:r w:rsidRPr="0022088B">
        <w:rPr>
          <w:rFonts w:ascii="Calibri" w:hAnsi="Calibri" w:cs="Calibri"/>
          <w:sz w:val="22"/>
        </w:rPr>
        <w:t xml:space="preserve">, P.G., 1999. An aggregate public health indicator to represent the impact of multiple environmental exposures. </w:t>
      </w:r>
      <w:proofErr w:type="spellStart"/>
      <w:r w:rsidRPr="0022088B">
        <w:rPr>
          <w:rFonts w:ascii="Calibri" w:hAnsi="Calibri" w:cs="Calibri"/>
          <w:sz w:val="22"/>
        </w:rPr>
        <w:t>Epidemiol</w:t>
      </w:r>
      <w:proofErr w:type="spellEnd"/>
      <w:r w:rsidRPr="0022088B">
        <w:rPr>
          <w:rFonts w:ascii="Calibri" w:hAnsi="Calibri" w:cs="Calibri"/>
          <w:sz w:val="22"/>
        </w:rPr>
        <w:t xml:space="preserve">. </w:t>
      </w:r>
      <w:proofErr w:type="spellStart"/>
      <w:r w:rsidRPr="0022088B">
        <w:rPr>
          <w:rFonts w:ascii="Calibri" w:hAnsi="Calibri" w:cs="Calibri"/>
          <w:sz w:val="22"/>
        </w:rPr>
        <w:t>Camb</w:t>
      </w:r>
      <w:proofErr w:type="spellEnd"/>
      <w:r w:rsidRPr="0022088B">
        <w:rPr>
          <w:rFonts w:ascii="Calibri" w:hAnsi="Calibri" w:cs="Calibri"/>
          <w:sz w:val="22"/>
        </w:rPr>
        <w:t>. Mass 10, 606–617.</w:t>
      </w:r>
    </w:p>
    <w:p w14:paraId="79AA12D2" w14:textId="77777777" w:rsidR="0022088B" w:rsidRPr="0022088B" w:rsidRDefault="0022088B" w:rsidP="0022088B">
      <w:pPr>
        <w:pStyle w:val="Bibliography"/>
        <w:rPr>
          <w:rFonts w:ascii="Calibri" w:hAnsi="Calibri" w:cs="Calibri"/>
          <w:sz w:val="22"/>
        </w:rPr>
      </w:pPr>
      <w:proofErr w:type="spellStart"/>
      <w:r w:rsidRPr="0022088B">
        <w:rPr>
          <w:rFonts w:ascii="Calibri" w:hAnsi="Calibri" w:cs="Calibri"/>
          <w:sz w:val="22"/>
        </w:rPr>
        <w:t>DeGuire</w:t>
      </w:r>
      <w:proofErr w:type="spellEnd"/>
      <w:r w:rsidRPr="0022088B">
        <w:rPr>
          <w:rFonts w:ascii="Calibri" w:hAnsi="Calibri" w:cs="Calibri"/>
          <w:sz w:val="22"/>
        </w:rPr>
        <w:t xml:space="preserve">, P., Cao, B., </w:t>
      </w:r>
      <w:proofErr w:type="spellStart"/>
      <w:r w:rsidRPr="0022088B">
        <w:rPr>
          <w:rFonts w:ascii="Calibri" w:hAnsi="Calibri" w:cs="Calibri"/>
          <w:sz w:val="22"/>
        </w:rPr>
        <w:t>Wisnieski</w:t>
      </w:r>
      <w:proofErr w:type="spellEnd"/>
      <w:r w:rsidRPr="0022088B">
        <w:rPr>
          <w:rFonts w:ascii="Calibri" w:hAnsi="Calibri" w:cs="Calibri"/>
          <w:sz w:val="22"/>
        </w:rPr>
        <w:t xml:space="preserve">, L., </w:t>
      </w:r>
      <w:proofErr w:type="spellStart"/>
      <w:r w:rsidRPr="0022088B">
        <w:rPr>
          <w:rFonts w:ascii="Calibri" w:hAnsi="Calibri" w:cs="Calibri"/>
          <w:sz w:val="22"/>
        </w:rPr>
        <w:t>Strane</w:t>
      </w:r>
      <w:proofErr w:type="spellEnd"/>
      <w:r w:rsidRPr="0022088B">
        <w:rPr>
          <w:rFonts w:ascii="Calibri" w:hAnsi="Calibri" w:cs="Calibri"/>
          <w:sz w:val="22"/>
        </w:rPr>
        <w:t>, D., Wahl, R., Lyon-</w:t>
      </w:r>
      <w:proofErr w:type="spellStart"/>
      <w:r w:rsidRPr="0022088B">
        <w:rPr>
          <w:rFonts w:ascii="Calibri" w:hAnsi="Calibri" w:cs="Calibri"/>
          <w:sz w:val="22"/>
        </w:rPr>
        <w:t>Callo</w:t>
      </w:r>
      <w:proofErr w:type="spellEnd"/>
      <w:r w:rsidRPr="0022088B">
        <w:rPr>
          <w:rFonts w:ascii="Calibri" w:hAnsi="Calibri" w:cs="Calibri"/>
          <w:sz w:val="22"/>
        </w:rPr>
        <w:t>, S., Garcia, E., 2016. Detroit: The current status of the asthma burden. Michigan Department of Health and Human Services.</w:t>
      </w:r>
    </w:p>
    <w:p w14:paraId="0CA0F469" w14:textId="77777777" w:rsidR="0022088B" w:rsidRPr="0022088B" w:rsidRDefault="0022088B" w:rsidP="0022088B">
      <w:pPr>
        <w:pStyle w:val="Bibliography"/>
        <w:rPr>
          <w:rFonts w:ascii="Calibri" w:hAnsi="Calibri" w:cs="Calibri"/>
          <w:sz w:val="22"/>
        </w:rPr>
      </w:pPr>
      <w:r w:rsidRPr="0022088B">
        <w:rPr>
          <w:rFonts w:ascii="Calibri" w:hAnsi="Calibri" w:cs="Calibri"/>
          <w:sz w:val="22"/>
        </w:rPr>
        <w:t xml:space="preserve">Hubbell, B.J., </w:t>
      </w:r>
      <w:proofErr w:type="spellStart"/>
      <w:r w:rsidRPr="0022088B">
        <w:rPr>
          <w:rFonts w:ascii="Calibri" w:hAnsi="Calibri" w:cs="Calibri"/>
          <w:sz w:val="22"/>
        </w:rPr>
        <w:t>Fann</w:t>
      </w:r>
      <w:proofErr w:type="spellEnd"/>
      <w:r w:rsidRPr="0022088B">
        <w:rPr>
          <w:rFonts w:ascii="Calibri" w:hAnsi="Calibri" w:cs="Calibri"/>
          <w:sz w:val="22"/>
        </w:rPr>
        <w:t xml:space="preserve">, N., Levy, J.I., 2009. Methodological considerations in developing local-scale health impact assessments: balancing national, regional, and local data. Air Qual. Atmosphere Health 2, 99–110. </w:t>
      </w:r>
      <w:proofErr w:type="gramStart"/>
      <w:r w:rsidRPr="0022088B">
        <w:rPr>
          <w:rFonts w:ascii="Calibri" w:hAnsi="Calibri" w:cs="Calibri"/>
          <w:sz w:val="22"/>
        </w:rPr>
        <w:t>doi:</w:t>
      </w:r>
      <w:proofErr w:type="gramEnd"/>
      <w:r w:rsidRPr="0022088B">
        <w:rPr>
          <w:rFonts w:ascii="Calibri" w:hAnsi="Calibri" w:cs="Calibri"/>
          <w:sz w:val="22"/>
        </w:rPr>
        <w:t>10.1007/s11869-009-0037-z</w:t>
      </w:r>
    </w:p>
    <w:p w14:paraId="15CD05D6" w14:textId="77777777" w:rsidR="0022088B" w:rsidRPr="0022088B" w:rsidRDefault="0022088B" w:rsidP="0022088B">
      <w:pPr>
        <w:pStyle w:val="Bibliography"/>
        <w:rPr>
          <w:rFonts w:ascii="Calibri" w:hAnsi="Calibri" w:cs="Calibri"/>
          <w:sz w:val="22"/>
        </w:rPr>
      </w:pPr>
      <w:r w:rsidRPr="0022088B">
        <w:rPr>
          <w:rFonts w:ascii="Calibri" w:hAnsi="Calibri" w:cs="Calibri"/>
          <w:sz w:val="22"/>
        </w:rPr>
        <w:t xml:space="preserve">Ito, K., Thurston, G.D., Silverman, R.A., 2007. Characterization of PM2.5, gaseous pollutants, and meteorological interactions in the context of time-series health effects models. J. Expo. Sci. Environ. </w:t>
      </w:r>
      <w:proofErr w:type="spellStart"/>
      <w:r w:rsidRPr="0022088B">
        <w:rPr>
          <w:rFonts w:ascii="Calibri" w:hAnsi="Calibri" w:cs="Calibri"/>
          <w:sz w:val="22"/>
        </w:rPr>
        <w:t>Epidemiol</w:t>
      </w:r>
      <w:proofErr w:type="spellEnd"/>
      <w:r w:rsidRPr="0022088B">
        <w:rPr>
          <w:rFonts w:ascii="Calibri" w:hAnsi="Calibri" w:cs="Calibri"/>
          <w:sz w:val="22"/>
        </w:rPr>
        <w:t xml:space="preserve">. 17 </w:t>
      </w:r>
      <w:proofErr w:type="spellStart"/>
      <w:r w:rsidRPr="0022088B">
        <w:rPr>
          <w:rFonts w:ascii="Calibri" w:hAnsi="Calibri" w:cs="Calibri"/>
          <w:sz w:val="22"/>
        </w:rPr>
        <w:t>Suppl</w:t>
      </w:r>
      <w:proofErr w:type="spellEnd"/>
      <w:r w:rsidRPr="0022088B">
        <w:rPr>
          <w:rFonts w:ascii="Calibri" w:hAnsi="Calibri" w:cs="Calibri"/>
          <w:sz w:val="22"/>
        </w:rPr>
        <w:t xml:space="preserve"> 2, S45-60. doi:10.1038/sj.jes.7500627</w:t>
      </w:r>
    </w:p>
    <w:p w14:paraId="7565A43A" w14:textId="77777777" w:rsidR="0022088B" w:rsidRPr="0022088B" w:rsidRDefault="0022088B" w:rsidP="0022088B">
      <w:pPr>
        <w:pStyle w:val="Bibliography"/>
        <w:rPr>
          <w:rFonts w:ascii="Calibri" w:hAnsi="Calibri" w:cs="Calibri"/>
          <w:sz w:val="22"/>
        </w:rPr>
      </w:pPr>
      <w:r w:rsidRPr="0022088B">
        <w:rPr>
          <w:rFonts w:ascii="Calibri" w:hAnsi="Calibri" w:cs="Calibri"/>
          <w:sz w:val="22"/>
        </w:rPr>
        <w:t xml:space="preserve">Li, S., Batterman, S., </w:t>
      </w:r>
      <w:proofErr w:type="spellStart"/>
      <w:r w:rsidRPr="0022088B">
        <w:rPr>
          <w:rFonts w:ascii="Calibri" w:hAnsi="Calibri" w:cs="Calibri"/>
          <w:sz w:val="22"/>
        </w:rPr>
        <w:t>Wasilevich</w:t>
      </w:r>
      <w:proofErr w:type="spellEnd"/>
      <w:r w:rsidRPr="0022088B">
        <w:rPr>
          <w:rFonts w:ascii="Calibri" w:hAnsi="Calibri" w:cs="Calibri"/>
          <w:sz w:val="22"/>
        </w:rPr>
        <w:t>, E., Wahl, R., Wirth, J., Su, F.-C., Mukherjee, B., 2011. Association of daily asthma emergency department visits and hospital admissions with ambient air pollutants among the pediatric Medicaid population in Detroit: Time-series and time-stratified case-crossover analyses with threshold effects. Environ. Res. 111, 1137–1147. doi:10.1016/j.envres.2011.06.002</w:t>
      </w:r>
    </w:p>
    <w:p w14:paraId="575A3BD5" w14:textId="77777777" w:rsidR="0022088B" w:rsidRPr="0022088B" w:rsidRDefault="0022088B" w:rsidP="0022088B">
      <w:pPr>
        <w:pStyle w:val="Bibliography"/>
        <w:rPr>
          <w:rFonts w:ascii="Calibri" w:hAnsi="Calibri" w:cs="Calibri"/>
          <w:sz w:val="22"/>
        </w:rPr>
      </w:pPr>
      <w:r w:rsidRPr="0022088B">
        <w:rPr>
          <w:rFonts w:ascii="Calibri" w:hAnsi="Calibri" w:cs="Calibri"/>
          <w:sz w:val="22"/>
        </w:rPr>
        <w:t>Michigan Department of Health and Human Services [MDHHS], 2016. Michigan Asthma Surveillance, Data and Reports [WWW Document]. URL http://www.michigan.gov/mdhhs/0,5885,7-339-71550_5104_5279-213824--,00.html (accessed 2.8.16).</w:t>
      </w:r>
    </w:p>
    <w:p w14:paraId="3BB63079" w14:textId="77777777" w:rsidR="0022088B" w:rsidRPr="0022088B" w:rsidRDefault="0022088B" w:rsidP="0022088B">
      <w:pPr>
        <w:pStyle w:val="Bibliography"/>
        <w:rPr>
          <w:rFonts w:ascii="Calibri" w:hAnsi="Calibri" w:cs="Calibri"/>
          <w:sz w:val="22"/>
        </w:rPr>
      </w:pPr>
      <w:r w:rsidRPr="0022088B">
        <w:rPr>
          <w:rFonts w:ascii="Calibri" w:hAnsi="Calibri" w:cs="Calibri"/>
          <w:sz w:val="22"/>
        </w:rPr>
        <w:t>Murray, C.J., 1994. Quantifying the burden of disease: the technical basis for disability-adjusted life years. Bull. World Health Organ. 72, 429–445.</w:t>
      </w:r>
    </w:p>
    <w:p w14:paraId="576E607B" w14:textId="77777777" w:rsidR="0022088B" w:rsidRPr="0022088B" w:rsidRDefault="0022088B" w:rsidP="0022088B">
      <w:pPr>
        <w:pStyle w:val="Bibliography"/>
        <w:rPr>
          <w:rFonts w:ascii="Calibri" w:hAnsi="Calibri" w:cs="Calibri"/>
          <w:sz w:val="22"/>
        </w:rPr>
      </w:pPr>
      <w:proofErr w:type="spellStart"/>
      <w:r w:rsidRPr="0022088B">
        <w:rPr>
          <w:rFonts w:ascii="Calibri" w:hAnsi="Calibri" w:cs="Calibri"/>
          <w:sz w:val="22"/>
        </w:rPr>
        <w:t>Schildcrout</w:t>
      </w:r>
      <w:proofErr w:type="spellEnd"/>
      <w:r w:rsidRPr="0022088B">
        <w:rPr>
          <w:rFonts w:ascii="Calibri" w:hAnsi="Calibri" w:cs="Calibri"/>
          <w:sz w:val="22"/>
        </w:rPr>
        <w:t xml:space="preserve">, J.S., Sheppard, L., Lumley, T., Slaughter, J.C., Koenig, J.Q., Shapiro, G.G., 2006. Ambient Air Pollution and Asthma Exacerbations in Children: An Eight-City Analysis. Am. J. </w:t>
      </w:r>
      <w:proofErr w:type="spellStart"/>
      <w:r w:rsidRPr="0022088B">
        <w:rPr>
          <w:rFonts w:ascii="Calibri" w:hAnsi="Calibri" w:cs="Calibri"/>
          <w:sz w:val="22"/>
        </w:rPr>
        <w:t>Epidemiol</w:t>
      </w:r>
      <w:proofErr w:type="spellEnd"/>
      <w:r w:rsidRPr="0022088B">
        <w:rPr>
          <w:rFonts w:ascii="Calibri" w:hAnsi="Calibri" w:cs="Calibri"/>
          <w:sz w:val="22"/>
        </w:rPr>
        <w:t>. 164, 505–517. doi:10.1093/</w:t>
      </w:r>
      <w:proofErr w:type="spellStart"/>
      <w:r w:rsidRPr="0022088B">
        <w:rPr>
          <w:rFonts w:ascii="Calibri" w:hAnsi="Calibri" w:cs="Calibri"/>
          <w:sz w:val="22"/>
        </w:rPr>
        <w:t>aje</w:t>
      </w:r>
      <w:proofErr w:type="spellEnd"/>
      <w:r w:rsidRPr="0022088B">
        <w:rPr>
          <w:rFonts w:ascii="Calibri" w:hAnsi="Calibri" w:cs="Calibri"/>
          <w:sz w:val="22"/>
        </w:rPr>
        <w:t>/kwj225</w:t>
      </w:r>
    </w:p>
    <w:p w14:paraId="4078364F" w14:textId="77777777" w:rsidR="0022088B" w:rsidRPr="0022088B" w:rsidRDefault="0022088B" w:rsidP="0022088B">
      <w:pPr>
        <w:pStyle w:val="Bibliography"/>
        <w:rPr>
          <w:rFonts w:ascii="Calibri" w:hAnsi="Calibri" w:cs="Calibri"/>
          <w:sz w:val="22"/>
        </w:rPr>
      </w:pPr>
      <w:r w:rsidRPr="0022088B">
        <w:rPr>
          <w:rFonts w:ascii="Calibri" w:hAnsi="Calibri" w:cs="Calibri"/>
          <w:sz w:val="22"/>
        </w:rPr>
        <w:t xml:space="preserve">Sheppard, L., 2003. Ambient air pollution and </w:t>
      </w:r>
      <w:proofErr w:type="spellStart"/>
      <w:r w:rsidRPr="0022088B">
        <w:rPr>
          <w:rFonts w:ascii="Calibri" w:hAnsi="Calibri" w:cs="Calibri"/>
          <w:sz w:val="22"/>
        </w:rPr>
        <w:t>noneldery</w:t>
      </w:r>
      <w:proofErr w:type="spellEnd"/>
      <w:r w:rsidRPr="0022088B">
        <w:rPr>
          <w:rFonts w:ascii="Calibri" w:hAnsi="Calibri" w:cs="Calibri"/>
          <w:sz w:val="22"/>
        </w:rPr>
        <w:t xml:space="preserve"> asthma hospital admissions in Seattle, Washington, 1987-1994. In: Revised Analyses of Time-Series Studies of Air Pollution and Health. Special Report.</w:t>
      </w:r>
    </w:p>
    <w:p w14:paraId="5EC8568E" w14:textId="77777777" w:rsidR="0022088B" w:rsidRPr="0022088B" w:rsidRDefault="0022088B" w:rsidP="0022088B">
      <w:pPr>
        <w:pStyle w:val="Bibliography"/>
        <w:rPr>
          <w:rFonts w:ascii="Calibri" w:hAnsi="Calibri" w:cs="Calibri"/>
          <w:sz w:val="22"/>
        </w:rPr>
      </w:pPr>
      <w:r w:rsidRPr="0022088B">
        <w:rPr>
          <w:rFonts w:ascii="Calibri" w:hAnsi="Calibri" w:cs="Calibri"/>
          <w:sz w:val="22"/>
        </w:rPr>
        <w:t>US Census Bureau, 2015. TIGER/Line® with Selected Demographic and Economic Data [WWW Document]. URL http://www.census.gov/geo/maps-data/data/tiger-data.html (accessed 7.2.15).</w:t>
      </w:r>
    </w:p>
    <w:p w14:paraId="46AD67F7" w14:textId="77777777" w:rsidR="0022088B" w:rsidRPr="0022088B" w:rsidRDefault="0022088B" w:rsidP="0022088B">
      <w:pPr>
        <w:pStyle w:val="Bibliography"/>
        <w:rPr>
          <w:rFonts w:ascii="Calibri" w:hAnsi="Calibri" w:cs="Calibri"/>
          <w:sz w:val="22"/>
        </w:rPr>
      </w:pPr>
      <w:r w:rsidRPr="0022088B">
        <w:rPr>
          <w:rFonts w:ascii="Calibri" w:hAnsi="Calibri" w:cs="Calibri"/>
          <w:sz w:val="22"/>
        </w:rPr>
        <w:t>US Census Bureau, 2014. 2010-2014 American Community Survey (ACS) 5-year Estimates [WWW Document]. URL https://www.census.gov/programs-surveys/acs/ (accessed 10.6.16).</w:t>
      </w:r>
    </w:p>
    <w:p w14:paraId="057A5B88" w14:textId="77777777" w:rsidR="0022088B" w:rsidRPr="0022088B" w:rsidRDefault="0022088B" w:rsidP="0022088B">
      <w:pPr>
        <w:pStyle w:val="Bibliography"/>
        <w:rPr>
          <w:rFonts w:ascii="Calibri" w:hAnsi="Calibri" w:cs="Calibri"/>
          <w:sz w:val="22"/>
        </w:rPr>
      </w:pPr>
      <w:r w:rsidRPr="0022088B">
        <w:rPr>
          <w:rFonts w:ascii="Calibri" w:hAnsi="Calibri" w:cs="Calibri"/>
          <w:sz w:val="22"/>
        </w:rPr>
        <w:t xml:space="preserve">US Environmental Protection Agency [US EPA], 2015. </w:t>
      </w:r>
      <w:proofErr w:type="spellStart"/>
      <w:r w:rsidRPr="0022088B">
        <w:rPr>
          <w:rFonts w:ascii="Calibri" w:hAnsi="Calibri" w:cs="Calibri"/>
          <w:sz w:val="22"/>
        </w:rPr>
        <w:t>BenMAP</w:t>
      </w:r>
      <w:proofErr w:type="spellEnd"/>
      <w:r w:rsidRPr="0022088B">
        <w:rPr>
          <w:rFonts w:ascii="Calibri" w:hAnsi="Calibri" w:cs="Calibri"/>
          <w:sz w:val="22"/>
        </w:rPr>
        <w:t xml:space="preserve"> User’s Manual. Research Triangle Park, NC.</w:t>
      </w:r>
    </w:p>
    <w:p w14:paraId="421619FE" w14:textId="77777777" w:rsidR="0022088B" w:rsidRPr="0022088B" w:rsidRDefault="0022088B" w:rsidP="0022088B">
      <w:pPr>
        <w:pStyle w:val="Bibliography"/>
        <w:rPr>
          <w:rFonts w:ascii="Calibri" w:hAnsi="Calibri" w:cs="Calibri"/>
          <w:sz w:val="22"/>
        </w:rPr>
      </w:pPr>
      <w:r w:rsidRPr="0022088B">
        <w:rPr>
          <w:rFonts w:ascii="Calibri" w:hAnsi="Calibri" w:cs="Calibri"/>
          <w:sz w:val="22"/>
        </w:rPr>
        <w:t>US Environmental Protection Agency [US EPA], 2012. Regulatory Impact Analysis for the Final Revisions to the National Ambient Air Quality Standards for Particulate Matter. Office of Air Quality Planning and Standards, Research Triangle Park, NC.</w:t>
      </w:r>
    </w:p>
    <w:p w14:paraId="64EFF7D8" w14:textId="77777777" w:rsidR="0022088B" w:rsidRPr="0022088B" w:rsidRDefault="0022088B" w:rsidP="0022088B">
      <w:pPr>
        <w:pStyle w:val="Bibliography"/>
        <w:rPr>
          <w:rFonts w:ascii="Calibri" w:hAnsi="Calibri" w:cs="Calibri"/>
          <w:sz w:val="22"/>
        </w:rPr>
      </w:pPr>
      <w:r w:rsidRPr="0022088B">
        <w:rPr>
          <w:rFonts w:ascii="Calibri" w:hAnsi="Calibri" w:cs="Calibri"/>
          <w:sz w:val="22"/>
        </w:rPr>
        <w:t>US Environmental Protection Agency [US EPA], 2010. Guidelines for Preparing Economic Analyses.</w:t>
      </w:r>
    </w:p>
    <w:p w14:paraId="6503F9C0" w14:textId="77777777" w:rsidR="0022088B" w:rsidRPr="0022088B" w:rsidRDefault="0022088B" w:rsidP="0022088B">
      <w:pPr>
        <w:pStyle w:val="Bibliography"/>
        <w:rPr>
          <w:rFonts w:ascii="Calibri" w:hAnsi="Calibri" w:cs="Calibri"/>
          <w:sz w:val="22"/>
        </w:rPr>
      </w:pPr>
      <w:r w:rsidRPr="0022088B">
        <w:rPr>
          <w:rFonts w:ascii="Calibri" w:hAnsi="Calibri" w:cs="Calibri"/>
          <w:sz w:val="22"/>
        </w:rPr>
        <w:t>US Environmental Protection Agency [US EPA], 2008. Integrated Science Assessment (ISA) for Sulfur Dioxide (Health Criteria). National Center for Environmental Assessment, Washington, DC.</w:t>
      </w:r>
    </w:p>
    <w:p w14:paraId="6491243F" w14:textId="77777777" w:rsidR="0022088B" w:rsidRPr="0022088B" w:rsidRDefault="0022088B" w:rsidP="0022088B">
      <w:pPr>
        <w:pStyle w:val="Bibliography"/>
        <w:rPr>
          <w:rFonts w:ascii="Calibri" w:hAnsi="Calibri" w:cs="Calibri"/>
          <w:sz w:val="22"/>
        </w:rPr>
      </w:pPr>
      <w:r w:rsidRPr="0022088B">
        <w:rPr>
          <w:rFonts w:ascii="Calibri" w:hAnsi="Calibri" w:cs="Calibri"/>
          <w:sz w:val="22"/>
        </w:rPr>
        <w:lastRenderedPageBreak/>
        <w:t xml:space="preserve">Yang, Q., Chen, Y., </w:t>
      </w:r>
      <w:proofErr w:type="spellStart"/>
      <w:r w:rsidRPr="0022088B">
        <w:rPr>
          <w:rFonts w:ascii="Calibri" w:hAnsi="Calibri" w:cs="Calibri"/>
          <w:sz w:val="22"/>
        </w:rPr>
        <w:t>Krewski</w:t>
      </w:r>
      <w:proofErr w:type="spellEnd"/>
      <w:r w:rsidRPr="0022088B">
        <w:rPr>
          <w:rFonts w:ascii="Calibri" w:hAnsi="Calibri" w:cs="Calibri"/>
          <w:sz w:val="22"/>
        </w:rPr>
        <w:t xml:space="preserve">, D., Burnett, R.T., Shi, Y., </w:t>
      </w:r>
      <w:proofErr w:type="spellStart"/>
      <w:r w:rsidRPr="0022088B">
        <w:rPr>
          <w:rFonts w:ascii="Calibri" w:hAnsi="Calibri" w:cs="Calibri"/>
          <w:sz w:val="22"/>
        </w:rPr>
        <w:t>McGrail</w:t>
      </w:r>
      <w:proofErr w:type="spellEnd"/>
      <w:r w:rsidRPr="0022088B">
        <w:rPr>
          <w:rFonts w:ascii="Calibri" w:hAnsi="Calibri" w:cs="Calibri"/>
          <w:sz w:val="22"/>
        </w:rPr>
        <w:t>, K.M., 2005. Effect of short-term exposure to low levels of gaseous pollutants on chronic obstructive pulmonary disease hospitalizations. Environ. Res. 99, 99–105. doi:10.1016/j.envres.2004.09.014</w:t>
      </w:r>
    </w:p>
    <w:p w14:paraId="2714F2B0" w14:textId="49D799CF" w:rsidR="00A046D1" w:rsidRPr="002C2C48" w:rsidRDefault="00A046D1"/>
    <w:sectPr w:rsidR="00A046D1" w:rsidRPr="002C2C48" w:rsidSect="008A00C3">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6B6445" w14:textId="77777777" w:rsidR="007E7475" w:rsidRDefault="007E7475" w:rsidP="00E35752">
      <w:pPr>
        <w:spacing w:after="0" w:line="240" w:lineRule="auto"/>
      </w:pPr>
      <w:r>
        <w:separator/>
      </w:r>
    </w:p>
  </w:endnote>
  <w:endnote w:type="continuationSeparator" w:id="0">
    <w:p w14:paraId="00AE4ED1" w14:textId="77777777" w:rsidR="007E7475" w:rsidRDefault="007E7475" w:rsidP="00E357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05C45C" w14:textId="77777777" w:rsidR="007E7475" w:rsidRDefault="007E747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1799638"/>
      <w:docPartObj>
        <w:docPartGallery w:val="Page Numbers (Bottom of Page)"/>
        <w:docPartUnique/>
      </w:docPartObj>
    </w:sdtPr>
    <w:sdtEndPr>
      <w:rPr>
        <w:noProof/>
      </w:rPr>
    </w:sdtEndPr>
    <w:sdtContent>
      <w:p w14:paraId="62CCA906" w14:textId="77777777" w:rsidR="007E7475" w:rsidRDefault="007E7475">
        <w:pPr>
          <w:pStyle w:val="Footer"/>
          <w:jc w:val="right"/>
        </w:pPr>
        <w:r>
          <w:fldChar w:fldCharType="begin"/>
        </w:r>
        <w:r>
          <w:instrText xml:space="preserve"> PAGE   \* MERGEFORMAT </w:instrText>
        </w:r>
        <w:r>
          <w:fldChar w:fldCharType="separate"/>
        </w:r>
        <w:r w:rsidR="000D3E2A">
          <w:rPr>
            <w:noProof/>
          </w:rPr>
          <w:t>16</w:t>
        </w:r>
        <w:r>
          <w:rPr>
            <w:noProof/>
          </w:rPr>
          <w:fldChar w:fldCharType="end"/>
        </w:r>
      </w:p>
    </w:sdtContent>
  </w:sdt>
  <w:p w14:paraId="607D40E4" w14:textId="77777777" w:rsidR="007E7475" w:rsidRDefault="007E747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576C77" w14:textId="77777777" w:rsidR="007E7475" w:rsidRDefault="007E74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97BC26" w14:textId="77777777" w:rsidR="007E7475" w:rsidRDefault="007E7475" w:rsidP="00E35752">
      <w:pPr>
        <w:spacing w:after="0" w:line="240" w:lineRule="auto"/>
      </w:pPr>
      <w:r>
        <w:separator/>
      </w:r>
    </w:p>
  </w:footnote>
  <w:footnote w:type="continuationSeparator" w:id="0">
    <w:p w14:paraId="679114B2" w14:textId="77777777" w:rsidR="007E7475" w:rsidRDefault="007E7475" w:rsidP="00E3575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5DE4D0" w14:textId="48DB1B4E" w:rsidR="007E7475" w:rsidRDefault="007E747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719DCB" w14:textId="649525E1" w:rsidR="007E7475" w:rsidRDefault="007E747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DFA115" w14:textId="18B34EC3" w:rsidR="007E7475" w:rsidRDefault="007E747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532346"/>
    <w:multiLevelType w:val="hybridMultilevel"/>
    <w:tmpl w:val="FD74F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3634E3"/>
    <w:multiLevelType w:val="hybridMultilevel"/>
    <w:tmpl w:val="42981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4D2DC6"/>
    <w:multiLevelType w:val="multilevel"/>
    <w:tmpl w:val="85824F0E"/>
    <w:lvl w:ilvl="0">
      <w:start w:val="3"/>
      <w:numFmt w:val="decimal"/>
      <w:lvlText w:val="%1."/>
      <w:lvlJc w:val="left"/>
      <w:pPr>
        <w:ind w:left="432" w:hanging="432"/>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bullet"/>
      <w:lvlText w:val=""/>
      <w:lvlJc w:val="left"/>
      <w:pPr>
        <w:ind w:left="1728" w:hanging="648"/>
      </w:pPr>
      <w:rPr>
        <w:rFonts w:ascii="Symbol" w:hAnsi="Symbol" w:hint="default"/>
      </w:rPr>
    </w:lvl>
    <w:lvl w:ilvl="4">
      <w:start w:val="1"/>
      <w:numFmt w:val="bullet"/>
      <w:lvlText w:val=""/>
      <w:lvlJc w:val="left"/>
      <w:pPr>
        <w:ind w:left="2232" w:hanging="792"/>
      </w:pPr>
      <w:rPr>
        <w:rFonts w:ascii="Symbol" w:hAnsi="Symbol"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3" w15:restartNumberingAfterBreak="0">
    <w:nsid w:val="20175B27"/>
    <w:multiLevelType w:val="hybridMultilevel"/>
    <w:tmpl w:val="5BF2C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010162"/>
    <w:multiLevelType w:val="hybridMultilevel"/>
    <w:tmpl w:val="577A530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41904A2"/>
    <w:multiLevelType w:val="multilevel"/>
    <w:tmpl w:val="C2BC1BF0"/>
    <w:lvl w:ilvl="0">
      <w:start w:val="1"/>
      <w:numFmt w:val="decimal"/>
      <w:lvlText w:val="%1."/>
      <w:lvlJc w:val="left"/>
      <w:pPr>
        <w:ind w:left="432" w:hanging="432"/>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bullet"/>
      <w:lvlText w:val=""/>
      <w:lvlJc w:val="left"/>
      <w:pPr>
        <w:ind w:left="1728" w:hanging="648"/>
      </w:pPr>
      <w:rPr>
        <w:rFonts w:ascii="Symbol" w:hAnsi="Symbol" w:hint="default"/>
      </w:rPr>
    </w:lvl>
    <w:lvl w:ilvl="4">
      <w:start w:val="1"/>
      <w:numFmt w:val="bullet"/>
      <w:lvlText w:val=""/>
      <w:lvlJc w:val="left"/>
      <w:pPr>
        <w:ind w:left="2232" w:hanging="792"/>
      </w:pPr>
      <w:rPr>
        <w:rFonts w:ascii="Symbol" w:hAnsi="Symbol"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6" w15:restartNumberingAfterBreak="0">
    <w:nsid w:val="24767ADD"/>
    <w:multiLevelType w:val="hybridMultilevel"/>
    <w:tmpl w:val="6EA2A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4804D2"/>
    <w:multiLevelType w:val="hybridMultilevel"/>
    <w:tmpl w:val="53B83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8764D0"/>
    <w:multiLevelType w:val="hybridMultilevel"/>
    <w:tmpl w:val="B4D26C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AE0BB1"/>
    <w:multiLevelType w:val="hybridMultilevel"/>
    <w:tmpl w:val="5D3C1F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0DC05C7"/>
    <w:multiLevelType w:val="multilevel"/>
    <w:tmpl w:val="85824F0E"/>
    <w:lvl w:ilvl="0">
      <w:start w:val="3"/>
      <w:numFmt w:val="decimal"/>
      <w:lvlText w:val="%1."/>
      <w:lvlJc w:val="left"/>
      <w:pPr>
        <w:ind w:left="432" w:hanging="432"/>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bullet"/>
      <w:lvlText w:val=""/>
      <w:lvlJc w:val="left"/>
      <w:pPr>
        <w:ind w:left="1728" w:hanging="648"/>
      </w:pPr>
      <w:rPr>
        <w:rFonts w:ascii="Symbol" w:hAnsi="Symbol" w:hint="default"/>
      </w:rPr>
    </w:lvl>
    <w:lvl w:ilvl="4">
      <w:start w:val="1"/>
      <w:numFmt w:val="bullet"/>
      <w:lvlText w:val=""/>
      <w:lvlJc w:val="left"/>
      <w:pPr>
        <w:ind w:left="2232" w:hanging="792"/>
      </w:pPr>
      <w:rPr>
        <w:rFonts w:ascii="Symbol" w:hAnsi="Symbol"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1" w15:restartNumberingAfterBreak="0">
    <w:nsid w:val="43ED2E47"/>
    <w:multiLevelType w:val="hybridMultilevel"/>
    <w:tmpl w:val="13367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022C78"/>
    <w:multiLevelType w:val="hybridMultilevel"/>
    <w:tmpl w:val="068EAEA4"/>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BD42BA1"/>
    <w:multiLevelType w:val="hybridMultilevel"/>
    <w:tmpl w:val="DEB41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7A4C39"/>
    <w:multiLevelType w:val="hybridMultilevel"/>
    <w:tmpl w:val="C2F82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7EE6FCC"/>
    <w:multiLevelType w:val="hybridMultilevel"/>
    <w:tmpl w:val="46D23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0C17873"/>
    <w:multiLevelType w:val="hybridMultilevel"/>
    <w:tmpl w:val="2FF63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705281"/>
    <w:multiLevelType w:val="hybridMultilevel"/>
    <w:tmpl w:val="69EE6A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3F13E70"/>
    <w:multiLevelType w:val="hybridMultilevel"/>
    <w:tmpl w:val="1A5C8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9283ECE"/>
    <w:multiLevelType w:val="hybridMultilevel"/>
    <w:tmpl w:val="309EA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165927"/>
    <w:multiLevelType w:val="hybridMultilevel"/>
    <w:tmpl w:val="00B6A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6F5AE6"/>
    <w:multiLevelType w:val="hybridMultilevel"/>
    <w:tmpl w:val="D1E82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F606005"/>
    <w:multiLevelType w:val="hybridMultilevel"/>
    <w:tmpl w:val="EE2EF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1"/>
  </w:num>
  <w:num w:numId="3">
    <w:abstractNumId w:val="7"/>
  </w:num>
  <w:num w:numId="4">
    <w:abstractNumId w:val="10"/>
  </w:num>
  <w:num w:numId="5">
    <w:abstractNumId w:val="5"/>
  </w:num>
  <w:num w:numId="6">
    <w:abstractNumId w:val="20"/>
  </w:num>
  <w:num w:numId="7">
    <w:abstractNumId w:val="9"/>
  </w:num>
  <w:num w:numId="8">
    <w:abstractNumId w:val="18"/>
  </w:num>
  <w:num w:numId="9">
    <w:abstractNumId w:val="8"/>
  </w:num>
  <w:num w:numId="10">
    <w:abstractNumId w:val="4"/>
  </w:num>
  <w:num w:numId="11">
    <w:abstractNumId w:val="12"/>
  </w:num>
  <w:num w:numId="12">
    <w:abstractNumId w:val="22"/>
  </w:num>
  <w:num w:numId="13">
    <w:abstractNumId w:val="1"/>
  </w:num>
  <w:num w:numId="14">
    <w:abstractNumId w:val="13"/>
  </w:num>
  <w:num w:numId="15">
    <w:abstractNumId w:val="6"/>
  </w:num>
  <w:num w:numId="16">
    <w:abstractNumId w:val="16"/>
  </w:num>
  <w:num w:numId="17">
    <w:abstractNumId w:val="0"/>
  </w:num>
  <w:num w:numId="18">
    <w:abstractNumId w:val="14"/>
  </w:num>
  <w:num w:numId="19">
    <w:abstractNumId w:val="11"/>
  </w:num>
  <w:num w:numId="20">
    <w:abstractNumId w:val="15"/>
  </w:num>
  <w:num w:numId="21">
    <w:abstractNumId w:val="3"/>
  </w:num>
  <w:num w:numId="22">
    <w:abstractNumId w:val="19"/>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fullPage" w:percent="81"/>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72C4"/>
    <w:rsid w:val="00016189"/>
    <w:rsid w:val="0002098A"/>
    <w:rsid w:val="00023264"/>
    <w:rsid w:val="00023305"/>
    <w:rsid w:val="00055FF5"/>
    <w:rsid w:val="0007244B"/>
    <w:rsid w:val="000763B5"/>
    <w:rsid w:val="000A7C88"/>
    <w:rsid w:val="000B28B5"/>
    <w:rsid w:val="000C0D46"/>
    <w:rsid w:val="000D3E2A"/>
    <w:rsid w:val="001158E4"/>
    <w:rsid w:val="00182AF2"/>
    <w:rsid w:val="0018426E"/>
    <w:rsid w:val="001A1753"/>
    <w:rsid w:val="001C49DF"/>
    <w:rsid w:val="0022088B"/>
    <w:rsid w:val="00221E09"/>
    <w:rsid w:val="00244CCB"/>
    <w:rsid w:val="0026267F"/>
    <w:rsid w:val="002A0609"/>
    <w:rsid w:val="002C2C48"/>
    <w:rsid w:val="002E3FED"/>
    <w:rsid w:val="002E7817"/>
    <w:rsid w:val="002F33D0"/>
    <w:rsid w:val="003259AD"/>
    <w:rsid w:val="003406B8"/>
    <w:rsid w:val="00341F76"/>
    <w:rsid w:val="003A2CA4"/>
    <w:rsid w:val="003A3A91"/>
    <w:rsid w:val="003B1530"/>
    <w:rsid w:val="003F0351"/>
    <w:rsid w:val="004318C9"/>
    <w:rsid w:val="0045344D"/>
    <w:rsid w:val="0045433C"/>
    <w:rsid w:val="004557AF"/>
    <w:rsid w:val="0048499A"/>
    <w:rsid w:val="00492045"/>
    <w:rsid w:val="004B72C4"/>
    <w:rsid w:val="004F1512"/>
    <w:rsid w:val="0050777A"/>
    <w:rsid w:val="00515774"/>
    <w:rsid w:val="00544F65"/>
    <w:rsid w:val="005566AA"/>
    <w:rsid w:val="0058162E"/>
    <w:rsid w:val="00587B02"/>
    <w:rsid w:val="005A0B8A"/>
    <w:rsid w:val="005C002F"/>
    <w:rsid w:val="005F38C1"/>
    <w:rsid w:val="00636FF8"/>
    <w:rsid w:val="00644755"/>
    <w:rsid w:val="0065519A"/>
    <w:rsid w:val="00681BC2"/>
    <w:rsid w:val="006A2BE7"/>
    <w:rsid w:val="006A55E9"/>
    <w:rsid w:val="006A65FA"/>
    <w:rsid w:val="006C3125"/>
    <w:rsid w:val="006E0B96"/>
    <w:rsid w:val="00702D2E"/>
    <w:rsid w:val="00780930"/>
    <w:rsid w:val="007810DE"/>
    <w:rsid w:val="00783EEB"/>
    <w:rsid w:val="007A170F"/>
    <w:rsid w:val="007B5068"/>
    <w:rsid w:val="007E7475"/>
    <w:rsid w:val="007F30F1"/>
    <w:rsid w:val="00810D21"/>
    <w:rsid w:val="00822794"/>
    <w:rsid w:val="00827924"/>
    <w:rsid w:val="00830711"/>
    <w:rsid w:val="00866978"/>
    <w:rsid w:val="00872FD6"/>
    <w:rsid w:val="008A00C3"/>
    <w:rsid w:val="008B7F50"/>
    <w:rsid w:val="00913077"/>
    <w:rsid w:val="00946A14"/>
    <w:rsid w:val="00954A6C"/>
    <w:rsid w:val="0097187B"/>
    <w:rsid w:val="00981024"/>
    <w:rsid w:val="00983239"/>
    <w:rsid w:val="009D0B12"/>
    <w:rsid w:val="00A02A43"/>
    <w:rsid w:val="00A046D1"/>
    <w:rsid w:val="00A227DA"/>
    <w:rsid w:val="00A518CF"/>
    <w:rsid w:val="00A82512"/>
    <w:rsid w:val="00B1356A"/>
    <w:rsid w:val="00B15154"/>
    <w:rsid w:val="00B57E61"/>
    <w:rsid w:val="00B644FF"/>
    <w:rsid w:val="00B67198"/>
    <w:rsid w:val="00B71C2D"/>
    <w:rsid w:val="00B7601E"/>
    <w:rsid w:val="00B800D9"/>
    <w:rsid w:val="00BA2357"/>
    <w:rsid w:val="00BB6121"/>
    <w:rsid w:val="00BB6C54"/>
    <w:rsid w:val="00BB73FC"/>
    <w:rsid w:val="00BC6269"/>
    <w:rsid w:val="00BE060C"/>
    <w:rsid w:val="00C006A7"/>
    <w:rsid w:val="00C43C71"/>
    <w:rsid w:val="00CA041C"/>
    <w:rsid w:val="00CB5C12"/>
    <w:rsid w:val="00CC2700"/>
    <w:rsid w:val="00CE1728"/>
    <w:rsid w:val="00D24F8A"/>
    <w:rsid w:val="00D74EA3"/>
    <w:rsid w:val="00D825FF"/>
    <w:rsid w:val="00D93507"/>
    <w:rsid w:val="00DC5B63"/>
    <w:rsid w:val="00DE3841"/>
    <w:rsid w:val="00DE5C5A"/>
    <w:rsid w:val="00DE6B58"/>
    <w:rsid w:val="00DE7CC2"/>
    <w:rsid w:val="00E04248"/>
    <w:rsid w:val="00E24D9C"/>
    <w:rsid w:val="00E35752"/>
    <w:rsid w:val="00E7086A"/>
    <w:rsid w:val="00E809FF"/>
    <w:rsid w:val="00F01582"/>
    <w:rsid w:val="00F27E70"/>
    <w:rsid w:val="00F47E4E"/>
    <w:rsid w:val="00F5242D"/>
    <w:rsid w:val="00F61B76"/>
    <w:rsid w:val="00F647B4"/>
    <w:rsid w:val="00FC009E"/>
    <w:rsid w:val="00FE20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D3D800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B72C4"/>
    <w:pPr>
      <w:keepNext/>
      <w:keepLines/>
      <w:spacing w:before="240" w:after="120" w:line="240" w:lineRule="auto"/>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4B72C4"/>
    <w:pPr>
      <w:keepNext/>
      <w:keepLines/>
      <w:spacing w:before="40" w:after="120" w:line="240" w:lineRule="auto"/>
      <w:outlineLvl w:val="1"/>
    </w:pPr>
    <w:rPr>
      <w:rFonts w:ascii="Times New Roman" w:eastAsiaTheme="majorEastAsia" w:hAnsi="Times New Roman" w:cs="Times New Roman"/>
      <w:b/>
      <w:sz w:val="24"/>
      <w:szCs w:val="26"/>
    </w:rPr>
  </w:style>
  <w:style w:type="paragraph" w:styleId="Heading3">
    <w:name w:val="heading 3"/>
    <w:basedOn w:val="Normal"/>
    <w:next w:val="Normal"/>
    <w:link w:val="Heading3Char"/>
    <w:uiPriority w:val="9"/>
    <w:unhideWhenUsed/>
    <w:qFormat/>
    <w:rsid w:val="004B72C4"/>
    <w:pPr>
      <w:keepNext/>
      <w:keepLines/>
      <w:spacing w:before="40" w:after="120" w:line="240" w:lineRule="auto"/>
      <w:outlineLvl w:val="2"/>
    </w:pPr>
    <w:rPr>
      <w:rFonts w:ascii="Times New Roman" w:eastAsiaTheme="majorEastAsia" w:hAnsi="Times New Roman" w:cs="Times New Roman"/>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72C4"/>
    <w:rPr>
      <w:rFonts w:eastAsiaTheme="majorEastAsia" w:cstheme="majorBidi"/>
      <w:b/>
      <w:sz w:val="28"/>
      <w:szCs w:val="32"/>
    </w:rPr>
  </w:style>
  <w:style w:type="character" w:customStyle="1" w:styleId="Heading2Char">
    <w:name w:val="Heading 2 Char"/>
    <w:basedOn w:val="DefaultParagraphFont"/>
    <w:link w:val="Heading2"/>
    <w:uiPriority w:val="9"/>
    <w:rsid w:val="004B72C4"/>
    <w:rPr>
      <w:rFonts w:ascii="Times New Roman" w:eastAsiaTheme="majorEastAsia" w:hAnsi="Times New Roman" w:cs="Times New Roman"/>
      <w:b/>
      <w:sz w:val="24"/>
      <w:szCs w:val="26"/>
    </w:rPr>
  </w:style>
  <w:style w:type="character" w:customStyle="1" w:styleId="Heading3Char">
    <w:name w:val="Heading 3 Char"/>
    <w:basedOn w:val="DefaultParagraphFont"/>
    <w:link w:val="Heading3"/>
    <w:uiPriority w:val="9"/>
    <w:rsid w:val="004B72C4"/>
    <w:rPr>
      <w:rFonts w:ascii="Times New Roman" w:eastAsiaTheme="majorEastAsia" w:hAnsi="Times New Roman" w:cs="Times New Roman"/>
      <w:i/>
      <w:sz w:val="24"/>
      <w:szCs w:val="24"/>
    </w:rPr>
  </w:style>
  <w:style w:type="numbering" w:customStyle="1" w:styleId="NoList1">
    <w:name w:val="No List1"/>
    <w:next w:val="NoList"/>
    <w:uiPriority w:val="99"/>
    <w:semiHidden/>
    <w:unhideWhenUsed/>
    <w:rsid w:val="004B72C4"/>
  </w:style>
  <w:style w:type="paragraph" w:styleId="ListParagraph">
    <w:name w:val="List Paragraph"/>
    <w:basedOn w:val="Normal"/>
    <w:uiPriority w:val="34"/>
    <w:qFormat/>
    <w:rsid w:val="004B72C4"/>
    <w:pPr>
      <w:spacing w:after="120" w:line="240" w:lineRule="auto"/>
      <w:ind w:left="720"/>
      <w:contextualSpacing/>
    </w:pPr>
    <w:rPr>
      <w:sz w:val="24"/>
      <w:szCs w:val="24"/>
    </w:rPr>
  </w:style>
  <w:style w:type="paragraph" w:styleId="DocumentMap">
    <w:name w:val="Document Map"/>
    <w:basedOn w:val="Normal"/>
    <w:link w:val="DocumentMapChar"/>
    <w:uiPriority w:val="99"/>
    <w:semiHidden/>
    <w:unhideWhenUsed/>
    <w:rsid w:val="004B72C4"/>
    <w:pPr>
      <w:spacing w:after="12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4B72C4"/>
    <w:rPr>
      <w:rFonts w:ascii="Times New Roman" w:hAnsi="Times New Roman" w:cs="Times New Roman"/>
      <w:sz w:val="24"/>
      <w:szCs w:val="24"/>
    </w:rPr>
  </w:style>
  <w:style w:type="paragraph" w:styleId="TOCHeading">
    <w:name w:val="TOC Heading"/>
    <w:basedOn w:val="Heading1"/>
    <w:next w:val="Normal"/>
    <w:uiPriority w:val="39"/>
    <w:unhideWhenUsed/>
    <w:qFormat/>
    <w:rsid w:val="004B72C4"/>
    <w:pPr>
      <w:spacing w:before="480" w:line="276" w:lineRule="auto"/>
      <w:outlineLvl w:val="9"/>
    </w:pPr>
    <w:rPr>
      <w:b w:val="0"/>
      <w:bCs/>
      <w:szCs w:val="28"/>
    </w:rPr>
  </w:style>
  <w:style w:type="paragraph" w:styleId="TOC2">
    <w:name w:val="toc 2"/>
    <w:basedOn w:val="Normal"/>
    <w:next w:val="Normal"/>
    <w:autoRedefine/>
    <w:uiPriority w:val="39"/>
    <w:unhideWhenUsed/>
    <w:rsid w:val="004B72C4"/>
    <w:pPr>
      <w:spacing w:after="120" w:line="240" w:lineRule="auto"/>
      <w:ind w:left="240"/>
    </w:pPr>
    <w:rPr>
      <w:i/>
    </w:rPr>
  </w:style>
  <w:style w:type="paragraph" w:styleId="TOC1">
    <w:name w:val="toc 1"/>
    <w:basedOn w:val="Normal"/>
    <w:next w:val="Normal"/>
    <w:autoRedefine/>
    <w:uiPriority w:val="39"/>
    <w:unhideWhenUsed/>
    <w:rsid w:val="004B72C4"/>
    <w:pPr>
      <w:spacing w:before="120" w:after="120" w:line="240" w:lineRule="auto"/>
    </w:pPr>
    <w:rPr>
      <w:b/>
    </w:rPr>
  </w:style>
  <w:style w:type="paragraph" w:styleId="TOC3">
    <w:name w:val="toc 3"/>
    <w:basedOn w:val="Normal"/>
    <w:next w:val="Normal"/>
    <w:autoRedefine/>
    <w:uiPriority w:val="39"/>
    <w:unhideWhenUsed/>
    <w:rsid w:val="004B72C4"/>
    <w:pPr>
      <w:spacing w:after="120" w:line="240" w:lineRule="auto"/>
      <w:ind w:left="480"/>
    </w:pPr>
  </w:style>
  <w:style w:type="paragraph" w:styleId="TOC4">
    <w:name w:val="toc 4"/>
    <w:basedOn w:val="Normal"/>
    <w:next w:val="Normal"/>
    <w:autoRedefine/>
    <w:uiPriority w:val="39"/>
    <w:semiHidden/>
    <w:unhideWhenUsed/>
    <w:rsid w:val="004B72C4"/>
    <w:pPr>
      <w:spacing w:after="120" w:line="240" w:lineRule="auto"/>
      <w:ind w:left="720"/>
    </w:pPr>
    <w:rPr>
      <w:sz w:val="20"/>
      <w:szCs w:val="20"/>
    </w:rPr>
  </w:style>
  <w:style w:type="paragraph" w:styleId="TOC5">
    <w:name w:val="toc 5"/>
    <w:basedOn w:val="Normal"/>
    <w:next w:val="Normal"/>
    <w:autoRedefine/>
    <w:uiPriority w:val="39"/>
    <w:semiHidden/>
    <w:unhideWhenUsed/>
    <w:rsid w:val="004B72C4"/>
    <w:pPr>
      <w:spacing w:after="120" w:line="240" w:lineRule="auto"/>
      <w:ind w:left="960"/>
    </w:pPr>
    <w:rPr>
      <w:sz w:val="20"/>
      <w:szCs w:val="20"/>
    </w:rPr>
  </w:style>
  <w:style w:type="paragraph" w:styleId="TOC6">
    <w:name w:val="toc 6"/>
    <w:basedOn w:val="Normal"/>
    <w:next w:val="Normal"/>
    <w:autoRedefine/>
    <w:uiPriority w:val="39"/>
    <w:semiHidden/>
    <w:unhideWhenUsed/>
    <w:rsid w:val="004B72C4"/>
    <w:pPr>
      <w:spacing w:after="120" w:line="240" w:lineRule="auto"/>
      <w:ind w:left="1200"/>
    </w:pPr>
    <w:rPr>
      <w:sz w:val="20"/>
      <w:szCs w:val="20"/>
    </w:rPr>
  </w:style>
  <w:style w:type="paragraph" w:styleId="TOC7">
    <w:name w:val="toc 7"/>
    <w:basedOn w:val="Normal"/>
    <w:next w:val="Normal"/>
    <w:autoRedefine/>
    <w:uiPriority w:val="39"/>
    <w:semiHidden/>
    <w:unhideWhenUsed/>
    <w:rsid w:val="004B72C4"/>
    <w:pPr>
      <w:spacing w:after="120" w:line="240" w:lineRule="auto"/>
      <w:ind w:left="1440"/>
    </w:pPr>
    <w:rPr>
      <w:sz w:val="20"/>
      <w:szCs w:val="20"/>
    </w:rPr>
  </w:style>
  <w:style w:type="paragraph" w:styleId="TOC8">
    <w:name w:val="toc 8"/>
    <w:basedOn w:val="Normal"/>
    <w:next w:val="Normal"/>
    <w:autoRedefine/>
    <w:uiPriority w:val="39"/>
    <w:semiHidden/>
    <w:unhideWhenUsed/>
    <w:rsid w:val="004B72C4"/>
    <w:pPr>
      <w:spacing w:after="120" w:line="240" w:lineRule="auto"/>
      <w:ind w:left="1680"/>
    </w:pPr>
    <w:rPr>
      <w:sz w:val="20"/>
      <w:szCs w:val="20"/>
    </w:rPr>
  </w:style>
  <w:style w:type="paragraph" w:styleId="TOC9">
    <w:name w:val="toc 9"/>
    <w:basedOn w:val="Normal"/>
    <w:next w:val="Normal"/>
    <w:autoRedefine/>
    <w:uiPriority w:val="39"/>
    <w:semiHidden/>
    <w:unhideWhenUsed/>
    <w:rsid w:val="004B72C4"/>
    <w:pPr>
      <w:spacing w:after="120" w:line="240" w:lineRule="auto"/>
      <w:ind w:left="1920"/>
    </w:pPr>
    <w:rPr>
      <w:sz w:val="20"/>
      <w:szCs w:val="20"/>
    </w:rPr>
  </w:style>
  <w:style w:type="paragraph" w:styleId="FootnoteText">
    <w:name w:val="footnote text"/>
    <w:basedOn w:val="Normal"/>
    <w:link w:val="FootnoteTextChar"/>
    <w:uiPriority w:val="99"/>
    <w:semiHidden/>
    <w:unhideWhenUsed/>
    <w:rsid w:val="004B72C4"/>
    <w:pPr>
      <w:spacing w:after="120" w:line="240" w:lineRule="auto"/>
    </w:pPr>
    <w:rPr>
      <w:sz w:val="20"/>
      <w:szCs w:val="20"/>
    </w:rPr>
  </w:style>
  <w:style w:type="character" w:customStyle="1" w:styleId="FootnoteTextChar">
    <w:name w:val="Footnote Text Char"/>
    <w:basedOn w:val="DefaultParagraphFont"/>
    <w:link w:val="FootnoteText"/>
    <w:uiPriority w:val="99"/>
    <w:semiHidden/>
    <w:rsid w:val="004B72C4"/>
    <w:rPr>
      <w:sz w:val="20"/>
      <w:szCs w:val="20"/>
    </w:rPr>
  </w:style>
  <w:style w:type="character" w:styleId="FootnoteReference">
    <w:name w:val="footnote reference"/>
    <w:basedOn w:val="DefaultParagraphFont"/>
    <w:uiPriority w:val="99"/>
    <w:semiHidden/>
    <w:unhideWhenUsed/>
    <w:rsid w:val="004B72C4"/>
    <w:rPr>
      <w:vertAlign w:val="superscript"/>
    </w:rPr>
  </w:style>
  <w:style w:type="character" w:styleId="CommentReference">
    <w:name w:val="annotation reference"/>
    <w:basedOn w:val="DefaultParagraphFont"/>
    <w:uiPriority w:val="99"/>
    <w:semiHidden/>
    <w:unhideWhenUsed/>
    <w:rsid w:val="004B72C4"/>
    <w:rPr>
      <w:sz w:val="16"/>
      <w:szCs w:val="16"/>
    </w:rPr>
  </w:style>
  <w:style w:type="paragraph" w:styleId="CommentText">
    <w:name w:val="annotation text"/>
    <w:basedOn w:val="Normal"/>
    <w:link w:val="CommentTextChar"/>
    <w:uiPriority w:val="99"/>
    <w:unhideWhenUsed/>
    <w:rsid w:val="004B72C4"/>
    <w:pPr>
      <w:spacing w:after="120" w:line="240" w:lineRule="auto"/>
    </w:pPr>
    <w:rPr>
      <w:sz w:val="20"/>
      <w:szCs w:val="20"/>
    </w:rPr>
  </w:style>
  <w:style w:type="character" w:customStyle="1" w:styleId="CommentTextChar">
    <w:name w:val="Comment Text Char"/>
    <w:basedOn w:val="DefaultParagraphFont"/>
    <w:link w:val="CommentText"/>
    <w:uiPriority w:val="99"/>
    <w:rsid w:val="004B72C4"/>
    <w:rPr>
      <w:sz w:val="20"/>
      <w:szCs w:val="20"/>
    </w:rPr>
  </w:style>
  <w:style w:type="paragraph" w:styleId="CommentSubject">
    <w:name w:val="annotation subject"/>
    <w:basedOn w:val="CommentText"/>
    <w:next w:val="CommentText"/>
    <w:link w:val="CommentSubjectChar"/>
    <w:uiPriority w:val="99"/>
    <w:semiHidden/>
    <w:unhideWhenUsed/>
    <w:rsid w:val="004B72C4"/>
    <w:rPr>
      <w:b/>
      <w:bCs/>
    </w:rPr>
  </w:style>
  <w:style w:type="character" w:customStyle="1" w:styleId="CommentSubjectChar">
    <w:name w:val="Comment Subject Char"/>
    <w:basedOn w:val="CommentTextChar"/>
    <w:link w:val="CommentSubject"/>
    <w:uiPriority w:val="99"/>
    <w:semiHidden/>
    <w:rsid w:val="004B72C4"/>
    <w:rPr>
      <w:b/>
      <w:bCs/>
      <w:sz w:val="20"/>
      <w:szCs w:val="20"/>
    </w:rPr>
  </w:style>
  <w:style w:type="paragraph" w:styleId="Revision">
    <w:name w:val="Revision"/>
    <w:hidden/>
    <w:uiPriority w:val="99"/>
    <w:semiHidden/>
    <w:rsid w:val="004B72C4"/>
    <w:pPr>
      <w:spacing w:after="0" w:line="240" w:lineRule="auto"/>
    </w:pPr>
    <w:rPr>
      <w:sz w:val="24"/>
      <w:szCs w:val="24"/>
    </w:rPr>
  </w:style>
  <w:style w:type="paragraph" w:styleId="BalloonText">
    <w:name w:val="Balloon Text"/>
    <w:basedOn w:val="Normal"/>
    <w:link w:val="BalloonTextChar"/>
    <w:uiPriority w:val="99"/>
    <w:semiHidden/>
    <w:unhideWhenUsed/>
    <w:rsid w:val="004B72C4"/>
    <w:pPr>
      <w:spacing w:after="12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72C4"/>
    <w:rPr>
      <w:rFonts w:ascii="Segoe UI" w:hAnsi="Segoe UI" w:cs="Segoe UI"/>
      <w:sz w:val="18"/>
      <w:szCs w:val="18"/>
    </w:rPr>
  </w:style>
  <w:style w:type="paragraph" w:styleId="Bibliography">
    <w:name w:val="Bibliography"/>
    <w:basedOn w:val="Normal"/>
    <w:next w:val="Normal"/>
    <w:uiPriority w:val="37"/>
    <w:unhideWhenUsed/>
    <w:rsid w:val="004B72C4"/>
    <w:pPr>
      <w:spacing w:after="0" w:line="240" w:lineRule="auto"/>
      <w:ind w:left="720" w:hanging="720"/>
    </w:pPr>
    <w:rPr>
      <w:sz w:val="24"/>
      <w:szCs w:val="24"/>
    </w:rPr>
  </w:style>
  <w:style w:type="paragraph" w:styleId="Header">
    <w:name w:val="header"/>
    <w:basedOn w:val="Normal"/>
    <w:link w:val="HeaderChar"/>
    <w:uiPriority w:val="99"/>
    <w:unhideWhenUsed/>
    <w:rsid w:val="004B72C4"/>
    <w:pPr>
      <w:tabs>
        <w:tab w:val="center" w:pos="4680"/>
        <w:tab w:val="right" w:pos="9360"/>
      </w:tabs>
      <w:spacing w:after="120" w:line="240" w:lineRule="auto"/>
    </w:pPr>
    <w:rPr>
      <w:sz w:val="24"/>
      <w:szCs w:val="24"/>
    </w:rPr>
  </w:style>
  <w:style w:type="character" w:customStyle="1" w:styleId="HeaderChar">
    <w:name w:val="Header Char"/>
    <w:basedOn w:val="DefaultParagraphFont"/>
    <w:link w:val="Header"/>
    <w:uiPriority w:val="99"/>
    <w:rsid w:val="004B72C4"/>
    <w:rPr>
      <w:sz w:val="24"/>
      <w:szCs w:val="24"/>
    </w:rPr>
  </w:style>
  <w:style w:type="paragraph" w:styleId="Footer">
    <w:name w:val="footer"/>
    <w:basedOn w:val="Normal"/>
    <w:link w:val="FooterChar"/>
    <w:uiPriority w:val="99"/>
    <w:unhideWhenUsed/>
    <w:rsid w:val="004B72C4"/>
    <w:pPr>
      <w:tabs>
        <w:tab w:val="center" w:pos="4680"/>
        <w:tab w:val="right" w:pos="9360"/>
      </w:tabs>
      <w:spacing w:after="120" w:line="240" w:lineRule="auto"/>
    </w:pPr>
    <w:rPr>
      <w:sz w:val="24"/>
      <w:szCs w:val="24"/>
    </w:rPr>
  </w:style>
  <w:style w:type="character" w:customStyle="1" w:styleId="FooterChar">
    <w:name w:val="Footer Char"/>
    <w:basedOn w:val="DefaultParagraphFont"/>
    <w:link w:val="Footer"/>
    <w:uiPriority w:val="99"/>
    <w:rsid w:val="004B72C4"/>
    <w:rPr>
      <w:sz w:val="24"/>
      <w:szCs w:val="24"/>
    </w:rPr>
  </w:style>
  <w:style w:type="table" w:styleId="TableGrid">
    <w:name w:val="Table Grid"/>
    <w:basedOn w:val="TableNormal"/>
    <w:uiPriority w:val="39"/>
    <w:rsid w:val="004B72C4"/>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B72C4"/>
    <w:rPr>
      <w:color w:val="808080"/>
    </w:rPr>
  </w:style>
  <w:style w:type="character" w:styleId="PageNumber">
    <w:name w:val="page number"/>
    <w:basedOn w:val="DefaultParagraphFont"/>
    <w:uiPriority w:val="99"/>
    <w:semiHidden/>
    <w:unhideWhenUsed/>
    <w:rsid w:val="004B72C4"/>
  </w:style>
  <w:style w:type="character" w:styleId="LineNumber">
    <w:name w:val="line number"/>
    <w:basedOn w:val="DefaultParagraphFont"/>
    <w:uiPriority w:val="99"/>
    <w:semiHidden/>
    <w:unhideWhenUsed/>
    <w:rsid w:val="004B72C4"/>
  </w:style>
  <w:style w:type="paragraph" w:styleId="EndnoteText">
    <w:name w:val="endnote text"/>
    <w:basedOn w:val="Normal"/>
    <w:link w:val="EndnoteTextChar"/>
    <w:uiPriority w:val="99"/>
    <w:semiHidden/>
    <w:unhideWhenUsed/>
    <w:rsid w:val="00A518C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518CF"/>
    <w:rPr>
      <w:sz w:val="20"/>
      <w:szCs w:val="20"/>
    </w:rPr>
  </w:style>
  <w:style w:type="character" w:styleId="EndnoteReference">
    <w:name w:val="endnote reference"/>
    <w:basedOn w:val="DefaultParagraphFont"/>
    <w:uiPriority w:val="99"/>
    <w:semiHidden/>
    <w:unhideWhenUsed/>
    <w:rsid w:val="00A518CF"/>
    <w:rPr>
      <w:vertAlign w:val="superscript"/>
    </w:rPr>
  </w:style>
  <w:style w:type="character" w:styleId="Hyperlink">
    <w:name w:val="Hyperlink"/>
    <w:basedOn w:val="DefaultParagraphFont"/>
    <w:uiPriority w:val="99"/>
    <w:unhideWhenUsed/>
    <w:rsid w:val="003A3A9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uartb@umich.edu"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3.xml"/><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image" Target="media/image19.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eader" Target="header3.xml"/><Relationship Id="rId33" Type="http://schemas.openxmlformats.org/officeDocument/2006/relationships/image" Target="media/image18.jpeg"/><Relationship Id="rId38"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4.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2.xml"/><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1.xml"/><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image" Target="media/image10.emf"/><Relationship Id="rId19" Type="http://schemas.openxmlformats.org/officeDocument/2006/relationships/image" Target="media/image10.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header" Target="header2.xm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44CFA1-30F6-40B6-87CB-049E04F092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3461</Words>
  <Characters>19729</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State of Michigan</Company>
  <LinksUpToDate>false</LinksUpToDate>
  <CharactersWithSpaces>23144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Sheena Martenies</dc:creator>
  <cp:lastModifiedBy>Martenies,Sheena</cp:lastModifiedBy>
  <cp:revision>3</cp:revision>
  <cp:lastPrinted>2017-05-15T19:46:00Z</cp:lastPrinted>
  <dcterms:created xsi:type="dcterms:W3CDTF">2017-12-11T16:17:00Z</dcterms:created>
  <dcterms:modified xsi:type="dcterms:W3CDTF">2017-12-11T16:38:00Z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zotero-version="5.0.18"&gt;&lt;session id="3hvGrR6g"/&gt;&lt;style id="http://www.zotero.org/styles/environment-international" hasBibliography="1" bibliographyStyleHasBeenSet="1"/&gt;&lt;prefs&gt;&lt;pref name="fieldType" value="Field"/&gt;&lt;pref name="storeRe</vt:lpwstr>
  </property>
  <property fmtid="{D5CDD505-2E9C-101B-9397-08002B2CF9AE}" pid="3" name="ZOTERO_PREF_2">
    <vt:lpwstr>ferences" value="true"/&gt;&lt;pref name="automaticJournalAbbreviations" value="true"/&gt;&lt;pref name="noteType" value="0"/&gt;&lt;/prefs&gt;&lt;/data&gt;</vt:lpwstr>
  </property>
</Properties>
</file>