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048C8" w14:textId="026D5757" w:rsidR="00BA1A9B" w:rsidRPr="00A41309" w:rsidRDefault="00BA1A9B" w:rsidP="00F81A36">
      <w:pPr>
        <w:widowControl w:val="0"/>
        <w:autoSpaceDE w:val="0"/>
        <w:autoSpaceDN w:val="0"/>
        <w:adjustRightInd w:val="0"/>
        <w:spacing w:after="0" w:line="480" w:lineRule="auto"/>
        <w:rPr>
          <w:rFonts w:ascii="Arial" w:hAnsi="Arial" w:cs="Arial"/>
          <w:b/>
          <w:lang w:val="en-US"/>
        </w:rPr>
      </w:pPr>
      <w:bookmarkStart w:id="0" w:name="_GoBack"/>
      <w:bookmarkEnd w:id="0"/>
      <w:r w:rsidRPr="00A41309">
        <w:rPr>
          <w:rFonts w:ascii="Arial" w:hAnsi="Arial" w:cs="Arial"/>
          <w:b/>
          <w:lang w:val="en-US"/>
        </w:rPr>
        <w:t>Supplementary Method</w:t>
      </w:r>
      <w:r w:rsidR="00800F52" w:rsidRPr="00A41309">
        <w:rPr>
          <w:rFonts w:ascii="Arial" w:hAnsi="Arial" w:cs="Arial"/>
          <w:b/>
          <w:lang w:val="en-US"/>
        </w:rPr>
        <w:t>s</w:t>
      </w:r>
    </w:p>
    <w:p w14:paraId="106A94CD" w14:textId="686F94E9" w:rsidR="00D836BC" w:rsidRPr="00A41309" w:rsidRDefault="00D836BC" w:rsidP="00F81A36">
      <w:pPr>
        <w:widowControl w:val="0"/>
        <w:autoSpaceDE w:val="0"/>
        <w:autoSpaceDN w:val="0"/>
        <w:adjustRightInd w:val="0"/>
        <w:spacing w:after="0" w:line="480" w:lineRule="auto"/>
        <w:rPr>
          <w:rFonts w:ascii="Arial" w:hAnsi="Arial" w:cs="Arial"/>
          <w:i/>
          <w:lang w:val="en-US"/>
        </w:rPr>
      </w:pPr>
      <w:proofErr w:type="spellStart"/>
      <w:r w:rsidRPr="00A41309">
        <w:rPr>
          <w:rFonts w:ascii="Arial" w:hAnsi="Arial" w:cs="Arial"/>
          <w:i/>
          <w:lang w:val="en-US"/>
        </w:rPr>
        <w:t>Paxgene</w:t>
      </w:r>
      <w:proofErr w:type="spellEnd"/>
      <w:r w:rsidRPr="00A41309">
        <w:rPr>
          <w:rFonts w:ascii="Arial" w:hAnsi="Arial" w:cs="Arial"/>
          <w:i/>
          <w:lang w:val="en-US"/>
        </w:rPr>
        <w:t xml:space="preserve"> total RNA isolation</w:t>
      </w:r>
    </w:p>
    <w:p w14:paraId="64FD5630" w14:textId="2ED5D80A" w:rsidR="00F861EA" w:rsidRPr="00A41309" w:rsidRDefault="00D836BC" w:rsidP="00F81A36">
      <w:pPr>
        <w:spacing w:line="480" w:lineRule="auto"/>
        <w:rPr>
          <w:rFonts w:ascii="Arial" w:hAnsi="Arial" w:cs="Arial"/>
          <w:lang w:val="en-US"/>
        </w:rPr>
      </w:pPr>
      <w:r w:rsidRPr="00A41309">
        <w:rPr>
          <w:rFonts w:ascii="Arial" w:hAnsi="Arial" w:cs="Arial"/>
          <w:lang w:val="en-US"/>
        </w:rPr>
        <w:t xml:space="preserve">The purification of total RNA was prepared using the </w:t>
      </w:r>
      <w:proofErr w:type="spellStart"/>
      <w:r w:rsidRPr="00A41309">
        <w:rPr>
          <w:rFonts w:ascii="Arial" w:hAnsi="Arial" w:cs="Arial"/>
          <w:lang w:val="en-US"/>
        </w:rPr>
        <w:t>Paxgene</w:t>
      </w:r>
      <w:proofErr w:type="spellEnd"/>
      <w:r w:rsidRPr="00A41309">
        <w:rPr>
          <w:rFonts w:ascii="Arial" w:hAnsi="Arial" w:cs="Arial"/>
          <w:lang w:val="en-US"/>
        </w:rPr>
        <w:t xml:space="preserve"> Blood RNA kit (</w:t>
      </w:r>
      <w:proofErr w:type="spellStart"/>
      <w:r w:rsidRPr="00A41309">
        <w:rPr>
          <w:rFonts w:ascii="Arial" w:hAnsi="Arial" w:cs="Arial"/>
          <w:lang w:val="en-US"/>
        </w:rPr>
        <w:t>Qiagen</w:t>
      </w:r>
      <w:proofErr w:type="spellEnd"/>
      <w:r w:rsidRPr="00A41309">
        <w:rPr>
          <w:rFonts w:ascii="Arial" w:hAnsi="Arial" w:cs="Arial"/>
          <w:lang w:val="en-US"/>
        </w:rPr>
        <w:t xml:space="preserve">).  2 ml human whole blood was collected in a </w:t>
      </w:r>
      <w:proofErr w:type="spellStart"/>
      <w:r w:rsidRPr="00A41309">
        <w:rPr>
          <w:rFonts w:ascii="Arial" w:hAnsi="Arial" w:cs="Arial"/>
          <w:lang w:val="en-US"/>
        </w:rPr>
        <w:t>PAXgene</w:t>
      </w:r>
      <w:proofErr w:type="spellEnd"/>
      <w:r w:rsidRPr="00A41309">
        <w:rPr>
          <w:rFonts w:ascii="Arial" w:hAnsi="Arial" w:cs="Arial"/>
          <w:lang w:val="en-US"/>
        </w:rPr>
        <w:t xml:space="preserve"> Blood RNA Tube, and frozen at -80C.  The tubes were then thawed at room temperature and incubated for 2 hours at room temperature to ensure complete lysis of blood cells.  Purification then began with a centrifugation step to pellet nucleic acids in the </w:t>
      </w:r>
      <w:proofErr w:type="spellStart"/>
      <w:r w:rsidRPr="00A41309">
        <w:rPr>
          <w:rFonts w:ascii="Arial" w:hAnsi="Arial" w:cs="Arial"/>
          <w:lang w:val="en-US"/>
        </w:rPr>
        <w:t>PAXgene</w:t>
      </w:r>
      <w:proofErr w:type="spellEnd"/>
      <w:r w:rsidRPr="00A41309">
        <w:rPr>
          <w:rFonts w:ascii="Arial" w:hAnsi="Arial" w:cs="Arial"/>
          <w:lang w:val="en-US"/>
        </w:rPr>
        <w:t xml:space="preserve"> Blood RNA Tube. The pellet was washed and </w:t>
      </w:r>
      <w:proofErr w:type="spellStart"/>
      <w:r w:rsidRPr="00A41309">
        <w:rPr>
          <w:rFonts w:ascii="Arial" w:hAnsi="Arial" w:cs="Arial"/>
          <w:lang w:val="en-US"/>
        </w:rPr>
        <w:t>resuspended</w:t>
      </w:r>
      <w:proofErr w:type="spellEnd"/>
      <w:r w:rsidRPr="00A41309">
        <w:rPr>
          <w:rFonts w:ascii="Arial" w:hAnsi="Arial" w:cs="Arial"/>
          <w:lang w:val="en-US"/>
        </w:rPr>
        <w:t xml:space="preserve">. The </w:t>
      </w:r>
      <w:proofErr w:type="spellStart"/>
      <w:r w:rsidRPr="00A41309">
        <w:rPr>
          <w:rFonts w:ascii="Arial" w:hAnsi="Arial" w:cs="Arial"/>
          <w:lang w:val="en-US"/>
        </w:rPr>
        <w:t>resuspended</w:t>
      </w:r>
      <w:proofErr w:type="spellEnd"/>
      <w:r w:rsidRPr="00A41309">
        <w:rPr>
          <w:rFonts w:ascii="Arial" w:hAnsi="Arial" w:cs="Arial"/>
          <w:lang w:val="en-US"/>
        </w:rPr>
        <w:t xml:space="preserve"> pellet was incubated in optimized buffers together with proteinase K to bring about protein digestion. An additional centrifugation through the </w:t>
      </w:r>
      <w:proofErr w:type="spellStart"/>
      <w:r w:rsidRPr="00A41309">
        <w:rPr>
          <w:rFonts w:ascii="Arial" w:hAnsi="Arial" w:cs="Arial"/>
          <w:lang w:val="en-US"/>
        </w:rPr>
        <w:t>PAXgene</w:t>
      </w:r>
      <w:proofErr w:type="spellEnd"/>
      <w:r w:rsidRPr="00A41309">
        <w:rPr>
          <w:rFonts w:ascii="Arial" w:hAnsi="Arial" w:cs="Arial"/>
          <w:lang w:val="en-US"/>
        </w:rPr>
        <w:t xml:space="preserve"> Shredder spin column was carried out to homogenize the cell lysate and remove residual cell debris, and the supernatant of the flow through fraction was transferred to a fresh </w:t>
      </w:r>
      <w:proofErr w:type="spellStart"/>
      <w:r w:rsidRPr="00A41309">
        <w:rPr>
          <w:rFonts w:ascii="Arial" w:hAnsi="Arial" w:cs="Arial"/>
          <w:lang w:val="en-US"/>
        </w:rPr>
        <w:t>microcentrifuge</w:t>
      </w:r>
      <w:proofErr w:type="spellEnd"/>
      <w:r w:rsidRPr="00A41309">
        <w:rPr>
          <w:rFonts w:ascii="Arial" w:hAnsi="Arial" w:cs="Arial"/>
          <w:lang w:val="en-US"/>
        </w:rPr>
        <w:t xml:space="preserve"> tube. Ethanol was added to adjust binding conditions, and the lysate was applied to a </w:t>
      </w:r>
      <w:proofErr w:type="spellStart"/>
      <w:r w:rsidRPr="00A41309">
        <w:rPr>
          <w:rFonts w:ascii="Arial" w:hAnsi="Arial" w:cs="Arial"/>
          <w:lang w:val="en-US"/>
        </w:rPr>
        <w:t>PAXgene</w:t>
      </w:r>
      <w:proofErr w:type="spellEnd"/>
      <w:r w:rsidRPr="00A41309">
        <w:rPr>
          <w:rFonts w:ascii="Arial" w:hAnsi="Arial" w:cs="Arial"/>
          <w:lang w:val="en-US"/>
        </w:rPr>
        <w:t xml:space="preserve"> RNA spin column. During a brief centrifugation, RNA was selectively bound to the </w:t>
      </w:r>
      <w:proofErr w:type="spellStart"/>
      <w:r w:rsidRPr="00A41309">
        <w:rPr>
          <w:rFonts w:ascii="Arial" w:hAnsi="Arial" w:cs="Arial"/>
          <w:lang w:val="en-US"/>
        </w:rPr>
        <w:t>PAXgene</w:t>
      </w:r>
      <w:proofErr w:type="spellEnd"/>
      <w:r w:rsidRPr="00A41309">
        <w:rPr>
          <w:rFonts w:ascii="Arial" w:hAnsi="Arial" w:cs="Arial"/>
          <w:lang w:val="en-US"/>
        </w:rPr>
        <w:t xml:space="preserve"> silica membrane as contaminants pass through. Remaining contaminants were removed in several wash steps. Between the first and second wash steps, the membrane was treated with DNase I to remove trace amounts of bound DNA. After the wash steps, RNA was eluted in elution buffer (Buffer BR5) and heat-denatured.   Quantitative assessment of the purified total RNA was then accomplished by using a Qubit Broad Range RNA kit (</w:t>
      </w:r>
      <w:proofErr w:type="spellStart"/>
      <w:r w:rsidRPr="00A41309">
        <w:rPr>
          <w:rFonts w:ascii="Arial" w:hAnsi="Arial" w:cs="Arial"/>
          <w:lang w:val="en-US"/>
        </w:rPr>
        <w:t>Thermofisher</w:t>
      </w:r>
      <w:proofErr w:type="spellEnd"/>
      <w:r w:rsidRPr="00A41309">
        <w:rPr>
          <w:rFonts w:ascii="Arial" w:hAnsi="Arial" w:cs="Arial"/>
          <w:lang w:val="en-US"/>
        </w:rPr>
        <w:t xml:space="preserve">).  The RNA was further evaluated qualitatively by a 2100 </w:t>
      </w:r>
      <w:proofErr w:type="spellStart"/>
      <w:r w:rsidRPr="00A41309">
        <w:rPr>
          <w:rFonts w:ascii="Arial" w:hAnsi="Arial" w:cs="Arial"/>
          <w:lang w:val="en-US"/>
        </w:rPr>
        <w:t>Bioanalyzer</w:t>
      </w:r>
      <w:proofErr w:type="spellEnd"/>
      <w:r w:rsidRPr="00A41309">
        <w:rPr>
          <w:rFonts w:ascii="Arial" w:hAnsi="Arial" w:cs="Arial"/>
          <w:lang w:val="en-US"/>
        </w:rPr>
        <w:t xml:space="preserve"> (Agilent technologies). </w:t>
      </w:r>
    </w:p>
    <w:p w14:paraId="6DA28E3A" w14:textId="6133EEE7" w:rsidR="00D836BC" w:rsidRPr="00A41309" w:rsidRDefault="00D836BC" w:rsidP="00F81A36">
      <w:pPr>
        <w:widowControl w:val="0"/>
        <w:autoSpaceDE w:val="0"/>
        <w:autoSpaceDN w:val="0"/>
        <w:adjustRightInd w:val="0"/>
        <w:spacing w:after="0" w:line="480" w:lineRule="auto"/>
        <w:rPr>
          <w:rFonts w:ascii="Arial" w:hAnsi="Arial" w:cs="Arial"/>
          <w:i/>
          <w:lang w:val="en-US"/>
        </w:rPr>
      </w:pPr>
      <w:r w:rsidRPr="00A41309">
        <w:rPr>
          <w:rFonts w:ascii="Arial" w:hAnsi="Arial" w:cs="Arial"/>
          <w:i/>
          <w:lang w:val="en-US"/>
        </w:rPr>
        <w:t>RNA-</w:t>
      </w:r>
      <w:proofErr w:type="spellStart"/>
      <w:r w:rsidRPr="00A41309">
        <w:rPr>
          <w:rFonts w:ascii="Arial" w:hAnsi="Arial" w:cs="Arial"/>
          <w:i/>
          <w:lang w:val="en-US"/>
        </w:rPr>
        <w:t>Seq</w:t>
      </w:r>
      <w:proofErr w:type="spellEnd"/>
      <w:r w:rsidRPr="00A41309">
        <w:rPr>
          <w:rFonts w:ascii="Arial" w:hAnsi="Arial" w:cs="Arial"/>
          <w:i/>
          <w:lang w:val="en-US"/>
        </w:rPr>
        <w:t xml:space="preserve"> library preparation </w:t>
      </w:r>
    </w:p>
    <w:p w14:paraId="370DB213" w14:textId="32C2C8AA" w:rsidR="00A41309" w:rsidRDefault="00D836BC" w:rsidP="00F81A36">
      <w:pPr>
        <w:widowControl w:val="0"/>
        <w:autoSpaceDE w:val="0"/>
        <w:autoSpaceDN w:val="0"/>
        <w:adjustRightInd w:val="0"/>
        <w:spacing w:after="0" w:line="480" w:lineRule="auto"/>
        <w:rPr>
          <w:rFonts w:ascii="Arial" w:hAnsi="Arial" w:cs="Arial"/>
          <w:lang w:val="en-US"/>
        </w:rPr>
      </w:pPr>
      <w:r w:rsidRPr="00A41309">
        <w:rPr>
          <w:rFonts w:ascii="Arial" w:hAnsi="Arial" w:cs="Arial"/>
          <w:lang w:val="en-US"/>
        </w:rPr>
        <w:t xml:space="preserve">The sequencing libraries were prepared with the </w:t>
      </w:r>
      <w:proofErr w:type="spellStart"/>
      <w:r w:rsidRPr="00A41309">
        <w:rPr>
          <w:rFonts w:ascii="Arial" w:hAnsi="Arial" w:cs="Arial"/>
          <w:lang w:val="en-US"/>
        </w:rPr>
        <w:t>TruSeq</w:t>
      </w:r>
      <w:proofErr w:type="spellEnd"/>
      <w:r w:rsidRPr="00A41309">
        <w:rPr>
          <w:rFonts w:ascii="Arial" w:hAnsi="Arial" w:cs="Arial"/>
          <w:lang w:val="en-US"/>
        </w:rPr>
        <w:t xml:space="preserve"> Stranded Total RNA kit (</w:t>
      </w:r>
      <w:proofErr w:type="spellStart"/>
      <w:r w:rsidRPr="00A41309">
        <w:rPr>
          <w:rFonts w:ascii="Arial" w:hAnsi="Arial" w:cs="Arial"/>
          <w:lang w:val="en-US"/>
        </w:rPr>
        <w:t>Illumina</w:t>
      </w:r>
      <w:proofErr w:type="spellEnd"/>
      <w:r w:rsidRPr="00A41309">
        <w:rPr>
          <w:rFonts w:ascii="Arial" w:hAnsi="Arial" w:cs="Arial"/>
          <w:lang w:val="en-US"/>
        </w:rPr>
        <w:t xml:space="preserve"> </w:t>
      </w:r>
      <w:proofErr w:type="spellStart"/>
      <w:r w:rsidRPr="00A41309">
        <w:rPr>
          <w:rFonts w:ascii="Arial" w:hAnsi="Arial" w:cs="Arial"/>
          <w:lang w:val="en-US"/>
        </w:rPr>
        <w:t>Inc</w:t>
      </w:r>
      <w:proofErr w:type="spellEnd"/>
      <w:r w:rsidRPr="00A41309">
        <w:rPr>
          <w:rFonts w:ascii="Arial" w:hAnsi="Arial" w:cs="Arial"/>
          <w:lang w:val="en-US"/>
        </w:rPr>
        <w:t xml:space="preserve">), from 1ug total RNA.  Following manufacturer’s instructions, the first step depleted </w:t>
      </w:r>
      <w:proofErr w:type="spellStart"/>
      <w:r w:rsidRPr="00A41309">
        <w:rPr>
          <w:rFonts w:ascii="Arial" w:hAnsi="Arial" w:cs="Arial"/>
          <w:lang w:val="en-US"/>
        </w:rPr>
        <w:t>rRNA</w:t>
      </w:r>
      <w:proofErr w:type="spellEnd"/>
      <w:r w:rsidRPr="00A41309">
        <w:rPr>
          <w:rFonts w:ascii="Arial" w:hAnsi="Arial" w:cs="Arial"/>
          <w:lang w:val="en-US"/>
        </w:rPr>
        <w:t xml:space="preserve"> from total RNA.  After ribosomal depletion, the remaining RNA was </w:t>
      </w:r>
      <w:r w:rsidRPr="00A41309">
        <w:rPr>
          <w:rFonts w:ascii="Arial" w:hAnsi="Arial" w:cs="Arial"/>
          <w:lang w:val="en-US"/>
        </w:rPr>
        <w:lastRenderedPageBreak/>
        <w:t xml:space="preserve">purified, fragmented and primed for cDNA synthesis.  Fragmented RNA was then reverse transcribed into first strand cDNA using random primers.  The next step removed the RNA template and synthesizes a replacement strand, incorporating </w:t>
      </w:r>
      <w:proofErr w:type="spellStart"/>
      <w:r w:rsidRPr="00A41309">
        <w:rPr>
          <w:rFonts w:ascii="Arial" w:hAnsi="Arial" w:cs="Arial"/>
          <w:lang w:val="en-US"/>
        </w:rPr>
        <w:t>dUTP</w:t>
      </w:r>
      <w:proofErr w:type="spellEnd"/>
      <w:r w:rsidRPr="00A41309">
        <w:rPr>
          <w:rFonts w:ascii="Arial" w:hAnsi="Arial" w:cs="Arial"/>
          <w:lang w:val="en-US"/>
        </w:rPr>
        <w:t xml:space="preserve"> in place of </w:t>
      </w:r>
      <w:proofErr w:type="spellStart"/>
      <w:r w:rsidRPr="00A41309">
        <w:rPr>
          <w:rFonts w:ascii="Arial" w:hAnsi="Arial" w:cs="Arial"/>
          <w:lang w:val="en-US"/>
        </w:rPr>
        <w:t>dTTP</w:t>
      </w:r>
      <w:proofErr w:type="spellEnd"/>
      <w:r w:rsidRPr="00A41309">
        <w:rPr>
          <w:rFonts w:ascii="Arial" w:hAnsi="Arial" w:cs="Arial"/>
          <w:lang w:val="en-US"/>
        </w:rPr>
        <w:t xml:space="preserve"> to generate ds cDNA. </w:t>
      </w:r>
      <w:proofErr w:type="spellStart"/>
      <w:r w:rsidRPr="00A41309">
        <w:rPr>
          <w:rFonts w:ascii="Arial" w:hAnsi="Arial" w:cs="Arial"/>
          <w:lang w:val="en-US"/>
        </w:rPr>
        <w:t>AMPure</w:t>
      </w:r>
      <w:proofErr w:type="spellEnd"/>
      <w:r w:rsidRPr="00A41309">
        <w:rPr>
          <w:rFonts w:ascii="Arial" w:hAnsi="Arial" w:cs="Arial"/>
          <w:lang w:val="en-US"/>
        </w:rPr>
        <w:t xml:space="preserve"> XP beads (Beckman Coulter) were used to separate the ds cDNA from the second strand reaction mix resulting in blunt-ended cDNA.  A single ‘A’ nucleotide was then added to the 3’ ends of the blunt fragments.  Multiple indexing adapters, containing a single ‘T’ nucleotide on the 3’ end of the adapter, were ligated to the ends of the ds cDNA, preparing them for hybridization onto a flow cell.  Adapter ligated libraries were amplified by PCR, purified using </w:t>
      </w:r>
      <w:proofErr w:type="spellStart"/>
      <w:r w:rsidRPr="00A41309">
        <w:rPr>
          <w:rFonts w:ascii="Arial" w:hAnsi="Arial" w:cs="Arial"/>
          <w:lang w:val="en-US"/>
        </w:rPr>
        <w:t>Ampure</w:t>
      </w:r>
      <w:proofErr w:type="spellEnd"/>
      <w:r w:rsidRPr="00A41309">
        <w:rPr>
          <w:rFonts w:ascii="Arial" w:hAnsi="Arial" w:cs="Arial"/>
          <w:lang w:val="en-US"/>
        </w:rPr>
        <w:t xml:space="preserve"> XP beads, and validated for appropriate size on a 4200 </w:t>
      </w:r>
      <w:proofErr w:type="spellStart"/>
      <w:r w:rsidRPr="00A41309">
        <w:rPr>
          <w:rFonts w:ascii="Arial" w:hAnsi="Arial" w:cs="Arial"/>
          <w:lang w:val="en-US"/>
        </w:rPr>
        <w:t>TapeStation</w:t>
      </w:r>
      <w:proofErr w:type="spellEnd"/>
      <w:r w:rsidRPr="00A41309">
        <w:rPr>
          <w:rFonts w:ascii="Arial" w:hAnsi="Arial" w:cs="Arial"/>
          <w:lang w:val="en-US"/>
        </w:rPr>
        <w:t xml:space="preserve"> D1000 </w:t>
      </w:r>
      <w:proofErr w:type="spellStart"/>
      <w:r w:rsidRPr="00A41309">
        <w:rPr>
          <w:rFonts w:ascii="Arial" w:hAnsi="Arial" w:cs="Arial"/>
          <w:lang w:val="en-US"/>
        </w:rPr>
        <w:t>Screentape</w:t>
      </w:r>
      <w:proofErr w:type="spellEnd"/>
      <w:r w:rsidRPr="00A41309">
        <w:rPr>
          <w:rFonts w:ascii="Arial" w:hAnsi="Arial" w:cs="Arial"/>
          <w:lang w:val="en-US"/>
        </w:rPr>
        <w:t xml:space="preserve"> (Agilent Technologies, Inc.).   The DNA libraries were quantitated using KAPA Biosystems qPCR kit, and were pooled together in an equimolar fashion, following experimental design criteria.  Each pool was denatured, diluted, and clustered to individual lanes of a </w:t>
      </w:r>
      <w:proofErr w:type="spellStart"/>
      <w:r w:rsidRPr="00A41309">
        <w:rPr>
          <w:rFonts w:ascii="Arial" w:hAnsi="Arial" w:cs="Arial"/>
          <w:lang w:val="en-US"/>
        </w:rPr>
        <w:t>HiSeq</w:t>
      </w:r>
      <w:proofErr w:type="spellEnd"/>
      <w:r w:rsidRPr="00A41309">
        <w:rPr>
          <w:rFonts w:ascii="Arial" w:hAnsi="Arial" w:cs="Arial"/>
          <w:lang w:val="en-US"/>
        </w:rPr>
        <w:t xml:space="preserve"> Flow Cell using an </w:t>
      </w:r>
      <w:proofErr w:type="spellStart"/>
      <w:r w:rsidRPr="00A41309">
        <w:rPr>
          <w:rFonts w:ascii="Arial" w:hAnsi="Arial" w:cs="Arial"/>
          <w:lang w:val="en-US"/>
        </w:rPr>
        <w:t>Illumina</w:t>
      </w:r>
      <w:proofErr w:type="spellEnd"/>
      <w:r w:rsidRPr="00A41309">
        <w:rPr>
          <w:rFonts w:ascii="Arial" w:hAnsi="Arial" w:cs="Arial"/>
          <w:lang w:val="en-US"/>
        </w:rPr>
        <w:t xml:space="preserve"> </w:t>
      </w:r>
      <w:proofErr w:type="spellStart"/>
      <w:r w:rsidRPr="00A41309">
        <w:rPr>
          <w:rFonts w:ascii="Arial" w:hAnsi="Arial" w:cs="Arial"/>
          <w:lang w:val="en-US"/>
        </w:rPr>
        <w:t>cBot</w:t>
      </w:r>
      <w:proofErr w:type="spellEnd"/>
      <w:r w:rsidRPr="00A41309">
        <w:rPr>
          <w:rFonts w:ascii="Arial" w:hAnsi="Arial" w:cs="Arial"/>
          <w:lang w:val="en-US"/>
        </w:rPr>
        <w:t xml:space="preserve"> and the corresponding single-read </w:t>
      </w:r>
      <w:proofErr w:type="spellStart"/>
      <w:r w:rsidRPr="00A41309">
        <w:rPr>
          <w:rFonts w:ascii="Arial" w:hAnsi="Arial" w:cs="Arial"/>
          <w:lang w:val="en-US"/>
        </w:rPr>
        <w:t>TruSeq</w:t>
      </w:r>
      <w:proofErr w:type="spellEnd"/>
      <w:r w:rsidRPr="00A41309">
        <w:rPr>
          <w:rFonts w:ascii="Arial" w:hAnsi="Arial" w:cs="Arial"/>
          <w:lang w:val="en-US"/>
        </w:rPr>
        <w:t xml:space="preserve"> cluster kit.  Pooled, clustered samples were then run on a HiSeq2500 sequencer according to the manufacturer's recommended protocol (Illumina Inc.).</w:t>
      </w:r>
    </w:p>
    <w:p w14:paraId="4D29A42D" w14:textId="77777777" w:rsidR="00731299" w:rsidRDefault="00731299" w:rsidP="00F81A36">
      <w:pPr>
        <w:widowControl w:val="0"/>
        <w:autoSpaceDE w:val="0"/>
        <w:autoSpaceDN w:val="0"/>
        <w:adjustRightInd w:val="0"/>
        <w:spacing w:after="0" w:line="480" w:lineRule="auto"/>
        <w:rPr>
          <w:rFonts w:ascii="Arial" w:hAnsi="Arial" w:cs="Arial"/>
          <w:lang w:val="en-US"/>
        </w:rPr>
      </w:pPr>
    </w:p>
    <w:p w14:paraId="075AF2A6" w14:textId="6BA6EE6D" w:rsidR="00045912" w:rsidRPr="00045912" w:rsidRDefault="00045912" w:rsidP="00045912">
      <w:pPr>
        <w:widowControl w:val="0"/>
        <w:autoSpaceDE w:val="0"/>
        <w:autoSpaceDN w:val="0"/>
        <w:adjustRightInd w:val="0"/>
        <w:spacing w:after="0" w:line="480" w:lineRule="auto"/>
        <w:rPr>
          <w:rFonts w:ascii="Arial" w:hAnsi="Arial" w:cs="Arial"/>
          <w:i/>
          <w:lang w:val="en-US"/>
        </w:rPr>
      </w:pPr>
      <w:proofErr w:type="spellStart"/>
      <w:r w:rsidRPr="00045912">
        <w:rPr>
          <w:rFonts w:ascii="Arial" w:hAnsi="Arial" w:cs="Arial"/>
          <w:i/>
          <w:lang w:val="en-US"/>
        </w:rPr>
        <w:t>Agena</w:t>
      </w:r>
      <w:proofErr w:type="spellEnd"/>
      <w:r w:rsidRPr="00045912">
        <w:rPr>
          <w:rFonts w:ascii="Arial" w:hAnsi="Arial" w:cs="Arial"/>
          <w:i/>
          <w:lang w:val="en-US"/>
        </w:rPr>
        <w:t xml:space="preserve"> </w:t>
      </w:r>
      <w:proofErr w:type="spellStart"/>
      <w:r w:rsidRPr="00045912">
        <w:rPr>
          <w:rFonts w:ascii="Arial" w:hAnsi="Arial" w:cs="Arial"/>
          <w:i/>
          <w:lang w:val="en-US"/>
        </w:rPr>
        <w:t>iPLEX</w:t>
      </w:r>
      <w:proofErr w:type="spellEnd"/>
      <w:r w:rsidRPr="00045912">
        <w:rPr>
          <w:rFonts w:ascii="Arial" w:hAnsi="Arial" w:cs="Arial"/>
          <w:i/>
          <w:lang w:val="en-US"/>
        </w:rPr>
        <w:t xml:space="preserve"> genotyping</w:t>
      </w:r>
    </w:p>
    <w:p w14:paraId="02E94806" w14:textId="0440E2C6" w:rsidR="00045912" w:rsidRPr="00045912" w:rsidRDefault="00045912" w:rsidP="00045912">
      <w:pPr>
        <w:widowControl w:val="0"/>
        <w:autoSpaceDE w:val="0"/>
        <w:autoSpaceDN w:val="0"/>
        <w:adjustRightInd w:val="0"/>
        <w:spacing w:after="0" w:line="480" w:lineRule="auto"/>
        <w:rPr>
          <w:rFonts w:ascii="Arial" w:hAnsi="Arial" w:cs="Arial"/>
          <w:lang w:val="en-US"/>
        </w:rPr>
      </w:pPr>
      <w:r w:rsidRPr="00045912">
        <w:rPr>
          <w:rFonts w:ascii="Arial" w:hAnsi="Arial" w:cs="Arial"/>
          <w:lang w:val="en-US"/>
        </w:rPr>
        <w:t xml:space="preserve">SNP genotyping was performed using </w:t>
      </w:r>
      <w:proofErr w:type="spellStart"/>
      <w:r w:rsidRPr="00045912">
        <w:rPr>
          <w:rFonts w:ascii="Arial" w:hAnsi="Arial" w:cs="Arial"/>
          <w:lang w:val="en-US"/>
        </w:rPr>
        <w:t>iPLEX</w:t>
      </w:r>
      <w:proofErr w:type="spellEnd"/>
      <w:r w:rsidRPr="00045912">
        <w:rPr>
          <w:rFonts w:ascii="Arial" w:hAnsi="Arial" w:cs="Arial"/>
          <w:lang w:val="en-US"/>
        </w:rPr>
        <w:t xml:space="preserve"> assay (</w:t>
      </w:r>
      <w:proofErr w:type="spellStart"/>
      <w:r>
        <w:rPr>
          <w:rFonts w:ascii="Arial" w:hAnsi="Arial" w:cs="Arial"/>
          <w:lang w:val="en-US"/>
        </w:rPr>
        <w:t>Agena</w:t>
      </w:r>
      <w:proofErr w:type="spellEnd"/>
      <w:r>
        <w:rPr>
          <w:rFonts w:ascii="Arial" w:hAnsi="Arial" w:cs="Arial"/>
          <w:lang w:val="en-US"/>
        </w:rPr>
        <w:t xml:space="preserve"> Bioscience, San Diego, CA</w:t>
      </w:r>
      <w:r w:rsidRPr="00045912">
        <w:rPr>
          <w:rFonts w:ascii="Arial" w:hAnsi="Arial" w:cs="Arial"/>
          <w:lang w:val="en-US"/>
        </w:rPr>
        <w:t xml:space="preserve">). Briefly, the protocol involves PCR amplification of DNA using SNP specific primers, followed by a base extension reaction using the </w:t>
      </w:r>
      <w:proofErr w:type="spellStart"/>
      <w:r w:rsidRPr="00045912">
        <w:rPr>
          <w:rFonts w:ascii="Arial" w:hAnsi="Arial" w:cs="Arial"/>
          <w:lang w:val="en-US"/>
        </w:rPr>
        <w:t>iPLEX</w:t>
      </w:r>
      <w:proofErr w:type="spellEnd"/>
      <w:r w:rsidRPr="00045912">
        <w:rPr>
          <w:rFonts w:ascii="Arial" w:hAnsi="Arial" w:cs="Arial"/>
          <w:lang w:val="en-US"/>
        </w:rPr>
        <w:t xml:space="preserve"> Gold chemistry (</w:t>
      </w:r>
      <w:proofErr w:type="spellStart"/>
      <w:r w:rsidRPr="00045912">
        <w:rPr>
          <w:rFonts w:ascii="Arial" w:hAnsi="Arial" w:cs="Arial"/>
          <w:lang w:val="en-US"/>
        </w:rPr>
        <w:t>Agena</w:t>
      </w:r>
      <w:proofErr w:type="spellEnd"/>
      <w:r w:rsidRPr="00045912">
        <w:rPr>
          <w:rFonts w:ascii="Arial" w:hAnsi="Arial" w:cs="Arial"/>
          <w:lang w:val="en-US"/>
        </w:rPr>
        <w:t xml:space="preserve"> San Diego, CA). SNP- specific PCR and extension primers were designed and organized into pools with the Assay Design Suite (</w:t>
      </w:r>
      <w:proofErr w:type="spellStart"/>
      <w:r w:rsidRPr="00045912">
        <w:rPr>
          <w:rFonts w:ascii="Arial" w:hAnsi="Arial" w:cs="Arial"/>
          <w:lang w:val="en-US"/>
        </w:rPr>
        <w:t>Agena</w:t>
      </w:r>
      <w:proofErr w:type="spellEnd"/>
      <w:r w:rsidRPr="00045912">
        <w:rPr>
          <w:rFonts w:ascii="Arial" w:hAnsi="Arial" w:cs="Arial"/>
          <w:lang w:val="en-US"/>
        </w:rPr>
        <w:t xml:space="preserve">). </w:t>
      </w:r>
      <w:proofErr w:type="spellStart"/>
      <w:r w:rsidRPr="00045912">
        <w:rPr>
          <w:rFonts w:ascii="Arial" w:hAnsi="Arial" w:cs="Arial"/>
          <w:lang w:val="en-US"/>
        </w:rPr>
        <w:t>HotStar</w:t>
      </w:r>
      <w:proofErr w:type="spellEnd"/>
      <w:r w:rsidRPr="00045912">
        <w:rPr>
          <w:rFonts w:ascii="Arial" w:hAnsi="Arial" w:cs="Arial"/>
          <w:lang w:val="en-US"/>
        </w:rPr>
        <w:t xml:space="preserve"> </w:t>
      </w:r>
      <w:proofErr w:type="spellStart"/>
      <w:r w:rsidRPr="00045912">
        <w:rPr>
          <w:rFonts w:ascii="Arial" w:hAnsi="Arial" w:cs="Arial"/>
          <w:lang w:val="en-US"/>
        </w:rPr>
        <w:t>Taq</w:t>
      </w:r>
      <w:proofErr w:type="spellEnd"/>
      <w:r w:rsidRPr="00045912">
        <w:rPr>
          <w:rFonts w:ascii="Arial" w:hAnsi="Arial" w:cs="Arial"/>
          <w:lang w:val="en-US"/>
        </w:rPr>
        <w:t xml:space="preserve"> Polymerase (</w:t>
      </w:r>
      <w:proofErr w:type="spellStart"/>
      <w:r w:rsidRPr="00045912">
        <w:rPr>
          <w:rFonts w:ascii="Arial" w:hAnsi="Arial" w:cs="Arial"/>
          <w:lang w:val="en-US"/>
        </w:rPr>
        <w:t>Qiagen</w:t>
      </w:r>
      <w:proofErr w:type="spellEnd"/>
      <w:r w:rsidRPr="00045912">
        <w:rPr>
          <w:rFonts w:ascii="Arial" w:hAnsi="Arial" w:cs="Arial"/>
          <w:lang w:val="en-US"/>
        </w:rPr>
        <w:t xml:space="preserve">) was used for all PCRs. 15 ng of DNA was added to each </w:t>
      </w:r>
      <w:r>
        <w:rPr>
          <w:rFonts w:ascii="Arial" w:hAnsi="Arial" w:cs="Arial"/>
          <w:lang w:val="en-US"/>
        </w:rPr>
        <w:t xml:space="preserve">5-ul PCR reaction mixture a 384 </w:t>
      </w:r>
      <w:r w:rsidRPr="00045912">
        <w:rPr>
          <w:rFonts w:ascii="Arial" w:hAnsi="Arial" w:cs="Arial"/>
          <w:lang w:val="en-US"/>
        </w:rPr>
        <w:t xml:space="preserve">well microtiter plate. The PCR condition was 94°C for 15 min for hot start, followed by 45 </w:t>
      </w:r>
      <w:r w:rsidRPr="00045912">
        <w:rPr>
          <w:rFonts w:ascii="Arial" w:hAnsi="Arial" w:cs="Arial"/>
          <w:lang w:val="en-US"/>
        </w:rPr>
        <w:lastRenderedPageBreak/>
        <w:t xml:space="preserve">cycles of denaturing at 94°C for 20 sec, annealing at 56°C for 30 sec, extension at 72°C for 1 min for 45 cycles, and final incubation at 72°C for 3 min. The PCR products were then treated with SAP (shrimp alkaline phosphatase, </w:t>
      </w:r>
      <w:proofErr w:type="spellStart"/>
      <w:r w:rsidRPr="00045912">
        <w:rPr>
          <w:rFonts w:ascii="Arial" w:hAnsi="Arial" w:cs="Arial"/>
          <w:lang w:val="en-US"/>
        </w:rPr>
        <w:t>Agena</w:t>
      </w:r>
      <w:proofErr w:type="spellEnd"/>
      <w:r w:rsidRPr="00045912">
        <w:rPr>
          <w:rFonts w:ascii="Arial" w:hAnsi="Arial" w:cs="Arial"/>
          <w:lang w:val="en-US"/>
        </w:rPr>
        <w:t xml:space="preserve">) for 40 min at 37°C then ramped to 85°C for 5 min to remove excess dNTPs, as described (23). </w:t>
      </w:r>
      <w:proofErr w:type="spellStart"/>
      <w:r w:rsidRPr="00045912">
        <w:rPr>
          <w:rFonts w:ascii="Arial" w:hAnsi="Arial" w:cs="Arial"/>
          <w:lang w:val="en-US"/>
        </w:rPr>
        <w:t>iPLEX</w:t>
      </w:r>
      <w:proofErr w:type="spellEnd"/>
      <w:r w:rsidRPr="00045912">
        <w:rPr>
          <w:rFonts w:ascii="Arial" w:hAnsi="Arial" w:cs="Arial"/>
          <w:lang w:val="en-US"/>
        </w:rPr>
        <w:t xml:space="preserve"> enzyme (</w:t>
      </w:r>
      <w:proofErr w:type="spellStart"/>
      <w:r w:rsidRPr="00045912">
        <w:rPr>
          <w:rFonts w:ascii="Arial" w:hAnsi="Arial" w:cs="Arial"/>
          <w:lang w:val="en-US"/>
        </w:rPr>
        <w:t>Agena</w:t>
      </w:r>
      <w:proofErr w:type="spellEnd"/>
      <w:r w:rsidRPr="00045912">
        <w:rPr>
          <w:rFonts w:ascii="Arial" w:hAnsi="Arial" w:cs="Arial"/>
          <w:lang w:val="en-US"/>
        </w:rPr>
        <w:t xml:space="preserve">) was used for the base extension reactions. Base extension was carried out whereby both alleles interrogated by the base extension primer were extended by adding a mixture of </w:t>
      </w:r>
      <w:proofErr w:type="spellStart"/>
      <w:r w:rsidRPr="00045912">
        <w:rPr>
          <w:rFonts w:ascii="Arial" w:hAnsi="Arial" w:cs="Arial"/>
          <w:lang w:val="en-US"/>
        </w:rPr>
        <w:t>ddNTPs</w:t>
      </w:r>
      <w:proofErr w:type="spellEnd"/>
      <w:r w:rsidRPr="00045912">
        <w:rPr>
          <w:rFonts w:ascii="Arial" w:hAnsi="Arial" w:cs="Arial"/>
          <w:lang w:val="en-US"/>
        </w:rPr>
        <w:t xml:space="preserve"> and </w:t>
      </w:r>
      <w:proofErr w:type="spellStart"/>
      <w:r w:rsidRPr="00045912">
        <w:rPr>
          <w:rFonts w:ascii="Arial" w:hAnsi="Arial" w:cs="Arial"/>
          <w:lang w:val="en-US"/>
        </w:rPr>
        <w:t>dNTPs</w:t>
      </w:r>
      <w:proofErr w:type="spellEnd"/>
      <w:r w:rsidRPr="00045912">
        <w:rPr>
          <w:rFonts w:ascii="Arial" w:hAnsi="Arial" w:cs="Arial"/>
          <w:lang w:val="en-US"/>
        </w:rPr>
        <w:t xml:space="preserve">. The final base extension products were diluted in 18 </w:t>
      </w:r>
      <w:proofErr w:type="spellStart"/>
      <w:r w:rsidRPr="00045912">
        <w:rPr>
          <w:rFonts w:ascii="Arial" w:hAnsi="Arial" w:cs="Arial"/>
          <w:lang w:val="en-US"/>
        </w:rPr>
        <w:t>ul</w:t>
      </w:r>
      <w:proofErr w:type="spellEnd"/>
      <w:r w:rsidRPr="00045912">
        <w:rPr>
          <w:rFonts w:ascii="Arial" w:hAnsi="Arial" w:cs="Arial"/>
          <w:lang w:val="en-US"/>
        </w:rPr>
        <w:t xml:space="preserve"> of double distilled water and then treated with 6mg of </w:t>
      </w:r>
      <w:proofErr w:type="spellStart"/>
      <w:r w:rsidRPr="00045912">
        <w:rPr>
          <w:rFonts w:ascii="Arial" w:hAnsi="Arial" w:cs="Arial"/>
          <w:lang w:val="en-US"/>
        </w:rPr>
        <w:t>SpectroCLEAN</w:t>
      </w:r>
      <w:proofErr w:type="spellEnd"/>
      <w:r w:rsidRPr="00045912">
        <w:rPr>
          <w:rFonts w:ascii="Arial" w:hAnsi="Arial" w:cs="Arial"/>
          <w:lang w:val="en-US"/>
        </w:rPr>
        <w:t xml:space="preserve"> (</w:t>
      </w:r>
      <w:proofErr w:type="spellStart"/>
      <w:r w:rsidRPr="00045912">
        <w:rPr>
          <w:rFonts w:ascii="Arial" w:hAnsi="Arial" w:cs="Arial"/>
          <w:lang w:val="en-US"/>
        </w:rPr>
        <w:t>Agena</w:t>
      </w:r>
      <w:proofErr w:type="spellEnd"/>
      <w:r w:rsidRPr="00045912">
        <w:rPr>
          <w:rFonts w:ascii="Arial" w:hAnsi="Arial" w:cs="Arial"/>
          <w:lang w:val="en-US"/>
        </w:rPr>
        <w:t xml:space="preserve">) resin per well to remove contaminating salts. Treated extension product was spotted to the appropriate location on a 384-pad </w:t>
      </w:r>
      <w:proofErr w:type="spellStart"/>
      <w:r w:rsidRPr="00045912">
        <w:rPr>
          <w:rFonts w:ascii="Arial" w:hAnsi="Arial" w:cs="Arial"/>
          <w:lang w:val="en-US"/>
        </w:rPr>
        <w:t>SpectroCHIP</w:t>
      </w:r>
      <w:proofErr w:type="spellEnd"/>
      <w:r w:rsidRPr="00045912">
        <w:rPr>
          <w:rFonts w:ascii="Arial" w:hAnsi="Arial" w:cs="Arial"/>
          <w:lang w:val="en-US"/>
        </w:rPr>
        <w:t xml:space="preserve"> II (</w:t>
      </w:r>
      <w:proofErr w:type="spellStart"/>
      <w:r w:rsidRPr="00045912">
        <w:rPr>
          <w:rFonts w:ascii="Arial" w:hAnsi="Arial" w:cs="Arial"/>
          <w:lang w:val="en-US"/>
        </w:rPr>
        <w:t>Agena</w:t>
      </w:r>
      <w:proofErr w:type="spellEnd"/>
      <w:r w:rsidRPr="00045912">
        <w:rPr>
          <w:rFonts w:ascii="Arial" w:hAnsi="Arial" w:cs="Arial"/>
          <w:lang w:val="en-US"/>
        </w:rPr>
        <w:t xml:space="preserve">) using a </w:t>
      </w:r>
      <w:proofErr w:type="spellStart"/>
      <w:r w:rsidRPr="00045912">
        <w:rPr>
          <w:rFonts w:ascii="Arial" w:hAnsi="Arial" w:cs="Arial"/>
          <w:lang w:val="en-US"/>
        </w:rPr>
        <w:t>Sequenom</w:t>
      </w:r>
      <w:proofErr w:type="spellEnd"/>
      <w:r w:rsidRPr="00045912">
        <w:rPr>
          <w:rFonts w:ascii="Arial" w:hAnsi="Arial" w:cs="Arial"/>
          <w:lang w:val="en-US"/>
        </w:rPr>
        <w:t xml:space="preserve"> </w:t>
      </w:r>
      <w:proofErr w:type="spellStart"/>
      <w:r w:rsidRPr="00045912">
        <w:rPr>
          <w:rFonts w:ascii="Arial" w:hAnsi="Arial" w:cs="Arial"/>
          <w:lang w:val="en-US"/>
        </w:rPr>
        <w:t>MassARRAY</w:t>
      </w:r>
      <w:proofErr w:type="spellEnd"/>
      <w:r w:rsidRPr="00045912">
        <w:rPr>
          <w:rFonts w:ascii="Arial" w:hAnsi="Arial" w:cs="Arial"/>
          <w:lang w:val="en-US"/>
        </w:rPr>
        <w:t xml:space="preserve"> </w:t>
      </w:r>
      <w:proofErr w:type="spellStart"/>
      <w:r w:rsidRPr="00045912">
        <w:rPr>
          <w:rFonts w:ascii="Arial" w:hAnsi="Arial" w:cs="Arial"/>
          <w:lang w:val="en-US"/>
        </w:rPr>
        <w:t>Nanodispenser</w:t>
      </w:r>
      <w:proofErr w:type="spellEnd"/>
      <w:r w:rsidRPr="00045912">
        <w:rPr>
          <w:rFonts w:ascii="Arial" w:hAnsi="Arial" w:cs="Arial"/>
          <w:lang w:val="en-US"/>
        </w:rPr>
        <w:t xml:space="preserve"> (</w:t>
      </w:r>
      <w:proofErr w:type="spellStart"/>
      <w:r w:rsidRPr="00045912">
        <w:rPr>
          <w:rFonts w:ascii="Arial" w:hAnsi="Arial" w:cs="Arial"/>
          <w:lang w:val="en-US"/>
        </w:rPr>
        <w:t>Agena</w:t>
      </w:r>
      <w:proofErr w:type="spellEnd"/>
      <w:r w:rsidRPr="00045912">
        <w:rPr>
          <w:rFonts w:ascii="Arial" w:hAnsi="Arial" w:cs="Arial"/>
          <w:lang w:val="en-US"/>
        </w:rPr>
        <w:t xml:space="preserve">, San Diego, CA).  A </w:t>
      </w:r>
      <w:proofErr w:type="spellStart"/>
      <w:r w:rsidRPr="00045912">
        <w:rPr>
          <w:rFonts w:ascii="Arial" w:hAnsi="Arial" w:cs="Arial"/>
          <w:lang w:val="en-US"/>
        </w:rPr>
        <w:t>MassARRAY</w:t>
      </w:r>
      <w:proofErr w:type="spellEnd"/>
      <w:r w:rsidRPr="00045912">
        <w:rPr>
          <w:rFonts w:ascii="Arial" w:hAnsi="Arial" w:cs="Arial"/>
          <w:lang w:val="en-US"/>
        </w:rPr>
        <w:t xml:space="preserve"> Analyzer Compact MALDI-TOF MS (</w:t>
      </w:r>
      <w:proofErr w:type="spellStart"/>
      <w:r w:rsidRPr="00045912">
        <w:rPr>
          <w:rFonts w:ascii="Arial" w:hAnsi="Arial" w:cs="Arial"/>
          <w:lang w:val="en-US"/>
        </w:rPr>
        <w:t>Agena</w:t>
      </w:r>
      <w:proofErr w:type="spellEnd"/>
      <w:r w:rsidRPr="00045912">
        <w:rPr>
          <w:rFonts w:ascii="Arial" w:hAnsi="Arial" w:cs="Arial"/>
          <w:lang w:val="en-US"/>
        </w:rPr>
        <w:t xml:space="preserve">) was used for data acquisitions from the </w:t>
      </w:r>
      <w:proofErr w:type="spellStart"/>
      <w:r w:rsidRPr="00045912">
        <w:rPr>
          <w:rFonts w:ascii="Arial" w:hAnsi="Arial" w:cs="Arial"/>
          <w:lang w:val="en-US"/>
        </w:rPr>
        <w:t>SpectroCHIP</w:t>
      </w:r>
      <w:proofErr w:type="spellEnd"/>
      <w:r w:rsidRPr="00045912">
        <w:rPr>
          <w:rFonts w:ascii="Arial" w:hAnsi="Arial" w:cs="Arial"/>
          <w:lang w:val="en-US"/>
        </w:rPr>
        <w:t xml:space="preserve">. The genotyping calls were generated in real time by the </w:t>
      </w:r>
      <w:proofErr w:type="spellStart"/>
      <w:r w:rsidRPr="00045912">
        <w:rPr>
          <w:rFonts w:ascii="Arial" w:hAnsi="Arial" w:cs="Arial"/>
          <w:lang w:val="en-US"/>
        </w:rPr>
        <w:t>MassARRAY</w:t>
      </w:r>
      <w:proofErr w:type="spellEnd"/>
      <w:r w:rsidRPr="00045912">
        <w:rPr>
          <w:rFonts w:ascii="Arial" w:hAnsi="Arial" w:cs="Arial"/>
          <w:lang w:val="en-US"/>
        </w:rPr>
        <w:t xml:space="preserve"> </w:t>
      </w:r>
      <w:proofErr w:type="spellStart"/>
      <w:r w:rsidRPr="00045912">
        <w:rPr>
          <w:rFonts w:ascii="Arial" w:hAnsi="Arial" w:cs="Arial"/>
          <w:lang w:val="en-US"/>
        </w:rPr>
        <w:t>Typer</w:t>
      </w:r>
      <w:proofErr w:type="spellEnd"/>
      <w:r w:rsidRPr="00045912">
        <w:rPr>
          <w:rFonts w:ascii="Arial" w:hAnsi="Arial" w:cs="Arial"/>
          <w:lang w:val="en-US"/>
        </w:rPr>
        <w:t xml:space="preserve"> Analyzer v4.0.26.73 (</w:t>
      </w:r>
      <w:proofErr w:type="spellStart"/>
      <w:r w:rsidRPr="00045912">
        <w:rPr>
          <w:rFonts w:ascii="Arial" w:hAnsi="Arial" w:cs="Arial"/>
          <w:lang w:val="en-US"/>
        </w:rPr>
        <w:t>Agena</w:t>
      </w:r>
      <w:proofErr w:type="spellEnd"/>
      <w:r w:rsidRPr="00045912">
        <w:rPr>
          <w:rFonts w:ascii="Arial" w:hAnsi="Arial" w:cs="Arial"/>
          <w:lang w:val="en-US"/>
        </w:rPr>
        <w:t>). The call cluster plot for each SNP was viewed, and calls were manually adjusted if needed. Data was exported into a Microsoft Excel spreadsheet. Mendelian inconsistency was tested, and inconsistent assays were failed. The genotyping assay was performed by the Genomic Shared Resource of Roswell Park Cancer Institute.</w:t>
      </w:r>
    </w:p>
    <w:p w14:paraId="53EBD3A3" w14:textId="77777777" w:rsidR="00045912" w:rsidRDefault="00045912" w:rsidP="00F81A36">
      <w:pPr>
        <w:widowControl w:val="0"/>
        <w:autoSpaceDE w:val="0"/>
        <w:autoSpaceDN w:val="0"/>
        <w:adjustRightInd w:val="0"/>
        <w:spacing w:after="0" w:line="480" w:lineRule="auto"/>
        <w:rPr>
          <w:rFonts w:ascii="Arial" w:hAnsi="Arial" w:cs="Arial"/>
          <w:lang w:val="en-US"/>
        </w:rPr>
      </w:pPr>
    </w:p>
    <w:p w14:paraId="0E6FDC1D" w14:textId="4655E861" w:rsidR="00472B84" w:rsidRDefault="00472B84" w:rsidP="00F81A36">
      <w:pPr>
        <w:widowControl w:val="0"/>
        <w:autoSpaceDE w:val="0"/>
        <w:autoSpaceDN w:val="0"/>
        <w:adjustRightInd w:val="0"/>
        <w:spacing w:after="0" w:line="480" w:lineRule="auto"/>
        <w:rPr>
          <w:rFonts w:ascii="Arial" w:hAnsi="Arial" w:cs="Arial"/>
          <w:i/>
          <w:lang w:val="en-US"/>
        </w:rPr>
      </w:pPr>
      <w:r w:rsidRPr="00472B84">
        <w:rPr>
          <w:rFonts w:ascii="Arial" w:hAnsi="Arial" w:cs="Arial"/>
          <w:i/>
          <w:lang w:val="en-US"/>
        </w:rPr>
        <w:t>Cell type comparisons</w:t>
      </w:r>
    </w:p>
    <w:p w14:paraId="1E5C7351" w14:textId="3F9BD96A" w:rsidR="0087590D" w:rsidRDefault="0068577F" w:rsidP="00F81A36">
      <w:pPr>
        <w:widowControl w:val="0"/>
        <w:autoSpaceDE w:val="0"/>
        <w:autoSpaceDN w:val="0"/>
        <w:adjustRightInd w:val="0"/>
        <w:spacing w:after="0" w:line="480" w:lineRule="auto"/>
        <w:rPr>
          <w:rFonts w:ascii="Arial" w:hAnsi="Arial" w:cs="Arial"/>
          <w:lang w:val="en-US"/>
        </w:rPr>
      </w:pPr>
      <w:r>
        <w:rPr>
          <w:rFonts w:ascii="Arial" w:hAnsi="Arial" w:cs="Arial"/>
          <w:lang w:val="en-US"/>
        </w:rPr>
        <w:t xml:space="preserve">Two sample t-tests were applied to </w:t>
      </w:r>
      <w:r w:rsidR="00402E5E">
        <w:rPr>
          <w:rFonts w:ascii="Arial" w:hAnsi="Arial" w:cs="Arial"/>
          <w:lang w:val="en-US"/>
        </w:rPr>
        <w:t xml:space="preserve">compare each cell type proportion versus PTSD status. </w:t>
      </w:r>
      <w:r w:rsidR="0087590D">
        <w:rPr>
          <w:rFonts w:ascii="Arial" w:hAnsi="Arial" w:cs="Arial"/>
          <w:lang w:val="en-US"/>
        </w:rPr>
        <w:t xml:space="preserve">Only CD4T showed p &lt; 0.05 in the replication cohort (Supplementary Figure </w:t>
      </w:r>
      <w:r w:rsidR="00DC518C">
        <w:rPr>
          <w:rFonts w:ascii="Arial" w:hAnsi="Arial" w:cs="Arial"/>
          <w:lang w:val="en-US"/>
        </w:rPr>
        <w:t>2</w:t>
      </w:r>
      <w:r w:rsidR="0087590D">
        <w:rPr>
          <w:rFonts w:ascii="Arial" w:hAnsi="Arial" w:cs="Arial"/>
          <w:lang w:val="en-US"/>
        </w:rPr>
        <w:t>).</w:t>
      </w:r>
    </w:p>
    <w:p w14:paraId="35059143" w14:textId="77777777" w:rsidR="004C6D44" w:rsidRDefault="004C6D44" w:rsidP="00F81A36">
      <w:pPr>
        <w:widowControl w:val="0"/>
        <w:autoSpaceDE w:val="0"/>
        <w:autoSpaceDN w:val="0"/>
        <w:adjustRightInd w:val="0"/>
        <w:spacing w:after="0" w:line="480" w:lineRule="auto"/>
        <w:rPr>
          <w:rFonts w:ascii="Arial" w:hAnsi="Arial" w:cs="Arial"/>
          <w:lang w:val="en-US"/>
        </w:rPr>
      </w:pPr>
    </w:p>
    <w:p w14:paraId="68C09BF1" w14:textId="4034C990" w:rsidR="00472B84" w:rsidRPr="009C4B5F" w:rsidRDefault="00BA19F8" w:rsidP="00F81A36">
      <w:pPr>
        <w:widowControl w:val="0"/>
        <w:autoSpaceDE w:val="0"/>
        <w:autoSpaceDN w:val="0"/>
        <w:adjustRightInd w:val="0"/>
        <w:spacing w:after="0" w:line="480" w:lineRule="auto"/>
        <w:rPr>
          <w:rFonts w:ascii="Arial" w:hAnsi="Arial" w:cs="Arial"/>
          <w:i/>
          <w:lang w:val="en-US"/>
        </w:rPr>
      </w:pPr>
      <w:r>
        <w:rPr>
          <w:rFonts w:ascii="Arial" w:hAnsi="Arial" w:cs="Arial"/>
          <w:i/>
          <w:lang w:val="en-US"/>
        </w:rPr>
        <w:t>Sensitivity</w:t>
      </w:r>
      <w:r w:rsidR="004C6D44" w:rsidRPr="00472B84">
        <w:rPr>
          <w:rFonts w:ascii="Arial" w:hAnsi="Arial" w:cs="Arial"/>
          <w:i/>
          <w:lang w:val="en-US"/>
        </w:rPr>
        <w:t xml:space="preserve"> analysis </w:t>
      </w:r>
      <w:r w:rsidR="004C6D44">
        <w:rPr>
          <w:rFonts w:ascii="Arial" w:hAnsi="Arial" w:cs="Arial"/>
          <w:i/>
          <w:lang w:val="en-US"/>
        </w:rPr>
        <w:t xml:space="preserve">using </w:t>
      </w:r>
      <w:r w:rsidR="004A24C1">
        <w:rPr>
          <w:rFonts w:ascii="Arial" w:hAnsi="Arial" w:cs="Arial"/>
          <w:i/>
          <w:lang w:val="en-US"/>
        </w:rPr>
        <w:t xml:space="preserve">gene </w:t>
      </w:r>
      <w:r w:rsidR="004C6D44">
        <w:rPr>
          <w:rFonts w:ascii="Arial" w:hAnsi="Arial" w:cs="Arial"/>
          <w:i/>
          <w:lang w:val="en-US"/>
        </w:rPr>
        <w:t>exon counts</w:t>
      </w:r>
    </w:p>
    <w:p w14:paraId="459C8B0F" w14:textId="329B2645" w:rsidR="004F536B" w:rsidRDefault="00AB4308" w:rsidP="00F81A36">
      <w:pPr>
        <w:widowControl w:val="0"/>
        <w:autoSpaceDE w:val="0"/>
        <w:autoSpaceDN w:val="0"/>
        <w:adjustRightInd w:val="0"/>
        <w:spacing w:after="0" w:line="480" w:lineRule="auto"/>
        <w:rPr>
          <w:rFonts w:ascii="Arial" w:hAnsi="Arial" w:cs="Arial"/>
          <w:lang w:val="en-US"/>
        </w:rPr>
      </w:pPr>
      <w:r w:rsidRPr="00C86FCB">
        <w:rPr>
          <w:rFonts w:ascii="Arial" w:hAnsi="Arial" w:cs="Arial"/>
          <w:lang w:val="en-US"/>
        </w:rPr>
        <w:t>Sensitivity analyses examined mature RNA alone</w:t>
      </w:r>
      <w:r>
        <w:rPr>
          <w:rFonts w:ascii="Arial" w:hAnsi="Arial" w:cs="Arial"/>
          <w:lang w:val="en-US"/>
        </w:rPr>
        <w:t xml:space="preserve"> (gene exon counts) in order to allow for </w:t>
      </w:r>
      <w:r w:rsidRPr="00AB4308">
        <w:rPr>
          <w:rFonts w:ascii="Arial" w:hAnsi="Arial" w:cs="Arial"/>
          <w:lang w:val="en-US"/>
        </w:rPr>
        <w:t>comparis</w:t>
      </w:r>
      <w:r>
        <w:rPr>
          <w:rFonts w:ascii="Arial" w:hAnsi="Arial" w:cs="Arial"/>
          <w:lang w:val="en-US"/>
        </w:rPr>
        <w:t xml:space="preserve">on to papers in the literature </w:t>
      </w:r>
      <w:r w:rsidRPr="00AB4308">
        <w:rPr>
          <w:rFonts w:ascii="Arial" w:hAnsi="Arial" w:cs="Arial"/>
          <w:lang w:val="en-US"/>
        </w:rPr>
        <w:t xml:space="preserve">that have only </w:t>
      </w:r>
      <w:r>
        <w:rPr>
          <w:rFonts w:ascii="Arial" w:hAnsi="Arial" w:cs="Arial"/>
          <w:lang w:val="en-US"/>
        </w:rPr>
        <w:t>taken this approach</w:t>
      </w:r>
      <w:r w:rsidRPr="00AB4308">
        <w:rPr>
          <w:rFonts w:ascii="Arial" w:hAnsi="Arial" w:cs="Arial"/>
          <w:lang w:val="en-US"/>
        </w:rPr>
        <w:t>.</w:t>
      </w:r>
      <w:r>
        <w:rPr>
          <w:rFonts w:ascii="Arial" w:hAnsi="Arial" w:cs="Arial"/>
          <w:lang w:val="en-US"/>
        </w:rPr>
        <w:t xml:space="preserve"> </w:t>
      </w:r>
      <w:r w:rsidR="00831D53">
        <w:rPr>
          <w:rFonts w:ascii="Arial" w:hAnsi="Arial" w:cs="Arial"/>
          <w:lang w:val="en-US"/>
        </w:rPr>
        <w:t xml:space="preserve">Differential </w:t>
      </w:r>
      <w:r w:rsidR="00831D53">
        <w:rPr>
          <w:rFonts w:ascii="Arial" w:hAnsi="Arial" w:cs="Arial"/>
          <w:lang w:val="en-US"/>
        </w:rPr>
        <w:lastRenderedPageBreak/>
        <w:t xml:space="preserve">expression analysis </w:t>
      </w:r>
      <w:r w:rsidR="004A24C1">
        <w:rPr>
          <w:rFonts w:ascii="Arial" w:hAnsi="Arial" w:cs="Arial"/>
          <w:lang w:val="en-US"/>
        </w:rPr>
        <w:t>with gene exon counts identified 284 genes to be differentially expressed at FDR &lt; 0.05 (Supplementary Table 1)</w:t>
      </w:r>
      <w:r w:rsidR="00737523">
        <w:rPr>
          <w:rFonts w:ascii="Arial" w:hAnsi="Arial" w:cs="Arial"/>
          <w:lang w:val="en-US"/>
        </w:rPr>
        <w:t xml:space="preserve">. </w:t>
      </w:r>
      <w:r w:rsidR="004F536B" w:rsidRPr="004F536B">
        <w:rPr>
          <w:rFonts w:ascii="Arial" w:hAnsi="Arial" w:cs="Arial"/>
          <w:lang w:val="en-US"/>
        </w:rPr>
        <w:t>Among the 284 genes, 96 exhibited p&lt;0.05 in the replication cohort.</w:t>
      </w:r>
      <w:r w:rsidR="004F536B">
        <w:rPr>
          <w:rFonts w:ascii="Arial" w:hAnsi="Arial" w:cs="Arial"/>
          <w:lang w:val="en-US"/>
        </w:rPr>
        <w:t xml:space="preserve"> </w:t>
      </w:r>
      <w:r w:rsidR="004F536B" w:rsidRPr="004F536B">
        <w:rPr>
          <w:rFonts w:ascii="Arial" w:hAnsi="Arial" w:cs="Arial"/>
          <w:lang w:val="en-US"/>
        </w:rPr>
        <w:t xml:space="preserve">Ten of these 96 genes have absolute fold change&gt;1.2 in the discovery cohort. These genes were </w:t>
      </w:r>
      <w:r w:rsidR="004F536B" w:rsidRPr="004F536B">
        <w:rPr>
          <w:rFonts w:ascii="Arial" w:hAnsi="Arial" w:cs="Arial"/>
          <w:i/>
          <w:lang w:val="en-US"/>
        </w:rPr>
        <w:t>CCDC85B, CMTM2, CRIPAK, GRB10, H1FX, H3F3C, HIST4H4, MARC1, NDUFA1</w:t>
      </w:r>
      <w:r w:rsidR="004F536B" w:rsidRPr="004F536B">
        <w:rPr>
          <w:rFonts w:ascii="Arial" w:hAnsi="Arial" w:cs="Arial"/>
          <w:lang w:val="en-US"/>
        </w:rPr>
        <w:t xml:space="preserve"> and </w:t>
      </w:r>
      <w:r w:rsidR="004F536B" w:rsidRPr="004F536B">
        <w:rPr>
          <w:rFonts w:ascii="Arial" w:hAnsi="Arial" w:cs="Arial"/>
          <w:i/>
          <w:lang w:val="en-US"/>
        </w:rPr>
        <w:t>OMG</w:t>
      </w:r>
      <w:r w:rsidR="004F536B" w:rsidRPr="004F536B">
        <w:rPr>
          <w:rFonts w:ascii="Arial" w:hAnsi="Arial" w:cs="Arial"/>
          <w:lang w:val="en-US"/>
        </w:rPr>
        <w:t xml:space="preserve">, of which </w:t>
      </w:r>
      <w:r w:rsidR="004F536B" w:rsidRPr="004F536B">
        <w:rPr>
          <w:rFonts w:ascii="Arial" w:hAnsi="Arial" w:cs="Arial"/>
          <w:i/>
          <w:lang w:val="en-US"/>
        </w:rPr>
        <w:t>CRIPAK, GRB10, MARC1</w:t>
      </w:r>
      <w:r w:rsidR="004F536B" w:rsidRPr="004F536B">
        <w:rPr>
          <w:rFonts w:ascii="Arial" w:hAnsi="Arial" w:cs="Arial"/>
          <w:lang w:val="en-US"/>
        </w:rPr>
        <w:t xml:space="preserve"> and </w:t>
      </w:r>
      <w:r w:rsidR="004F536B" w:rsidRPr="004F536B">
        <w:rPr>
          <w:rFonts w:ascii="Arial" w:hAnsi="Arial" w:cs="Arial"/>
          <w:i/>
          <w:lang w:val="en-US"/>
        </w:rPr>
        <w:t>OMG</w:t>
      </w:r>
      <w:r w:rsidR="004F536B" w:rsidRPr="004F536B">
        <w:rPr>
          <w:rFonts w:ascii="Arial" w:hAnsi="Arial" w:cs="Arial"/>
          <w:lang w:val="en-US"/>
        </w:rPr>
        <w:t xml:space="preserve"> were down-regulated in current PTSD.</w:t>
      </w:r>
      <w:r w:rsidR="00657DEC">
        <w:rPr>
          <w:rFonts w:ascii="Arial" w:hAnsi="Arial" w:cs="Arial"/>
          <w:lang w:val="en-US"/>
        </w:rPr>
        <w:t xml:space="preserve"> </w:t>
      </w:r>
      <w:r w:rsidR="00EE5449" w:rsidRPr="00EE5449">
        <w:rPr>
          <w:rFonts w:ascii="Arial" w:hAnsi="Arial" w:cs="Arial"/>
          <w:lang w:val="en-US"/>
        </w:rPr>
        <w:t>From the candidate gene analysis, 4 of the 20 genes (</w:t>
      </w:r>
      <w:r w:rsidR="00EE5449" w:rsidRPr="00422A53">
        <w:rPr>
          <w:rFonts w:ascii="Arial" w:hAnsi="Arial" w:cs="Arial"/>
          <w:i/>
          <w:lang w:val="en-US"/>
        </w:rPr>
        <w:t>FKBP5, SOD1, BBC3</w:t>
      </w:r>
      <w:r w:rsidR="00EE5449" w:rsidRPr="00EE5449">
        <w:rPr>
          <w:rFonts w:ascii="Arial" w:hAnsi="Arial" w:cs="Arial"/>
          <w:lang w:val="en-US"/>
        </w:rPr>
        <w:t xml:space="preserve"> and </w:t>
      </w:r>
      <w:r w:rsidR="00EE5449" w:rsidRPr="00422A53">
        <w:rPr>
          <w:rFonts w:ascii="Arial" w:hAnsi="Arial" w:cs="Arial"/>
          <w:i/>
          <w:lang w:val="en-US"/>
        </w:rPr>
        <w:t>C9orf84</w:t>
      </w:r>
      <w:r w:rsidR="00EE5449" w:rsidRPr="00EE5449">
        <w:rPr>
          <w:rFonts w:ascii="Arial" w:hAnsi="Arial" w:cs="Arial"/>
          <w:lang w:val="en-US"/>
        </w:rPr>
        <w:t xml:space="preserve">) were significant at combined Bonferroni p&lt;0.05 (Supplementary Table 2).  </w:t>
      </w:r>
      <w:r w:rsidR="00736AA9">
        <w:rPr>
          <w:rFonts w:ascii="Arial" w:hAnsi="Arial" w:cs="Arial"/>
          <w:lang w:val="en-US"/>
        </w:rPr>
        <w:t>P</w:t>
      </w:r>
      <w:r w:rsidR="00736AA9" w:rsidRPr="006F7599">
        <w:rPr>
          <w:rFonts w:ascii="Arial" w:hAnsi="Arial" w:cs="Arial"/>
          <w:lang w:val="en-US"/>
        </w:rPr>
        <w:t>athway</w:t>
      </w:r>
      <w:r w:rsidR="00736AA9">
        <w:rPr>
          <w:rFonts w:ascii="Arial" w:hAnsi="Arial" w:cs="Arial"/>
          <w:lang w:val="en-US"/>
        </w:rPr>
        <w:t xml:space="preserve"> analysis</w:t>
      </w:r>
      <w:r w:rsidR="00736AA9" w:rsidRPr="006F7599">
        <w:rPr>
          <w:rFonts w:ascii="Arial" w:hAnsi="Arial" w:cs="Arial"/>
          <w:lang w:val="en-US"/>
        </w:rPr>
        <w:t xml:space="preserve"> among the </w:t>
      </w:r>
      <w:r w:rsidR="00736AA9">
        <w:rPr>
          <w:rFonts w:ascii="Arial" w:hAnsi="Arial" w:cs="Arial"/>
          <w:lang w:val="en-US"/>
        </w:rPr>
        <w:t>284</w:t>
      </w:r>
      <w:r w:rsidR="00736AA9" w:rsidRPr="006F7599">
        <w:rPr>
          <w:rFonts w:ascii="Arial" w:hAnsi="Arial" w:cs="Arial"/>
          <w:lang w:val="en-US"/>
        </w:rPr>
        <w:t xml:space="preserve"> differentially expressed genes in the discovery cohort </w:t>
      </w:r>
      <w:r w:rsidR="00736AA9">
        <w:rPr>
          <w:rFonts w:ascii="Arial" w:hAnsi="Arial" w:cs="Arial"/>
          <w:lang w:val="en-US"/>
        </w:rPr>
        <w:t>identified</w:t>
      </w:r>
      <w:r w:rsidR="00736AA9" w:rsidRPr="006F7599">
        <w:rPr>
          <w:rFonts w:ascii="Arial" w:hAnsi="Arial" w:cs="Arial"/>
          <w:lang w:val="en-US"/>
        </w:rPr>
        <w:t xml:space="preserve"> the glucocorticoid receptor signaling pathway</w:t>
      </w:r>
      <w:r w:rsidR="00736AA9">
        <w:rPr>
          <w:rFonts w:ascii="Arial" w:hAnsi="Arial" w:cs="Arial"/>
          <w:lang w:val="en-US"/>
        </w:rPr>
        <w:t xml:space="preserve"> at</w:t>
      </w:r>
      <w:r w:rsidR="00736AA9" w:rsidRPr="006F7599">
        <w:rPr>
          <w:rFonts w:ascii="Arial" w:hAnsi="Arial" w:cs="Arial"/>
          <w:lang w:val="en-US"/>
        </w:rPr>
        <w:t xml:space="preserve"> FDR </w:t>
      </w:r>
      <w:r w:rsidR="00736AA9">
        <w:rPr>
          <w:rFonts w:ascii="Arial" w:hAnsi="Arial" w:cs="Arial"/>
          <w:lang w:val="en-US"/>
        </w:rPr>
        <w:t>&lt; 0.05</w:t>
      </w:r>
      <w:r w:rsidR="00736AA9" w:rsidRPr="006F7599">
        <w:rPr>
          <w:rFonts w:ascii="Arial" w:hAnsi="Arial" w:cs="Arial"/>
          <w:lang w:val="en-US"/>
        </w:rPr>
        <w:t xml:space="preserve"> after adjusting for multiple comparisons</w:t>
      </w:r>
      <w:r w:rsidR="00633CEA">
        <w:rPr>
          <w:rFonts w:ascii="Arial" w:hAnsi="Arial" w:cs="Arial"/>
          <w:lang w:val="en-US"/>
        </w:rPr>
        <w:t xml:space="preserve"> (</w:t>
      </w:r>
      <w:r w:rsidR="00633CEA" w:rsidRPr="006F7599">
        <w:rPr>
          <w:rFonts w:ascii="Arial" w:hAnsi="Arial" w:cs="Arial"/>
          <w:lang w:val="en-US"/>
        </w:rPr>
        <w:t>Supplementary Table 3</w:t>
      </w:r>
      <w:r w:rsidR="00633CEA">
        <w:rPr>
          <w:rFonts w:ascii="Arial" w:hAnsi="Arial" w:cs="Arial"/>
          <w:lang w:val="en-US"/>
        </w:rPr>
        <w:t>)</w:t>
      </w:r>
      <w:r w:rsidR="00736AA9" w:rsidRPr="006F7599">
        <w:rPr>
          <w:rFonts w:ascii="Arial" w:hAnsi="Arial" w:cs="Arial"/>
          <w:lang w:val="en-US"/>
        </w:rPr>
        <w:t>.</w:t>
      </w:r>
      <w:r w:rsidR="00B126D3">
        <w:rPr>
          <w:rFonts w:ascii="Arial" w:hAnsi="Arial" w:cs="Arial"/>
          <w:lang w:val="en-US"/>
        </w:rPr>
        <w:t xml:space="preserve"> </w:t>
      </w:r>
      <w:r w:rsidR="00B126D3" w:rsidRPr="00B126D3">
        <w:rPr>
          <w:rFonts w:ascii="Arial" w:hAnsi="Arial" w:cs="Arial"/>
          <w:lang w:val="en-US"/>
        </w:rPr>
        <w:t>The polygenic expression score was trained on 284 genes at FDR&lt;0.05 from the discovery cohort. The final polygenic expression score from the elastic net algorithm retained 26 genes (Supplementary Table 4) and achieved AUC=0.726 in the replication cohort</w:t>
      </w:r>
      <w:r w:rsidR="001841F5">
        <w:rPr>
          <w:rFonts w:ascii="Arial" w:hAnsi="Arial" w:cs="Arial"/>
          <w:lang w:val="en-US"/>
        </w:rPr>
        <w:t xml:space="preserve">. </w:t>
      </w:r>
      <w:r w:rsidR="001841F5" w:rsidRPr="001841F5">
        <w:rPr>
          <w:rFonts w:ascii="Arial" w:hAnsi="Arial" w:cs="Arial"/>
          <w:lang w:val="en-US"/>
        </w:rPr>
        <w:t>Polygenic expression score was significantly correlated with PCL in the replication sample (r=0.282, p&lt;0.01).</w:t>
      </w:r>
      <w:r w:rsidR="00025F3F" w:rsidRPr="00025F3F">
        <w:rPr>
          <w:rFonts w:ascii="Arial" w:hAnsi="Arial" w:cs="Arial"/>
          <w:lang w:val="en-US"/>
        </w:rPr>
        <w:t xml:space="preserve"> The past group exhibited the same level of expression score as the current group (p=0.219), and the scores of each group were significantly different than the never group (p&lt;0.01 for both)</w:t>
      </w:r>
      <w:r w:rsidR="008156D4">
        <w:rPr>
          <w:rFonts w:ascii="Arial" w:hAnsi="Arial" w:cs="Arial"/>
          <w:lang w:val="en-US"/>
        </w:rPr>
        <w:t>, consistent with the findings from gene body counts analysis</w:t>
      </w:r>
      <w:r w:rsidR="00025F3F" w:rsidRPr="00025F3F">
        <w:rPr>
          <w:rFonts w:ascii="Arial" w:hAnsi="Arial" w:cs="Arial"/>
          <w:lang w:val="en-US"/>
        </w:rPr>
        <w:t>.</w:t>
      </w:r>
    </w:p>
    <w:p w14:paraId="0DD878D0" w14:textId="77777777" w:rsidR="00422A53" w:rsidRPr="00472B84" w:rsidRDefault="00422A53" w:rsidP="00F81A36">
      <w:pPr>
        <w:widowControl w:val="0"/>
        <w:autoSpaceDE w:val="0"/>
        <w:autoSpaceDN w:val="0"/>
        <w:adjustRightInd w:val="0"/>
        <w:spacing w:after="0" w:line="480" w:lineRule="auto"/>
        <w:rPr>
          <w:rFonts w:ascii="Arial" w:hAnsi="Arial" w:cs="Arial"/>
          <w:lang w:val="en-US"/>
        </w:rPr>
      </w:pPr>
    </w:p>
    <w:p w14:paraId="40470BB1" w14:textId="3BBD9F97" w:rsidR="009F37EF" w:rsidRPr="00472B84" w:rsidRDefault="0096226E" w:rsidP="00F81A36">
      <w:pPr>
        <w:widowControl w:val="0"/>
        <w:autoSpaceDE w:val="0"/>
        <w:autoSpaceDN w:val="0"/>
        <w:adjustRightInd w:val="0"/>
        <w:spacing w:after="0" w:line="480" w:lineRule="auto"/>
        <w:rPr>
          <w:rFonts w:ascii="Arial" w:hAnsi="Arial" w:cs="Arial"/>
          <w:i/>
          <w:lang w:val="en-US"/>
        </w:rPr>
      </w:pPr>
      <w:r w:rsidRPr="00472B84">
        <w:rPr>
          <w:rFonts w:ascii="Arial" w:hAnsi="Arial" w:cs="Arial"/>
          <w:i/>
          <w:lang w:val="en-US"/>
        </w:rPr>
        <w:t xml:space="preserve">Differential expression analysis in </w:t>
      </w:r>
      <w:r w:rsidR="0039672A" w:rsidRPr="00472B84">
        <w:rPr>
          <w:rFonts w:ascii="Arial" w:hAnsi="Arial" w:cs="Arial"/>
          <w:i/>
          <w:lang w:val="en-US"/>
        </w:rPr>
        <w:t>past PTSD</w:t>
      </w:r>
    </w:p>
    <w:p w14:paraId="7B7E6A36" w14:textId="6CC1D079" w:rsidR="0039672A" w:rsidRDefault="00544C31" w:rsidP="00F81A36">
      <w:pPr>
        <w:widowControl w:val="0"/>
        <w:autoSpaceDE w:val="0"/>
        <w:autoSpaceDN w:val="0"/>
        <w:adjustRightInd w:val="0"/>
        <w:spacing w:after="0" w:line="480" w:lineRule="auto"/>
        <w:rPr>
          <w:rFonts w:ascii="Arial" w:hAnsi="Arial" w:cs="Arial"/>
          <w:lang w:val="en-US"/>
        </w:rPr>
      </w:pPr>
      <w:r>
        <w:rPr>
          <w:rFonts w:ascii="Arial" w:hAnsi="Arial" w:cs="Arial"/>
          <w:lang w:val="en-US"/>
        </w:rPr>
        <w:t xml:space="preserve">A 3-group (current, past and never) analysis was carried out to evaluate the group effect via a likelihood ratio test. </w:t>
      </w:r>
      <w:r w:rsidR="00BD2ED3" w:rsidRPr="00BD2ED3">
        <w:rPr>
          <w:rFonts w:ascii="Arial" w:hAnsi="Arial" w:cs="Arial"/>
          <w:lang w:val="en-US"/>
        </w:rPr>
        <w:t>Among the genes which exhibited significant group effect, post-hoc pairwise comparison showed that these genes were driven by the difference between current PTSD and never. Only one gene (</w:t>
      </w:r>
      <w:r w:rsidR="00BD2ED3" w:rsidRPr="001935D2">
        <w:rPr>
          <w:rFonts w:ascii="Arial" w:hAnsi="Arial" w:cs="Arial"/>
          <w:i/>
          <w:lang w:val="en-US"/>
        </w:rPr>
        <w:t>GRB10</w:t>
      </w:r>
      <w:r w:rsidR="00BD2ED3" w:rsidRPr="00BD2ED3">
        <w:rPr>
          <w:rFonts w:ascii="Arial" w:hAnsi="Arial" w:cs="Arial"/>
          <w:lang w:val="en-US"/>
        </w:rPr>
        <w:t xml:space="preserve">) was driven by both current PTSD vs never and past PTSD vs never. No genes was significantly associated with current vs past PTSD. </w:t>
      </w:r>
      <w:r w:rsidR="00BD2ED3">
        <w:rPr>
          <w:rFonts w:ascii="Arial" w:hAnsi="Arial" w:cs="Arial"/>
          <w:lang w:val="en-US"/>
        </w:rPr>
        <w:t xml:space="preserve">We also reran the pairwise differential expression analysis using </w:t>
      </w:r>
      <w:r w:rsidR="00BD2ED3">
        <w:rPr>
          <w:rFonts w:ascii="Arial" w:hAnsi="Arial" w:cs="Arial"/>
          <w:lang w:val="en-US"/>
        </w:rPr>
        <w:lastRenderedPageBreak/>
        <w:t xml:space="preserve">the Wald test. </w:t>
      </w:r>
      <w:r w:rsidR="00D55B62">
        <w:rPr>
          <w:rFonts w:ascii="Arial" w:hAnsi="Arial" w:cs="Arial"/>
          <w:lang w:val="en-US"/>
        </w:rPr>
        <w:t>Differential expression analysis of current PTSD</w:t>
      </w:r>
      <w:r w:rsidR="00D34DF6">
        <w:rPr>
          <w:rFonts w:ascii="Arial" w:hAnsi="Arial" w:cs="Arial"/>
          <w:lang w:val="en-US"/>
        </w:rPr>
        <w:t xml:space="preserve"> </w:t>
      </w:r>
      <w:r w:rsidR="00D55B62">
        <w:rPr>
          <w:rFonts w:ascii="Arial" w:hAnsi="Arial" w:cs="Arial"/>
          <w:lang w:val="en-US"/>
        </w:rPr>
        <w:t xml:space="preserve">in the discovery cohort versus past PTSD did not identify any significant genes at FDR &lt; 0.05. On the other hand, comparison of </w:t>
      </w:r>
      <w:r w:rsidR="00DD5139">
        <w:rPr>
          <w:rFonts w:ascii="Arial" w:hAnsi="Arial" w:cs="Arial"/>
          <w:lang w:val="en-US"/>
        </w:rPr>
        <w:t xml:space="preserve">past PTSD and never PTSD identified </w:t>
      </w:r>
      <w:r w:rsidR="00DD5139" w:rsidRPr="000002FF">
        <w:rPr>
          <w:rFonts w:ascii="Arial" w:hAnsi="Arial" w:cs="Arial"/>
          <w:i/>
          <w:lang w:val="en-US"/>
        </w:rPr>
        <w:t>GRB10</w:t>
      </w:r>
      <w:r w:rsidR="00DD5139">
        <w:rPr>
          <w:rFonts w:ascii="Arial" w:hAnsi="Arial" w:cs="Arial"/>
          <w:lang w:val="en-US"/>
        </w:rPr>
        <w:t xml:space="preserve"> to be up-regulated at FDR &lt; 0.05</w:t>
      </w:r>
      <w:r w:rsidR="006326A9">
        <w:rPr>
          <w:rFonts w:ascii="Arial" w:hAnsi="Arial" w:cs="Arial"/>
          <w:lang w:val="en-US"/>
        </w:rPr>
        <w:t xml:space="preserve"> using gene body counts, whereas no gene was identified using </w:t>
      </w:r>
      <w:r w:rsidR="00314FDD">
        <w:rPr>
          <w:rFonts w:ascii="Arial" w:hAnsi="Arial" w:cs="Arial"/>
          <w:lang w:val="en-US"/>
        </w:rPr>
        <w:t>gene exon</w:t>
      </w:r>
      <w:r w:rsidR="006326A9">
        <w:rPr>
          <w:rFonts w:ascii="Arial" w:hAnsi="Arial" w:cs="Arial"/>
          <w:lang w:val="en-US"/>
        </w:rPr>
        <w:t xml:space="preserve"> counts</w:t>
      </w:r>
      <w:r w:rsidR="00DD5139">
        <w:rPr>
          <w:rFonts w:ascii="Arial" w:hAnsi="Arial" w:cs="Arial"/>
          <w:lang w:val="en-US"/>
        </w:rPr>
        <w:t xml:space="preserve">. </w:t>
      </w:r>
      <w:r w:rsidR="00AD617F">
        <w:rPr>
          <w:rFonts w:ascii="Arial" w:hAnsi="Arial" w:cs="Arial"/>
          <w:lang w:val="en-US"/>
        </w:rPr>
        <w:t>This could be attributed to insufficient power of our past PTSD sample size (n = 42) and the heterogeneity among the past PTSD subjects</w:t>
      </w:r>
      <w:r w:rsidR="001935D2">
        <w:rPr>
          <w:rFonts w:ascii="Arial" w:hAnsi="Arial" w:cs="Arial"/>
          <w:lang w:val="en-US"/>
        </w:rPr>
        <w:t xml:space="preserve"> </w:t>
      </w:r>
      <w:r w:rsidR="001935D2" w:rsidRPr="001935D2">
        <w:rPr>
          <w:rFonts w:ascii="Arial" w:hAnsi="Arial" w:cs="Arial"/>
          <w:lang w:val="en-US"/>
        </w:rPr>
        <w:t>in terms of timing of onsets and remissions as well as current symptom severity</w:t>
      </w:r>
      <w:r w:rsidR="00AD617F">
        <w:rPr>
          <w:rFonts w:ascii="Arial" w:hAnsi="Arial" w:cs="Arial"/>
          <w:lang w:val="en-US"/>
        </w:rPr>
        <w:t xml:space="preserve">. </w:t>
      </w:r>
    </w:p>
    <w:p w14:paraId="42BFA4FF" w14:textId="77777777" w:rsidR="00731299" w:rsidRDefault="00731299" w:rsidP="00F81A36">
      <w:pPr>
        <w:widowControl w:val="0"/>
        <w:autoSpaceDE w:val="0"/>
        <w:autoSpaceDN w:val="0"/>
        <w:adjustRightInd w:val="0"/>
        <w:spacing w:after="0" w:line="480" w:lineRule="auto"/>
        <w:rPr>
          <w:rFonts w:ascii="Arial" w:hAnsi="Arial" w:cs="Arial"/>
          <w:lang w:val="en-US"/>
        </w:rPr>
      </w:pPr>
    </w:p>
    <w:p w14:paraId="19D7DB66" w14:textId="283F6DAF" w:rsidR="00CE17D3" w:rsidRPr="00CE17D3" w:rsidRDefault="00CE17D3" w:rsidP="00F81A36">
      <w:pPr>
        <w:widowControl w:val="0"/>
        <w:autoSpaceDE w:val="0"/>
        <w:autoSpaceDN w:val="0"/>
        <w:adjustRightInd w:val="0"/>
        <w:spacing w:after="0" w:line="480" w:lineRule="auto"/>
        <w:rPr>
          <w:rFonts w:ascii="Arial" w:hAnsi="Arial" w:cs="Arial"/>
          <w:i/>
          <w:lang w:val="en-US"/>
        </w:rPr>
      </w:pPr>
      <w:r w:rsidRPr="00CE17D3">
        <w:rPr>
          <w:rFonts w:ascii="Arial" w:hAnsi="Arial" w:cs="Arial"/>
          <w:i/>
          <w:lang w:val="en-US"/>
        </w:rPr>
        <w:t>PTSD versus other clinical comorbidities</w:t>
      </w:r>
    </w:p>
    <w:p w14:paraId="407F5B29" w14:textId="4C0F7289" w:rsidR="00CE17D3" w:rsidRDefault="00CE17D3" w:rsidP="00062547">
      <w:pPr>
        <w:pStyle w:val="p2"/>
        <w:spacing w:line="480" w:lineRule="auto"/>
        <w:rPr>
          <w:rFonts w:ascii="Arial" w:hAnsi="Arial" w:cs="Arial"/>
          <w:sz w:val="22"/>
          <w:szCs w:val="22"/>
        </w:rPr>
      </w:pPr>
      <w:r>
        <w:rPr>
          <w:rFonts w:ascii="Arial" w:hAnsi="Arial" w:cs="Arial"/>
          <w:sz w:val="22"/>
          <w:szCs w:val="22"/>
        </w:rPr>
        <w:t>PTSD is often comorbid with a range of mental disord</w:t>
      </w:r>
      <w:r w:rsidR="00062547">
        <w:rPr>
          <w:rFonts w:ascii="Arial" w:hAnsi="Arial" w:cs="Arial"/>
          <w:sz w:val="22"/>
          <w:szCs w:val="22"/>
        </w:rPr>
        <w:t xml:space="preserve">ers, as well as physical health </w:t>
      </w:r>
      <w:r>
        <w:rPr>
          <w:rFonts w:ascii="Arial" w:hAnsi="Arial" w:cs="Arial"/>
          <w:sz w:val="22"/>
          <w:szCs w:val="22"/>
        </w:rPr>
        <w:t>problems</w:t>
      </w:r>
      <w:r w:rsidR="00F60885">
        <w:rPr>
          <w:rFonts w:ascii="Arial" w:hAnsi="Arial" w:cs="Arial"/>
          <w:sz w:val="22"/>
          <w:szCs w:val="22"/>
        </w:rPr>
        <w:fldChar w:fldCharType="begin"/>
      </w:r>
      <w:r w:rsidR="00F60885">
        <w:rPr>
          <w:rFonts w:ascii="Arial" w:hAnsi="Arial" w:cs="Arial"/>
          <w:sz w:val="22"/>
          <w:szCs w:val="22"/>
        </w:rPr>
        <w:instrText xml:space="preserve"> ADDIN EN.CITE &lt;EndNote&gt;&lt;Cite&gt;&lt;Author&gt;Luft&lt;/Author&gt;&lt;Year&gt;2012&lt;/Year&gt;&lt;RecNum&gt;93&lt;/RecNum&gt;&lt;DisplayText&gt;&lt;style face="superscript"&gt;1&lt;/style&gt;&lt;/DisplayText&gt;&lt;record&gt;&lt;rec-number&gt;93&lt;/rec-number&gt;&lt;foreign-keys&gt;&lt;key app="EN" db-id="5wz9axx9520afpe5fx8vv9zfsrxa0wrvf5es" timestamp="1495570280"&gt;93&lt;/key&gt;&lt;/foreign-keys&gt;&lt;ref-type name="Journal Article"&gt;17&lt;/ref-type&gt;&lt;contributors&gt;&lt;authors&gt;&lt;author&gt;Luft, BJ&lt;/author&gt;&lt;author&gt;Schechter, C&lt;/author&gt;&lt;author&gt;Kotov, R&lt;/author&gt;&lt;author&gt;Broihier, J&lt;/author&gt;&lt;author&gt;Reissman, D&lt;/author&gt;&lt;author&gt;Guerrera, K&lt;/author&gt;&lt;author&gt;Udasin, I&lt;/author&gt;&lt;author&gt;Moline, J&lt;/author&gt;&lt;author&gt;Harrison, D&lt;/author&gt;&lt;author&gt;Friedman-Jimenez, G&lt;/author&gt;&lt;/authors&gt;&lt;/contributors&gt;&lt;titles&gt;&lt;title&gt;Exposure, probable PTSD and lower respiratory illness among World Trade Center rescue, recovery and clean-up workers&lt;/title&gt;&lt;secondary-title&gt;Psychological medicine&lt;/secondary-title&gt;&lt;/titles&gt;&lt;periodical&gt;&lt;full-title&gt;Psychological medicine&lt;/full-title&gt;&lt;/periodical&gt;&lt;pages&gt;1069-1079&lt;/pages&gt;&lt;volume&gt;42&lt;/volume&gt;&lt;number&gt;05&lt;/number&gt;&lt;dates&gt;&lt;year&gt;2012&lt;/year&gt;&lt;/dates&gt;&lt;isbn&gt;1469-8978&lt;/isbn&gt;&lt;urls&gt;&lt;/urls&gt;&lt;/record&gt;&lt;/Cite&gt;&lt;/EndNote&gt;</w:instrText>
      </w:r>
      <w:r w:rsidR="00F60885">
        <w:rPr>
          <w:rFonts w:ascii="Arial" w:hAnsi="Arial" w:cs="Arial"/>
          <w:sz w:val="22"/>
          <w:szCs w:val="22"/>
        </w:rPr>
        <w:fldChar w:fldCharType="separate"/>
      </w:r>
      <w:r w:rsidR="00F60885" w:rsidRPr="00F60885">
        <w:rPr>
          <w:rFonts w:ascii="Arial" w:hAnsi="Arial" w:cs="Arial"/>
          <w:noProof/>
          <w:sz w:val="22"/>
          <w:szCs w:val="22"/>
          <w:vertAlign w:val="superscript"/>
        </w:rPr>
        <w:t>1</w:t>
      </w:r>
      <w:r w:rsidR="00F60885">
        <w:rPr>
          <w:rFonts w:ascii="Arial" w:hAnsi="Arial" w:cs="Arial"/>
          <w:sz w:val="22"/>
          <w:szCs w:val="22"/>
        </w:rPr>
        <w:fldChar w:fldCharType="end"/>
      </w:r>
      <w:r>
        <w:rPr>
          <w:rFonts w:ascii="Arial" w:hAnsi="Arial" w:cs="Arial"/>
          <w:sz w:val="22"/>
          <w:szCs w:val="22"/>
        </w:rPr>
        <w:t>. PTSD is most prominently comorbid with depression</w:t>
      </w:r>
      <w:r w:rsidR="00062547">
        <w:rPr>
          <w:rFonts w:ascii="Arial" w:hAnsi="Arial" w:cs="Arial"/>
          <w:sz w:val="22"/>
          <w:szCs w:val="22"/>
        </w:rPr>
        <w:t xml:space="preserve"> (ref)</w:t>
      </w:r>
      <w:r>
        <w:rPr>
          <w:rFonts w:ascii="Arial" w:hAnsi="Arial" w:cs="Arial"/>
          <w:sz w:val="22"/>
          <w:szCs w:val="22"/>
        </w:rPr>
        <w:t xml:space="preserve">, and comorbid MDD </w:t>
      </w:r>
      <w:r w:rsidR="00062547">
        <w:rPr>
          <w:rFonts w:ascii="Arial" w:hAnsi="Arial" w:cs="Arial"/>
          <w:sz w:val="22"/>
          <w:szCs w:val="22"/>
        </w:rPr>
        <w:t xml:space="preserve">was assessed </w:t>
      </w:r>
      <w:r>
        <w:rPr>
          <w:rFonts w:ascii="Arial" w:hAnsi="Arial" w:cs="Arial"/>
          <w:sz w:val="22"/>
          <w:szCs w:val="22"/>
        </w:rPr>
        <w:t>in our sample using a diagnostic interview. During the monitoring visits, participants’ lower respiratory</w:t>
      </w:r>
      <w:r w:rsidR="0014770A">
        <w:rPr>
          <w:rFonts w:ascii="Arial" w:hAnsi="Arial" w:cs="Arial"/>
          <w:sz w:val="22"/>
          <w:szCs w:val="22"/>
        </w:rPr>
        <w:t xml:space="preserve"> </w:t>
      </w:r>
      <w:r w:rsidR="00A9184A">
        <w:rPr>
          <w:rFonts w:ascii="Arial" w:hAnsi="Arial" w:cs="Arial"/>
          <w:sz w:val="22"/>
          <w:szCs w:val="22"/>
        </w:rPr>
        <w:t>disease</w:t>
      </w:r>
      <w:r w:rsidR="0014770A">
        <w:rPr>
          <w:rFonts w:ascii="Arial" w:hAnsi="Arial" w:cs="Arial"/>
          <w:sz w:val="22"/>
          <w:szCs w:val="22"/>
        </w:rPr>
        <w:t xml:space="preserve"> (LR</w:t>
      </w:r>
      <w:r w:rsidR="00A9184A">
        <w:rPr>
          <w:rFonts w:ascii="Arial" w:hAnsi="Arial" w:cs="Arial"/>
          <w:sz w:val="22"/>
          <w:szCs w:val="22"/>
        </w:rPr>
        <w:t>D</w:t>
      </w:r>
      <w:r w:rsidR="0014770A">
        <w:rPr>
          <w:rFonts w:ascii="Arial" w:hAnsi="Arial" w:cs="Arial"/>
          <w:sz w:val="22"/>
          <w:szCs w:val="22"/>
        </w:rPr>
        <w:t>), upper respiratory disease (UR</w:t>
      </w:r>
      <w:r w:rsidR="00A9184A">
        <w:rPr>
          <w:rFonts w:ascii="Arial" w:hAnsi="Arial" w:cs="Arial"/>
          <w:sz w:val="22"/>
          <w:szCs w:val="22"/>
        </w:rPr>
        <w:t>D</w:t>
      </w:r>
      <w:r w:rsidR="0014770A">
        <w:rPr>
          <w:rFonts w:ascii="Arial" w:hAnsi="Arial" w:cs="Arial"/>
          <w:sz w:val="22"/>
          <w:szCs w:val="22"/>
        </w:rPr>
        <w:t>), anxiety</w:t>
      </w:r>
      <w:r>
        <w:rPr>
          <w:rFonts w:ascii="Arial" w:hAnsi="Arial" w:cs="Arial"/>
          <w:sz w:val="22"/>
          <w:szCs w:val="22"/>
        </w:rPr>
        <w:t xml:space="preserve"> and </w:t>
      </w:r>
      <w:proofErr w:type="spellStart"/>
      <w:r w:rsidR="0014770A" w:rsidRPr="0014770A">
        <w:rPr>
          <w:rFonts w:ascii="Arial" w:hAnsi="Arial" w:cs="Arial"/>
          <w:sz w:val="22"/>
          <w:szCs w:val="22"/>
        </w:rPr>
        <w:t>gastroesophaheal</w:t>
      </w:r>
      <w:proofErr w:type="spellEnd"/>
      <w:r w:rsidR="0014770A" w:rsidRPr="0014770A">
        <w:rPr>
          <w:rFonts w:ascii="Arial" w:hAnsi="Arial" w:cs="Arial"/>
          <w:sz w:val="22"/>
          <w:szCs w:val="22"/>
        </w:rPr>
        <w:t xml:space="preserve"> reflux disease</w:t>
      </w:r>
      <w:r w:rsidR="0014770A">
        <w:rPr>
          <w:rFonts w:ascii="Arial" w:hAnsi="Arial" w:cs="Arial"/>
          <w:sz w:val="22"/>
          <w:szCs w:val="22"/>
        </w:rPr>
        <w:t xml:space="preserve"> (GERD)</w:t>
      </w:r>
      <w:r>
        <w:rPr>
          <w:rFonts w:ascii="Arial" w:hAnsi="Arial" w:cs="Arial"/>
          <w:sz w:val="22"/>
          <w:szCs w:val="22"/>
        </w:rPr>
        <w:t xml:space="preserve"> were also assessed. These are hallmark WTC illnesses and often co-occur with PTSD</w:t>
      </w:r>
      <w:r w:rsidR="00062547">
        <w:rPr>
          <w:rFonts w:ascii="Arial" w:hAnsi="Arial" w:cs="Arial"/>
          <w:sz w:val="22"/>
          <w:szCs w:val="22"/>
        </w:rPr>
        <w:t xml:space="preserve"> </w:t>
      </w:r>
      <w:r w:rsidR="00F60885">
        <w:rPr>
          <w:rFonts w:ascii="Arial" w:hAnsi="Arial" w:cs="Arial"/>
          <w:sz w:val="22"/>
          <w:szCs w:val="22"/>
        </w:rPr>
        <w:fldChar w:fldCharType="begin"/>
      </w:r>
      <w:r w:rsidR="00F60885">
        <w:rPr>
          <w:rFonts w:ascii="Arial" w:hAnsi="Arial" w:cs="Arial"/>
          <w:sz w:val="22"/>
          <w:szCs w:val="22"/>
        </w:rPr>
        <w:instrText xml:space="preserve"> ADDIN EN.CITE &lt;EndNote&gt;&lt;Cite&gt;&lt;Author&gt;Luft&lt;/Author&gt;&lt;Year&gt;2012&lt;/Year&gt;&lt;RecNum&gt;93&lt;/RecNum&gt;&lt;DisplayText&gt;&lt;style face="superscript"&gt;1&lt;/style&gt;&lt;/DisplayText&gt;&lt;record&gt;&lt;rec-number&gt;93&lt;/rec-number&gt;&lt;foreign-keys&gt;&lt;key app="EN" db-id="5wz9axx9520afpe5fx8vv9zfsrxa0wrvf5es" timestamp="1495570280"&gt;93&lt;/key&gt;&lt;/foreign-keys&gt;&lt;ref-type name="Journal Article"&gt;17&lt;/ref-type&gt;&lt;contributors&gt;&lt;authors&gt;&lt;author&gt;Luft, BJ&lt;/author&gt;&lt;author&gt;Schechter, C&lt;/author&gt;&lt;author&gt;Kotov, R&lt;/author&gt;&lt;author&gt;Broihier, J&lt;/author&gt;&lt;author&gt;Reissman, D&lt;/author&gt;&lt;author&gt;Guerrera, K&lt;/author&gt;&lt;author&gt;Udasin, I&lt;/author&gt;&lt;author&gt;Moline, J&lt;/author&gt;&lt;author&gt;Harrison, D&lt;/author&gt;&lt;author&gt;Friedman-Jimenez, G&lt;/author&gt;&lt;/authors&gt;&lt;/contributors&gt;&lt;titles&gt;&lt;title&gt;Exposure, probable PTSD and lower respiratory illness among World Trade Center rescue, recovery and clean-up workers&lt;/title&gt;&lt;secondary-title&gt;Psychological medicine&lt;/secondary-title&gt;&lt;/titles&gt;&lt;periodical&gt;&lt;full-title&gt;Psychological medicine&lt;/full-title&gt;&lt;/periodical&gt;&lt;pages&gt;1069-1079&lt;/pages&gt;&lt;volume&gt;42&lt;/volume&gt;&lt;number&gt;05&lt;/number&gt;&lt;dates&gt;&lt;year&gt;2012&lt;/year&gt;&lt;/dates&gt;&lt;isbn&gt;1469-8978&lt;/isbn&gt;&lt;urls&gt;&lt;/urls&gt;&lt;/record&gt;&lt;/Cite&gt;&lt;/EndNote&gt;</w:instrText>
      </w:r>
      <w:r w:rsidR="00F60885">
        <w:rPr>
          <w:rFonts w:ascii="Arial" w:hAnsi="Arial" w:cs="Arial"/>
          <w:sz w:val="22"/>
          <w:szCs w:val="22"/>
        </w:rPr>
        <w:fldChar w:fldCharType="separate"/>
      </w:r>
      <w:r w:rsidR="00F60885" w:rsidRPr="00F60885">
        <w:rPr>
          <w:rFonts w:ascii="Arial" w:hAnsi="Arial" w:cs="Arial"/>
          <w:noProof/>
          <w:sz w:val="22"/>
          <w:szCs w:val="22"/>
          <w:vertAlign w:val="superscript"/>
        </w:rPr>
        <w:t>1</w:t>
      </w:r>
      <w:r w:rsidR="00F60885">
        <w:rPr>
          <w:rFonts w:ascii="Arial" w:hAnsi="Arial" w:cs="Arial"/>
          <w:sz w:val="22"/>
          <w:szCs w:val="22"/>
        </w:rPr>
        <w:fldChar w:fldCharType="end"/>
      </w:r>
      <w:r>
        <w:rPr>
          <w:rFonts w:ascii="Arial" w:hAnsi="Arial" w:cs="Arial"/>
          <w:sz w:val="22"/>
          <w:szCs w:val="22"/>
        </w:rPr>
        <w:t>.</w:t>
      </w:r>
      <w:r w:rsidR="00062547">
        <w:rPr>
          <w:rFonts w:ascii="Arial" w:hAnsi="Arial" w:cs="Arial"/>
          <w:sz w:val="22"/>
          <w:szCs w:val="22"/>
        </w:rPr>
        <w:t xml:space="preserve"> </w:t>
      </w:r>
      <w:r>
        <w:rPr>
          <w:rFonts w:ascii="Arial" w:hAnsi="Arial" w:cs="Arial"/>
          <w:sz w:val="22"/>
          <w:szCs w:val="22"/>
        </w:rPr>
        <w:t>We used these comorbid</w:t>
      </w:r>
      <w:r w:rsidR="00811619">
        <w:rPr>
          <w:rFonts w:ascii="Arial" w:hAnsi="Arial" w:cs="Arial"/>
          <w:sz w:val="22"/>
          <w:szCs w:val="22"/>
        </w:rPr>
        <w:t xml:space="preserve"> disorders and checked whether (a) t</w:t>
      </w:r>
      <w:r>
        <w:rPr>
          <w:rFonts w:ascii="Arial" w:hAnsi="Arial" w:cs="Arial"/>
          <w:sz w:val="22"/>
          <w:szCs w:val="22"/>
        </w:rPr>
        <w:t xml:space="preserve">hey </w:t>
      </w:r>
      <w:r w:rsidR="004A190B">
        <w:rPr>
          <w:rFonts w:ascii="Arial" w:hAnsi="Arial" w:cs="Arial"/>
          <w:sz w:val="22"/>
          <w:szCs w:val="22"/>
        </w:rPr>
        <w:t>were</w:t>
      </w:r>
      <w:r>
        <w:rPr>
          <w:rFonts w:ascii="Arial" w:hAnsi="Arial" w:cs="Arial"/>
          <w:sz w:val="22"/>
          <w:szCs w:val="22"/>
        </w:rPr>
        <w:t xml:space="preserve"> higher </w:t>
      </w:r>
      <w:r w:rsidR="004A190B">
        <w:rPr>
          <w:rFonts w:ascii="Arial" w:hAnsi="Arial" w:cs="Arial"/>
          <w:sz w:val="22"/>
          <w:szCs w:val="22"/>
        </w:rPr>
        <w:t>in cases than in controls, and (b)</w:t>
      </w:r>
      <w:r>
        <w:rPr>
          <w:rFonts w:ascii="Arial" w:hAnsi="Arial" w:cs="Arial"/>
          <w:sz w:val="22"/>
          <w:szCs w:val="22"/>
        </w:rPr>
        <w:t xml:space="preserve"> the gene expre</w:t>
      </w:r>
      <w:r w:rsidR="004A190B">
        <w:rPr>
          <w:rFonts w:ascii="Arial" w:hAnsi="Arial" w:cs="Arial"/>
          <w:sz w:val="22"/>
          <w:szCs w:val="22"/>
        </w:rPr>
        <w:t>ssion score obtained for PTSD was</w:t>
      </w:r>
      <w:r>
        <w:rPr>
          <w:rFonts w:ascii="Arial" w:hAnsi="Arial" w:cs="Arial"/>
          <w:sz w:val="22"/>
          <w:szCs w:val="22"/>
        </w:rPr>
        <w:t xml:space="preserve"> </w:t>
      </w:r>
      <w:r w:rsidR="00DE6919">
        <w:rPr>
          <w:rFonts w:ascii="Arial" w:hAnsi="Arial" w:cs="Arial"/>
          <w:sz w:val="22"/>
          <w:szCs w:val="22"/>
        </w:rPr>
        <w:t xml:space="preserve">still </w:t>
      </w:r>
      <w:r>
        <w:rPr>
          <w:rFonts w:ascii="Arial" w:hAnsi="Arial" w:cs="Arial"/>
          <w:sz w:val="22"/>
          <w:szCs w:val="22"/>
        </w:rPr>
        <w:t>associated</w:t>
      </w:r>
      <w:r w:rsidR="00A90470">
        <w:rPr>
          <w:rFonts w:ascii="Arial" w:hAnsi="Arial" w:cs="Arial"/>
          <w:sz w:val="22"/>
          <w:szCs w:val="22"/>
        </w:rPr>
        <w:t xml:space="preserve"> PTSD after adjustin</w:t>
      </w:r>
      <w:r w:rsidR="00B97E8F">
        <w:rPr>
          <w:rFonts w:ascii="Arial" w:hAnsi="Arial" w:cs="Arial"/>
          <w:sz w:val="22"/>
          <w:szCs w:val="22"/>
        </w:rPr>
        <w:t>g</w:t>
      </w:r>
      <w:r w:rsidR="00A90470">
        <w:rPr>
          <w:rFonts w:ascii="Arial" w:hAnsi="Arial" w:cs="Arial"/>
          <w:sz w:val="22"/>
          <w:szCs w:val="22"/>
        </w:rPr>
        <w:t xml:space="preserve"> for each </w:t>
      </w:r>
      <w:r>
        <w:rPr>
          <w:rFonts w:ascii="Arial" w:hAnsi="Arial" w:cs="Arial"/>
          <w:sz w:val="22"/>
          <w:szCs w:val="22"/>
        </w:rPr>
        <w:t>comorbid disorder</w:t>
      </w:r>
      <w:r w:rsidR="00E54180">
        <w:rPr>
          <w:rFonts w:ascii="Arial" w:hAnsi="Arial" w:cs="Arial"/>
          <w:sz w:val="22"/>
          <w:szCs w:val="22"/>
        </w:rPr>
        <w:t>, via linear regression model</w:t>
      </w:r>
      <w:r w:rsidR="00052A5E">
        <w:rPr>
          <w:rFonts w:ascii="Arial" w:hAnsi="Arial" w:cs="Arial"/>
          <w:sz w:val="22"/>
          <w:szCs w:val="22"/>
        </w:rPr>
        <w:t>s</w:t>
      </w:r>
      <w:r w:rsidR="00E54180">
        <w:rPr>
          <w:rFonts w:ascii="Arial" w:hAnsi="Arial" w:cs="Arial"/>
          <w:sz w:val="22"/>
          <w:szCs w:val="22"/>
        </w:rPr>
        <w:t xml:space="preserve"> using the gene expression score as outcome</w:t>
      </w:r>
      <w:r w:rsidR="00016634">
        <w:rPr>
          <w:rFonts w:ascii="Arial" w:hAnsi="Arial" w:cs="Arial"/>
          <w:sz w:val="22"/>
          <w:szCs w:val="22"/>
        </w:rPr>
        <w:t xml:space="preserve"> in the replication cohort</w:t>
      </w:r>
      <w:r>
        <w:rPr>
          <w:rFonts w:ascii="Arial" w:hAnsi="Arial" w:cs="Arial"/>
          <w:sz w:val="22"/>
          <w:szCs w:val="22"/>
        </w:rPr>
        <w:t>.</w:t>
      </w:r>
      <w:r w:rsidR="004A190B">
        <w:rPr>
          <w:rFonts w:ascii="Arial" w:hAnsi="Arial" w:cs="Arial"/>
          <w:sz w:val="22"/>
          <w:szCs w:val="22"/>
        </w:rPr>
        <w:t xml:space="preserve"> </w:t>
      </w:r>
      <w:r w:rsidR="0014770A">
        <w:rPr>
          <w:rFonts w:ascii="Arial" w:hAnsi="Arial" w:cs="Arial"/>
          <w:sz w:val="22"/>
          <w:szCs w:val="22"/>
        </w:rPr>
        <w:t>A</w:t>
      </w:r>
      <w:r>
        <w:rPr>
          <w:rFonts w:ascii="Arial" w:hAnsi="Arial" w:cs="Arial"/>
          <w:sz w:val="22"/>
          <w:szCs w:val="22"/>
        </w:rPr>
        <w:t>s expected given the high comorbidity, all other disorders that we looked at were significantly elevated in PTSD cases than in control</w:t>
      </w:r>
      <w:r w:rsidR="00FB3569">
        <w:rPr>
          <w:rFonts w:ascii="Arial" w:hAnsi="Arial" w:cs="Arial"/>
          <w:sz w:val="22"/>
          <w:szCs w:val="22"/>
        </w:rPr>
        <w:t>, except for URD in the replication cohort</w:t>
      </w:r>
      <w:r>
        <w:rPr>
          <w:rFonts w:ascii="Arial" w:hAnsi="Arial" w:cs="Arial"/>
          <w:sz w:val="22"/>
          <w:szCs w:val="22"/>
        </w:rPr>
        <w:t xml:space="preserve"> (</w:t>
      </w:r>
      <w:r w:rsidR="0014770A">
        <w:rPr>
          <w:rFonts w:ascii="Arial" w:hAnsi="Arial" w:cs="Arial"/>
          <w:sz w:val="22"/>
          <w:szCs w:val="22"/>
        </w:rPr>
        <w:t>Supplementary Table 7</w:t>
      </w:r>
      <w:r>
        <w:rPr>
          <w:rFonts w:ascii="Arial" w:hAnsi="Arial" w:cs="Arial"/>
          <w:sz w:val="22"/>
          <w:szCs w:val="22"/>
        </w:rPr>
        <w:t>).</w:t>
      </w:r>
      <w:r w:rsidR="0014770A">
        <w:rPr>
          <w:rFonts w:ascii="Arial" w:hAnsi="Arial" w:cs="Arial"/>
          <w:sz w:val="22"/>
          <w:szCs w:val="22"/>
        </w:rPr>
        <w:t xml:space="preserve"> On the other hand, the gene expression score was </w:t>
      </w:r>
      <w:r w:rsidR="00052A5E">
        <w:rPr>
          <w:rFonts w:ascii="Arial" w:hAnsi="Arial" w:cs="Arial"/>
          <w:sz w:val="22"/>
          <w:szCs w:val="22"/>
        </w:rPr>
        <w:t xml:space="preserve">still </w:t>
      </w:r>
      <w:r w:rsidR="0014770A">
        <w:rPr>
          <w:rFonts w:ascii="Arial" w:hAnsi="Arial" w:cs="Arial"/>
          <w:sz w:val="22"/>
          <w:szCs w:val="22"/>
        </w:rPr>
        <w:t xml:space="preserve">significantly associated with </w:t>
      </w:r>
      <w:r w:rsidR="00052A5E">
        <w:rPr>
          <w:rFonts w:ascii="Arial" w:hAnsi="Arial" w:cs="Arial"/>
          <w:sz w:val="22"/>
          <w:szCs w:val="22"/>
        </w:rPr>
        <w:t>PTSD (p &lt; 0.05)</w:t>
      </w:r>
      <w:r w:rsidR="007B549D">
        <w:rPr>
          <w:rFonts w:ascii="Arial" w:hAnsi="Arial" w:cs="Arial"/>
          <w:sz w:val="22"/>
          <w:szCs w:val="22"/>
        </w:rPr>
        <w:t xml:space="preserve"> after adjusting for each </w:t>
      </w:r>
      <w:r w:rsidR="004A0EAB">
        <w:rPr>
          <w:rFonts w:ascii="Arial" w:hAnsi="Arial" w:cs="Arial"/>
          <w:sz w:val="22"/>
          <w:szCs w:val="22"/>
        </w:rPr>
        <w:t xml:space="preserve">comorbidity. </w:t>
      </w:r>
    </w:p>
    <w:p w14:paraId="44961365" w14:textId="77777777" w:rsidR="00E32E53" w:rsidRDefault="00E32E53" w:rsidP="00F81A36">
      <w:pPr>
        <w:widowControl w:val="0"/>
        <w:autoSpaceDE w:val="0"/>
        <w:autoSpaceDN w:val="0"/>
        <w:adjustRightInd w:val="0"/>
        <w:spacing w:after="0" w:line="480" w:lineRule="auto"/>
        <w:rPr>
          <w:rFonts w:ascii="Arial" w:hAnsi="Arial" w:cs="Arial"/>
          <w:lang w:val="en-US"/>
        </w:rPr>
      </w:pPr>
    </w:p>
    <w:p w14:paraId="16F30DEA" w14:textId="0432E391" w:rsidR="00E32E53" w:rsidRPr="00472B84" w:rsidRDefault="00151A96" w:rsidP="00F81A36">
      <w:pPr>
        <w:widowControl w:val="0"/>
        <w:autoSpaceDE w:val="0"/>
        <w:autoSpaceDN w:val="0"/>
        <w:adjustRightInd w:val="0"/>
        <w:spacing w:after="0" w:line="480" w:lineRule="auto"/>
        <w:rPr>
          <w:rFonts w:ascii="Arial" w:hAnsi="Arial" w:cs="Arial"/>
          <w:i/>
          <w:lang w:val="en-US"/>
        </w:rPr>
      </w:pPr>
      <w:r w:rsidRPr="00472B84">
        <w:rPr>
          <w:rFonts w:ascii="Arial" w:hAnsi="Arial" w:cs="Arial"/>
          <w:i/>
          <w:lang w:val="en-US"/>
        </w:rPr>
        <w:t xml:space="preserve">Weighted </w:t>
      </w:r>
      <w:r w:rsidR="00A858D2">
        <w:rPr>
          <w:rFonts w:ascii="Arial" w:hAnsi="Arial" w:cs="Arial"/>
          <w:i/>
          <w:lang w:val="en-US"/>
        </w:rPr>
        <w:t>gene co-expression</w:t>
      </w:r>
      <w:r w:rsidRPr="00472B84">
        <w:rPr>
          <w:rFonts w:ascii="Arial" w:hAnsi="Arial" w:cs="Arial"/>
          <w:i/>
          <w:lang w:val="en-US"/>
        </w:rPr>
        <w:t xml:space="preserve"> network analysis</w:t>
      </w:r>
    </w:p>
    <w:p w14:paraId="52210EBE" w14:textId="7D5C233D" w:rsidR="00274504" w:rsidRPr="005418F2" w:rsidRDefault="00151A96" w:rsidP="00274504">
      <w:pPr>
        <w:spacing w:line="480" w:lineRule="auto"/>
        <w:rPr>
          <w:rFonts w:ascii="Arial" w:hAnsi="Arial" w:cs="Arial"/>
          <w:lang w:val="en-US"/>
        </w:rPr>
      </w:pPr>
      <w:r>
        <w:rPr>
          <w:rFonts w:ascii="Arial" w:hAnsi="Arial" w:cs="Arial"/>
          <w:lang w:val="en-US"/>
        </w:rPr>
        <w:lastRenderedPageBreak/>
        <w:t xml:space="preserve">The </w:t>
      </w:r>
      <w:r w:rsidR="00274504" w:rsidRPr="005418F2">
        <w:rPr>
          <w:rFonts w:ascii="Arial" w:hAnsi="Arial" w:cs="Arial"/>
          <w:lang w:val="en-US"/>
        </w:rPr>
        <w:t>weighted gene co-expre</w:t>
      </w:r>
      <w:r w:rsidR="000E2978">
        <w:rPr>
          <w:rFonts w:ascii="Arial" w:hAnsi="Arial" w:cs="Arial"/>
          <w:lang w:val="en-US"/>
        </w:rPr>
        <w:t>ssion network analysis (WGC</w:t>
      </w:r>
      <w:r w:rsidR="00F640CA">
        <w:rPr>
          <w:rFonts w:ascii="Arial" w:hAnsi="Arial" w:cs="Arial"/>
          <w:lang w:val="en-US"/>
        </w:rPr>
        <w:t xml:space="preserve">NA) </w:t>
      </w:r>
      <w:r w:rsidR="00F640CA">
        <w:rPr>
          <w:rFonts w:ascii="Arial" w:hAnsi="Arial" w:cs="Arial"/>
          <w:lang w:val="en-US"/>
        </w:rPr>
        <w:fldChar w:fldCharType="begin"/>
      </w:r>
      <w:r w:rsidR="00F60885">
        <w:rPr>
          <w:rFonts w:ascii="Arial" w:hAnsi="Arial" w:cs="Arial"/>
          <w:lang w:val="en-US"/>
        </w:rPr>
        <w:instrText xml:space="preserve"> ADDIN EN.CITE &lt;EndNote&gt;&lt;Cite&gt;&lt;Author&gt;Langfelder&lt;/Author&gt;&lt;Year&gt;2008&lt;/Year&gt;&lt;RecNum&gt;84&lt;/RecNum&gt;&lt;DisplayText&gt;&lt;style face="superscript"&gt;2&lt;/style&gt;&lt;/DisplayText&gt;&lt;record&gt;&lt;rec-number&gt;84&lt;/rec-number&gt;&lt;foreign-keys&gt;&lt;key app="EN" db-id="5wz9axx9520afpe5fx8vv9zfsrxa0wrvf5es" timestamp="1495301784"&gt;84&lt;/key&gt;&lt;/foreign-keys&gt;&lt;ref-type name="Journal Article"&gt;17&lt;/ref-type&gt;&lt;contributors&gt;&lt;authors&gt;&lt;author&gt;Langfelder, P.&lt;/author&gt;&lt;author&gt;Horvath, S.&lt;/author&gt;&lt;/authors&gt;&lt;/contributors&gt;&lt;auth-address&gt;Department of Human Genetics and Department of Biostatistics, University of California, Los Angeles, CA 90095, USA. Peter.Langfelder@gmail.com&lt;/auth-address&gt;&lt;titles&gt;&lt;title&gt;WGCNA: an R package for weighted correlation network analysis&lt;/title&gt;&lt;secondary-title&gt;BMC Bioinformatics&lt;/secondary-title&gt;&lt;/titles&gt;&lt;periodical&gt;&lt;full-title&gt;BMC Bioinformatics&lt;/full-title&gt;&lt;/periodical&gt;&lt;pages&gt;559&lt;/pages&gt;&lt;volume&gt;9&lt;/volume&gt;&lt;keywords&gt;&lt;keyword&gt;Algorithms&lt;/keyword&gt;&lt;keyword&gt;Animals&lt;/keyword&gt;&lt;keyword&gt;Computational Biology/*methods&lt;/keyword&gt;&lt;keyword&gt;Computer Graphics&lt;/keyword&gt;&lt;keyword&gt;*Computing Methodologies&lt;/keyword&gt;&lt;keyword&gt;Databases, Genetic&lt;/keyword&gt;&lt;keyword&gt;Gene Expression Profiling/methods&lt;/keyword&gt;&lt;keyword&gt;Humans&lt;/keyword&gt;&lt;keyword&gt;Mice&lt;/keyword&gt;&lt;keyword&gt;Oligonucleotide Array Sequence Analysis/*methods&lt;/keyword&gt;&lt;keyword&gt;Pattern Recognition, Automated&lt;/keyword&gt;&lt;keyword&gt;Programming Languages&lt;/keyword&gt;&lt;keyword&gt;*Software&lt;/keyword&gt;&lt;keyword&gt;Systems Biology&lt;/keyword&gt;&lt;/keywords&gt;&lt;dates&gt;&lt;year&gt;2008&lt;/year&gt;&lt;pub-dates&gt;&lt;date&gt;Dec 29&lt;/date&gt;&lt;/pub-dates&gt;&lt;/dates&gt;&lt;isbn&gt;1471-2105 (Electronic)&amp;#xD;1471-2105 (Linking)&lt;/isbn&gt;&lt;accession-num&gt;19114008&lt;/accession-num&gt;&lt;urls&gt;&lt;related-urls&gt;&lt;url&gt;https://www.ncbi.nlm.nih.gov/pubmed/19114008&lt;/url&gt;&lt;/related-urls&gt;&lt;/urls&gt;&lt;custom2&gt;PMC2631488&lt;/custom2&gt;&lt;electronic-resource-num&gt;10.1186/1471-2105-9-559&lt;/electronic-resource-num&gt;&lt;/record&gt;&lt;/Cite&gt;&lt;/EndNote&gt;</w:instrText>
      </w:r>
      <w:r w:rsidR="00F640CA">
        <w:rPr>
          <w:rFonts w:ascii="Arial" w:hAnsi="Arial" w:cs="Arial"/>
          <w:lang w:val="en-US"/>
        </w:rPr>
        <w:fldChar w:fldCharType="separate"/>
      </w:r>
      <w:r w:rsidR="00F60885" w:rsidRPr="00F60885">
        <w:rPr>
          <w:rFonts w:ascii="Arial" w:hAnsi="Arial" w:cs="Arial"/>
          <w:noProof/>
          <w:vertAlign w:val="superscript"/>
          <w:lang w:val="en-US"/>
        </w:rPr>
        <w:t>2</w:t>
      </w:r>
      <w:r w:rsidR="00F640CA">
        <w:rPr>
          <w:rFonts w:ascii="Arial" w:hAnsi="Arial" w:cs="Arial"/>
          <w:lang w:val="en-US"/>
        </w:rPr>
        <w:fldChar w:fldCharType="end"/>
      </w:r>
      <w:r w:rsidR="00274504" w:rsidRPr="005418F2">
        <w:rPr>
          <w:rFonts w:ascii="Arial" w:hAnsi="Arial" w:cs="Arial"/>
          <w:lang w:val="en-US"/>
        </w:rPr>
        <w:t xml:space="preserve"> was used to identify modules of correlated genes. The WGCNA algorithm was performed on log transformed normalized </w:t>
      </w:r>
      <w:r w:rsidR="00B97701">
        <w:rPr>
          <w:rFonts w:ascii="Arial" w:hAnsi="Arial" w:cs="Arial"/>
          <w:lang w:val="en-US"/>
        </w:rPr>
        <w:t xml:space="preserve">gene body </w:t>
      </w:r>
      <w:r w:rsidR="00274504" w:rsidRPr="005418F2">
        <w:rPr>
          <w:rFonts w:ascii="Arial" w:hAnsi="Arial" w:cs="Arial"/>
          <w:lang w:val="en-US"/>
        </w:rPr>
        <w:t>read counts. The Pearson correlation matrix was raised to the sixth power to achieve scale free topology</w:t>
      </w:r>
      <w:r w:rsidR="00E2210B">
        <w:rPr>
          <w:rFonts w:ascii="Arial" w:hAnsi="Arial" w:cs="Arial"/>
          <w:lang w:val="en-US"/>
        </w:rPr>
        <w:t xml:space="preserve"> in the discovery cohort</w:t>
      </w:r>
      <w:r w:rsidR="00274504" w:rsidRPr="005418F2">
        <w:rPr>
          <w:rFonts w:ascii="Arial" w:hAnsi="Arial" w:cs="Arial"/>
          <w:lang w:val="en-US"/>
        </w:rPr>
        <w:t xml:space="preserve">. The minimum module size was set as 30, and the cut-offs for splitting and merging modules were 2 and 0.25, respectively. </w:t>
      </w:r>
      <w:r w:rsidR="00F210C7">
        <w:rPr>
          <w:rFonts w:ascii="Arial" w:hAnsi="Arial" w:cs="Arial"/>
          <w:lang w:val="en-US"/>
        </w:rPr>
        <w:t xml:space="preserve">22 modules were identified from the discovery cohort. </w:t>
      </w:r>
      <w:r w:rsidR="00274504" w:rsidRPr="005418F2">
        <w:rPr>
          <w:rFonts w:ascii="Arial" w:hAnsi="Arial" w:cs="Arial"/>
          <w:lang w:val="en-US"/>
        </w:rPr>
        <w:t xml:space="preserve">The gene expression profiles for each module were represented by the </w:t>
      </w:r>
      <w:proofErr w:type="spellStart"/>
      <w:r w:rsidR="00274504" w:rsidRPr="005418F2">
        <w:rPr>
          <w:rFonts w:ascii="Arial" w:hAnsi="Arial" w:cs="Arial"/>
          <w:lang w:val="en-US"/>
        </w:rPr>
        <w:t>eigengene</w:t>
      </w:r>
      <w:proofErr w:type="spellEnd"/>
      <w:r w:rsidR="00274504" w:rsidRPr="005418F2">
        <w:rPr>
          <w:rFonts w:ascii="Arial" w:hAnsi="Arial" w:cs="Arial"/>
          <w:lang w:val="en-US"/>
        </w:rPr>
        <w:t xml:space="preserve">. The association between module </w:t>
      </w:r>
      <w:proofErr w:type="spellStart"/>
      <w:r w:rsidR="00274504" w:rsidRPr="005418F2">
        <w:rPr>
          <w:rFonts w:ascii="Arial" w:hAnsi="Arial" w:cs="Arial"/>
          <w:lang w:val="en-US"/>
        </w:rPr>
        <w:t>eigengene</w:t>
      </w:r>
      <w:proofErr w:type="spellEnd"/>
      <w:r w:rsidR="00274504" w:rsidRPr="005418F2">
        <w:rPr>
          <w:rFonts w:ascii="Arial" w:hAnsi="Arial" w:cs="Arial"/>
          <w:lang w:val="en-US"/>
        </w:rPr>
        <w:t xml:space="preserve"> and PTSD was </w:t>
      </w:r>
      <w:r w:rsidR="00274504">
        <w:rPr>
          <w:rFonts w:ascii="Arial" w:hAnsi="Arial" w:cs="Arial"/>
          <w:lang w:val="en-US"/>
        </w:rPr>
        <w:t xml:space="preserve">performed using </w:t>
      </w:r>
      <w:r w:rsidR="00C83E04">
        <w:rPr>
          <w:rFonts w:ascii="Arial" w:hAnsi="Arial" w:cs="Arial"/>
          <w:lang w:val="en-US"/>
        </w:rPr>
        <w:t>linear regression</w:t>
      </w:r>
      <w:r w:rsidR="00274504">
        <w:rPr>
          <w:rFonts w:ascii="Arial" w:hAnsi="Arial" w:cs="Arial"/>
          <w:lang w:val="en-US"/>
        </w:rPr>
        <w:t>,</w:t>
      </w:r>
      <w:r w:rsidR="00C83E04">
        <w:rPr>
          <w:rFonts w:ascii="Arial" w:hAnsi="Arial" w:cs="Arial"/>
          <w:lang w:val="en-US"/>
        </w:rPr>
        <w:t xml:space="preserve"> adjusting for </w:t>
      </w:r>
      <w:r w:rsidR="0081761A">
        <w:rPr>
          <w:rFonts w:ascii="Arial" w:hAnsi="Arial" w:cs="Arial"/>
          <w:lang w:val="en-US"/>
        </w:rPr>
        <w:t>age, race and cell type proportions,</w:t>
      </w:r>
      <w:r w:rsidR="00274504">
        <w:rPr>
          <w:rFonts w:ascii="Arial" w:hAnsi="Arial" w:cs="Arial"/>
          <w:lang w:val="en-US"/>
        </w:rPr>
        <w:t xml:space="preserve"> and significant modules were identified using FDR 0.1. </w:t>
      </w:r>
      <w:r w:rsidR="00B953C5">
        <w:rPr>
          <w:rFonts w:ascii="Arial" w:hAnsi="Arial" w:cs="Arial"/>
          <w:lang w:val="en-US"/>
        </w:rPr>
        <w:t>5 modules were identified at FDR &lt; 0.1</w:t>
      </w:r>
      <w:r w:rsidR="00092C3C">
        <w:rPr>
          <w:rFonts w:ascii="Arial" w:hAnsi="Arial" w:cs="Arial"/>
          <w:lang w:val="en-US"/>
        </w:rPr>
        <w:t>.</w:t>
      </w:r>
      <w:r w:rsidR="001A1DBC">
        <w:rPr>
          <w:rFonts w:ascii="Arial" w:hAnsi="Arial" w:cs="Arial"/>
          <w:lang w:val="en-US"/>
        </w:rPr>
        <w:t xml:space="preserve"> All the five genes (</w:t>
      </w:r>
      <w:r w:rsidR="001A1DBC" w:rsidRPr="00BA2C78">
        <w:rPr>
          <w:rFonts w:ascii="Arial" w:hAnsi="Arial" w:cs="Arial"/>
          <w:i/>
          <w:lang w:val="en-US"/>
        </w:rPr>
        <w:t>FKBP5, NDUFA1, CCDC85B, SNORD54, SNORD46</w:t>
      </w:r>
      <w:r w:rsidR="001A1DBC">
        <w:rPr>
          <w:rFonts w:ascii="Arial" w:hAnsi="Arial" w:cs="Arial"/>
          <w:lang w:val="en-US"/>
        </w:rPr>
        <w:t xml:space="preserve">) that was identified from differential expression analysis were in the largest module (turquoise) which contained 3860 genes. </w:t>
      </w:r>
      <w:r w:rsidR="00494492">
        <w:rPr>
          <w:rFonts w:ascii="Arial" w:hAnsi="Arial" w:cs="Arial"/>
          <w:lang w:val="en-US"/>
        </w:rPr>
        <w:t>The other 4 significant modules were of size</w:t>
      </w:r>
      <w:r w:rsidR="004C687D">
        <w:rPr>
          <w:rFonts w:ascii="Arial" w:hAnsi="Arial" w:cs="Arial"/>
          <w:lang w:val="en-US"/>
        </w:rPr>
        <w:t>s</w:t>
      </w:r>
      <w:r w:rsidR="00494492">
        <w:rPr>
          <w:rFonts w:ascii="Arial" w:hAnsi="Arial" w:cs="Arial"/>
          <w:lang w:val="en-US"/>
        </w:rPr>
        <w:t xml:space="preserve"> </w:t>
      </w:r>
      <w:r w:rsidR="004C687D">
        <w:rPr>
          <w:rFonts w:ascii="Arial" w:hAnsi="Arial" w:cs="Arial"/>
          <w:lang w:val="en-US"/>
        </w:rPr>
        <w:t>417 (black)</w:t>
      </w:r>
      <w:r w:rsidR="008B1A1F">
        <w:rPr>
          <w:rFonts w:ascii="Arial" w:hAnsi="Arial" w:cs="Arial"/>
          <w:lang w:val="en-US"/>
        </w:rPr>
        <w:t xml:space="preserve">, 80 (grey60), </w:t>
      </w:r>
      <w:r w:rsidR="007823C0">
        <w:rPr>
          <w:rFonts w:ascii="Arial" w:hAnsi="Arial" w:cs="Arial"/>
          <w:lang w:val="en-US"/>
        </w:rPr>
        <w:t xml:space="preserve">377 (pink) and 439 (red), respectively. </w:t>
      </w:r>
      <w:proofErr w:type="spellStart"/>
      <w:r w:rsidR="00D15123">
        <w:rPr>
          <w:rFonts w:ascii="Arial" w:hAnsi="Arial" w:cs="Arial"/>
          <w:lang w:val="en-US"/>
        </w:rPr>
        <w:t>Bioconductor</w:t>
      </w:r>
      <w:proofErr w:type="spellEnd"/>
      <w:r w:rsidR="00D15123">
        <w:rPr>
          <w:rFonts w:ascii="Arial" w:hAnsi="Arial" w:cs="Arial"/>
          <w:lang w:val="en-US"/>
        </w:rPr>
        <w:t xml:space="preserve"> package </w:t>
      </w:r>
      <w:proofErr w:type="spellStart"/>
      <w:r w:rsidR="00D15123">
        <w:rPr>
          <w:rFonts w:ascii="Arial" w:hAnsi="Arial" w:cs="Arial"/>
          <w:lang w:val="en-US"/>
        </w:rPr>
        <w:t>clusterProfiler</w:t>
      </w:r>
      <w:proofErr w:type="spellEnd"/>
      <w:r w:rsidR="00D15123">
        <w:rPr>
          <w:rFonts w:ascii="Arial" w:hAnsi="Arial" w:cs="Arial"/>
          <w:lang w:val="en-US"/>
        </w:rPr>
        <w:t xml:space="preserve"> </w:t>
      </w:r>
      <w:r w:rsidR="00D15123">
        <w:rPr>
          <w:rFonts w:ascii="Arial" w:hAnsi="Arial" w:cs="Arial"/>
          <w:lang w:val="en-US"/>
        </w:rPr>
        <w:fldChar w:fldCharType="begin"/>
      </w:r>
      <w:r w:rsidR="00F60885">
        <w:rPr>
          <w:rFonts w:ascii="Arial" w:hAnsi="Arial" w:cs="Arial"/>
          <w:lang w:val="en-US"/>
        </w:rPr>
        <w:instrText xml:space="preserve"> ADDIN EN.CITE &lt;EndNote&gt;&lt;Cite&gt;&lt;Author&gt;Yu&lt;/Author&gt;&lt;Year&gt;2012&lt;/Year&gt;&lt;RecNum&gt;119&lt;/RecNum&gt;&lt;DisplayText&gt;&lt;style face="superscript"&gt;3&lt;/style&gt;&lt;/DisplayText&gt;&lt;record&gt;&lt;rec-number&gt;119&lt;/rec-number&gt;&lt;foreign-keys&gt;&lt;key app="EN" db-id="5wz9axx9520afpe5fx8vv9zfsrxa0wrvf5es" timestamp="1501423763"&gt;119&lt;/key&gt;&lt;/foreign-keys&gt;&lt;ref-type name="Journal Article"&gt;17&lt;/ref-type&gt;&lt;contributors&gt;&lt;authors&gt;&lt;author&gt;Yu, Guangchuang&lt;/author&gt;&lt;author&gt;Wang, Li-Gen&lt;/author&gt;&lt;author&gt;Han, Yanyan&lt;/author&gt;&lt;author&gt;He, Qing-Yu&lt;/author&gt;&lt;/authors&gt;&lt;/contributors&gt;&lt;titles&gt;&lt;title&gt;clusterProfiler: an R package for comparing biological themes among gene clusters&lt;/title&gt;&lt;secondary-title&gt;Omics: a journal of integrative biology&lt;/secondary-title&gt;&lt;/titles&gt;&lt;periodical&gt;&lt;full-title&gt;Omics: a journal of integrative biology&lt;/full-title&gt;&lt;/periodical&gt;&lt;pages&gt;284-287&lt;/pages&gt;&lt;volume&gt;16&lt;/volume&gt;&lt;number&gt;5&lt;/number&gt;&lt;dates&gt;&lt;year&gt;2012&lt;/year&gt;&lt;/dates&gt;&lt;isbn&gt;1536-2310&lt;/isbn&gt;&lt;urls&gt;&lt;/urls&gt;&lt;/record&gt;&lt;/Cite&gt;&lt;/EndNote&gt;</w:instrText>
      </w:r>
      <w:r w:rsidR="00D15123">
        <w:rPr>
          <w:rFonts w:ascii="Arial" w:hAnsi="Arial" w:cs="Arial"/>
          <w:lang w:val="en-US"/>
        </w:rPr>
        <w:fldChar w:fldCharType="separate"/>
      </w:r>
      <w:r w:rsidR="00F60885" w:rsidRPr="00F60885">
        <w:rPr>
          <w:rFonts w:ascii="Arial" w:hAnsi="Arial" w:cs="Arial"/>
          <w:noProof/>
          <w:vertAlign w:val="superscript"/>
          <w:lang w:val="en-US"/>
        </w:rPr>
        <w:t>3</w:t>
      </w:r>
      <w:r w:rsidR="00D15123">
        <w:rPr>
          <w:rFonts w:ascii="Arial" w:hAnsi="Arial" w:cs="Arial"/>
          <w:lang w:val="en-US"/>
        </w:rPr>
        <w:fldChar w:fldCharType="end"/>
      </w:r>
      <w:r w:rsidR="00D15123">
        <w:rPr>
          <w:rFonts w:ascii="Arial" w:hAnsi="Arial" w:cs="Arial"/>
          <w:lang w:val="en-US"/>
        </w:rPr>
        <w:t xml:space="preserve"> was used to identify</w:t>
      </w:r>
      <w:r w:rsidR="00D15123" w:rsidRPr="005418F2">
        <w:rPr>
          <w:rFonts w:ascii="Arial" w:hAnsi="Arial" w:cs="Arial"/>
          <w:lang w:val="en-US"/>
        </w:rPr>
        <w:t xml:space="preserve"> </w:t>
      </w:r>
      <w:r w:rsidR="00D15123">
        <w:rPr>
          <w:rFonts w:ascii="Arial" w:hAnsi="Arial" w:cs="Arial"/>
          <w:lang w:val="en-US"/>
        </w:rPr>
        <w:t>enriched KEGG pathways and gene on</w:t>
      </w:r>
      <w:r w:rsidR="007A57E1">
        <w:rPr>
          <w:rFonts w:ascii="Arial" w:hAnsi="Arial" w:cs="Arial"/>
          <w:lang w:val="en-US"/>
        </w:rPr>
        <w:t xml:space="preserve">tologies among the genes in these 4 </w:t>
      </w:r>
      <w:r w:rsidR="00D15123">
        <w:rPr>
          <w:rFonts w:ascii="Arial" w:hAnsi="Arial" w:cs="Arial"/>
          <w:lang w:val="en-US"/>
        </w:rPr>
        <w:t>modules.</w:t>
      </w:r>
      <w:r w:rsidR="00E15B3B">
        <w:rPr>
          <w:rFonts w:ascii="Arial" w:hAnsi="Arial" w:cs="Arial"/>
          <w:lang w:val="en-US"/>
        </w:rPr>
        <w:t xml:space="preserve"> </w:t>
      </w:r>
      <w:r w:rsidR="00672F48">
        <w:rPr>
          <w:rFonts w:ascii="Arial" w:hAnsi="Arial" w:cs="Arial"/>
          <w:lang w:val="en-US"/>
        </w:rPr>
        <w:t xml:space="preserve">The minimum and maximum gene set size were </w:t>
      </w:r>
      <w:r w:rsidR="00E372EC">
        <w:rPr>
          <w:rFonts w:ascii="Arial" w:hAnsi="Arial" w:cs="Arial"/>
          <w:lang w:val="en-US"/>
        </w:rPr>
        <w:t xml:space="preserve">set </w:t>
      </w:r>
      <w:r w:rsidR="00855763">
        <w:rPr>
          <w:rFonts w:ascii="Arial" w:hAnsi="Arial" w:cs="Arial"/>
          <w:lang w:val="en-US"/>
        </w:rPr>
        <w:t>as</w:t>
      </w:r>
      <w:r w:rsidR="00E372EC">
        <w:rPr>
          <w:rFonts w:ascii="Arial" w:hAnsi="Arial" w:cs="Arial"/>
          <w:lang w:val="en-US"/>
        </w:rPr>
        <w:t xml:space="preserve"> </w:t>
      </w:r>
      <w:r w:rsidR="00672F48">
        <w:rPr>
          <w:rFonts w:ascii="Arial" w:hAnsi="Arial" w:cs="Arial"/>
          <w:lang w:val="en-US"/>
        </w:rPr>
        <w:t xml:space="preserve">15 and 500, respectively. </w:t>
      </w:r>
      <w:r w:rsidR="00F2541D">
        <w:rPr>
          <w:rFonts w:ascii="Arial" w:hAnsi="Arial" w:cs="Arial"/>
          <w:lang w:val="en-US"/>
        </w:rPr>
        <w:t>T</w:t>
      </w:r>
      <w:r w:rsidR="00921A18">
        <w:rPr>
          <w:rFonts w:ascii="Arial" w:hAnsi="Arial" w:cs="Arial"/>
          <w:lang w:val="en-US"/>
        </w:rPr>
        <w:t>he top 1</w:t>
      </w:r>
      <w:r w:rsidR="00F2541D">
        <w:rPr>
          <w:rFonts w:ascii="Arial" w:hAnsi="Arial" w:cs="Arial"/>
          <w:lang w:val="en-US"/>
        </w:rPr>
        <w:t>0 gene sets</w:t>
      </w:r>
      <w:r w:rsidR="00E15B3B">
        <w:rPr>
          <w:rFonts w:ascii="Arial" w:hAnsi="Arial" w:cs="Arial"/>
          <w:lang w:val="en-US"/>
        </w:rPr>
        <w:t xml:space="preserve"> </w:t>
      </w:r>
      <w:r w:rsidR="00AA64A1">
        <w:rPr>
          <w:rFonts w:ascii="Arial" w:hAnsi="Arial" w:cs="Arial"/>
          <w:lang w:val="en-US"/>
        </w:rPr>
        <w:t>within each ontology for</w:t>
      </w:r>
      <w:r w:rsidR="00797FE3">
        <w:rPr>
          <w:rFonts w:ascii="Arial" w:hAnsi="Arial" w:cs="Arial"/>
          <w:lang w:val="en-US"/>
        </w:rPr>
        <w:t xml:space="preserve"> each </w:t>
      </w:r>
      <w:r w:rsidR="00E15B3B">
        <w:rPr>
          <w:rFonts w:ascii="Arial" w:hAnsi="Arial" w:cs="Arial"/>
          <w:lang w:val="en-US"/>
        </w:rPr>
        <w:t xml:space="preserve">module were reported in Supplementary Table 6. </w:t>
      </w:r>
      <w:r w:rsidR="00FB4E14">
        <w:rPr>
          <w:rFonts w:ascii="Arial" w:hAnsi="Arial" w:cs="Arial"/>
          <w:lang w:val="en-US"/>
        </w:rPr>
        <w:t xml:space="preserve">The pink module identified several immune related ontologies, namely </w:t>
      </w:r>
      <w:r w:rsidR="00FB4E14" w:rsidRPr="00FB4E14">
        <w:rPr>
          <w:rFonts w:ascii="Arial" w:hAnsi="Arial" w:cs="Arial"/>
          <w:lang w:val="en-US"/>
        </w:rPr>
        <w:t>neutrophil mediated immunity, neutrophil activati</w:t>
      </w:r>
      <w:r w:rsidR="00FB4E14">
        <w:rPr>
          <w:rFonts w:ascii="Arial" w:hAnsi="Arial" w:cs="Arial"/>
          <w:lang w:val="en-US"/>
        </w:rPr>
        <w:t xml:space="preserve">on involved in immune response and </w:t>
      </w:r>
      <w:r w:rsidR="00FB4E14" w:rsidRPr="00FB4E14">
        <w:rPr>
          <w:rFonts w:ascii="Arial" w:hAnsi="Arial" w:cs="Arial"/>
          <w:lang w:val="en-US"/>
        </w:rPr>
        <w:t>neutrophil degranulation</w:t>
      </w:r>
      <w:r w:rsidR="00FB4E14">
        <w:rPr>
          <w:rFonts w:ascii="Arial" w:hAnsi="Arial" w:cs="Arial"/>
          <w:lang w:val="en-US"/>
        </w:rPr>
        <w:t xml:space="preserve">. </w:t>
      </w:r>
    </w:p>
    <w:p w14:paraId="576B4107" w14:textId="52F77BD2" w:rsidR="00151A96" w:rsidRDefault="00151A96" w:rsidP="00F81A36">
      <w:pPr>
        <w:widowControl w:val="0"/>
        <w:autoSpaceDE w:val="0"/>
        <w:autoSpaceDN w:val="0"/>
        <w:adjustRightInd w:val="0"/>
        <w:spacing w:after="0" w:line="480" w:lineRule="auto"/>
        <w:rPr>
          <w:rFonts w:ascii="Arial" w:hAnsi="Arial" w:cs="Arial"/>
          <w:lang w:val="en-US"/>
        </w:rPr>
      </w:pPr>
    </w:p>
    <w:p w14:paraId="48AA93DE" w14:textId="77777777" w:rsidR="00151A96" w:rsidRPr="00731299" w:rsidRDefault="00151A96" w:rsidP="00F81A36">
      <w:pPr>
        <w:widowControl w:val="0"/>
        <w:autoSpaceDE w:val="0"/>
        <w:autoSpaceDN w:val="0"/>
        <w:adjustRightInd w:val="0"/>
        <w:spacing w:after="0" w:line="480" w:lineRule="auto"/>
        <w:rPr>
          <w:rFonts w:ascii="Arial" w:hAnsi="Arial" w:cs="Arial"/>
          <w:lang w:val="en-US"/>
        </w:rPr>
      </w:pPr>
    </w:p>
    <w:p w14:paraId="672645B2" w14:textId="11FAD276" w:rsidR="00A41309" w:rsidRPr="00A41309" w:rsidRDefault="00A41309" w:rsidP="00F81A36">
      <w:pPr>
        <w:spacing w:line="480" w:lineRule="auto"/>
        <w:rPr>
          <w:rFonts w:ascii="Arial" w:hAnsi="Arial" w:cs="Arial"/>
          <w:lang w:val="en-US"/>
        </w:rPr>
      </w:pPr>
      <w:r w:rsidRPr="00A41309">
        <w:rPr>
          <w:rFonts w:ascii="Arial" w:hAnsi="Arial" w:cs="Arial"/>
          <w:b/>
          <w:lang w:val="en-US"/>
        </w:rPr>
        <w:t>References</w:t>
      </w:r>
    </w:p>
    <w:p w14:paraId="08CD9B36" w14:textId="77777777" w:rsidR="00F60885" w:rsidRPr="00F60885" w:rsidRDefault="00A41309" w:rsidP="00F60885">
      <w:pPr>
        <w:pStyle w:val="EndNoteBibliography"/>
        <w:ind w:left="720" w:hanging="720"/>
        <w:rPr>
          <w:noProof/>
        </w:rPr>
      </w:pPr>
      <w:r w:rsidRPr="00A41309">
        <w:rPr>
          <w:rFonts w:ascii="Arial" w:hAnsi="Arial" w:cs="Arial"/>
        </w:rPr>
        <w:fldChar w:fldCharType="begin"/>
      </w:r>
      <w:r w:rsidRPr="00A41309">
        <w:rPr>
          <w:rFonts w:ascii="Arial" w:hAnsi="Arial" w:cs="Arial"/>
        </w:rPr>
        <w:instrText xml:space="preserve"> ADDIN EN.REFLIST </w:instrText>
      </w:r>
      <w:r w:rsidRPr="00A41309">
        <w:rPr>
          <w:rFonts w:ascii="Arial" w:hAnsi="Arial" w:cs="Arial"/>
        </w:rPr>
        <w:fldChar w:fldCharType="separate"/>
      </w:r>
      <w:r w:rsidR="00F60885" w:rsidRPr="00F60885">
        <w:rPr>
          <w:noProof/>
        </w:rPr>
        <w:t>1.</w:t>
      </w:r>
      <w:r w:rsidR="00F60885" w:rsidRPr="00F60885">
        <w:rPr>
          <w:noProof/>
        </w:rPr>
        <w:tab/>
        <w:t>Luft B, Schechter C, Kotov R, Broihier J, Reissman D, Guerrera K</w:t>
      </w:r>
      <w:r w:rsidR="00F60885" w:rsidRPr="00F60885">
        <w:rPr>
          <w:i/>
          <w:noProof/>
        </w:rPr>
        <w:t xml:space="preserve"> et al.</w:t>
      </w:r>
      <w:r w:rsidR="00F60885" w:rsidRPr="00F60885">
        <w:rPr>
          <w:noProof/>
        </w:rPr>
        <w:t xml:space="preserve"> Exposure, probable PTSD and lower respiratory illness among World Trade Center rescue, recovery and clean-up workers. </w:t>
      </w:r>
      <w:r w:rsidR="00F60885" w:rsidRPr="00F60885">
        <w:rPr>
          <w:i/>
          <w:noProof/>
        </w:rPr>
        <w:t>Psychological medicine</w:t>
      </w:r>
      <w:r w:rsidR="00F60885" w:rsidRPr="00F60885">
        <w:rPr>
          <w:noProof/>
        </w:rPr>
        <w:t xml:space="preserve"> 2012; </w:t>
      </w:r>
      <w:r w:rsidR="00F60885" w:rsidRPr="00F60885">
        <w:rPr>
          <w:b/>
          <w:noProof/>
        </w:rPr>
        <w:t>42</w:t>
      </w:r>
      <w:r w:rsidR="00F60885" w:rsidRPr="00F60885">
        <w:rPr>
          <w:noProof/>
        </w:rPr>
        <w:t>(05)</w:t>
      </w:r>
      <w:r w:rsidR="00F60885" w:rsidRPr="00F60885">
        <w:rPr>
          <w:b/>
          <w:noProof/>
        </w:rPr>
        <w:t xml:space="preserve">: </w:t>
      </w:r>
      <w:r w:rsidR="00F60885" w:rsidRPr="00F60885">
        <w:rPr>
          <w:noProof/>
        </w:rPr>
        <w:t>1069-1079.</w:t>
      </w:r>
    </w:p>
    <w:p w14:paraId="63AEC498" w14:textId="77777777" w:rsidR="00F60885" w:rsidRPr="00F60885" w:rsidRDefault="00F60885" w:rsidP="00F60885">
      <w:pPr>
        <w:pStyle w:val="EndNoteBibliography"/>
        <w:spacing w:after="0"/>
        <w:rPr>
          <w:noProof/>
        </w:rPr>
      </w:pPr>
    </w:p>
    <w:p w14:paraId="0ACC1031" w14:textId="77777777" w:rsidR="00F60885" w:rsidRPr="00F60885" w:rsidRDefault="00F60885" w:rsidP="00F60885">
      <w:pPr>
        <w:pStyle w:val="EndNoteBibliography"/>
        <w:ind w:left="720" w:hanging="720"/>
        <w:rPr>
          <w:noProof/>
        </w:rPr>
      </w:pPr>
      <w:r w:rsidRPr="00F60885">
        <w:rPr>
          <w:noProof/>
        </w:rPr>
        <w:lastRenderedPageBreak/>
        <w:t>2.</w:t>
      </w:r>
      <w:r w:rsidRPr="00F60885">
        <w:rPr>
          <w:noProof/>
        </w:rPr>
        <w:tab/>
        <w:t xml:space="preserve">Langfelder P, Horvath S. WGCNA: an R package for weighted correlation network analysis. </w:t>
      </w:r>
      <w:r w:rsidRPr="00F60885">
        <w:rPr>
          <w:i/>
          <w:noProof/>
        </w:rPr>
        <w:t>BMC Bioinformatics</w:t>
      </w:r>
      <w:r w:rsidRPr="00F60885">
        <w:rPr>
          <w:noProof/>
        </w:rPr>
        <w:t xml:space="preserve"> 2008; </w:t>
      </w:r>
      <w:r w:rsidRPr="00F60885">
        <w:rPr>
          <w:b/>
          <w:noProof/>
        </w:rPr>
        <w:t xml:space="preserve">9: </w:t>
      </w:r>
      <w:r w:rsidRPr="00F60885">
        <w:rPr>
          <w:noProof/>
        </w:rPr>
        <w:t>559.</w:t>
      </w:r>
    </w:p>
    <w:p w14:paraId="7BF33102" w14:textId="77777777" w:rsidR="00F60885" w:rsidRPr="00F60885" w:rsidRDefault="00F60885" w:rsidP="00F60885">
      <w:pPr>
        <w:pStyle w:val="EndNoteBibliography"/>
        <w:spacing w:after="0"/>
        <w:rPr>
          <w:noProof/>
        </w:rPr>
      </w:pPr>
    </w:p>
    <w:p w14:paraId="385449DF" w14:textId="77777777" w:rsidR="00F60885" w:rsidRPr="00F60885" w:rsidRDefault="00F60885" w:rsidP="00F60885">
      <w:pPr>
        <w:pStyle w:val="EndNoteBibliography"/>
        <w:ind w:left="720" w:hanging="720"/>
        <w:rPr>
          <w:noProof/>
        </w:rPr>
      </w:pPr>
      <w:r w:rsidRPr="00F60885">
        <w:rPr>
          <w:noProof/>
        </w:rPr>
        <w:t>3.</w:t>
      </w:r>
      <w:r w:rsidRPr="00F60885">
        <w:rPr>
          <w:noProof/>
        </w:rPr>
        <w:tab/>
        <w:t xml:space="preserve">Yu G, Wang L-G, Han Y, He Q-Y. clusterProfiler: an R package for comparing biological themes among gene clusters. </w:t>
      </w:r>
      <w:r w:rsidRPr="00F60885">
        <w:rPr>
          <w:i/>
          <w:noProof/>
        </w:rPr>
        <w:t>Omics: a journal of integrative biology</w:t>
      </w:r>
      <w:r w:rsidRPr="00F60885">
        <w:rPr>
          <w:noProof/>
        </w:rPr>
        <w:t xml:space="preserve"> 2012; </w:t>
      </w:r>
      <w:r w:rsidRPr="00F60885">
        <w:rPr>
          <w:b/>
          <w:noProof/>
        </w:rPr>
        <w:t>16</w:t>
      </w:r>
      <w:r w:rsidRPr="00F60885">
        <w:rPr>
          <w:noProof/>
        </w:rPr>
        <w:t>(5)</w:t>
      </w:r>
      <w:r w:rsidRPr="00F60885">
        <w:rPr>
          <w:b/>
          <w:noProof/>
        </w:rPr>
        <w:t xml:space="preserve">: </w:t>
      </w:r>
      <w:r w:rsidRPr="00F60885">
        <w:rPr>
          <w:noProof/>
        </w:rPr>
        <w:t>284-287.</w:t>
      </w:r>
    </w:p>
    <w:p w14:paraId="42A55332" w14:textId="77777777" w:rsidR="00F60885" w:rsidRPr="00F60885" w:rsidRDefault="00F60885" w:rsidP="00F60885">
      <w:pPr>
        <w:pStyle w:val="EndNoteBibliography"/>
        <w:spacing w:after="0"/>
        <w:rPr>
          <w:noProof/>
        </w:rPr>
      </w:pPr>
    </w:p>
    <w:p w14:paraId="1881143B" w14:textId="77777777" w:rsidR="00F60885" w:rsidRPr="00F60885" w:rsidRDefault="00F60885" w:rsidP="00F60885">
      <w:pPr>
        <w:pStyle w:val="EndNoteBibliography"/>
        <w:ind w:left="720" w:hanging="720"/>
        <w:rPr>
          <w:noProof/>
        </w:rPr>
      </w:pPr>
      <w:r w:rsidRPr="00F60885">
        <w:rPr>
          <w:noProof/>
        </w:rPr>
        <w:t>4.</w:t>
      </w:r>
      <w:r w:rsidRPr="00F60885">
        <w:rPr>
          <w:noProof/>
        </w:rPr>
        <w:tab/>
        <w:t>Logue MW, Smith AK, Baldwin C, Wolf EJ, Guffanti G, Ratanatharathorn A</w:t>
      </w:r>
      <w:r w:rsidRPr="00F60885">
        <w:rPr>
          <w:i/>
          <w:noProof/>
        </w:rPr>
        <w:t xml:space="preserve"> et al.</w:t>
      </w:r>
      <w:r w:rsidRPr="00F60885">
        <w:rPr>
          <w:noProof/>
        </w:rPr>
        <w:t xml:space="preserve"> An analysis of gene expression in PTSD implicates genes involved in the glucocorticoid receptor pathway and neural responses to stress. </w:t>
      </w:r>
      <w:r w:rsidRPr="00F60885">
        <w:rPr>
          <w:i/>
          <w:noProof/>
        </w:rPr>
        <w:t>Psychoneuroendocrinology</w:t>
      </w:r>
      <w:r w:rsidRPr="00F60885">
        <w:rPr>
          <w:noProof/>
        </w:rPr>
        <w:t xml:space="preserve"> 2015; </w:t>
      </w:r>
      <w:r w:rsidRPr="00F60885">
        <w:rPr>
          <w:b/>
          <w:noProof/>
        </w:rPr>
        <w:t xml:space="preserve">57: </w:t>
      </w:r>
      <w:r w:rsidRPr="00F60885">
        <w:rPr>
          <w:noProof/>
        </w:rPr>
        <w:t>1-13.</w:t>
      </w:r>
    </w:p>
    <w:p w14:paraId="1D1F49D7" w14:textId="77777777" w:rsidR="00F60885" w:rsidRPr="00F60885" w:rsidRDefault="00F60885" w:rsidP="00F60885">
      <w:pPr>
        <w:pStyle w:val="EndNoteBibliography"/>
        <w:rPr>
          <w:noProof/>
        </w:rPr>
      </w:pPr>
    </w:p>
    <w:p w14:paraId="3E2476DE" w14:textId="2AF1E65D" w:rsidR="002F2C8A" w:rsidRPr="00A41309" w:rsidRDefault="00A41309" w:rsidP="00F81A36">
      <w:pPr>
        <w:spacing w:line="480" w:lineRule="auto"/>
        <w:rPr>
          <w:rFonts w:ascii="Arial" w:hAnsi="Arial" w:cs="Arial"/>
          <w:b/>
        </w:rPr>
      </w:pPr>
      <w:r w:rsidRPr="00A41309">
        <w:rPr>
          <w:rFonts w:ascii="Arial" w:hAnsi="Arial" w:cs="Arial"/>
        </w:rPr>
        <w:fldChar w:fldCharType="end"/>
      </w:r>
      <w:r w:rsidR="002F2C8A" w:rsidRPr="00A41309">
        <w:rPr>
          <w:rFonts w:ascii="Arial" w:hAnsi="Arial" w:cs="Arial"/>
          <w:b/>
        </w:rPr>
        <w:t xml:space="preserve">Supplementary </w:t>
      </w:r>
      <w:r w:rsidR="006D680B">
        <w:rPr>
          <w:rFonts w:ascii="Arial" w:hAnsi="Arial" w:cs="Arial"/>
          <w:b/>
        </w:rPr>
        <w:t>Figure L</w:t>
      </w:r>
      <w:r w:rsidR="002F2C8A" w:rsidRPr="00A41309">
        <w:rPr>
          <w:rFonts w:ascii="Arial" w:hAnsi="Arial" w:cs="Arial"/>
          <w:b/>
        </w:rPr>
        <w:t>egend</w:t>
      </w:r>
    </w:p>
    <w:p w14:paraId="4E05E135" w14:textId="7D1A156A" w:rsidR="005E206B" w:rsidRPr="005E206B" w:rsidRDefault="005E206B" w:rsidP="00F81A36">
      <w:pPr>
        <w:spacing w:line="480" w:lineRule="auto"/>
        <w:rPr>
          <w:rFonts w:ascii="Arial" w:hAnsi="Arial" w:cs="Arial"/>
        </w:rPr>
      </w:pPr>
      <w:r w:rsidRPr="00A41309">
        <w:rPr>
          <w:rFonts w:ascii="Arial" w:hAnsi="Arial" w:cs="Arial"/>
          <w:b/>
        </w:rPr>
        <w:t xml:space="preserve">Supplementary Figure </w:t>
      </w:r>
      <w:r>
        <w:rPr>
          <w:rFonts w:ascii="Arial" w:hAnsi="Arial" w:cs="Arial"/>
          <w:b/>
        </w:rPr>
        <w:t>1</w:t>
      </w:r>
      <w:r w:rsidRPr="00A41309">
        <w:rPr>
          <w:rFonts w:ascii="Arial" w:hAnsi="Arial" w:cs="Arial"/>
          <w:b/>
        </w:rPr>
        <w:t>:</w:t>
      </w:r>
      <w:r w:rsidRPr="00A41309">
        <w:rPr>
          <w:rFonts w:ascii="Arial" w:hAnsi="Arial" w:cs="Arial"/>
        </w:rPr>
        <w:t xml:space="preserve"> </w:t>
      </w:r>
      <w:r w:rsidR="002E61F0">
        <w:rPr>
          <w:rFonts w:ascii="Arial" w:hAnsi="Arial" w:cs="Arial"/>
        </w:rPr>
        <w:t>Overview of the RNA-</w:t>
      </w:r>
      <w:proofErr w:type="spellStart"/>
      <w:r w:rsidR="002E61F0">
        <w:rPr>
          <w:rFonts w:ascii="Arial" w:hAnsi="Arial" w:cs="Arial"/>
        </w:rPr>
        <w:t>Seq</w:t>
      </w:r>
      <w:proofErr w:type="spellEnd"/>
      <w:r w:rsidR="002E61F0">
        <w:rPr>
          <w:rFonts w:ascii="Arial" w:hAnsi="Arial" w:cs="Arial"/>
        </w:rPr>
        <w:t xml:space="preserve"> data analysis pipeline. </w:t>
      </w:r>
    </w:p>
    <w:p w14:paraId="2263973A" w14:textId="501ADC22" w:rsidR="00563B99" w:rsidRPr="00A41309" w:rsidRDefault="00563B99" w:rsidP="00563B99">
      <w:pPr>
        <w:spacing w:line="480" w:lineRule="auto"/>
        <w:rPr>
          <w:rFonts w:ascii="Arial" w:hAnsi="Arial" w:cs="Arial"/>
        </w:rPr>
      </w:pPr>
      <w:r w:rsidRPr="009078FB">
        <w:rPr>
          <w:rFonts w:ascii="Arial" w:hAnsi="Arial" w:cs="Arial"/>
          <w:b/>
        </w:rPr>
        <w:t xml:space="preserve">Supplementary Figure </w:t>
      </w:r>
      <w:r>
        <w:rPr>
          <w:rFonts w:ascii="Arial" w:hAnsi="Arial" w:cs="Arial"/>
          <w:b/>
        </w:rPr>
        <w:t>2</w:t>
      </w:r>
      <w:r w:rsidRPr="009078FB">
        <w:rPr>
          <w:rFonts w:ascii="Arial" w:hAnsi="Arial" w:cs="Arial"/>
          <w:b/>
        </w:rPr>
        <w:t xml:space="preserve">: </w:t>
      </w:r>
      <w:r>
        <w:rPr>
          <w:rFonts w:ascii="Arial" w:hAnsi="Arial" w:cs="Arial"/>
        </w:rPr>
        <w:t xml:space="preserve">Estimated cell type proportions in A. discovery cohort and B. replication cohort, respectively. Two-sample t-tests p-values are printed above the bar for each cell type. </w:t>
      </w:r>
    </w:p>
    <w:p w14:paraId="17F0E9AF" w14:textId="6FA0AA0B" w:rsidR="002F2C8A" w:rsidRDefault="002F2C8A" w:rsidP="00F81A36">
      <w:pPr>
        <w:spacing w:line="480" w:lineRule="auto"/>
        <w:rPr>
          <w:rFonts w:ascii="Arial" w:hAnsi="Arial" w:cs="Arial"/>
        </w:rPr>
      </w:pPr>
      <w:r w:rsidRPr="00A41309">
        <w:rPr>
          <w:rFonts w:ascii="Arial" w:hAnsi="Arial" w:cs="Arial"/>
          <w:b/>
        </w:rPr>
        <w:t xml:space="preserve">Supplementary Figure </w:t>
      </w:r>
      <w:r w:rsidR="00563B99">
        <w:rPr>
          <w:rFonts w:ascii="Arial" w:hAnsi="Arial" w:cs="Arial"/>
          <w:b/>
        </w:rPr>
        <w:t>3</w:t>
      </w:r>
      <w:r w:rsidRPr="00A41309">
        <w:rPr>
          <w:rFonts w:ascii="Arial" w:hAnsi="Arial" w:cs="Arial"/>
          <w:b/>
        </w:rPr>
        <w:t>:</w:t>
      </w:r>
      <w:r w:rsidRPr="00A41309">
        <w:rPr>
          <w:rFonts w:ascii="Arial" w:hAnsi="Arial" w:cs="Arial"/>
        </w:rPr>
        <w:t xml:space="preserve"> Scatter plot comparing the predicted polygenic expression score in replication cohort against PCL score. The estimated </w:t>
      </w:r>
      <w:r w:rsidR="007C2AE4">
        <w:rPr>
          <w:rFonts w:ascii="Arial" w:hAnsi="Arial" w:cs="Arial"/>
        </w:rPr>
        <w:t>Pearson</w:t>
      </w:r>
      <w:r w:rsidRPr="00A41309">
        <w:rPr>
          <w:rFonts w:ascii="Arial" w:hAnsi="Arial" w:cs="Arial"/>
        </w:rPr>
        <w:t xml:space="preserve"> correlation coefficient is </w:t>
      </w:r>
      <w:r w:rsidR="007C2AE4">
        <w:rPr>
          <w:rFonts w:ascii="Arial" w:hAnsi="Arial" w:cs="Arial"/>
        </w:rPr>
        <w:t>0.315</w:t>
      </w:r>
      <w:r w:rsidRPr="00A41309">
        <w:rPr>
          <w:rFonts w:ascii="Arial" w:hAnsi="Arial" w:cs="Arial"/>
        </w:rPr>
        <w:t xml:space="preserve"> (</w:t>
      </w:r>
      <w:r w:rsidR="007C2AE4">
        <w:rPr>
          <w:rFonts w:ascii="Arial" w:hAnsi="Arial" w:cs="Arial"/>
        </w:rPr>
        <w:t>p = 0.00315</w:t>
      </w:r>
      <w:r w:rsidRPr="00A41309">
        <w:rPr>
          <w:rFonts w:ascii="Arial" w:hAnsi="Arial" w:cs="Arial"/>
        </w:rPr>
        <w:t>).</w:t>
      </w:r>
    </w:p>
    <w:p w14:paraId="1041998C" w14:textId="137107D6" w:rsidR="002F2C8A" w:rsidRDefault="006F2D5A" w:rsidP="00F81A36">
      <w:pPr>
        <w:spacing w:line="480" w:lineRule="auto"/>
        <w:rPr>
          <w:rFonts w:ascii="Arial" w:hAnsi="Arial" w:cs="Arial"/>
          <w:lang w:val="en-US"/>
        </w:rPr>
      </w:pPr>
      <w:r w:rsidRPr="009078FB">
        <w:rPr>
          <w:rFonts w:ascii="Arial" w:hAnsi="Arial" w:cs="Arial"/>
          <w:b/>
        </w:rPr>
        <w:t xml:space="preserve">Supplementary Figure </w:t>
      </w:r>
      <w:r w:rsidR="00F216C8">
        <w:rPr>
          <w:rFonts w:ascii="Arial" w:hAnsi="Arial" w:cs="Arial"/>
          <w:b/>
        </w:rPr>
        <w:t>4</w:t>
      </w:r>
      <w:r w:rsidRPr="009078FB">
        <w:rPr>
          <w:rFonts w:ascii="Arial" w:hAnsi="Arial" w:cs="Arial"/>
          <w:b/>
        </w:rPr>
        <w:t xml:space="preserve">: </w:t>
      </w:r>
      <w:r>
        <w:rPr>
          <w:rFonts w:ascii="Arial" w:hAnsi="Arial" w:cs="Arial"/>
        </w:rPr>
        <w:t>Bar</w:t>
      </w:r>
      <w:r w:rsidR="0014243D">
        <w:rPr>
          <w:rFonts w:ascii="Arial" w:hAnsi="Arial" w:cs="Arial"/>
        </w:rPr>
        <w:t xml:space="preserve"> </w:t>
      </w:r>
      <w:r>
        <w:rPr>
          <w:rFonts w:ascii="Arial" w:hAnsi="Arial" w:cs="Arial"/>
        </w:rPr>
        <w:t xml:space="preserve">plots comparing the </w:t>
      </w:r>
      <w:r w:rsidR="002B1F83">
        <w:rPr>
          <w:rFonts w:ascii="Arial" w:hAnsi="Arial" w:cs="Arial"/>
        </w:rPr>
        <w:t>FKBP5 gene expression, stratified by genotypes in SNP</w:t>
      </w:r>
      <w:r w:rsidR="00BD2B51">
        <w:rPr>
          <w:rFonts w:ascii="Arial" w:hAnsi="Arial" w:cs="Arial"/>
        </w:rPr>
        <w:t xml:space="preserve">s A. </w:t>
      </w:r>
      <w:r w:rsidR="00BD2B51" w:rsidRPr="00F929D3">
        <w:rPr>
          <w:rFonts w:ascii="Arial" w:hAnsi="Arial" w:cs="Arial"/>
          <w:lang w:val="en-US"/>
        </w:rPr>
        <w:t>rs9296158,</w:t>
      </w:r>
      <w:r w:rsidR="00BD2B51">
        <w:rPr>
          <w:rFonts w:ascii="Arial" w:hAnsi="Arial" w:cs="Arial"/>
          <w:lang w:val="en-US"/>
        </w:rPr>
        <w:t xml:space="preserve"> B. </w:t>
      </w:r>
      <w:r w:rsidR="00BD2B51" w:rsidRPr="00F929D3">
        <w:rPr>
          <w:rFonts w:ascii="Arial" w:hAnsi="Arial" w:cs="Arial"/>
          <w:lang w:val="en-US"/>
        </w:rPr>
        <w:t>rs1360780,</w:t>
      </w:r>
      <w:r w:rsidR="00BD2B51" w:rsidRPr="002B1F83">
        <w:rPr>
          <w:rFonts w:ascii="Arial" w:hAnsi="Arial" w:cs="Arial"/>
          <w:lang w:val="en-US"/>
        </w:rPr>
        <w:t xml:space="preserve"> </w:t>
      </w:r>
      <w:r w:rsidR="00BD2B51">
        <w:rPr>
          <w:rFonts w:ascii="Arial" w:hAnsi="Arial" w:cs="Arial"/>
          <w:lang w:val="en-US"/>
        </w:rPr>
        <w:t xml:space="preserve">C. </w:t>
      </w:r>
      <w:r w:rsidR="00BD2B51" w:rsidRPr="00F929D3">
        <w:rPr>
          <w:rFonts w:ascii="Arial" w:hAnsi="Arial" w:cs="Arial"/>
          <w:lang w:val="en-US"/>
        </w:rPr>
        <w:t>rs3800373,</w:t>
      </w:r>
      <w:r w:rsidR="00BD2B51">
        <w:rPr>
          <w:rFonts w:ascii="Arial" w:hAnsi="Arial" w:cs="Arial"/>
          <w:lang w:val="en-US"/>
        </w:rPr>
        <w:t xml:space="preserve"> D.</w:t>
      </w:r>
      <w:r w:rsidR="00BD2B51" w:rsidRPr="00F929D3">
        <w:rPr>
          <w:rFonts w:ascii="Arial" w:hAnsi="Arial" w:cs="Arial"/>
          <w:lang w:val="en-US"/>
        </w:rPr>
        <w:t xml:space="preserve"> rs9470080</w:t>
      </w:r>
      <w:r w:rsidR="00BD2B51">
        <w:rPr>
          <w:rFonts w:ascii="Arial" w:hAnsi="Arial" w:cs="Arial"/>
          <w:lang w:val="en-US"/>
        </w:rPr>
        <w:t xml:space="preserve"> in discovery cohort and SNPs </w:t>
      </w:r>
      <w:r w:rsidR="00BD2B51">
        <w:rPr>
          <w:rFonts w:ascii="Arial" w:hAnsi="Arial" w:cs="Arial"/>
        </w:rPr>
        <w:t xml:space="preserve">E. </w:t>
      </w:r>
      <w:r w:rsidR="00BD2B51" w:rsidRPr="00F929D3">
        <w:rPr>
          <w:rFonts w:ascii="Arial" w:hAnsi="Arial" w:cs="Arial"/>
          <w:lang w:val="en-US"/>
        </w:rPr>
        <w:t>rs9296158,</w:t>
      </w:r>
      <w:r w:rsidR="00BD2B51">
        <w:rPr>
          <w:rFonts w:ascii="Arial" w:hAnsi="Arial" w:cs="Arial"/>
          <w:lang w:val="en-US"/>
        </w:rPr>
        <w:t xml:space="preserve"> F. </w:t>
      </w:r>
      <w:r w:rsidR="00BD2B51" w:rsidRPr="00F929D3">
        <w:rPr>
          <w:rFonts w:ascii="Arial" w:hAnsi="Arial" w:cs="Arial"/>
          <w:lang w:val="en-US"/>
        </w:rPr>
        <w:t>rs1360780,</w:t>
      </w:r>
      <w:r w:rsidR="00BD2B51" w:rsidRPr="002B1F83">
        <w:rPr>
          <w:rFonts w:ascii="Arial" w:hAnsi="Arial" w:cs="Arial"/>
          <w:lang w:val="en-US"/>
        </w:rPr>
        <w:t xml:space="preserve"> </w:t>
      </w:r>
      <w:r w:rsidR="00BD2B51">
        <w:rPr>
          <w:rFonts w:ascii="Arial" w:hAnsi="Arial" w:cs="Arial"/>
          <w:lang w:val="en-US"/>
        </w:rPr>
        <w:t xml:space="preserve">G. </w:t>
      </w:r>
      <w:r w:rsidR="00BD2B51" w:rsidRPr="00F929D3">
        <w:rPr>
          <w:rFonts w:ascii="Arial" w:hAnsi="Arial" w:cs="Arial"/>
          <w:lang w:val="en-US"/>
        </w:rPr>
        <w:t>rs3800373,</w:t>
      </w:r>
      <w:r w:rsidR="00BD2B51">
        <w:rPr>
          <w:rFonts w:ascii="Arial" w:hAnsi="Arial" w:cs="Arial"/>
          <w:lang w:val="en-US"/>
        </w:rPr>
        <w:t xml:space="preserve"> H.</w:t>
      </w:r>
      <w:r w:rsidR="00BD2B51" w:rsidRPr="00F929D3">
        <w:rPr>
          <w:rFonts w:ascii="Arial" w:hAnsi="Arial" w:cs="Arial"/>
          <w:lang w:val="en-US"/>
        </w:rPr>
        <w:t xml:space="preserve"> rs9470080</w:t>
      </w:r>
      <w:r w:rsidR="00BD2B51">
        <w:rPr>
          <w:rFonts w:ascii="Arial" w:hAnsi="Arial" w:cs="Arial"/>
          <w:lang w:val="en-US"/>
        </w:rPr>
        <w:t xml:space="preserve"> in replication cohort</w:t>
      </w:r>
      <w:r w:rsidR="008C39BF">
        <w:rPr>
          <w:rFonts w:ascii="Arial" w:hAnsi="Arial" w:cs="Arial"/>
          <w:lang w:val="en-US"/>
        </w:rPr>
        <w:t xml:space="preserve">. </w:t>
      </w:r>
    </w:p>
    <w:p w14:paraId="77B17394" w14:textId="77777777" w:rsidR="00BF7C25" w:rsidRPr="006F2D5A" w:rsidRDefault="00BF7C25" w:rsidP="00F81A36">
      <w:pPr>
        <w:spacing w:line="480" w:lineRule="auto"/>
        <w:rPr>
          <w:rFonts w:ascii="Arial" w:hAnsi="Arial" w:cs="Arial"/>
        </w:rPr>
      </w:pPr>
    </w:p>
    <w:p w14:paraId="4E582F26" w14:textId="42C94C03" w:rsidR="002F2C8A" w:rsidRPr="00A41309" w:rsidRDefault="002F2C8A" w:rsidP="00F81A36">
      <w:pPr>
        <w:spacing w:line="480" w:lineRule="auto"/>
        <w:rPr>
          <w:rFonts w:ascii="Arial" w:hAnsi="Arial" w:cs="Arial"/>
          <w:b/>
        </w:rPr>
      </w:pPr>
      <w:r w:rsidRPr="00A41309">
        <w:rPr>
          <w:rFonts w:ascii="Arial" w:hAnsi="Arial" w:cs="Arial"/>
          <w:b/>
        </w:rPr>
        <w:t>Supplementary Table</w:t>
      </w:r>
      <w:r w:rsidR="006D680B">
        <w:rPr>
          <w:rFonts w:ascii="Arial" w:hAnsi="Arial" w:cs="Arial"/>
          <w:b/>
        </w:rPr>
        <w:t xml:space="preserve"> L</w:t>
      </w:r>
      <w:r w:rsidRPr="00A41309">
        <w:rPr>
          <w:rFonts w:ascii="Arial" w:hAnsi="Arial" w:cs="Arial"/>
          <w:b/>
        </w:rPr>
        <w:t>egend</w:t>
      </w:r>
      <w:r w:rsidR="006F1E54">
        <w:rPr>
          <w:rFonts w:ascii="Arial" w:hAnsi="Arial" w:cs="Arial"/>
          <w:b/>
        </w:rPr>
        <w:t>s</w:t>
      </w:r>
    </w:p>
    <w:p w14:paraId="28159222" w14:textId="13E833A3" w:rsidR="002F2C8A" w:rsidRPr="00A41309" w:rsidRDefault="002F2C8A" w:rsidP="00F81A36">
      <w:pPr>
        <w:spacing w:line="480" w:lineRule="auto"/>
        <w:rPr>
          <w:rFonts w:ascii="Arial" w:hAnsi="Arial" w:cs="Arial"/>
        </w:rPr>
      </w:pPr>
      <w:r w:rsidRPr="00A41309">
        <w:rPr>
          <w:rFonts w:ascii="Arial" w:hAnsi="Arial" w:cs="Arial"/>
          <w:b/>
        </w:rPr>
        <w:t xml:space="preserve">Supplementary Table 1: </w:t>
      </w:r>
      <w:r w:rsidRPr="00A41309">
        <w:rPr>
          <w:rFonts w:ascii="Arial" w:hAnsi="Arial" w:cs="Arial"/>
        </w:rPr>
        <w:t>List of 448</w:t>
      </w:r>
      <w:r w:rsidR="007D72A7">
        <w:rPr>
          <w:rFonts w:ascii="Arial" w:hAnsi="Arial" w:cs="Arial"/>
        </w:rPr>
        <w:t xml:space="preserve"> and 284</w:t>
      </w:r>
      <w:r w:rsidRPr="00A41309">
        <w:rPr>
          <w:rFonts w:ascii="Arial" w:hAnsi="Arial" w:cs="Arial"/>
        </w:rPr>
        <w:t xml:space="preserve"> genes at FDR &lt; 0.05 identified from the discovery cohort</w:t>
      </w:r>
      <w:r w:rsidR="007D72A7">
        <w:rPr>
          <w:rFonts w:ascii="Arial" w:hAnsi="Arial" w:cs="Arial"/>
        </w:rPr>
        <w:t xml:space="preserve"> from the gene body and gene exon counts analysis, respectively</w:t>
      </w:r>
      <w:r w:rsidRPr="00A41309">
        <w:rPr>
          <w:rFonts w:ascii="Arial" w:hAnsi="Arial" w:cs="Arial"/>
        </w:rPr>
        <w:t xml:space="preserve">. The </w:t>
      </w:r>
      <w:r w:rsidRPr="00A41309">
        <w:rPr>
          <w:rFonts w:ascii="Arial" w:hAnsi="Arial" w:cs="Arial"/>
        </w:rPr>
        <w:lastRenderedPageBreak/>
        <w:t>log2 fold change, nominal p-value and FDR for each gene in both the discovery and replication cohort are provided. Genes with nominal p-</w:t>
      </w:r>
      <w:proofErr w:type="gramStart"/>
      <w:r w:rsidRPr="00A41309">
        <w:rPr>
          <w:rFonts w:ascii="Arial" w:hAnsi="Arial" w:cs="Arial"/>
        </w:rPr>
        <w:t>value  &lt;</w:t>
      </w:r>
      <w:proofErr w:type="gramEnd"/>
      <w:r w:rsidRPr="00A41309">
        <w:rPr>
          <w:rFonts w:ascii="Arial" w:hAnsi="Arial" w:cs="Arial"/>
        </w:rPr>
        <w:t xml:space="preserve"> 0.05 in the replication cohort, large absolute fold change (&gt; 1.2) and consistent fold change estimates are marked with asterisks in the last two columns.</w:t>
      </w:r>
    </w:p>
    <w:p w14:paraId="0AC07B35" w14:textId="7101053D" w:rsidR="004007EC" w:rsidRDefault="002F2C8A" w:rsidP="00F81A36">
      <w:pPr>
        <w:spacing w:line="480" w:lineRule="auto"/>
        <w:rPr>
          <w:rFonts w:ascii="Arial" w:hAnsi="Arial" w:cs="Arial"/>
          <w:lang w:val="en-US"/>
        </w:rPr>
      </w:pPr>
      <w:r w:rsidRPr="00A41309">
        <w:rPr>
          <w:rFonts w:ascii="Arial" w:hAnsi="Arial" w:cs="Arial"/>
          <w:b/>
        </w:rPr>
        <w:t xml:space="preserve">Supplementary Table 2: </w:t>
      </w:r>
      <w:r w:rsidRPr="00A41309">
        <w:rPr>
          <w:rFonts w:ascii="Arial" w:hAnsi="Arial" w:cs="Arial"/>
        </w:rPr>
        <w:t xml:space="preserve">List of 35 candidate genes compiled by </w:t>
      </w:r>
      <w:r w:rsidRPr="00A41309">
        <w:rPr>
          <w:rFonts w:ascii="Arial" w:hAnsi="Arial" w:cs="Arial"/>
          <w:lang w:val="en-US"/>
        </w:rPr>
        <w:t>Logue et al. (2015)</w:t>
      </w:r>
      <w:r w:rsidRPr="00A41309">
        <w:rPr>
          <w:rFonts w:ascii="Arial" w:hAnsi="Arial" w:cs="Arial"/>
          <w:lang w:val="en-US"/>
        </w:rPr>
        <w:fldChar w:fldCharType="begin"/>
      </w:r>
      <w:r w:rsidR="00F60885">
        <w:rPr>
          <w:rFonts w:ascii="Arial" w:hAnsi="Arial" w:cs="Arial"/>
          <w:lang w:val="en-US"/>
        </w:rPr>
        <w:instrText xml:space="preserve"> ADDIN EN.CITE &lt;EndNote&gt;&lt;Cite&gt;&lt;Author&gt;Logue&lt;/Author&gt;&lt;Year&gt;2015&lt;/Year&gt;&lt;RecNum&gt;18&lt;/RecNum&gt;&lt;DisplayText&gt;&lt;style face="superscript"&gt;4&lt;/style&gt;&lt;/DisplayText&gt;&lt;record&gt;&lt;rec-number&gt;18&lt;/rec-number&gt;&lt;foreign-keys&gt;&lt;key app="EN" db-id="5wz9axx9520afpe5fx8vv9zfsrxa0wrvf5es" timestamp="0"&gt;18&lt;/key&gt;&lt;/foreign-keys&gt;&lt;ref-type name="Journal Article"&gt;17&lt;/ref-type&gt;&lt;contributors&gt;&lt;authors&gt;&lt;author&gt;Logue, Mark W&lt;/author&gt;&lt;author&gt;Smith, Alicia K&lt;/author&gt;&lt;author&gt;Baldwin, Clinton&lt;/author&gt;&lt;author&gt;Wolf, Erika J&lt;/author&gt;&lt;author&gt;Guffanti, Guia&lt;/author&gt;&lt;author&gt;Ratanatharathorn, Andrew&lt;/author&gt;&lt;author&gt;Stone, Annjanette&lt;/author&gt;&lt;author&gt;Schichman, Steven A&lt;/author&gt;&lt;author&gt;Humphries, Donald&lt;/author&gt;&lt;author&gt;Binder, Elisabeth B&lt;/author&gt;&lt;/authors&gt;&lt;/contributors&gt;&lt;titles&gt;&lt;title&gt;An analysis of gene expression in PTSD implicates genes involved in the glucocorticoid receptor pathway and neural responses to stress&lt;/title&gt;&lt;secondary-title&gt;Psychoneuroendocrinology&lt;/secondary-title&gt;&lt;/titles&gt;&lt;pages&gt;1-13&lt;/pages&gt;&lt;volume&gt;57&lt;/volume&gt;&lt;dates&gt;&lt;year&gt;2015&lt;/year&gt;&lt;/dates&gt;&lt;isbn&gt;0306-4530&lt;/isbn&gt;&lt;urls&gt;&lt;/urls&gt;&lt;/record&gt;&lt;/Cite&gt;&lt;/EndNote&gt;</w:instrText>
      </w:r>
      <w:r w:rsidRPr="00A41309">
        <w:rPr>
          <w:rFonts w:ascii="Arial" w:hAnsi="Arial" w:cs="Arial"/>
          <w:lang w:val="en-US"/>
        </w:rPr>
        <w:fldChar w:fldCharType="separate"/>
      </w:r>
      <w:r w:rsidR="00F60885" w:rsidRPr="00F60885">
        <w:rPr>
          <w:rFonts w:ascii="Arial" w:hAnsi="Arial" w:cs="Arial"/>
          <w:noProof/>
          <w:vertAlign w:val="superscript"/>
          <w:lang w:val="en-US"/>
        </w:rPr>
        <w:t>4</w:t>
      </w:r>
      <w:r w:rsidRPr="00A41309">
        <w:rPr>
          <w:rFonts w:ascii="Arial" w:hAnsi="Arial" w:cs="Arial"/>
          <w:lang w:val="en-US"/>
        </w:rPr>
        <w:fldChar w:fldCharType="end"/>
      </w:r>
      <w:r>
        <w:rPr>
          <w:rFonts w:ascii="Arial" w:hAnsi="Arial" w:cs="Arial"/>
          <w:lang w:val="en-US"/>
        </w:rPr>
        <w:t>.</w:t>
      </w:r>
      <w:r w:rsidRPr="00A41309">
        <w:rPr>
          <w:rFonts w:ascii="Arial" w:hAnsi="Arial" w:cs="Arial"/>
          <w:lang w:val="en-US"/>
        </w:rPr>
        <w:t xml:space="preserve"> </w:t>
      </w:r>
    </w:p>
    <w:p w14:paraId="52AB6053" w14:textId="04634FDC" w:rsidR="008F6EFC" w:rsidRPr="001B32CF" w:rsidRDefault="002F2C8A" w:rsidP="00F81A36">
      <w:pPr>
        <w:spacing w:line="480" w:lineRule="auto"/>
        <w:rPr>
          <w:rFonts w:ascii="Arial" w:hAnsi="Arial" w:cs="Arial"/>
        </w:rPr>
      </w:pPr>
      <w:r w:rsidRPr="00A41309">
        <w:rPr>
          <w:rFonts w:ascii="Arial" w:hAnsi="Arial" w:cs="Arial"/>
          <w:b/>
        </w:rPr>
        <w:t xml:space="preserve">Supplementary Table 3: </w:t>
      </w:r>
      <w:r w:rsidR="008F6EFC">
        <w:rPr>
          <w:rFonts w:ascii="Arial" w:hAnsi="Arial" w:cs="Arial"/>
        </w:rPr>
        <w:t xml:space="preserve">List of </w:t>
      </w:r>
      <w:r w:rsidR="008F6EFC" w:rsidRPr="001B32CF">
        <w:rPr>
          <w:rFonts w:ascii="Arial" w:hAnsi="Arial" w:cs="Arial"/>
        </w:rPr>
        <w:t xml:space="preserve">IPA </w:t>
      </w:r>
      <w:r w:rsidR="008F6EFC">
        <w:rPr>
          <w:rFonts w:ascii="Arial" w:hAnsi="Arial" w:cs="Arial"/>
        </w:rPr>
        <w:t xml:space="preserve">canonical pathways tested </w:t>
      </w:r>
      <w:r w:rsidR="008F6EFC" w:rsidRPr="001B32CF">
        <w:rPr>
          <w:rFonts w:ascii="Arial" w:hAnsi="Arial" w:cs="Arial"/>
        </w:rPr>
        <w:t>among the differentially regulated genes</w:t>
      </w:r>
      <w:r w:rsidR="006F146F">
        <w:rPr>
          <w:rFonts w:ascii="Arial" w:hAnsi="Arial" w:cs="Arial"/>
        </w:rPr>
        <w:t xml:space="preserve"> from the gene body and gene exon counts analysis, respectively</w:t>
      </w:r>
      <w:r w:rsidR="008F6EFC" w:rsidRPr="001B32CF">
        <w:rPr>
          <w:rFonts w:ascii="Arial" w:hAnsi="Arial" w:cs="Arial"/>
        </w:rPr>
        <w:t>. The Fisher’s p-value and the overlapping genes are provided.</w:t>
      </w:r>
    </w:p>
    <w:p w14:paraId="6B19D9AE" w14:textId="76A91D7E" w:rsidR="002F2C8A" w:rsidRPr="00A41309" w:rsidRDefault="002F2C8A" w:rsidP="00F81A36">
      <w:pPr>
        <w:spacing w:line="480" w:lineRule="auto"/>
        <w:rPr>
          <w:rFonts w:ascii="Arial" w:hAnsi="Arial" w:cs="Arial"/>
        </w:rPr>
      </w:pPr>
      <w:r w:rsidRPr="00A41309">
        <w:rPr>
          <w:rFonts w:ascii="Arial" w:hAnsi="Arial" w:cs="Arial"/>
          <w:b/>
        </w:rPr>
        <w:t xml:space="preserve">Supplementary Table 4: </w:t>
      </w:r>
      <w:r w:rsidRPr="00A41309">
        <w:rPr>
          <w:rFonts w:ascii="Arial" w:hAnsi="Arial" w:cs="Arial"/>
        </w:rPr>
        <w:t xml:space="preserve">List of genes </w:t>
      </w:r>
      <w:r w:rsidR="00EB18DF">
        <w:rPr>
          <w:rFonts w:ascii="Arial" w:hAnsi="Arial" w:cs="Arial"/>
        </w:rPr>
        <w:t>and</w:t>
      </w:r>
      <w:r w:rsidR="001E080C">
        <w:rPr>
          <w:rFonts w:ascii="Arial" w:hAnsi="Arial" w:cs="Arial"/>
        </w:rPr>
        <w:t xml:space="preserve"> the estimated coefficients retained in</w:t>
      </w:r>
      <w:r w:rsidRPr="00A41309">
        <w:rPr>
          <w:rFonts w:ascii="Arial" w:hAnsi="Arial" w:cs="Arial"/>
        </w:rPr>
        <w:t xml:space="preserve"> the prediction model</w:t>
      </w:r>
      <w:r w:rsidR="004104DC">
        <w:rPr>
          <w:rFonts w:ascii="Arial" w:hAnsi="Arial" w:cs="Arial"/>
        </w:rPr>
        <w:t xml:space="preserve"> from the gene body and gene exon counts analysis, respectively</w:t>
      </w:r>
      <w:r w:rsidRPr="00A41309">
        <w:rPr>
          <w:rFonts w:ascii="Arial" w:hAnsi="Arial" w:cs="Arial"/>
        </w:rPr>
        <w:t>.</w:t>
      </w:r>
    </w:p>
    <w:p w14:paraId="59C0EAF6" w14:textId="1D9E8DAD" w:rsidR="002F2C8A" w:rsidRPr="00A41309" w:rsidRDefault="002F7956" w:rsidP="00F81A36">
      <w:pPr>
        <w:spacing w:line="480" w:lineRule="auto"/>
        <w:rPr>
          <w:rFonts w:ascii="Arial" w:hAnsi="Arial" w:cs="Arial"/>
        </w:rPr>
      </w:pPr>
      <w:r w:rsidRPr="009078FB">
        <w:rPr>
          <w:rFonts w:ascii="Arial" w:hAnsi="Arial" w:cs="Arial"/>
          <w:b/>
        </w:rPr>
        <w:t>Supplementary Table 5:</w:t>
      </w:r>
      <w:r>
        <w:rPr>
          <w:rFonts w:ascii="Arial" w:hAnsi="Arial" w:cs="Arial"/>
        </w:rPr>
        <w:t xml:space="preserve"> Association between genotypes and PTSD in discovery and replication cohorts. The p-values are computed from chi-squared tests.  </w:t>
      </w:r>
    </w:p>
    <w:p w14:paraId="58543A41" w14:textId="683BD4C7" w:rsidR="002F2C8A" w:rsidRPr="00A41309" w:rsidRDefault="009078FB" w:rsidP="00F81A36">
      <w:pPr>
        <w:spacing w:line="480" w:lineRule="auto"/>
        <w:rPr>
          <w:rFonts w:ascii="Arial" w:hAnsi="Arial" w:cs="Arial"/>
        </w:rPr>
      </w:pPr>
      <w:r w:rsidRPr="009078FB">
        <w:rPr>
          <w:rFonts w:ascii="Arial" w:hAnsi="Arial" w:cs="Arial"/>
          <w:b/>
        </w:rPr>
        <w:t xml:space="preserve">Supplementary Table 6: </w:t>
      </w:r>
      <w:r w:rsidR="00AA64A1" w:rsidRPr="00AA64A1">
        <w:rPr>
          <w:rFonts w:ascii="Arial" w:hAnsi="Arial" w:cs="Arial"/>
        </w:rPr>
        <w:t>Top</w:t>
      </w:r>
      <w:r w:rsidR="00AA64A1">
        <w:rPr>
          <w:rFonts w:ascii="Arial" w:hAnsi="Arial" w:cs="Arial"/>
        </w:rPr>
        <w:t xml:space="preserve"> </w:t>
      </w:r>
      <w:r w:rsidR="00E04D64">
        <w:rPr>
          <w:rFonts w:ascii="Arial" w:hAnsi="Arial" w:cs="Arial"/>
          <w:lang w:val="en-US"/>
        </w:rPr>
        <w:t>1</w:t>
      </w:r>
      <w:r w:rsidR="00325C15">
        <w:rPr>
          <w:rFonts w:ascii="Arial" w:hAnsi="Arial" w:cs="Arial"/>
          <w:lang w:val="en-US"/>
        </w:rPr>
        <w:t>0 KEGG pathways, biolog</w:t>
      </w:r>
      <w:r w:rsidR="00A07EB7">
        <w:rPr>
          <w:rFonts w:ascii="Arial" w:hAnsi="Arial" w:cs="Arial"/>
          <w:lang w:val="en-US"/>
        </w:rPr>
        <w:t>ical process (BP), cellular component (CC) and molecular function (MF)</w:t>
      </w:r>
      <w:r w:rsidR="00E04D64">
        <w:rPr>
          <w:rFonts w:ascii="Arial" w:hAnsi="Arial" w:cs="Arial"/>
          <w:lang w:val="en-US"/>
        </w:rPr>
        <w:t xml:space="preserve"> for each module</w:t>
      </w:r>
      <w:r w:rsidR="00325C15">
        <w:rPr>
          <w:rFonts w:ascii="Arial" w:hAnsi="Arial" w:cs="Arial"/>
          <w:lang w:val="en-US"/>
        </w:rPr>
        <w:t xml:space="preserve"> and </w:t>
      </w:r>
      <w:r w:rsidR="00A07EB7">
        <w:rPr>
          <w:rFonts w:ascii="Arial" w:hAnsi="Arial" w:cs="Arial"/>
          <w:lang w:val="en-US"/>
        </w:rPr>
        <w:t>the corresponding FDR</w:t>
      </w:r>
      <w:r w:rsidR="00E6605E">
        <w:rPr>
          <w:rFonts w:ascii="Arial" w:hAnsi="Arial" w:cs="Arial"/>
          <w:lang w:val="en-US"/>
        </w:rPr>
        <w:t xml:space="preserve"> values. </w:t>
      </w:r>
    </w:p>
    <w:p w14:paraId="3F0BAE24" w14:textId="5A5E7E74" w:rsidR="002F2C8A" w:rsidRPr="00A41309" w:rsidRDefault="005D7072" w:rsidP="00F81A36">
      <w:pPr>
        <w:spacing w:line="480" w:lineRule="auto"/>
        <w:rPr>
          <w:rFonts w:ascii="Arial" w:hAnsi="Arial" w:cs="Arial"/>
        </w:rPr>
      </w:pPr>
      <w:r w:rsidRPr="005D7072">
        <w:rPr>
          <w:rFonts w:ascii="Arial" w:hAnsi="Arial" w:cs="Arial"/>
          <w:b/>
        </w:rPr>
        <w:t>Supplementary Table 7:</w:t>
      </w:r>
      <w:r>
        <w:rPr>
          <w:rFonts w:ascii="Arial" w:hAnsi="Arial" w:cs="Arial"/>
        </w:rPr>
        <w:t xml:space="preserve"> </w:t>
      </w:r>
      <w:r w:rsidRPr="006F7599">
        <w:rPr>
          <w:rFonts w:ascii="Arial" w:hAnsi="Arial" w:cs="Arial"/>
        </w:rPr>
        <w:t xml:space="preserve">Clinical </w:t>
      </w:r>
      <w:r>
        <w:rPr>
          <w:rFonts w:ascii="Arial" w:hAnsi="Arial" w:cs="Arial"/>
        </w:rPr>
        <w:t>comorbidities</w:t>
      </w:r>
      <w:r w:rsidRPr="006F7599">
        <w:rPr>
          <w:rFonts w:ascii="Arial" w:hAnsi="Arial" w:cs="Arial"/>
        </w:rPr>
        <w:t xml:space="preserve"> of samples in discovery and replication cohorts. The p-values were computed from one way analysis of variance (for </w:t>
      </w:r>
      <w:r>
        <w:rPr>
          <w:rFonts w:ascii="Arial" w:hAnsi="Arial" w:cs="Arial"/>
        </w:rPr>
        <w:t>continuous clinical comorbidities</w:t>
      </w:r>
      <w:r w:rsidR="00276E04">
        <w:rPr>
          <w:rFonts w:ascii="Arial" w:hAnsi="Arial" w:cs="Arial"/>
        </w:rPr>
        <w:t xml:space="preserve"> in all samples</w:t>
      </w:r>
      <w:r w:rsidRPr="006F7599">
        <w:rPr>
          <w:rFonts w:ascii="Arial" w:hAnsi="Arial" w:cs="Arial"/>
        </w:rPr>
        <w:t xml:space="preserve">), t-test (for </w:t>
      </w:r>
      <w:r w:rsidR="00276E04">
        <w:rPr>
          <w:rFonts w:ascii="Arial" w:hAnsi="Arial" w:cs="Arial"/>
        </w:rPr>
        <w:t>continuous clinical comorbidities</w:t>
      </w:r>
      <w:r w:rsidRPr="006F7599">
        <w:rPr>
          <w:rFonts w:ascii="Arial" w:hAnsi="Arial" w:cs="Arial"/>
        </w:rPr>
        <w:t xml:space="preserve"> in discovery/replication cohort comparing current to never) and chi-squared test (</w:t>
      </w:r>
      <w:r w:rsidR="00276E04">
        <w:rPr>
          <w:rFonts w:ascii="Arial" w:hAnsi="Arial" w:cs="Arial"/>
        </w:rPr>
        <w:t>for categorical clinical comorbidities</w:t>
      </w:r>
      <w:r w:rsidRPr="006F7599">
        <w:rPr>
          <w:rFonts w:ascii="Arial" w:hAnsi="Arial" w:cs="Arial"/>
        </w:rPr>
        <w:t>).</w:t>
      </w:r>
    </w:p>
    <w:sectPr w:rsidR="002F2C8A" w:rsidRPr="00A41309" w:rsidSect="005539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lecular Psychiatry&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wz9axx9520afpe5fx8vv9zfsrxa0wrvf5es&quot;&gt;Expression_refs&lt;record-ids&gt;&lt;item&gt;18&lt;/item&gt;&lt;item&gt;84&lt;/item&gt;&lt;item&gt;93&lt;/item&gt;&lt;item&gt;119&lt;/item&gt;&lt;/record-ids&gt;&lt;/item&gt;&lt;/Libraries&gt;"/>
  </w:docVars>
  <w:rsids>
    <w:rsidRoot w:val="00777F6D"/>
    <w:rsid w:val="000002FF"/>
    <w:rsid w:val="00011943"/>
    <w:rsid w:val="00014A0C"/>
    <w:rsid w:val="00016634"/>
    <w:rsid w:val="00025F3F"/>
    <w:rsid w:val="00032185"/>
    <w:rsid w:val="00045912"/>
    <w:rsid w:val="00052A5E"/>
    <w:rsid w:val="00053002"/>
    <w:rsid w:val="00061018"/>
    <w:rsid w:val="00062547"/>
    <w:rsid w:val="000641CF"/>
    <w:rsid w:val="000806D7"/>
    <w:rsid w:val="00081F58"/>
    <w:rsid w:val="000838FB"/>
    <w:rsid w:val="00087EB6"/>
    <w:rsid w:val="000922BA"/>
    <w:rsid w:val="00092C3C"/>
    <w:rsid w:val="00093CF9"/>
    <w:rsid w:val="000A2078"/>
    <w:rsid w:val="000B13DD"/>
    <w:rsid w:val="000B4EB4"/>
    <w:rsid w:val="000C3C0E"/>
    <w:rsid w:val="000C4939"/>
    <w:rsid w:val="000C617D"/>
    <w:rsid w:val="000D0679"/>
    <w:rsid w:val="000E2978"/>
    <w:rsid w:val="000E5C08"/>
    <w:rsid w:val="000F06F1"/>
    <w:rsid w:val="0011568C"/>
    <w:rsid w:val="0012092B"/>
    <w:rsid w:val="001232A4"/>
    <w:rsid w:val="001323E8"/>
    <w:rsid w:val="00134623"/>
    <w:rsid w:val="00142209"/>
    <w:rsid w:val="0014243D"/>
    <w:rsid w:val="00143A55"/>
    <w:rsid w:val="0014770A"/>
    <w:rsid w:val="00151A96"/>
    <w:rsid w:val="00156560"/>
    <w:rsid w:val="001600A8"/>
    <w:rsid w:val="00162CDD"/>
    <w:rsid w:val="00163FBF"/>
    <w:rsid w:val="00172DC8"/>
    <w:rsid w:val="00176256"/>
    <w:rsid w:val="001841F5"/>
    <w:rsid w:val="00184A9A"/>
    <w:rsid w:val="001935D2"/>
    <w:rsid w:val="00197489"/>
    <w:rsid w:val="001979BE"/>
    <w:rsid w:val="00197A12"/>
    <w:rsid w:val="001A1DBC"/>
    <w:rsid w:val="001A4B3C"/>
    <w:rsid w:val="001A5817"/>
    <w:rsid w:val="001A6FAF"/>
    <w:rsid w:val="001E080C"/>
    <w:rsid w:val="00207042"/>
    <w:rsid w:val="00213AFA"/>
    <w:rsid w:val="002175B3"/>
    <w:rsid w:val="0023365B"/>
    <w:rsid w:val="00240EEC"/>
    <w:rsid w:val="0024145C"/>
    <w:rsid w:val="0025344F"/>
    <w:rsid w:val="00263A3E"/>
    <w:rsid w:val="00271D9D"/>
    <w:rsid w:val="00274504"/>
    <w:rsid w:val="00276E04"/>
    <w:rsid w:val="00287B7D"/>
    <w:rsid w:val="002949C4"/>
    <w:rsid w:val="002A277E"/>
    <w:rsid w:val="002A4A22"/>
    <w:rsid w:val="002A5130"/>
    <w:rsid w:val="002A68A6"/>
    <w:rsid w:val="002B1F83"/>
    <w:rsid w:val="002B6A0B"/>
    <w:rsid w:val="002D6B78"/>
    <w:rsid w:val="002E61F0"/>
    <w:rsid w:val="002F2C8A"/>
    <w:rsid w:val="002F710F"/>
    <w:rsid w:val="002F7956"/>
    <w:rsid w:val="003068A1"/>
    <w:rsid w:val="00314FDD"/>
    <w:rsid w:val="00325C15"/>
    <w:rsid w:val="003347BD"/>
    <w:rsid w:val="00343416"/>
    <w:rsid w:val="00346600"/>
    <w:rsid w:val="003703E5"/>
    <w:rsid w:val="00370F00"/>
    <w:rsid w:val="0039672A"/>
    <w:rsid w:val="003A1486"/>
    <w:rsid w:val="003A587B"/>
    <w:rsid w:val="003B1707"/>
    <w:rsid w:val="003D3608"/>
    <w:rsid w:val="003E4D3E"/>
    <w:rsid w:val="003E64BF"/>
    <w:rsid w:val="003F2F02"/>
    <w:rsid w:val="003F3AA4"/>
    <w:rsid w:val="004007EC"/>
    <w:rsid w:val="004029A8"/>
    <w:rsid w:val="00402E5E"/>
    <w:rsid w:val="004041F9"/>
    <w:rsid w:val="004104DC"/>
    <w:rsid w:val="0041119A"/>
    <w:rsid w:val="00422A53"/>
    <w:rsid w:val="00443DDB"/>
    <w:rsid w:val="00460189"/>
    <w:rsid w:val="00462E8A"/>
    <w:rsid w:val="00472B84"/>
    <w:rsid w:val="004845EC"/>
    <w:rsid w:val="00494492"/>
    <w:rsid w:val="004A0EAB"/>
    <w:rsid w:val="004A190B"/>
    <w:rsid w:val="004A24C1"/>
    <w:rsid w:val="004B3060"/>
    <w:rsid w:val="004B4C58"/>
    <w:rsid w:val="004C32C5"/>
    <w:rsid w:val="004C687D"/>
    <w:rsid w:val="004C6D44"/>
    <w:rsid w:val="004F536B"/>
    <w:rsid w:val="00507498"/>
    <w:rsid w:val="005118B0"/>
    <w:rsid w:val="00534726"/>
    <w:rsid w:val="00542D62"/>
    <w:rsid w:val="00544435"/>
    <w:rsid w:val="00544C31"/>
    <w:rsid w:val="0054722F"/>
    <w:rsid w:val="005474BE"/>
    <w:rsid w:val="00553975"/>
    <w:rsid w:val="00563B99"/>
    <w:rsid w:val="00564AD1"/>
    <w:rsid w:val="005769F9"/>
    <w:rsid w:val="00586C19"/>
    <w:rsid w:val="005A2E52"/>
    <w:rsid w:val="005B72D9"/>
    <w:rsid w:val="005C0001"/>
    <w:rsid w:val="005C56BA"/>
    <w:rsid w:val="005D7072"/>
    <w:rsid w:val="005E206B"/>
    <w:rsid w:val="005E2B66"/>
    <w:rsid w:val="005E6208"/>
    <w:rsid w:val="005F173A"/>
    <w:rsid w:val="00601015"/>
    <w:rsid w:val="00622A82"/>
    <w:rsid w:val="00626786"/>
    <w:rsid w:val="006326A9"/>
    <w:rsid w:val="00633CEA"/>
    <w:rsid w:val="0063635F"/>
    <w:rsid w:val="00640C5F"/>
    <w:rsid w:val="00645679"/>
    <w:rsid w:val="00653F02"/>
    <w:rsid w:val="00657DEC"/>
    <w:rsid w:val="0066107E"/>
    <w:rsid w:val="00672F48"/>
    <w:rsid w:val="00683445"/>
    <w:rsid w:val="0068577F"/>
    <w:rsid w:val="006913B1"/>
    <w:rsid w:val="006A0500"/>
    <w:rsid w:val="006A58CD"/>
    <w:rsid w:val="006B6B0A"/>
    <w:rsid w:val="006C0801"/>
    <w:rsid w:val="006C58C8"/>
    <w:rsid w:val="006D2B47"/>
    <w:rsid w:val="006D680B"/>
    <w:rsid w:val="006F146F"/>
    <w:rsid w:val="006F1E54"/>
    <w:rsid w:val="006F2D5A"/>
    <w:rsid w:val="006F570D"/>
    <w:rsid w:val="00701842"/>
    <w:rsid w:val="007174F9"/>
    <w:rsid w:val="00720A33"/>
    <w:rsid w:val="00724325"/>
    <w:rsid w:val="00724679"/>
    <w:rsid w:val="00731299"/>
    <w:rsid w:val="00736AA9"/>
    <w:rsid w:val="00737523"/>
    <w:rsid w:val="00771531"/>
    <w:rsid w:val="00777F6D"/>
    <w:rsid w:val="007823C0"/>
    <w:rsid w:val="007826EE"/>
    <w:rsid w:val="00797FE3"/>
    <w:rsid w:val="007A0668"/>
    <w:rsid w:val="007A286E"/>
    <w:rsid w:val="007A5620"/>
    <w:rsid w:val="007A57E1"/>
    <w:rsid w:val="007B549D"/>
    <w:rsid w:val="007C2AE4"/>
    <w:rsid w:val="007C697E"/>
    <w:rsid w:val="007D5AF2"/>
    <w:rsid w:val="007D5BBA"/>
    <w:rsid w:val="007D72A7"/>
    <w:rsid w:val="007D76FA"/>
    <w:rsid w:val="007F13C5"/>
    <w:rsid w:val="007F6108"/>
    <w:rsid w:val="0080035A"/>
    <w:rsid w:val="00800F52"/>
    <w:rsid w:val="008066F8"/>
    <w:rsid w:val="00811619"/>
    <w:rsid w:val="008145B9"/>
    <w:rsid w:val="008156D4"/>
    <w:rsid w:val="008169B4"/>
    <w:rsid w:val="0081761A"/>
    <w:rsid w:val="00824D81"/>
    <w:rsid w:val="00826F69"/>
    <w:rsid w:val="00827846"/>
    <w:rsid w:val="00831D53"/>
    <w:rsid w:val="0085320A"/>
    <w:rsid w:val="00855763"/>
    <w:rsid w:val="00860870"/>
    <w:rsid w:val="00860CB5"/>
    <w:rsid w:val="0087078C"/>
    <w:rsid w:val="0087590D"/>
    <w:rsid w:val="00883176"/>
    <w:rsid w:val="008966A8"/>
    <w:rsid w:val="008A4A95"/>
    <w:rsid w:val="008B1A1F"/>
    <w:rsid w:val="008B282B"/>
    <w:rsid w:val="008C3574"/>
    <w:rsid w:val="008C39BF"/>
    <w:rsid w:val="008D267F"/>
    <w:rsid w:val="008D469E"/>
    <w:rsid w:val="008E6344"/>
    <w:rsid w:val="008F6EFC"/>
    <w:rsid w:val="009078FB"/>
    <w:rsid w:val="0091153B"/>
    <w:rsid w:val="0091626D"/>
    <w:rsid w:val="009204A4"/>
    <w:rsid w:val="00921A18"/>
    <w:rsid w:val="009340C2"/>
    <w:rsid w:val="00940357"/>
    <w:rsid w:val="009522DD"/>
    <w:rsid w:val="00954AAD"/>
    <w:rsid w:val="009613EF"/>
    <w:rsid w:val="0096226E"/>
    <w:rsid w:val="00962C4D"/>
    <w:rsid w:val="0096694C"/>
    <w:rsid w:val="00987060"/>
    <w:rsid w:val="0099187C"/>
    <w:rsid w:val="00991A88"/>
    <w:rsid w:val="009B39E6"/>
    <w:rsid w:val="009C2769"/>
    <w:rsid w:val="009C4B5F"/>
    <w:rsid w:val="009C75EC"/>
    <w:rsid w:val="009D2535"/>
    <w:rsid w:val="009E5544"/>
    <w:rsid w:val="009F090F"/>
    <w:rsid w:val="009F37EF"/>
    <w:rsid w:val="009F6700"/>
    <w:rsid w:val="009F6B93"/>
    <w:rsid w:val="00A02BE1"/>
    <w:rsid w:val="00A0728B"/>
    <w:rsid w:val="00A07EB7"/>
    <w:rsid w:val="00A116E0"/>
    <w:rsid w:val="00A14A0D"/>
    <w:rsid w:val="00A153B6"/>
    <w:rsid w:val="00A17067"/>
    <w:rsid w:val="00A206C9"/>
    <w:rsid w:val="00A22306"/>
    <w:rsid w:val="00A23744"/>
    <w:rsid w:val="00A24FFB"/>
    <w:rsid w:val="00A30439"/>
    <w:rsid w:val="00A35420"/>
    <w:rsid w:val="00A41309"/>
    <w:rsid w:val="00A521DA"/>
    <w:rsid w:val="00A54E31"/>
    <w:rsid w:val="00A571B8"/>
    <w:rsid w:val="00A72ED9"/>
    <w:rsid w:val="00A72F62"/>
    <w:rsid w:val="00A812F7"/>
    <w:rsid w:val="00A817A3"/>
    <w:rsid w:val="00A84FF5"/>
    <w:rsid w:val="00A858D2"/>
    <w:rsid w:val="00A873DE"/>
    <w:rsid w:val="00A90470"/>
    <w:rsid w:val="00A9184A"/>
    <w:rsid w:val="00AA16C7"/>
    <w:rsid w:val="00AA22A8"/>
    <w:rsid w:val="00AA64A1"/>
    <w:rsid w:val="00AA68AC"/>
    <w:rsid w:val="00AB4308"/>
    <w:rsid w:val="00AB5884"/>
    <w:rsid w:val="00AC4019"/>
    <w:rsid w:val="00AC6E63"/>
    <w:rsid w:val="00AD617F"/>
    <w:rsid w:val="00AE2BCA"/>
    <w:rsid w:val="00AE565B"/>
    <w:rsid w:val="00B01906"/>
    <w:rsid w:val="00B01CC8"/>
    <w:rsid w:val="00B126D3"/>
    <w:rsid w:val="00B165EB"/>
    <w:rsid w:val="00B24DC1"/>
    <w:rsid w:val="00B26DCB"/>
    <w:rsid w:val="00B31666"/>
    <w:rsid w:val="00B43E34"/>
    <w:rsid w:val="00B66614"/>
    <w:rsid w:val="00B67F25"/>
    <w:rsid w:val="00B704EC"/>
    <w:rsid w:val="00B84197"/>
    <w:rsid w:val="00B953C5"/>
    <w:rsid w:val="00B97701"/>
    <w:rsid w:val="00B97E8F"/>
    <w:rsid w:val="00BA19F8"/>
    <w:rsid w:val="00BA1A9B"/>
    <w:rsid w:val="00BA2C78"/>
    <w:rsid w:val="00BA7583"/>
    <w:rsid w:val="00BB4F46"/>
    <w:rsid w:val="00BB76F6"/>
    <w:rsid w:val="00BD2B51"/>
    <w:rsid w:val="00BD2ED3"/>
    <w:rsid w:val="00BE3AA2"/>
    <w:rsid w:val="00BF7C25"/>
    <w:rsid w:val="00C03F25"/>
    <w:rsid w:val="00C06604"/>
    <w:rsid w:val="00C10FD0"/>
    <w:rsid w:val="00C37BD2"/>
    <w:rsid w:val="00C53D75"/>
    <w:rsid w:val="00C6075B"/>
    <w:rsid w:val="00C62EA9"/>
    <w:rsid w:val="00C83E04"/>
    <w:rsid w:val="00CB3CFA"/>
    <w:rsid w:val="00CE17D3"/>
    <w:rsid w:val="00CE4194"/>
    <w:rsid w:val="00CE7684"/>
    <w:rsid w:val="00CF56FE"/>
    <w:rsid w:val="00D02C81"/>
    <w:rsid w:val="00D126C6"/>
    <w:rsid w:val="00D15123"/>
    <w:rsid w:val="00D304E2"/>
    <w:rsid w:val="00D34DF6"/>
    <w:rsid w:val="00D50B2A"/>
    <w:rsid w:val="00D55B62"/>
    <w:rsid w:val="00D64AF5"/>
    <w:rsid w:val="00D736C9"/>
    <w:rsid w:val="00D74888"/>
    <w:rsid w:val="00D80A7E"/>
    <w:rsid w:val="00D836BC"/>
    <w:rsid w:val="00D95065"/>
    <w:rsid w:val="00D95185"/>
    <w:rsid w:val="00DA789A"/>
    <w:rsid w:val="00DC518C"/>
    <w:rsid w:val="00DD5139"/>
    <w:rsid w:val="00DE4230"/>
    <w:rsid w:val="00DE6919"/>
    <w:rsid w:val="00DF2021"/>
    <w:rsid w:val="00E04D64"/>
    <w:rsid w:val="00E07032"/>
    <w:rsid w:val="00E15B3B"/>
    <w:rsid w:val="00E17281"/>
    <w:rsid w:val="00E2210B"/>
    <w:rsid w:val="00E32A17"/>
    <w:rsid w:val="00E32E53"/>
    <w:rsid w:val="00E33CEF"/>
    <w:rsid w:val="00E354E0"/>
    <w:rsid w:val="00E372EC"/>
    <w:rsid w:val="00E45DA9"/>
    <w:rsid w:val="00E5263C"/>
    <w:rsid w:val="00E54180"/>
    <w:rsid w:val="00E5593A"/>
    <w:rsid w:val="00E57B35"/>
    <w:rsid w:val="00E6605E"/>
    <w:rsid w:val="00E71344"/>
    <w:rsid w:val="00E84755"/>
    <w:rsid w:val="00E869E5"/>
    <w:rsid w:val="00EA299D"/>
    <w:rsid w:val="00EA44BE"/>
    <w:rsid w:val="00EA77E3"/>
    <w:rsid w:val="00EB18DF"/>
    <w:rsid w:val="00EC55D8"/>
    <w:rsid w:val="00ED0A15"/>
    <w:rsid w:val="00ED35DB"/>
    <w:rsid w:val="00ED488B"/>
    <w:rsid w:val="00ED4C2E"/>
    <w:rsid w:val="00ED7DAD"/>
    <w:rsid w:val="00EE5449"/>
    <w:rsid w:val="00EF0230"/>
    <w:rsid w:val="00F02373"/>
    <w:rsid w:val="00F0381A"/>
    <w:rsid w:val="00F045A5"/>
    <w:rsid w:val="00F075E3"/>
    <w:rsid w:val="00F1059D"/>
    <w:rsid w:val="00F10EBE"/>
    <w:rsid w:val="00F210C7"/>
    <w:rsid w:val="00F216C8"/>
    <w:rsid w:val="00F21EAB"/>
    <w:rsid w:val="00F22209"/>
    <w:rsid w:val="00F2541D"/>
    <w:rsid w:val="00F31C4C"/>
    <w:rsid w:val="00F3316B"/>
    <w:rsid w:val="00F36C66"/>
    <w:rsid w:val="00F438B5"/>
    <w:rsid w:val="00F52728"/>
    <w:rsid w:val="00F60885"/>
    <w:rsid w:val="00F640CA"/>
    <w:rsid w:val="00F7039C"/>
    <w:rsid w:val="00F703DD"/>
    <w:rsid w:val="00F753C4"/>
    <w:rsid w:val="00F81A36"/>
    <w:rsid w:val="00F8565C"/>
    <w:rsid w:val="00F861EA"/>
    <w:rsid w:val="00F87FB3"/>
    <w:rsid w:val="00F929D3"/>
    <w:rsid w:val="00FB3569"/>
    <w:rsid w:val="00FB45CA"/>
    <w:rsid w:val="00FB4E14"/>
    <w:rsid w:val="00FC4D4B"/>
    <w:rsid w:val="00FD14CE"/>
    <w:rsid w:val="00FD3629"/>
    <w:rsid w:val="00FE0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238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256"/>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F6D"/>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30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002"/>
    <w:rPr>
      <w:rFonts w:ascii="Lucida Grande" w:eastAsiaTheme="minorHAnsi" w:hAnsi="Lucida Grande" w:cs="Lucida Grande"/>
      <w:sz w:val="18"/>
      <w:szCs w:val="18"/>
      <w:lang w:val="en-GB"/>
    </w:rPr>
  </w:style>
  <w:style w:type="paragraph" w:customStyle="1" w:styleId="EndNoteBibliographyTitle">
    <w:name w:val="EndNote Bibliography Title"/>
    <w:basedOn w:val="Normal"/>
    <w:rsid w:val="00A41309"/>
    <w:pPr>
      <w:spacing w:after="0"/>
      <w:jc w:val="center"/>
    </w:pPr>
    <w:rPr>
      <w:rFonts w:ascii="Cambria" w:hAnsi="Cambria"/>
      <w:lang w:val="en-US"/>
    </w:rPr>
  </w:style>
  <w:style w:type="paragraph" w:customStyle="1" w:styleId="EndNoteBibliography">
    <w:name w:val="EndNote Bibliography"/>
    <w:basedOn w:val="Normal"/>
    <w:rsid w:val="00A41309"/>
    <w:pPr>
      <w:spacing w:line="240" w:lineRule="auto"/>
    </w:pPr>
    <w:rPr>
      <w:rFonts w:ascii="Cambria" w:hAnsi="Cambria"/>
      <w:lang w:val="en-US"/>
    </w:rPr>
  </w:style>
  <w:style w:type="paragraph" w:customStyle="1" w:styleId="p2">
    <w:name w:val="p2"/>
    <w:basedOn w:val="Normal"/>
    <w:rsid w:val="00CE17D3"/>
    <w:pPr>
      <w:spacing w:after="0" w:line="240" w:lineRule="auto"/>
    </w:pPr>
    <w:rPr>
      <w:rFonts w:ascii="Calibri" w:hAnsi="Calibri" w:cs="Times New Roman"/>
      <w:sz w:val="24"/>
      <w:szCs w:val="24"/>
      <w:lang w:val="en-US"/>
    </w:rPr>
  </w:style>
  <w:style w:type="character" w:styleId="CommentReference">
    <w:name w:val="annotation reference"/>
    <w:basedOn w:val="DefaultParagraphFont"/>
    <w:uiPriority w:val="99"/>
    <w:semiHidden/>
    <w:unhideWhenUsed/>
    <w:rsid w:val="003347BD"/>
    <w:rPr>
      <w:sz w:val="18"/>
      <w:szCs w:val="18"/>
    </w:rPr>
  </w:style>
  <w:style w:type="paragraph" w:styleId="CommentText">
    <w:name w:val="annotation text"/>
    <w:basedOn w:val="Normal"/>
    <w:link w:val="CommentTextChar"/>
    <w:uiPriority w:val="99"/>
    <w:semiHidden/>
    <w:unhideWhenUsed/>
    <w:rsid w:val="003347BD"/>
    <w:pPr>
      <w:spacing w:line="240" w:lineRule="auto"/>
    </w:pPr>
    <w:rPr>
      <w:sz w:val="24"/>
      <w:szCs w:val="24"/>
    </w:rPr>
  </w:style>
  <w:style w:type="character" w:customStyle="1" w:styleId="CommentTextChar">
    <w:name w:val="Comment Text Char"/>
    <w:basedOn w:val="DefaultParagraphFont"/>
    <w:link w:val="CommentText"/>
    <w:uiPriority w:val="99"/>
    <w:semiHidden/>
    <w:rsid w:val="003347BD"/>
    <w:rPr>
      <w:rFonts w:eastAsiaTheme="minorHAnsi"/>
      <w:lang w:val="en-GB"/>
    </w:rPr>
  </w:style>
  <w:style w:type="paragraph" w:styleId="CommentSubject">
    <w:name w:val="annotation subject"/>
    <w:basedOn w:val="CommentText"/>
    <w:next w:val="CommentText"/>
    <w:link w:val="CommentSubjectChar"/>
    <w:uiPriority w:val="99"/>
    <w:semiHidden/>
    <w:unhideWhenUsed/>
    <w:rsid w:val="003347BD"/>
    <w:rPr>
      <w:b/>
      <w:bCs/>
      <w:sz w:val="20"/>
      <w:szCs w:val="20"/>
    </w:rPr>
  </w:style>
  <w:style w:type="character" w:customStyle="1" w:styleId="CommentSubjectChar">
    <w:name w:val="Comment Subject Char"/>
    <w:basedOn w:val="CommentTextChar"/>
    <w:link w:val="CommentSubject"/>
    <w:uiPriority w:val="99"/>
    <w:semiHidden/>
    <w:rsid w:val="003347BD"/>
    <w:rPr>
      <w:rFonts w:eastAsiaTheme="minorHAnsi"/>
      <w:b/>
      <w:bCs/>
      <w:sz w:val="20"/>
      <w:szCs w:val="20"/>
      <w:lang w:val="en-GB"/>
    </w:rPr>
  </w:style>
  <w:style w:type="paragraph" w:styleId="Revision">
    <w:name w:val="Revision"/>
    <w:hidden/>
    <w:uiPriority w:val="99"/>
    <w:semiHidden/>
    <w:rsid w:val="005E6208"/>
    <w:rPr>
      <w:rFonts w:eastAsiaTheme="minorHAns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256"/>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F6D"/>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30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002"/>
    <w:rPr>
      <w:rFonts w:ascii="Lucida Grande" w:eastAsiaTheme="minorHAnsi" w:hAnsi="Lucida Grande" w:cs="Lucida Grande"/>
      <w:sz w:val="18"/>
      <w:szCs w:val="18"/>
      <w:lang w:val="en-GB"/>
    </w:rPr>
  </w:style>
  <w:style w:type="paragraph" w:customStyle="1" w:styleId="EndNoteBibliographyTitle">
    <w:name w:val="EndNote Bibliography Title"/>
    <w:basedOn w:val="Normal"/>
    <w:rsid w:val="00A41309"/>
    <w:pPr>
      <w:spacing w:after="0"/>
      <w:jc w:val="center"/>
    </w:pPr>
    <w:rPr>
      <w:rFonts w:ascii="Cambria" w:hAnsi="Cambria"/>
      <w:lang w:val="en-US"/>
    </w:rPr>
  </w:style>
  <w:style w:type="paragraph" w:customStyle="1" w:styleId="EndNoteBibliography">
    <w:name w:val="EndNote Bibliography"/>
    <w:basedOn w:val="Normal"/>
    <w:rsid w:val="00A41309"/>
    <w:pPr>
      <w:spacing w:line="240" w:lineRule="auto"/>
    </w:pPr>
    <w:rPr>
      <w:rFonts w:ascii="Cambria" w:hAnsi="Cambria"/>
      <w:lang w:val="en-US"/>
    </w:rPr>
  </w:style>
  <w:style w:type="paragraph" w:customStyle="1" w:styleId="p2">
    <w:name w:val="p2"/>
    <w:basedOn w:val="Normal"/>
    <w:rsid w:val="00CE17D3"/>
    <w:pPr>
      <w:spacing w:after="0" w:line="240" w:lineRule="auto"/>
    </w:pPr>
    <w:rPr>
      <w:rFonts w:ascii="Calibri" w:hAnsi="Calibri" w:cs="Times New Roman"/>
      <w:sz w:val="24"/>
      <w:szCs w:val="24"/>
      <w:lang w:val="en-US"/>
    </w:rPr>
  </w:style>
  <w:style w:type="character" w:styleId="CommentReference">
    <w:name w:val="annotation reference"/>
    <w:basedOn w:val="DefaultParagraphFont"/>
    <w:uiPriority w:val="99"/>
    <w:semiHidden/>
    <w:unhideWhenUsed/>
    <w:rsid w:val="003347BD"/>
    <w:rPr>
      <w:sz w:val="18"/>
      <w:szCs w:val="18"/>
    </w:rPr>
  </w:style>
  <w:style w:type="paragraph" w:styleId="CommentText">
    <w:name w:val="annotation text"/>
    <w:basedOn w:val="Normal"/>
    <w:link w:val="CommentTextChar"/>
    <w:uiPriority w:val="99"/>
    <w:semiHidden/>
    <w:unhideWhenUsed/>
    <w:rsid w:val="003347BD"/>
    <w:pPr>
      <w:spacing w:line="240" w:lineRule="auto"/>
    </w:pPr>
    <w:rPr>
      <w:sz w:val="24"/>
      <w:szCs w:val="24"/>
    </w:rPr>
  </w:style>
  <w:style w:type="character" w:customStyle="1" w:styleId="CommentTextChar">
    <w:name w:val="Comment Text Char"/>
    <w:basedOn w:val="DefaultParagraphFont"/>
    <w:link w:val="CommentText"/>
    <w:uiPriority w:val="99"/>
    <w:semiHidden/>
    <w:rsid w:val="003347BD"/>
    <w:rPr>
      <w:rFonts w:eastAsiaTheme="minorHAnsi"/>
      <w:lang w:val="en-GB"/>
    </w:rPr>
  </w:style>
  <w:style w:type="paragraph" w:styleId="CommentSubject">
    <w:name w:val="annotation subject"/>
    <w:basedOn w:val="CommentText"/>
    <w:next w:val="CommentText"/>
    <w:link w:val="CommentSubjectChar"/>
    <w:uiPriority w:val="99"/>
    <w:semiHidden/>
    <w:unhideWhenUsed/>
    <w:rsid w:val="003347BD"/>
    <w:rPr>
      <w:b/>
      <w:bCs/>
      <w:sz w:val="20"/>
      <w:szCs w:val="20"/>
    </w:rPr>
  </w:style>
  <w:style w:type="character" w:customStyle="1" w:styleId="CommentSubjectChar">
    <w:name w:val="Comment Subject Char"/>
    <w:basedOn w:val="CommentTextChar"/>
    <w:link w:val="CommentSubject"/>
    <w:uiPriority w:val="99"/>
    <w:semiHidden/>
    <w:rsid w:val="003347BD"/>
    <w:rPr>
      <w:rFonts w:eastAsiaTheme="minorHAnsi"/>
      <w:b/>
      <w:bCs/>
      <w:sz w:val="20"/>
      <w:szCs w:val="20"/>
      <w:lang w:val="en-GB"/>
    </w:rPr>
  </w:style>
  <w:style w:type="paragraph" w:styleId="Revision">
    <w:name w:val="Revision"/>
    <w:hidden/>
    <w:uiPriority w:val="99"/>
    <w:semiHidden/>
    <w:rsid w:val="005E6208"/>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4321">
      <w:bodyDiv w:val="1"/>
      <w:marLeft w:val="0"/>
      <w:marRight w:val="0"/>
      <w:marTop w:val="0"/>
      <w:marBottom w:val="0"/>
      <w:divBdr>
        <w:top w:val="none" w:sz="0" w:space="0" w:color="auto"/>
        <w:left w:val="none" w:sz="0" w:space="0" w:color="auto"/>
        <w:bottom w:val="none" w:sz="0" w:space="0" w:color="auto"/>
        <w:right w:val="none" w:sz="0" w:space="0" w:color="auto"/>
      </w:divBdr>
    </w:div>
    <w:div w:id="76707543">
      <w:bodyDiv w:val="1"/>
      <w:marLeft w:val="0"/>
      <w:marRight w:val="0"/>
      <w:marTop w:val="0"/>
      <w:marBottom w:val="0"/>
      <w:divBdr>
        <w:top w:val="none" w:sz="0" w:space="0" w:color="auto"/>
        <w:left w:val="none" w:sz="0" w:space="0" w:color="auto"/>
        <w:bottom w:val="none" w:sz="0" w:space="0" w:color="auto"/>
        <w:right w:val="none" w:sz="0" w:space="0" w:color="auto"/>
      </w:divBdr>
    </w:div>
    <w:div w:id="291374770">
      <w:bodyDiv w:val="1"/>
      <w:marLeft w:val="0"/>
      <w:marRight w:val="0"/>
      <w:marTop w:val="0"/>
      <w:marBottom w:val="0"/>
      <w:divBdr>
        <w:top w:val="none" w:sz="0" w:space="0" w:color="auto"/>
        <w:left w:val="none" w:sz="0" w:space="0" w:color="auto"/>
        <w:bottom w:val="none" w:sz="0" w:space="0" w:color="auto"/>
        <w:right w:val="none" w:sz="0" w:space="0" w:color="auto"/>
      </w:divBdr>
    </w:div>
    <w:div w:id="298144760">
      <w:bodyDiv w:val="1"/>
      <w:marLeft w:val="0"/>
      <w:marRight w:val="0"/>
      <w:marTop w:val="0"/>
      <w:marBottom w:val="0"/>
      <w:divBdr>
        <w:top w:val="none" w:sz="0" w:space="0" w:color="auto"/>
        <w:left w:val="none" w:sz="0" w:space="0" w:color="auto"/>
        <w:bottom w:val="none" w:sz="0" w:space="0" w:color="auto"/>
        <w:right w:val="none" w:sz="0" w:space="0" w:color="auto"/>
      </w:divBdr>
    </w:div>
    <w:div w:id="323506817">
      <w:bodyDiv w:val="1"/>
      <w:marLeft w:val="0"/>
      <w:marRight w:val="0"/>
      <w:marTop w:val="0"/>
      <w:marBottom w:val="0"/>
      <w:divBdr>
        <w:top w:val="none" w:sz="0" w:space="0" w:color="auto"/>
        <w:left w:val="none" w:sz="0" w:space="0" w:color="auto"/>
        <w:bottom w:val="none" w:sz="0" w:space="0" w:color="auto"/>
        <w:right w:val="none" w:sz="0" w:space="0" w:color="auto"/>
      </w:divBdr>
    </w:div>
    <w:div w:id="362170637">
      <w:bodyDiv w:val="1"/>
      <w:marLeft w:val="0"/>
      <w:marRight w:val="0"/>
      <w:marTop w:val="0"/>
      <w:marBottom w:val="0"/>
      <w:divBdr>
        <w:top w:val="none" w:sz="0" w:space="0" w:color="auto"/>
        <w:left w:val="none" w:sz="0" w:space="0" w:color="auto"/>
        <w:bottom w:val="none" w:sz="0" w:space="0" w:color="auto"/>
        <w:right w:val="none" w:sz="0" w:space="0" w:color="auto"/>
      </w:divBdr>
    </w:div>
    <w:div w:id="394672020">
      <w:bodyDiv w:val="1"/>
      <w:marLeft w:val="0"/>
      <w:marRight w:val="0"/>
      <w:marTop w:val="0"/>
      <w:marBottom w:val="0"/>
      <w:divBdr>
        <w:top w:val="none" w:sz="0" w:space="0" w:color="auto"/>
        <w:left w:val="none" w:sz="0" w:space="0" w:color="auto"/>
        <w:bottom w:val="none" w:sz="0" w:space="0" w:color="auto"/>
        <w:right w:val="none" w:sz="0" w:space="0" w:color="auto"/>
      </w:divBdr>
    </w:div>
    <w:div w:id="492525579">
      <w:bodyDiv w:val="1"/>
      <w:marLeft w:val="0"/>
      <w:marRight w:val="0"/>
      <w:marTop w:val="0"/>
      <w:marBottom w:val="0"/>
      <w:divBdr>
        <w:top w:val="none" w:sz="0" w:space="0" w:color="auto"/>
        <w:left w:val="none" w:sz="0" w:space="0" w:color="auto"/>
        <w:bottom w:val="none" w:sz="0" w:space="0" w:color="auto"/>
        <w:right w:val="none" w:sz="0" w:space="0" w:color="auto"/>
      </w:divBdr>
    </w:div>
    <w:div w:id="572469803">
      <w:bodyDiv w:val="1"/>
      <w:marLeft w:val="0"/>
      <w:marRight w:val="0"/>
      <w:marTop w:val="0"/>
      <w:marBottom w:val="0"/>
      <w:divBdr>
        <w:top w:val="none" w:sz="0" w:space="0" w:color="auto"/>
        <w:left w:val="none" w:sz="0" w:space="0" w:color="auto"/>
        <w:bottom w:val="none" w:sz="0" w:space="0" w:color="auto"/>
        <w:right w:val="none" w:sz="0" w:space="0" w:color="auto"/>
      </w:divBdr>
    </w:div>
    <w:div w:id="577135131">
      <w:bodyDiv w:val="1"/>
      <w:marLeft w:val="0"/>
      <w:marRight w:val="0"/>
      <w:marTop w:val="0"/>
      <w:marBottom w:val="0"/>
      <w:divBdr>
        <w:top w:val="none" w:sz="0" w:space="0" w:color="auto"/>
        <w:left w:val="none" w:sz="0" w:space="0" w:color="auto"/>
        <w:bottom w:val="none" w:sz="0" w:space="0" w:color="auto"/>
        <w:right w:val="none" w:sz="0" w:space="0" w:color="auto"/>
      </w:divBdr>
    </w:div>
    <w:div w:id="620039900">
      <w:bodyDiv w:val="1"/>
      <w:marLeft w:val="0"/>
      <w:marRight w:val="0"/>
      <w:marTop w:val="0"/>
      <w:marBottom w:val="0"/>
      <w:divBdr>
        <w:top w:val="none" w:sz="0" w:space="0" w:color="auto"/>
        <w:left w:val="none" w:sz="0" w:space="0" w:color="auto"/>
        <w:bottom w:val="none" w:sz="0" w:space="0" w:color="auto"/>
        <w:right w:val="none" w:sz="0" w:space="0" w:color="auto"/>
      </w:divBdr>
    </w:div>
    <w:div w:id="748386843">
      <w:bodyDiv w:val="1"/>
      <w:marLeft w:val="0"/>
      <w:marRight w:val="0"/>
      <w:marTop w:val="0"/>
      <w:marBottom w:val="0"/>
      <w:divBdr>
        <w:top w:val="none" w:sz="0" w:space="0" w:color="auto"/>
        <w:left w:val="none" w:sz="0" w:space="0" w:color="auto"/>
        <w:bottom w:val="none" w:sz="0" w:space="0" w:color="auto"/>
        <w:right w:val="none" w:sz="0" w:space="0" w:color="auto"/>
      </w:divBdr>
    </w:div>
    <w:div w:id="768357825">
      <w:bodyDiv w:val="1"/>
      <w:marLeft w:val="0"/>
      <w:marRight w:val="0"/>
      <w:marTop w:val="0"/>
      <w:marBottom w:val="0"/>
      <w:divBdr>
        <w:top w:val="none" w:sz="0" w:space="0" w:color="auto"/>
        <w:left w:val="none" w:sz="0" w:space="0" w:color="auto"/>
        <w:bottom w:val="none" w:sz="0" w:space="0" w:color="auto"/>
        <w:right w:val="none" w:sz="0" w:space="0" w:color="auto"/>
      </w:divBdr>
    </w:div>
    <w:div w:id="796483198">
      <w:bodyDiv w:val="1"/>
      <w:marLeft w:val="0"/>
      <w:marRight w:val="0"/>
      <w:marTop w:val="0"/>
      <w:marBottom w:val="0"/>
      <w:divBdr>
        <w:top w:val="none" w:sz="0" w:space="0" w:color="auto"/>
        <w:left w:val="none" w:sz="0" w:space="0" w:color="auto"/>
        <w:bottom w:val="none" w:sz="0" w:space="0" w:color="auto"/>
        <w:right w:val="none" w:sz="0" w:space="0" w:color="auto"/>
      </w:divBdr>
    </w:div>
    <w:div w:id="854881062">
      <w:bodyDiv w:val="1"/>
      <w:marLeft w:val="0"/>
      <w:marRight w:val="0"/>
      <w:marTop w:val="0"/>
      <w:marBottom w:val="0"/>
      <w:divBdr>
        <w:top w:val="none" w:sz="0" w:space="0" w:color="auto"/>
        <w:left w:val="none" w:sz="0" w:space="0" w:color="auto"/>
        <w:bottom w:val="none" w:sz="0" w:space="0" w:color="auto"/>
        <w:right w:val="none" w:sz="0" w:space="0" w:color="auto"/>
      </w:divBdr>
    </w:div>
    <w:div w:id="956179876">
      <w:bodyDiv w:val="1"/>
      <w:marLeft w:val="0"/>
      <w:marRight w:val="0"/>
      <w:marTop w:val="0"/>
      <w:marBottom w:val="0"/>
      <w:divBdr>
        <w:top w:val="none" w:sz="0" w:space="0" w:color="auto"/>
        <w:left w:val="none" w:sz="0" w:space="0" w:color="auto"/>
        <w:bottom w:val="none" w:sz="0" w:space="0" w:color="auto"/>
        <w:right w:val="none" w:sz="0" w:space="0" w:color="auto"/>
      </w:divBdr>
    </w:div>
    <w:div w:id="1007101533">
      <w:bodyDiv w:val="1"/>
      <w:marLeft w:val="0"/>
      <w:marRight w:val="0"/>
      <w:marTop w:val="0"/>
      <w:marBottom w:val="0"/>
      <w:divBdr>
        <w:top w:val="none" w:sz="0" w:space="0" w:color="auto"/>
        <w:left w:val="none" w:sz="0" w:space="0" w:color="auto"/>
        <w:bottom w:val="none" w:sz="0" w:space="0" w:color="auto"/>
        <w:right w:val="none" w:sz="0" w:space="0" w:color="auto"/>
      </w:divBdr>
    </w:div>
    <w:div w:id="1020543037">
      <w:bodyDiv w:val="1"/>
      <w:marLeft w:val="0"/>
      <w:marRight w:val="0"/>
      <w:marTop w:val="0"/>
      <w:marBottom w:val="0"/>
      <w:divBdr>
        <w:top w:val="none" w:sz="0" w:space="0" w:color="auto"/>
        <w:left w:val="none" w:sz="0" w:space="0" w:color="auto"/>
        <w:bottom w:val="none" w:sz="0" w:space="0" w:color="auto"/>
        <w:right w:val="none" w:sz="0" w:space="0" w:color="auto"/>
      </w:divBdr>
    </w:div>
    <w:div w:id="1395735554">
      <w:bodyDiv w:val="1"/>
      <w:marLeft w:val="0"/>
      <w:marRight w:val="0"/>
      <w:marTop w:val="0"/>
      <w:marBottom w:val="0"/>
      <w:divBdr>
        <w:top w:val="none" w:sz="0" w:space="0" w:color="auto"/>
        <w:left w:val="none" w:sz="0" w:space="0" w:color="auto"/>
        <w:bottom w:val="none" w:sz="0" w:space="0" w:color="auto"/>
        <w:right w:val="none" w:sz="0" w:space="0" w:color="auto"/>
      </w:divBdr>
    </w:div>
    <w:div w:id="1477338673">
      <w:bodyDiv w:val="1"/>
      <w:marLeft w:val="0"/>
      <w:marRight w:val="0"/>
      <w:marTop w:val="0"/>
      <w:marBottom w:val="0"/>
      <w:divBdr>
        <w:top w:val="none" w:sz="0" w:space="0" w:color="auto"/>
        <w:left w:val="none" w:sz="0" w:space="0" w:color="auto"/>
        <w:bottom w:val="none" w:sz="0" w:space="0" w:color="auto"/>
        <w:right w:val="none" w:sz="0" w:space="0" w:color="auto"/>
      </w:divBdr>
    </w:div>
    <w:div w:id="1522012797">
      <w:bodyDiv w:val="1"/>
      <w:marLeft w:val="0"/>
      <w:marRight w:val="0"/>
      <w:marTop w:val="0"/>
      <w:marBottom w:val="0"/>
      <w:divBdr>
        <w:top w:val="none" w:sz="0" w:space="0" w:color="auto"/>
        <w:left w:val="none" w:sz="0" w:space="0" w:color="auto"/>
        <w:bottom w:val="none" w:sz="0" w:space="0" w:color="auto"/>
        <w:right w:val="none" w:sz="0" w:space="0" w:color="auto"/>
      </w:divBdr>
    </w:div>
    <w:div w:id="1729692900">
      <w:bodyDiv w:val="1"/>
      <w:marLeft w:val="0"/>
      <w:marRight w:val="0"/>
      <w:marTop w:val="0"/>
      <w:marBottom w:val="0"/>
      <w:divBdr>
        <w:top w:val="none" w:sz="0" w:space="0" w:color="auto"/>
        <w:left w:val="none" w:sz="0" w:space="0" w:color="auto"/>
        <w:bottom w:val="none" w:sz="0" w:space="0" w:color="auto"/>
        <w:right w:val="none" w:sz="0" w:space="0" w:color="auto"/>
      </w:divBdr>
    </w:div>
    <w:div w:id="1877619149">
      <w:bodyDiv w:val="1"/>
      <w:marLeft w:val="0"/>
      <w:marRight w:val="0"/>
      <w:marTop w:val="0"/>
      <w:marBottom w:val="0"/>
      <w:divBdr>
        <w:top w:val="none" w:sz="0" w:space="0" w:color="auto"/>
        <w:left w:val="none" w:sz="0" w:space="0" w:color="auto"/>
        <w:bottom w:val="none" w:sz="0" w:space="0" w:color="auto"/>
        <w:right w:val="none" w:sz="0" w:space="0" w:color="auto"/>
      </w:divBdr>
    </w:div>
    <w:div w:id="2092194843">
      <w:bodyDiv w:val="1"/>
      <w:marLeft w:val="0"/>
      <w:marRight w:val="0"/>
      <w:marTop w:val="0"/>
      <w:marBottom w:val="0"/>
      <w:divBdr>
        <w:top w:val="none" w:sz="0" w:space="0" w:color="auto"/>
        <w:left w:val="none" w:sz="0" w:space="0" w:color="auto"/>
        <w:bottom w:val="none" w:sz="0" w:space="0" w:color="auto"/>
        <w:right w:val="none" w:sz="0" w:space="0" w:color="auto"/>
      </w:divBdr>
    </w:div>
    <w:div w:id="2124226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2016-09-04T20:48:00Z</cp:lastPrinted>
  <dcterms:created xsi:type="dcterms:W3CDTF">2017-10-13T13:29:00Z</dcterms:created>
  <dcterms:modified xsi:type="dcterms:W3CDTF">2017-10-13T13:29:00Z</dcterms:modified>
</cp:coreProperties>
</file>