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5A" w:rsidRPr="005D2A24" w:rsidRDefault="00DF2D5A" w:rsidP="00DF2D5A">
      <w:pPr>
        <w:spacing w:line="240" w:lineRule="auto"/>
        <w:rPr>
          <w:rFonts w:ascii="Times New Roman" w:hAnsi="Times New Roman" w:cs="Times New Roman"/>
          <w:b/>
          <w:sz w:val="28"/>
          <w:szCs w:val="24"/>
        </w:rPr>
      </w:pPr>
      <w:bookmarkStart w:id="0" w:name="_GoBack"/>
      <w:bookmarkEnd w:id="0"/>
      <w:r w:rsidRPr="005D2A24">
        <w:rPr>
          <w:rFonts w:ascii="Times New Roman" w:hAnsi="Times New Roman" w:cs="Times New Roman"/>
          <w:b/>
          <w:sz w:val="28"/>
          <w:szCs w:val="24"/>
        </w:rPr>
        <w:t>Supplement</w:t>
      </w:r>
      <w:r>
        <w:rPr>
          <w:rFonts w:ascii="Times New Roman" w:hAnsi="Times New Roman" w:cs="Times New Roman"/>
          <w:b/>
          <w:sz w:val="28"/>
          <w:szCs w:val="24"/>
        </w:rPr>
        <w:t>al</w:t>
      </w:r>
      <w:r w:rsidRPr="005D2A24">
        <w:rPr>
          <w:rFonts w:ascii="Times New Roman" w:hAnsi="Times New Roman" w:cs="Times New Roman"/>
          <w:b/>
          <w:sz w:val="28"/>
          <w:szCs w:val="24"/>
        </w:rPr>
        <w:t xml:space="preserve"> </w:t>
      </w:r>
      <w:r w:rsidR="0061644D">
        <w:rPr>
          <w:rFonts w:ascii="Times New Roman" w:hAnsi="Times New Roman" w:cs="Times New Roman"/>
          <w:b/>
          <w:sz w:val="28"/>
          <w:szCs w:val="24"/>
        </w:rPr>
        <w:t>Methods</w:t>
      </w:r>
      <w:r>
        <w:rPr>
          <w:rFonts w:ascii="Times New Roman" w:hAnsi="Times New Roman" w:cs="Times New Roman"/>
          <w:b/>
          <w:sz w:val="28"/>
          <w:szCs w:val="24"/>
        </w:rPr>
        <w:t xml:space="preserve"> Section of the paper</w:t>
      </w:r>
      <w:r w:rsidRPr="005D2A24">
        <w:rPr>
          <w:rFonts w:ascii="Times New Roman" w:hAnsi="Times New Roman" w:cs="Times New Roman"/>
          <w:b/>
          <w:sz w:val="28"/>
          <w:szCs w:val="24"/>
        </w:rPr>
        <w:t xml:space="preserve"> “</w:t>
      </w:r>
      <w:r w:rsidRPr="00DF2D5A">
        <w:rPr>
          <w:rFonts w:ascii="Times New Roman" w:hAnsi="Times New Roman" w:cs="Times New Roman"/>
          <w:b/>
          <w:sz w:val="28"/>
          <w:szCs w:val="24"/>
        </w:rPr>
        <w:t>System Factors to Explain 2009 Pandemic H1N1 State Vaccination Rates for Children and High-Risk Adults in US Emergency Response to Pandemic</w:t>
      </w:r>
      <w:r w:rsidRPr="005D2A24">
        <w:rPr>
          <w:rFonts w:ascii="Times New Roman" w:hAnsi="Times New Roman" w:cs="Times New Roman"/>
          <w:b/>
          <w:sz w:val="28"/>
          <w:szCs w:val="24"/>
        </w:rPr>
        <w:t>”</w:t>
      </w:r>
    </w:p>
    <w:p w:rsidR="004946A7" w:rsidRDefault="00D43DD7">
      <w:pPr>
        <w:rPr>
          <w:rFonts w:ascii="Times New Roman" w:hAnsi="Times New Roman" w:cs="Times New Roman"/>
          <w:sz w:val="24"/>
          <w:szCs w:val="24"/>
        </w:rPr>
      </w:pPr>
    </w:p>
    <w:p w:rsidR="00DF2D5A" w:rsidRDefault="00870FA2">
      <w:pPr>
        <w:rPr>
          <w:rFonts w:ascii="Times New Roman" w:hAnsi="Times New Roman"/>
          <w:sz w:val="24"/>
          <w:szCs w:val="24"/>
        </w:rPr>
      </w:pPr>
      <w:r>
        <w:rPr>
          <w:rFonts w:ascii="Times New Roman" w:hAnsi="Times New Roman" w:cs="Times New Roman"/>
          <w:sz w:val="24"/>
          <w:szCs w:val="24"/>
        </w:rPr>
        <w:t>This document complements the Methods section (Analysis sub-section) of the paper “</w:t>
      </w:r>
      <w:r w:rsidRPr="00870FA2">
        <w:rPr>
          <w:rFonts w:ascii="Times New Roman" w:hAnsi="Times New Roman" w:cs="Times New Roman"/>
          <w:sz w:val="24"/>
          <w:szCs w:val="24"/>
        </w:rPr>
        <w:t>System Factors to Explain 2009 Pandemic H1N1 State Vaccination Rates for Children and High-Risk Adults in US Emergency Response to Pandemic</w:t>
      </w:r>
      <w:r>
        <w:rPr>
          <w:rFonts w:ascii="Times New Roman" w:hAnsi="Times New Roman" w:cs="Times New Roman"/>
          <w:sz w:val="24"/>
          <w:szCs w:val="24"/>
        </w:rPr>
        <w:t>”, and the analysis presented by Davila-Payan et al.</w:t>
      </w:r>
      <w:r w:rsidR="006E7FEB">
        <w:rPr>
          <w:rFonts w:ascii="Times New Roman" w:hAnsi="Times New Roman" w:cs="Times New Roman"/>
          <w:sz w:val="24"/>
          <w:szCs w:val="24"/>
        </w:rPr>
        <w:t xml:space="preserve"> </w:t>
      </w:r>
      <w:r w:rsidR="00187995">
        <w:rPr>
          <w:rFonts w:ascii="Times New Roman" w:hAnsi="Times New Roman" w:cs="Times New Roman"/>
          <w:sz w:val="24"/>
          <w:szCs w:val="24"/>
        </w:rPr>
        <w:fldChar w:fldCharType="begin"/>
      </w:r>
      <w:r w:rsidR="00187995">
        <w:rPr>
          <w:rFonts w:ascii="Times New Roman" w:hAnsi="Times New Roman" w:cs="Times New Roman"/>
          <w:sz w:val="24"/>
          <w:szCs w:val="24"/>
        </w:rPr>
        <w:instrText xml:space="preserve"> ADDIN EN.CITE &lt;EndNote&gt;&lt;Cite ExcludeYear="1"&gt;&lt;Author&gt;Davila-Payan&lt;/Author&gt;&lt;RecNum&gt;115&lt;/RecNum&gt;&lt;DisplayText&gt;[1]&lt;/DisplayText&gt;&lt;record&gt;&lt;rec-number&gt;115&lt;/rec-number&gt;&lt;foreign-keys&gt;&lt;key app="EN" db-id="9a9v5f2ad2srs8e29x4vres4pw9pzs99xtfe"&gt;115&lt;/key&gt;&lt;/foreign-keys&gt;&lt;ref-type name="Electronic Article"&gt;43&lt;/ref-type&gt;&lt;contributors&gt;&lt;authors&gt;&lt;author&gt;Davila-Payan, Carlo&lt;/author&gt;&lt;author&gt;Swann, Julie&lt;/author&gt;&lt;author&gt;Wortley, Pascale M.&lt;/author&gt;&lt;/authors&gt;&lt;/contributors&gt;&lt;titles&gt;&lt;title&gt;System factors to explain H1N1 state vaccination rates for adults in US emergency response to pandemic&lt;/title&gt;&lt;secondary-title&gt;Vaccine&lt;/secondary-title&gt;&lt;/titles&gt;&lt;periodical&gt;&lt;full-title&gt;Vaccine&lt;/full-title&gt;&lt;/periodical&gt;&lt;number&gt;0&lt;/number&gt;&lt;keywords&gt;&lt;keyword&gt;Pandemic&lt;/keyword&gt;&lt;keyword&gt;Coverage&lt;/keyword&gt;&lt;keyword&gt;State-specific&lt;/keyword&gt;&lt;keyword&gt;Factors&lt;/keyword&gt;&lt;keyword&gt;Estimates&lt;/keyword&gt;&lt;keyword&gt;Adults&lt;/keyword&gt;&lt;/keywords&gt;&lt;dates&gt;&lt;year&gt;2013&lt;/year&gt;&lt;pub-dates&gt;&lt;date&gt;July 7, 2013&lt;/date&gt;&lt;/pub-dates&gt;&lt;/dates&gt;&lt;isbn&gt;0264-410X&lt;/isbn&gt;&lt;urls&gt;&lt;related-urls&gt;&lt;url&gt;http://www.sciencedirect.com/science/article/pii/S0264410X13006841&lt;/url&gt;&lt;/related-urls&gt;&lt;/urls&gt;&lt;custom1&gt;2013&lt;/custom1&gt;&lt;custom2&gt;July 7&lt;/custom2&gt;&lt;electronic-resource-num&gt;http://dx.doi.org/10.1016/j.vaccine.2013.05.069&lt;/electronic-resource-num&gt;&lt;/record&gt;&lt;/Cite&gt;&lt;/EndNote&gt;</w:instrText>
      </w:r>
      <w:r w:rsidR="00187995">
        <w:rPr>
          <w:rFonts w:ascii="Times New Roman" w:hAnsi="Times New Roman" w:cs="Times New Roman"/>
          <w:sz w:val="24"/>
          <w:szCs w:val="24"/>
        </w:rPr>
        <w:fldChar w:fldCharType="separate"/>
      </w:r>
      <w:r w:rsidR="00187995">
        <w:rPr>
          <w:rFonts w:ascii="Times New Roman" w:hAnsi="Times New Roman" w:cs="Times New Roman"/>
          <w:noProof/>
          <w:sz w:val="24"/>
          <w:szCs w:val="24"/>
        </w:rPr>
        <w:t>[</w:t>
      </w:r>
      <w:hyperlink w:anchor="_ENREF_1" w:tooltip="Davila-Payan, 2013 #115" w:history="1">
        <w:r w:rsidR="002C1D4E">
          <w:rPr>
            <w:rFonts w:ascii="Times New Roman" w:hAnsi="Times New Roman" w:cs="Times New Roman"/>
            <w:noProof/>
            <w:sz w:val="24"/>
            <w:szCs w:val="24"/>
          </w:rPr>
          <w:t>1</w:t>
        </w:r>
      </w:hyperlink>
      <w:r w:rsidR="00187995">
        <w:rPr>
          <w:rFonts w:ascii="Times New Roman" w:hAnsi="Times New Roman" w:cs="Times New Roman"/>
          <w:noProof/>
          <w:sz w:val="24"/>
          <w:szCs w:val="24"/>
        </w:rPr>
        <w:t>]</w:t>
      </w:r>
      <w:r w:rsidR="00187995">
        <w:rPr>
          <w:rFonts w:ascii="Times New Roman" w:hAnsi="Times New Roman" w:cs="Times New Roman"/>
          <w:sz w:val="24"/>
          <w:szCs w:val="24"/>
        </w:rPr>
        <w:fldChar w:fldCharType="end"/>
      </w:r>
      <w:r>
        <w:rPr>
          <w:rFonts w:ascii="Times New Roman" w:hAnsi="Times New Roman" w:cs="Times New Roman"/>
          <w:sz w:val="24"/>
          <w:szCs w:val="24"/>
        </w:rPr>
        <w:t xml:space="preserve"> related with a similar analysis performed on adults.</w:t>
      </w:r>
    </w:p>
    <w:p w:rsidR="00887062" w:rsidRPr="00887062" w:rsidRDefault="00887062">
      <w:pPr>
        <w:rPr>
          <w:rFonts w:ascii="Times New Roman" w:hAnsi="Times New Roman"/>
          <w:b/>
          <w:sz w:val="24"/>
          <w:szCs w:val="24"/>
        </w:rPr>
      </w:pPr>
      <w:r w:rsidRPr="00887062">
        <w:rPr>
          <w:rFonts w:ascii="Times New Roman" w:hAnsi="Times New Roman"/>
          <w:b/>
          <w:sz w:val="24"/>
          <w:szCs w:val="24"/>
        </w:rPr>
        <w:t>Data</w:t>
      </w:r>
      <w:r w:rsidR="00C258F7">
        <w:rPr>
          <w:rFonts w:ascii="Times New Roman" w:hAnsi="Times New Roman"/>
          <w:b/>
          <w:sz w:val="24"/>
          <w:szCs w:val="24"/>
        </w:rPr>
        <w:t>: High risk population</w:t>
      </w:r>
    </w:p>
    <w:p w:rsidR="00887062" w:rsidRDefault="00887062">
      <w:pPr>
        <w:rPr>
          <w:rFonts w:ascii="Times New Roman" w:hAnsi="Times New Roman"/>
          <w:sz w:val="24"/>
          <w:szCs w:val="24"/>
        </w:rPr>
      </w:pPr>
      <w:r>
        <w:rPr>
          <w:rFonts w:ascii="Times New Roman" w:hAnsi="Times New Roman"/>
          <w:sz w:val="24"/>
          <w:szCs w:val="24"/>
        </w:rPr>
        <w:t xml:space="preserve">For one of our measured outcomes, the state-specific 2009 H1N1 estimation for the percentage of high-risk adults vaccinated, calculated by the CDC, participants on BRFSS and NHFS surveys administered during November 2009-February 2010 were asked if they (or their children) had received an H1N1 vaccine during October 2009-January 2010. High-risk conditions in the surveys include anemia (including sickle cell), asthma, diabetes, coronary heart disease, kidney problems, lung problems other than asthma, myocardial infarction, and a weakened immune system caused by illness or medicines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&lt;EndNote&gt;&lt;Cite&gt;&lt;Author&gt;Centers for Disease Control and Prevention&lt;/Author&gt;&lt;Year&gt;2010&lt;/Year&gt;&lt;RecNum&gt;28&lt;/RecNum&gt;&lt;DisplayText&gt;[2, 3]&lt;/DisplayText&gt;&lt;record&gt;&lt;rec-number&gt;28&lt;/rec-number&gt;&lt;foreign-keys&gt;&lt;key app="EN" db-id="9a9v5f2ad2srs8e29x4vres4pw9pzs99xtfe"&gt;28&lt;/key&gt;&lt;/foreign-keys&gt;&lt;ref-type name="Journal Article"&gt;17&lt;/ref-type&gt;&lt;contributors&gt;&lt;authors&gt;&lt;author&gt;Centers for Disease Control and Prevention,&lt;/author&gt;&lt;/authors&gt;&lt;/contributors&gt;&lt;titles&gt;&lt;title&gt;Interim results: state-specific influenza A (H1N1) 2009 monovalent vaccination coverage - United States, October 2009-January 2010&lt;/title&gt;&lt;secondary-title&gt;MMWR Morbidity and Mortality Weekly Report&lt;/secondary-title&gt;&lt;/titles&gt;&lt;pages&gt;363-8&lt;/pages&gt;&lt;volume&gt;59&lt;/volume&gt;&lt;number&gt;12&lt;/number&gt;&lt;dates&gt;&lt;year&gt;2010&lt;/year&gt;&lt;pub-dates&gt;&lt;date&gt;April 2&lt;/date&gt;&lt;/pub-dates&gt;&lt;/dates&gt;&lt;urls&gt;&lt;/urls&gt;&lt;/record&gt;&lt;/Cite&gt;&lt;Cite&gt;&lt;Author&gt;Singleton&lt;/Author&gt;&lt;Year&gt;2010&lt;/Year&gt;&lt;RecNum&gt;102&lt;/RecNum&gt;&lt;record&gt;&lt;rec-number&gt;102&lt;/rec-number&gt;&lt;foreign-keys&gt;&lt;key app="EN" db-id="9a9v5f2ad2srs8e29x4vres4pw9pzs99xtfe"&gt;102&lt;/key&gt;&lt;/foreign-keys&gt;&lt;ref-type name="Journal Article"&gt;17&lt;/ref-type&gt;&lt;contributors&gt;&lt;authors&gt;&lt;author&gt;Singleton, JA&lt;/author&gt;&lt;author&gt;Santibanez, TA&lt;/author&gt;&lt;author&gt;Lu, PJ&lt;/author&gt;&lt;author&gt;Ding, H&lt;/author&gt;&lt;author&gt;Euler, GL&lt;/author&gt;&lt;author&gt;Armstrong, GL&lt;/author&gt;&lt;author&gt;Bell, BP&lt;/author&gt;&lt;author&gt;Town, M&lt;/author&gt;&lt;author&gt;Balluz, L&lt;/author&gt;&lt;/authors&gt;&lt;/contributors&gt;&lt;titles&gt;&lt;title&gt;Interim results: influenza A (H1N1) 2009 monovalent vaccination coverage-United States, October-December 2009&lt;/title&gt;&lt;secondary-title&gt;MMWR&lt;/secondary-title&gt;&lt;/titles&gt;&lt;periodical&gt;&lt;full-title&gt;MMWR&lt;/full-title&gt;&lt;/periodical&gt;&lt;pages&gt;44-8&lt;/pages&gt;&lt;volume&gt;59&lt;/volume&gt;&lt;dates&gt;&lt;year&gt;2010&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t>
      </w:r>
      <w:hyperlink w:anchor="_ENREF_2" w:tooltip="Centers for Disease Control and Prevention, 2010 #28" w:history="1">
        <w:r w:rsidR="002C1D4E">
          <w:rPr>
            <w:rFonts w:ascii="Times New Roman" w:hAnsi="Times New Roman"/>
            <w:noProof/>
            <w:sz w:val="24"/>
            <w:szCs w:val="24"/>
          </w:rPr>
          <w:t>2</w:t>
        </w:r>
      </w:hyperlink>
      <w:r>
        <w:rPr>
          <w:rFonts w:ascii="Times New Roman" w:hAnsi="Times New Roman"/>
          <w:noProof/>
          <w:sz w:val="24"/>
          <w:szCs w:val="24"/>
        </w:rPr>
        <w:t xml:space="preserve">, </w:t>
      </w:r>
      <w:hyperlink w:anchor="_ENREF_3" w:tooltip="Singleton, 2010 #102" w:history="1">
        <w:r w:rsidR="002C1D4E">
          <w:rPr>
            <w:rFonts w:ascii="Times New Roman" w:hAnsi="Times New Roman"/>
            <w:noProof/>
            <w:sz w:val="24"/>
            <w:szCs w:val="24"/>
          </w:rPr>
          <w:t>3</w:t>
        </w:r>
      </w:hyperlink>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w:t>
      </w:r>
    </w:p>
    <w:p w:rsidR="00F61C7F" w:rsidRPr="00F61C7F" w:rsidRDefault="00F61C7F">
      <w:pPr>
        <w:rPr>
          <w:rFonts w:ascii="Times New Roman" w:hAnsi="Times New Roman"/>
          <w:b/>
          <w:sz w:val="24"/>
          <w:szCs w:val="24"/>
        </w:rPr>
      </w:pPr>
      <w:r w:rsidRPr="00F61C7F">
        <w:rPr>
          <w:rFonts w:ascii="Times New Roman" w:hAnsi="Times New Roman"/>
          <w:b/>
          <w:sz w:val="24"/>
          <w:szCs w:val="24"/>
        </w:rPr>
        <w:t xml:space="preserve">Data: </w:t>
      </w:r>
      <w:r>
        <w:rPr>
          <w:rFonts w:ascii="Times New Roman" w:hAnsi="Times New Roman"/>
          <w:b/>
          <w:sz w:val="24"/>
          <w:szCs w:val="24"/>
        </w:rPr>
        <w:t xml:space="preserve"> Shipping data</w:t>
      </w:r>
      <w:r w:rsidR="00AB38BC">
        <w:rPr>
          <w:rFonts w:ascii="Times New Roman" w:hAnsi="Times New Roman"/>
          <w:b/>
          <w:sz w:val="24"/>
          <w:szCs w:val="24"/>
        </w:rPr>
        <w:t>, Simultaneous Tracking Project, and definition of Medically Underserved</w:t>
      </w:r>
    </w:p>
    <w:p w:rsidR="00F61C7F" w:rsidRDefault="00AB38BC">
      <w:pPr>
        <w:rPr>
          <w:rFonts w:ascii="Times New Roman" w:hAnsi="Times New Roman"/>
          <w:sz w:val="24"/>
          <w:szCs w:val="24"/>
        </w:rPr>
      </w:pPr>
      <w:r w:rsidRPr="00AB38BC">
        <w:rPr>
          <w:rFonts w:ascii="Times New Roman" w:hAnsi="Times New Roman"/>
          <w:i/>
          <w:sz w:val="24"/>
          <w:szCs w:val="24"/>
        </w:rPr>
        <w:t>Shipping data</w:t>
      </w:r>
      <w:r>
        <w:rPr>
          <w:rFonts w:ascii="Times New Roman" w:hAnsi="Times New Roman"/>
          <w:sz w:val="24"/>
          <w:szCs w:val="24"/>
        </w:rPr>
        <w:t xml:space="preserve">: </w:t>
      </w:r>
      <w:r w:rsidR="00F61C7F">
        <w:rPr>
          <w:rFonts w:ascii="Times New Roman" w:hAnsi="Times New Roman"/>
          <w:sz w:val="24"/>
          <w:szCs w:val="24"/>
        </w:rPr>
        <w:t>From the detailed shipping information we calculated the average number of shipments per location (the total number of shipments divided by the total number of ship-to-sites per state). Performing targeted queries, we also categorized shipments by type of provider, showing that vaccine went to pediatricians or children’s clinics, primary care facilities, county health departments, internists, specialists (not including specialists for children or women), long-term care, veterans, urgent care, hospitals, clinics, pharmacies, and other venues that could be more closely related to the vaccination of children and high-risk adults. We also combined some of these categories in subgroupings to see which had a greater impact on these populations. For example: the targeted access group included doses sent to long term care facilities, internists, specialists, nursing homes, and children; the general access group include doses sent to primary care, MDs, counties, hospitals, urgent care, clinics, or pharmacies. Information was adequate to categorize more than 75% of the overall shipments.</w:t>
      </w:r>
    </w:p>
    <w:p w:rsidR="00427F71" w:rsidRDefault="00AB38BC">
      <w:pPr>
        <w:rPr>
          <w:rFonts w:ascii="Times New Roman" w:hAnsi="Times New Roman"/>
          <w:sz w:val="24"/>
          <w:szCs w:val="24"/>
        </w:rPr>
      </w:pPr>
      <w:r w:rsidRPr="00AB38BC">
        <w:rPr>
          <w:rFonts w:ascii="Times New Roman" w:hAnsi="Times New Roman"/>
          <w:i/>
          <w:sz w:val="24"/>
          <w:szCs w:val="24"/>
        </w:rPr>
        <w:t>Simultaneous Tracking Project</w:t>
      </w:r>
      <w:r>
        <w:rPr>
          <w:rFonts w:ascii="Times New Roman" w:hAnsi="Times New Roman"/>
          <w:sz w:val="24"/>
          <w:szCs w:val="24"/>
        </w:rPr>
        <w:t xml:space="preserve">: </w:t>
      </w:r>
      <w:r w:rsidR="00427F71">
        <w:rPr>
          <w:rFonts w:ascii="Times New Roman" w:hAnsi="Times New Roman"/>
          <w:sz w:val="24"/>
          <w:szCs w:val="24"/>
        </w:rPr>
        <w:t xml:space="preserve">When analyzing data from the Simultaneous Tracking Project led by Clark </w:t>
      </w:r>
      <w:r w:rsidR="00427F71">
        <w:rPr>
          <w:rFonts w:ascii="Times New Roman" w:hAnsi="Times New Roman"/>
          <w:sz w:val="24"/>
          <w:szCs w:val="24"/>
        </w:rPr>
        <w:fldChar w:fldCharType="begin"/>
      </w:r>
      <w:r w:rsidR="00427F71">
        <w:rPr>
          <w:rFonts w:ascii="Times New Roman" w:hAnsi="Times New Roman"/>
          <w:sz w:val="24"/>
          <w:szCs w:val="24"/>
        </w:rPr>
        <w:instrText xml:space="preserve"> ADDIN EN.CITE &lt;EndNote&gt;&lt;Cite&gt;&lt;Author&gt;Clark&lt;/Author&gt;&lt;Year&gt;2010&lt;/Year&gt;&lt;RecNum&gt;29&lt;/RecNum&gt;&lt;DisplayText&gt;[4]&lt;/DisplayText&gt;&lt;record&gt;&lt;rec-number&gt;29&lt;/rec-number&gt;&lt;foreign-keys&gt;&lt;key app="EN" db-id="9a9v5f2ad2srs8e29x4vres4pw9pzs99xtfe"&gt;29&lt;/key&gt;&lt;/foreign-keys&gt;&lt;ref-type name="Report"&gt;27&lt;/ref-type&gt;&lt;contributors&gt;&lt;authors&gt;&lt;author&gt;Sarah Clark&lt;/author&gt;&lt;/authors&gt;&lt;/contributors&gt;&lt;titles&gt;&lt;title&gt;H1N1 Vaccine Implementation Simultaneous Tracking Project - Summary of Findings weeks 09-28-09 to 10-2-09, 10-05-09 to 10-09-09, 10-19-09 to 10- 23-09, 10-26-09 to 10-30-09, 11-02-09 to 11-06-09, 11-09-09 to 11-13-09, 11-23-09 to 11-28-09, 11-30-09 to 12-04-09, 12-14-09 to 12-18-09, 01-04-10 to 01-08-10, and 01-11-10 to 01-15-10&lt;/title&gt;&lt;/titles&gt;&lt;dates&gt;&lt;year&gt;2010&lt;/year&gt;&lt;/dates&gt;&lt;publisher&gt;University of Michigan&lt;/publisher&gt;&lt;urls&gt;&lt;/urls&gt;&lt;/record&gt;&lt;/Cite&gt;&lt;/EndNote&gt;</w:instrText>
      </w:r>
      <w:r w:rsidR="00427F71">
        <w:rPr>
          <w:rFonts w:ascii="Times New Roman" w:hAnsi="Times New Roman"/>
          <w:sz w:val="24"/>
          <w:szCs w:val="24"/>
        </w:rPr>
        <w:fldChar w:fldCharType="separate"/>
      </w:r>
      <w:r w:rsidR="00427F71">
        <w:rPr>
          <w:rFonts w:ascii="Times New Roman" w:hAnsi="Times New Roman"/>
          <w:noProof/>
          <w:sz w:val="24"/>
          <w:szCs w:val="24"/>
        </w:rPr>
        <w:t>[</w:t>
      </w:r>
      <w:hyperlink w:anchor="_ENREF_4" w:tooltip="Clark, 2010 #29" w:history="1">
        <w:r w:rsidR="002C1D4E">
          <w:rPr>
            <w:rFonts w:ascii="Times New Roman" w:hAnsi="Times New Roman"/>
            <w:noProof/>
            <w:sz w:val="24"/>
            <w:szCs w:val="24"/>
          </w:rPr>
          <w:t>4</w:t>
        </w:r>
      </w:hyperlink>
      <w:r w:rsidR="00427F71">
        <w:rPr>
          <w:rFonts w:ascii="Times New Roman" w:hAnsi="Times New Roman"/>
          <w:noProof/>
          <w:sz w:val="24"/>
          <w:szCs w:val="24"/>
        </w:rPr>
        <w:t>]</w:t>
      </w:r>
      <w:r w:rsidR="00427F71">
        <w:rPr>
          <w:rFonts w:ascii="Times New Roman" w:hAnsi="Times New Roman"/>
          <w:sz w:val="24"/>
          <w:szCs w:val="24"/>
        </w:rPr>
        <w:fldChar w:fldCharType="end"/>
      </w:r>
      <w:r w:rsidR="00427F71">
        <w:rPr>
          <w:rFonts w:ascii="Times New Roman" w:hAnsi="Times New Roman"/>
          <w:sz w:val="24"/>
          <w:szCs w:val="24"/>
        </w:rPr>
        <w:t>, we did not include in the analysis those variables that had a considerable number of missing data points, given that missingness can deeply affect the adequacy of out models.</w:t>
      </w:r>
    </w:p>
    <w:p w:rsidR="00AB38BC" w:rsidRDefault="00AB38BC">
      <w:pPr>
        <w:rPr>
          <w:rFonts w:ascii="Times New Roman" w:hAnsi="Times New Roman"/>
          <w:sz w:val="24"/>
          <w:szCs w:val="24"/>
        </w:rPr>
      </w:pPr>
      <w:r w:rsidRPr="00AB38BC">
        <w:rPr>
          <w:rFonts w:ascii="Times New Roman" w:hAnsi="Times New Roman"/>
          <w:i/>
          <w:sz w:val="24"/>
          <w:szCs w:val="24"/>
        </w:rPr>
        <w:lastRenderedPageBreak/>
        <w:t>Definition of Medically Underserved</w:t>
      </w:r>
      <w:r>
        <w:rPr>
          <w:rFonts w:ascii="Times New Roman" w:hAnsi="Times New Roman"/>
          <w:sz w:val="24"/>
          <w:szCs w:val="24"/>
        </w:rPr>
        <w:t>: is the as the proportion of population living in primary care health professional shortage areas</w:t>
      </w:r>
      <w:r w:rsidR="002C1D4E">
        <w:rPr>
          <w:rFonts w:ascii="Times New Roman" w:hAnsi="Times New Roman"/>
          <w:sz w:val="24"/>
          <w:szCs w:val="24"/>
        </w:rPr>
        <w:t xml:space="preserve"> </w:t>
      </w:r>
      <w:r w:rsidR="002C1D4E">
        <w:rPr>
          <w:rFonts w:ascii="Times New Roman" w:hAnsi="Times New Roman"/>
          <w:sz w:val="24"/>
          <w:szCs w:val="24"/>
        </w:rPr>
        <w:fldChar w:fldCharType="begin"/>
      </w:r>
      <w:r w:rsidR="002C1D4E">
        <w:rPr>
          <w:rFonts w:ascii="Times New Roman" w:hAnsi="Times New Roman"/>
          <w:sz w:val="24"/>
          <w:szCs w:val="24"/>
        </w:rPr>
        <w:instrText xml:space="preserve"> ADDIN EN.CITE &lt;EndNote&gt;&lt;Cite ExcludeYear="1"&gt;&lt;Author&gt;The Henry J. Kaiser Family Foundation - Statehealthfacts.org&lt;/Author&gt;&lt;RecNum&gt;46&lt;/RecNum&gt;&lt;DisplayText&gt;[5]&lt;/DisplayText&gt;&lt;record&gt;&lt;rec-number&gt;46&lt;/rec-number&gt;&lt;foreign-keys&gt;&lt;key app="EN" db-id="9a9v5f2ad2srs8e29x4vres4pw9pzs99xtfe"&gt;46&lt;/key&gt;&lt;/foreign-keys&gt;&lt;ref-type name="Web Page"&gt;12&lt;/ref-type&gt;&lt;contributors&gt;&lt;authors&gt;&lt;author&gt;The Henry J. Kaiser Family Foundation - Statehealthfacts.org,&lt;/author&gt;&lt;/authors&gt;&lt;/contributors&gt;&lt;titles&gt;&lt;title&gt;50 State Comparisons&lt;/title&gt;&lt;/titles&gt;&lt;volume&gt;2010&lt;/volume&gt;&lt;number&gt;July 12&lt;/number&gt;&lt;dates&gt;&lt;/dates&gt;&lt;urls&gt;&lt;related-urls&gt;&lt;url&gt;http://www.statehealthfacts.org/compare.jsp&lt;/url&gt;&lt;/related-urls&gt;&lt;/urls&gt;&lt;/record&gt;&lt;/Cite&gt;&lt;/EndNote&gt;</w:instrText>
      </w:r>
      <w:r w:rsidR="002C1D4E">
        <w:rPr>
          <w:rFonts w:ascii="Times New Roman" w:hAnsi="Times New Roman"/>
          <w:sz w:val="24"/>
          <w:szCs w:val="24"/>
        </w:rPr>
        <w:fldChar w:fldCharType="separate"/>
      </w:r>
      <w:r w:rsidR="002C1D4E">
        <w:rPr>
          <w:rFonts w:ascii="Times New Roman" w:hAnsi="Times New Roman"/>
          <w:noProof/>
          <w:sz w:val="24"/>
          <w:szCs w:val="24"/>
        </w:rPr>
        <w:t>[</w:t>
      </w:r>
      <w:hyperlink w:anchor="_ENREF_5" w:tooltip="The Henry J. Kaiser Family Foundation - Statehealthfacts.org,  #46" w:history="1">
        <w:r w:rsidR="002C1D4E">
          <w:rPr>
            <w:rFonts w:ascii="Times New Roman" w:hAnsi="Times New Roman"/>
            <w:noProof/>
            <w:sz w:val="24"/>
            <w:szCs w:val="24"/>
          </w:rPr>
          <w:t>5</w:t>
        </w:r>
      </w:hyperlink>
      <w:r w:rsidR="002C1D4E">
        <w:rPr>
          <w:rFonts w:ascii="Times New Roman" w:hAnsi="Times New Roman"/>
          <w:noProof/>
          <w:sz w:val="24"/>
          <w:szCs w:val="24"/>
        </w:rPr>
        <w:t>]</w:t>
      </w:r>
      <w:r w:rsidR="002C1D4E">
        <w:rPr>
          <w:rFonts w:ascii="Times New Roman" w:hAnsi="Times New Roman"/>
          <w:sz w:val="24"/>
          <w:szCs w:val="24"/>
        </w:rPr>
        <w:fldChar w:fldCharType="end"/>
      </w:r>
      <w:r>
        <w:rPr>
          <w:rFonts w:ascii="Times New Roman" w:hAnsi="Times New Roman"/>
          <w:sz w:val="24"/>
          <w:szCs w:val="24"/>
        </w:rPr>
        <w:t>.</w:t>
      </w:r>
    </w:p>
    <w:p w:rsidR="00023326" w:rsidRPr="00023326" w:rsidRDefault="00023326">
      <w:pPr>
        <w:rPr>
          <w:rFonts w:ascii="Times New Roman" w:hAnsi="Times New Roman"/>
          <w:b/>
          <w:sz w:val="24"/>
          <w:szCs w:val="24"/>
        </w:rPr>
      </w:pPr>
      <w:r w:rsidRPr="00023326">
        <w:rPr>
          <w:rFonts w:ascii="Times New Roman" w:hAnsi="Times New Roman"/>
          <w:b/>
          <w:sz w:val="24"/>
          <w:szCs w:val="24"/>
        </w:rPr>
        <w:t>Analysis</w:t>
      </w:r>
    </w:p>
    <w:p w:rsidR="00023326" w:rsidRPr="00F61C7F" w:rsidRDefault="00023326">
      <w:pPr>
        <w:rPr>
          <w:rFonts w:ascii="Times New Roman" w:hAnsi="Times New Roman" w:cs="Times New Roman"/>
          <w:sz w:val="24"/>
          <w:szCs w:val="24"/>
        </w:rPr>
      </w:pPr>
      <w:r>
        <w:rPr>
          <w:rFonts w:ascii="Times New Roman" w:hAnsi="Times New Roman"/>
          <w:sz w:val="24"/>
          <w:szCs w:val="24"/>
        </w:rPr>
        <w:t>Given that we considered the proportion of population vaccinated in each state, and not the number of people vaccinated, the primary technique used for modeling was multivariate linear regression (ordinary least squares) with some logarithmic variable transformations specified when used.</w:t>
      </w:r>
      <w:r w:rsidRPr="00597C97">
        <w:rPr>
          <w:rFonts w:ascii="Times New Roman" w:hAnsi="Times New Roman"/>
          <w:sz w:val="24"/>
          <w:szCs w:val="24"/>
        </w:rPr>
        <w:t xml:space="preserve"> </w:t>
      </w:r>
      <w:r>
        <w:rPr>
          <w:rFonts w:ascii="Times New Roman" w:hAnsi="Times New Roman"/>
          <w:sz w:val="24"/>
          <w:szCs w:val="24"/>
        </w:rPr>
        <w:t>In particular, we used a logarithmic transformation of the vaccination rate for children, to better approximate normality.</w:t>
      </w:r>
    </w:p>
    <w:p w:rsidR="00DA56EF" w:rsidRPr="00DA56EF" w:rsidRDefault="00DA56EF">
      <w:pPr>
        <w:rPr>
          <w:rFonts w:ascii="Times New Roman" w:hAnsi="Times New Roman" w:cs="Times New Roman"/>
          <w:b/>
          <w:sz w:val="24"/>
          <w:szCs w:val="24"/>
        </w:rPr>
      </w:pPr>
      <w:r w:rsidRPr="00DA56EF">
        <w:rPr>
          <w:rFonts w:ascii="Times New Roman" w:hAnsi="Times New Roman" w:cs="Times New Roman"/>
          <w:b/>
          <w:sz w:val="24"/>
          <w:szCs w:val="24"/>
        </w:rPr>
        <w:t>Logarithmic transformation and 0-1 scaling of data</w:t>
      </w:r>
    </w:p>
    <w:p w:rsidR="006E7FEB" w:rsidRDefault="00190EF1">
      <w:pPr>
        <w:rPr>
          <w:rFonts w:ascii="Times New Roman" w:hAnsi="Times New Roman" w:cs="Times New Roman"/>
          <w:sz w:val="24"/>
          <w:szCs w:val="24"/>
        </w:rPr>
      </w:pPr>
      <w:r>
        <w:rPr>
          <w:rFonts w:ascii="Times New Roman" w:hAnsi="Times New Roman" w:cs="Times New Roman"/>
          <w:sz w:val="24"/>
          <w:szCs w:val="24"/>
        </w:rPr>
        <w:t xml:space="preserve">Coverage of 2009 H1N1 vaccination was measured as </w:t>
      </w:r>
      <w:r w:rsidR="00746BF7">
        <w:rPr>
          <w:rFonts w:ascii="Times New Roman" w:hAnsi="Times New Roman" w:cs="Times New Roman"/>
          <w:sz w:val="24"/>
          <w:szCs w:val="24"/>
        </w:rPr>
        <w:t>the</w:t>
      </w:r>
      <w:r>
        <w:rPr>
          <w:rFonts w:ascii="Times New Roman" w:hAnsi="Times New Roman" w:cs="Times New Roman"/>
          <w:sz w:val="24"/>
          <w:szCs w:val="24"/>
        </w:rPr>
        <w:t xml:space="preserve"> percentage (0%-100%) of population </w:t>
      </w:r>
      <w:r w:rsidR="00746BF7">
        <w:rPr>
          <w:rFonts w:ascii="Times New Roman" w:hAnsi="Times New Roman" w:cs="Times New Roman"/>
          <w:sz w:val="24"/>
          <w:szCs w:val="24"/>
        </w:rPr>
        <w:t>who</w:t>
      </w:r>
      <w:r>
        <w:rPr>
          <w:rFonts w:ascii="Times New Roman" w:hAnsi="Times New Roman" w:cs="Times New Roman"/>
          <w:sz w:val="24"/>
          <w:szCs w:val="24"/>
        </w:rPr>
        <w:t xml:space="preserve"> </w:t>
      </w:r>
      <w:r w:rsidR="00746BF7">
        <w:rPr>
          <w:rFonts w:ascii="Times New Roman" w:hAnsi="Times New Roman" w:cs="Times New Roman"/>
          <w:sz w:val="24"/>
          <w:szCs w:val="24"/>
        </w:rPr>
        <w:t>reported having been vaccinated</w:t>
      </w:r>
      <w:r>
        <w:rPr>
          <w:rFonts w:ascii="Times New Roman" w:hAnsi="Times New Roman" w:cs="Times New Roman"/>
          <w:sz w:val="24"/>
          <w:szCs w:val="24"/>
        </w:rPr>
        <w:t xml:space="preserve">. The </w:t>
      </w:r>
      <w:r w:rsidR="00746BF7">
        <w:rPr>
          <w:rFonts w:ascii="Times New Roman" w:hAnsi="Times New Roman" w:cs="Times New Roman"/>
          <w:sz w:val="24"/>
          <w:szCs w:val="24"/>
        </w:rPr>
        <w:t>outcome for</w:t>
      </w:r>
      <w:r>
        <w:rPr>
          <w:rFonts w:ascii="Times New Roman" w:hAnsi="Times New Roman" w:cs="Times New Roman"/>
          <w:sz w:val="24"/>
          <w:szCs w:val="24"/>
        </w:rPr>
        <w:t xml:space="preserve"> high-risk </w:t>
      </w:r>
      <w:r w:rsidR="00746BF7">
        <w:rPr>
          <w:rFonts w:ascii="Times New Roman" w:hAnsi="Times New Roman" w:cs="Times New Roman"/>
          <w:sz w:val="24"/>
          <w:szCs w:val="24"/>
        </w:rPr>
        <w:t>adults</w:t>
      </w:r>
      <w:r>
        <w:rPr>
          <w:rFonts w:ascii="Times New Roman" w:hAnsi="Times New Roman" w:cs="Times New Roman"/>
          <w:sz w:val="24"/>
          <w:szCs w:val="24"/>
        </w:rPr>
        <w:t xml:space="preserve"> was used </w:t>
      </w:r>
      <w:r w:rsidR="00746BF7">
        <w:rPr>
          <w:rFonts w:ascii="Times New Roman" w:hAnsi="Times New Roman" w:cs="Times New Roman"/>
          <w:sz w:val="24"/>
          <w:szCs w:val="24"/>
        </w:rPr>
        <w:t>as the dependent variable for the linear regression model built for that sub-group. The outcome for children</w:t>
      </w:r>
      <w:r>
        <w:rPr>
          <w:rFonts w:ascii="Times New Roman" w:hAnsi="Times New Roman" w:cs="Times New Roman"/>
          <w:sz w:val="24"/>
          <w:szCs w:val="24"/>
        </w:rPr>
        <w:t xml:space="preserve"> was </w:t>
      </w:r>
      <w:r w:rsidR="00746BF7">
        <w:rPr>
          <w:rFonts w:ascii="Times New Roman" w:hAnsi="Times New Roman" w:cs="Times New Roman"/>
          <w:sz w:val="24"/>
          <w:szCs w:val="24"/>
        </w:rPr>
        <w:t xml:space="preserve">first </w:t>
      </w:r>
      <w:r>
        <w:rPr>
          <w:rFonts w:ascii="Times New Roman" w:hAnsi="Times New Roman" w:cs="Times New Roman"/>
          <w:sz w:val="24"/>
          <w:szCs w:val="24"/>
        </w:rPr>
        <w:t xml:space="preserve">transformed </w:t>
      </w:r>
      <w:r w:rsidR="00746BF7">
        <w:rPr>
          <w:rFonts w:ascii="Times New Roman" w:hAnsi="Times New Roman" w:cs="Times New Roman"/>
          <w:sz w:val="24"/>
          <w:szCs w:val="24"/>
        </w:rPr>
        <w:t>by calculating the</w:t>
      </w:r>
      <w:r>
        <w:rPr>
          <w:rFonts w:ascii="Times New Roman" w:hAnsi="Times New Roman" w:cs="Times New Roman"/>
          <w:sz w:val="24"/>
          <w:szCs w:val="24"/>
        </w:rPr>
        <w:t xml:space="preserve"> natural logarithm </w:t>
      </w:r>
      <w:r w:rsidR="00746BF7">
        <w:rPr>
          <w:rFonts w:ascii="Times New Roman" w:hAnsi="Times New Roman" w:cs="Times New Roman"/>
          <w:sz w:val="24"/>
          <w:szCs w:val="24"/>
        </w:rPr>
        <w:t xml:space="preserve">of the coverage </w:t>
      </w:r>
      <w:r>
        <w:rPr>
          <w:rFonts w:ascii="Times New Roman" w:hAnsi="Times New Roman" w:cs="Times New Roman"/>
          <w:sz w:val="24"/>
          <w:szCs w:val="24"/>
        </w:rPr>
        <w:t>percentage</w:t>
      </w:r>
      <w:r w:rsidR="00746BF7">
        <w:rPr>
          <w:rFonts w:ascii="Times New Roman" w:hAnsi="Times New Roman" w:cs="Times New Roman"/>
          <w:sz w:val="24"/>
          <w:szCs w:val="24"/>
        </w:rPr>
        <w:t>s</w:t>
      </w:r>
      <w:r>
        <w:rPr>
          <w:rFonts w:ascii="Times New Roman" w:hAnsi="Times New Roman" w:cs="Times New Roman"/>
          <w:sz w:val="24"/>
          <w:szCs w:val="24"/>
        </w:rPr>
        <w:t xml:space="preserve">. For example, a </w:t>
      </w:r>
      <w:r w:rsidR="00501C3D">
        <w:rPr>
          <w:rFonts w:ascii="Times New Roman" w:hAnsi="Times New Roman" w:cs="Times New Roman"/>
          <w:sz w:val="24"/>
          <w:szCs w:val="24"/>
        </w:rPr>
        <w:t>3</w:t>
      </w:r>
      <w:r>
        <w:rPr>
          <w:rFonts w:ascii="Times New Roman" w:hAnsi="Times New Roman" w:cs="Times New Roman"/>
          <w:sz w:val="24"/>
          <w:szCs w:val="24"/>
        </w:rPr>
        <w:t xml:space="preserve">0% coverage for the high-risk population, would have been assigned the value </w:t>
      </w:r>
      <w:r w:rsidR="00501C3D">
        <w:rPr>
          <w:rFonts w:ascii="Times New Roman" w:hAnsi="Times New Roman" w:cs="Times New Roman"/>
          <w:sz w:val="24"/>
          <w:szCs w:val="24"/>
        </w:rPr>
        <w:t>3</w:t>
      </w:r>
      <w:r>
        <w:rPr>
          <w:rFonts w:ascii="Times New Roman" w:hAnsi="Times New Roman" w:cs="Times New Roman"/>
          <w:sz w:val="24"/>
          <w:szCs w:val="24"/>
        </w:rPr>
        <w:t>0</w:t>
      </w:r>
      <w:r w:rsidR="00501C3D">
        <w:rPr>
          <w:rFonts w:ascii="Times New Roman" w:hAnsi="Times New Roman" w:cs="Times New Roman"/>
          <w:sz w:val="24"/>
          <w:szCs w:val="24"/>
        </w:rPr>
        <w:t xml:space="preserve"> for modeling, while a 30% coverage in the children model</w:t>
      </w:r>
      <w:r>
        <w:rPr>
          <w:rFonts w:ascii="Times New Roman" w:hAnsi="Times New Roman" w:cs="Times New Roman"/>
          <w:sz w:val="24"/>
          <w:szCs w:val="24"/>
        </w:rPr>
        <w:t xml:space="preserve"> was transformed to ln(</w:t>
      </w:r>
      <w:r w:rsidR="00501C3D">
        <w:rPr>
          <w:rFonts w:ascii="Times New Roman" w:hAnsi="Times New Roman" w:cs="Times New Roman"/>
          <w:sz w:val="24"/>
          <w:szCs w:val="24"/>
        </w:rPr>
        <w:t>3</w:t>
      </w:r>
      <w:r>
        <w:rPr>
          <w:rFonts w:ascii="Times New Roman" w:hAnsi="Times New Roman" w:cs="Times New Roman"/>
          <w:sz w:val="24"/>
          <w:szCs w:val="24"/>
        </w:rPr>
        <w:t xml:space="preserve">0) = </w:t>
      </w:r>
      <w:r w:rsidR="00501C3D">
        <w:rPr>
          <w:rFonts w:ascii="Times New Roman" w:hAnsi="Times New Roman" w:cs="Times New Roman"/>
          <w:sz w:val="24"/>
          <w:szCs w:val="24"/>
        </w:rPr>
        <w:t>3.401 for modeling.</w:t>
      </w:r>
      <w:r w:rsidR="00597C97">
        <w:rPr>
          <w:rFonts w:ascii="Times New Roman" w:hAnsi="Times New Roman" w:cs="Times New Roman"/>
          <w:sz w:val="24"/>
          <w:szCs w:val="24"/>
        </w:rPr>
        <w:t xml:space="preserve"> </w:t>
      </w:r>
    </w:p>
    <w:p w:rsidR="00187995" w:rsidRDefault="00F9097E">
      <w:pPr>
        <w:rPr>
          <w:rFonts w:ascii="Times New Roman" w:hAnsi="Times New Roman" w:cs="Times New Roman"/>
          <w:sz w:val="24"/>
          <w:szCs w:val="24"/>
        </w:rPr>
      </w:pPr>
      <w:r>
        <w:rPr>
          <w:rFonts w:ascii="Times New Roman" w:hAnsi="Times New Roman" w:cs="Times New Roman"/>
          <w:sz w:val="24"/>
          <w:szCs w:val="24"/>
        </w:rPr>
        <w:t>To favor computational stability, a</w:t>
      </w:r>
      <w:r w:rsidR="00746BF7">
        <w:rPr>
          <w:rFonts w:ascii="Times New Roman" w:hAnsi="Times New Roman" w:cs="Times New Roman"/>
          <w:sz w:val="24"/>
          <w:szCs w:val="24"/>
        </w:rPr>
        <w:t>ll variables</w:t>
      </w:r>
      <w:r w:rsidR="00501C3D">
        <w:rPr>
          <w:rFonts w:ascii="Times New Roman" w:hAnsi="Times New Roman" w:cs="Times New Roman"/>
          <w:sz w:val="24"/>
          <w:szCs w:val="24"/>
        </w:rPr>
        <w:t xml:space="preserve">, both dependent and independent, were linearly scaled to values between 0 and 1, before calculating the coefficients </w:t>
      </w:r>
      <w:r>
        <w:rPr>
          <w:rFonts w:ascii="Times New Roman" w:hAnsi="Times New Roman" w:cs="Times New Roman"/>
          <w:sz w:val="24"/>
          <w:szCs w:val="24"/>
        </w:rPr>
        <w:t>of</w:t>
      </w:r>
      <w:r w:rsidR="00501C3D">
        <w:rPr>
          <w:rFonts w:ascii="Times New Roman" w:hAnsi="Times New Roman" w:cs="Times New Roman"/>
          <w:sz w:val="24"/>
          <w:szCs w:val="24"/>
        </w:rPr>
        <w:t xml:space="preserve"> the regression model. The minimum value of each of the variables was set to 0, while the maximum value was set to 1.</w:t>
      </w:r>
      <w:r>
        <w:rPr>
          <w:rFonts w:ascii="Times New Roman" w:hAnsi="Times New Roman" w:cs="Times New Roman"/>
          <w:sz w:val="24"/>
          <w:szCs w:val="24"/>
        </w:rPr>
        <w:t xml:space="preserve"> All other values were scaled accordingly.</w:t>
      </w:r>
      <w:r w:rsidR="00501C3D">
        <w:rPr>
          <w:rFonts w:ascii="Times New Roman" w:hAnsi="Times New Roman" w:cs="Times New Roman"/>
          <w:sz w:val="24"/>
          <w:szCs w:val="24"/>
        </w:rPr>
        <w:t xml:space="preserve"> For example, the coverage for high risk adults ranged from 10.4% to 47.2%</w:t>
      </w:r>
      <w:r w:rsidR="001A3D89">
        <w:rPr>
          <w:rFonts w:ascii="Times New Roman" w:hAnsi="Times New Roman" w:cs="Times New Roman"/>
          <w:sz w:val="24"/>
          <w:szCs w:val="24"/>
        </w:rPr>
        <w:t xml:space="preserve">. </w:t>
      </w:r>
      <w:r w:rsidR="00432C7C">
        <w:rPr>
          <w:rFonts w:ascii="Times New Roman" w:hAnsi="Times New Roman" w:cs="Times New Roman"/>
          <w:sz w:val="24"/>
          <w:szCs w:val="24"/>
        </w:rPr>
        <w:t xml:space="preserve">We will refer to the difference between the maximum and the minimum values in a variable as the range of the variable, in this case: 47.2 – 10.4 = 36.8 is the range of the high-risk adult’s coverage. </w:t>
      </w:r>
      <w:r w:rsidR="001A3D89">
        <w:rPr>
          <w:rFonts w:ascii="Times New Roman" w:hAnsi="Times New Roman" w:cs="Times New Roman"/>
          <w:sz w:val="24"/>
          <w:szCs w:val="24"/>
        </w:rPr>
        <w:t>Then, when scaling, 10.</w:t>
      </w:r>
      <w:r w:rsidR="00432C7C">
        <w:rPr>
          <w:rFonts w:ascii="Times New Roman" w:hAnsi="Times New Roman" w:cs="Times New Roman"/>
          <w:sz w:val="24"/>
          <w:szCs w:val="24"/>
        </w:rPr>
        <w:t>4 becomes 0, and 47.2 becomes 1, and all other points in this variable take values according to their difference with the minimum value</w:t>
      </w:r>
      <w:r w:rsidR="00A164EB">
        <w:rPr>
          <w:rFonts w:ascii="Times New Roman" w:hAnsi="Times New Roman" w:cs="Times New Roman"/>
          <w:sz w:val="24"/>
          <w:szCs w:val="24"/>
        </w:rPr>
        <w:t xml:space="preserve"> in proportion to the range.</w:t>
      </w:r>
      <w:r w:rsidR="001A3D89">
        <w:rPr>
          <w:rFonts w:ascii="Times New Roman" w:hAnsi="Times New Roman" w:cs="Times New Roman"/>
          <w:sz w:val="24"/>
          <w:szCs w:val="24"/>
        </w:rPr>
        <w:t xml:space="preserve"> </w:t>
      </w:r>
      <w:r w:rsidR="00432C7C">
        <w:rPr>
          <w:rFonts w:ascii="Times New Roman" w:hAnsi="Times New Roman" w:cs="Times New Roman"/>
          <w:sz w:val="24"/>
          <w:szCs w:val="24"/>
        </w:rPr>
        <w:t>I</w:t>
      </w:r>
      <w:r w:rsidR="001A3D89">
        <w:rPr>
          <w:rFonts w:ascii="Times New Roman" w:hAnsi="Times New Roman" w:cs="Times New Roman"/>
          <w:sz w:val="24"/>
          <w:szCs w:val="24"/>
        </w:rPr>
        <w:t xml:space="preserve">n this case, </w:t>
      </w:r>
      <w:r w:rsidR="00A164EB">
        <w:rPr>
          <w:rFonts w:ascii="Times New Roman" w:hAnsi="Times New Roman" w:cs="Times New Roman"/>
          <w:sz w:val="24"/>
          <w:szCs w:val="24"/>
        </w:rPr>
        <w:t xml:space="preserve">a coverage of </w:t>
      </w:r>
      <w:r w:rsidR="001A3D89">
        <w:rPr>
          <w:rFonts w:ascii="Times New Roman" w:hAnsi="Times New Roman" w:cs="Times New Roman"/>
          <w:sz w:val="24"/>
          <w:szCs w:val="24"/>
        </w:rPr>
        <w:t>30% would become</w:t>
      </w:r>
      <w:r w:rsidR="00A164EB">
        <w:rPr>
          <w:rFonts w:ascii="Times New Roman" w:hAnsi="Times New Roman" w:cs="Times New Roman"/>
          <w:sz w:val="24"/>
          <w:szCs w:val="24"/>
        </w:rPr>
        <w:t xml:space="preserve"> after scaling:</w:t>
      </w:r>
      <w:r w:rsidR="001A3D89">
        <w:rPr>
          <w:rFonts w:ascii="Times New Roman" w:hAnsi="Times New Roman" w:cs="Times New Roman"/>
          <w:sz w:val="24"/>
          <w:szCs w:val="24"/>
        </w:rPr>
        <w:t xml:space="preserve"> (30 – 10.4)/(47.2 – 10.4) = 0.53. Following the same example, the values for the coverage in children ranged from 21.3% to 84.7%</w:t>
      </w:r>
      <w:r>
        <w:rPr>
          <w:rFonts w:ascii="Times New Roman" w:hAnsi="Times New Roman" w:cs="Times New Roman"/>
          <w:sz w:val="24"/>
          <w:szCs w:val="24"/>
        </w:rPr>
        <w:t xml:space="preserve"> before the logarithmic transformation</w:t>
      </w:r>
      <w:r w:rsidR="001A3D89">
        <w:rPr>
          <w:rFonts w:ascii="Times New Roman" w:hAnsi="Times New Roman" w:cs="Times New Roman"/>
          <w:sz w:val="24"/>
          <w:szCs w:val="24"/>
        </w:rPr>
        <w:t>. Then, the transformed values range from ln(21.3) to ln(84.7). This is, from 3.059 to 4.439. Scaling</w:t>
      </w:r>
      <w:r>
        <w:rPr>
          <w:rFonts w:ascii="Times New Roman" w:hAnsi="Times New Roman" w:cs="Times New Roman"/>
          <w:sz w:val="24"/>
          <w:szCs w:val="24"/>
        </w:rPr>
        <w:t xml:space="preserve"> these values between 0 and 1</w:t>
      </w:r>
      <w:r w:rsidR="001A3D89">
        <w:rPr>
          <w:rFonts w:ascii="Times New Roman" w:hAnsi="Times New Roman" w:cs="Times New Roman"/>
          <w:sz w:val="24"/>
          <w:szCs w:val="24"/>
        </w:rPr>
        <w:t xml:space="preserve">, </w:t>
      </w:r>
      <w:r>
        <w:rPr>
          <w:rFonts w:ascii="Times New Roman" w:hAnsi="Times New Roman" w:cs="Times New Roman"/>
          <w:sz w:val="24"/>
          <w:szCs w:val="24"/>
        </w:rPr>
        <w:t xml:space="preserve">the minimum </w:t>
      </w:r>
      <w:r w:rsidR="001A3D89">
        <w:rPr>
          <w:rFonts w:ascii="Times New Roman" w:hAnsi="Times New Roman" w:cs="Times New Roman"/>
          <w:sz w:val="24"/>
          <w:szCs w:val="24"/>
        </w:rPr>
        <w:t xml:space="preserve">3.059 becomes 0, while </w:t>
      </w:r>
      <w:r>
        <w:rPr>
          <w:rFonts w:ascii="Times New Roman" w:hAnsi="Times New Roman" w:cs="Times New Roman"/>
          <w:sz w:val="24"/>
          <w:szCs w:val="24"/>
        </w:rPr>
        <w:t>the maximum 4.439 becomes 1</w:t>
      </w:r>
      <w:r w:rsidR="001A3D89">
        <w:rPr>
          <w:rFonts w:ascii="Times New Roman" w:hAnsi="Times New Roman" w:cs="Times New Roman"/>
          <w:sz w:val="24"/>
          <w:szCs w:val="24"/>
        </w:rPr>
        <w:t xml:space="preserve">. In this case, a coverage of 30% </w:t>
      </w:r>
      <w:r w:rsidR="00A164EB">
        <w:rPr>
          <w:rFonts w:ascii="Times New Roman" w:hAnsi="Times New Roman" w:cs="Times New Roman"/>
          <w:sz w:val="24"/>
          <w:szCs w:val="24"/>
        </w:rPr>
        <w:t xml:space="preserve">for children </w:t>
      </w:r>
      <w:r w:rsidR="001A3D89">
        <w:rPr>
          <w:rFonts w:ascii="Times New Roman" w:hAnsi="Times New Roman" w:cs="Times New Roman"/>
          <w:sz w:val="24"/>
          <w:szCs w:val="24"/>
        </w:rPr>
        <w:t xml:space="preserve">would be transformed to ln(30) = 3.401, and this value would become (3.401 – 3.059)/(4.439 – 3.059) = </w:t>
      </w:r>
      <w:r w:rsidR="0002771C">
        <w:rPr>
          <w:rFonts w:ascii="Times New Roman" w:hAnsi="Times New Roman" w:cs="Times New Roman"/>
          <w:sz w:val="24"/>
          <w:szCs w:val="24"/>
        </w:rPr>
        <w:t>0.248 in a 0-1 scale.</w:t>
      </w:r>
    </w:p>
    <w:p w:rsidR="00DA56EF" w:rsidRPr="00DA56EF" w:rsidRDefault="00DA56EF">
      <w:pPr>
        <w:rPr>
          <w:rFonts w:ascii="Times New Roman" w:hAnsi="Times New Roman" w:cs="Times New Roman"/>
          <w:b/>
          <w:sz w:val="24"/>
          <w:szCs w:val="24"/>
        </w:rPr>
      </w:pPr>
      <w:r w:rsidRPr="00DA56EF">
        <w:rPr>
          <w:rFonts w:ascii="Times New Roman" w:hAnsi="Times New Roman" w:cs="Times New Roman"/>
          <w:b/>
          <w:sz w:val="24"/>
          <w:szCs w:val="24"/>
        </w:rPr>
        <w:t>Interpretation of results</w:t>
      </w:r>
    </w:p>
    <w:p w:rsidR="00050FD4" w:rsidRDefault="00050FD4">
      <w:pPr>
        <w:rPr>
          <w:rFonts w:ascii="Times New Roman" w:hAnsi="Times New Roman" w:cs="Times New Roman"/>
          <w:sz w:val="24"/>
          <w:szCs w:val="24"/>
        </w:rPr>
      </w:pPr>
      <w:r>
        <w:rPr>
          <w:rFonts w:ascii="Times New Roman" w:hAnsi="Times New Roman" w:cs="Times New Roman"/>
          <w:sz w:val="24"/>
          <w:szCs w:val="24"/>
        </w:rPr>
        <w:t>Since</w:t>
      </w:r>
      <w:r w:rsidR="00432C7C">
        <w:rPr>
          <w:rFonts w:ascii="Times New Roman" w:hAnsi="Times New Roman" w:cs="Times New Roman"/>
          <w:sz w:val="24"/>
          <w:szCs w:val="24"/>
        </w:rPr>
        <w:t xml:space="preserve"> all of the variables were scaled between 0 and 1 before calculating the linear regression coefficients, each of the coefficients represents a proportion between </w:t>
      </w:r>
      <w:r w:rsidR="00A4641E">
        <w:rPr>
          <w:rFonts w:ascii="Times New Roman" w:hAnsi="Times New Roman" w:cs="Times New Roman"/>
          <w:sz w:val="24"/>
          <w:szCs w:val="24"/>
        </w:rPr>
        <w:t xml:space="preserve">the expected change (in terms of the range) of the dependent variable and </w:t>
      </w:r>
      <w:r>
        <w:rPr>
          <w:rFonts w:ascii="Times New Roman" w:hAnsi="Times New Roman" w:cs="Times New Roman"/>
          <w:sz w:val="24"/>
          <w:szCs w:val="24"/>
        </w:rPr>
        <w:t xml:space="preserve">a change (in terms of </w:t>
      </w:r>
      <w:r w:rsidR="00432C7C">
        <w:rPr>
          <w:rFonts w:ascii="Times New Roman" w:hAnsi="Times New Roman" w:cs="Times New Roman"/>
          <w:sz w:val="24"/>
          <w:szCs w:val="24"/>
        </w:rPr>
        <w:t>the range</w:t>
      </w:r>
      <w:r>
        <w:rPr>
          <w:rFonts w:ascii="Times New Roman" w:hAnsi="Times New Roman" w:cs="Times New Roman"/>
          <w:sz w:val="24"/>
          <w:szCs w:val="24"/>
        </w:rPr>
        <w:t>)</w:t>
      </w:r>
      <w:r w:rsidR="00432C7C">
        <w:rPr>
          <w:rFonts w:ascii="Times New Roman" w:hAnsi="Times New Roman" w:cs="Times New Roman"/>
          <w:sz w:val="24"/>
          <w:szCs w:val="24"/>
        </w:rPr>
        <w:t xml:space="preserve"> of</w:t>
      </w:r>
      <w:r w:rsidR="00A164EB">
        <w:rPr>
          <w:rFonts w:ascii="Times New Roman" w:hAnsi="Times New Roman" w:cs="Times New Roman"/>
          <w:sz w:val="24"/>
          <w:szCs w:val="24"/>
        </w:rPr>
        <w:t xml:space="preserve"> its </w:t>
      </w:r>
      <w:r w:rsidR="00A4641E">
        <w:rPr>
          <w:rFonts w:ascii="Times New Roman" w:hAnsi="Times New Roman" w:cs="Times New Roman"/>
          <w:sz w:val="24"/>
          <w:szCs w:val="24"/>
        </w:rPr>
        <w:t xml:space="preserve">independent </w:t>
      </w:r>
      <w:r w:rsidR="00A164EB">
        <w:rPr>
          <w:rFonts w:ascii="Times New Roman" w:hAnsi="Times New Roman" w:cs="Times New Roman"/>
          <w:sz w:val="24"/>
          <w:szCs w:val="24"/>
        </w:rPr>
        <w:t>variable</w:t>
      </w:r>
      <w:r>
        <w:rPr>
          <w:rFonts w:ascii="Times New Roman" w:hAnsi="Times New Roman" w:cs="Times New Roman"/>
          <w:sz w:val="24"/>
          <w:szCs w:val="24"/>
        </w:rPr>
        <w:t xml:space="preserve">, </w:t>
      </w:r>
      <w:r w:rsidRPr="00060334">
        <w:rPr>
          <w:rFonts w:ascii="Times New Roman" w:hAnsi="Times New Roman" w:cs="Times New Roman"/>
          <w:sz w:val="24"/>
          <w:szCs w:val="24"/>
        </w:rPr>
        <w:t>given that all other variables remain unchanged</w:t>
      </w:r>
      <w:r w:rsidR="00A164EB">
        <w:rPr>
          <w:rFonts w:ascii="Times New Roman" w:hAnsi="Times New Roman" w:cs="Times New Roman"/>
          <w:sz w:val="24"/>
          <w:szCs w:val="24"/>
        </w:rPr>
        <w:t>.</w:t>
      </w:r>
      <w:r w:rsidR="00432C7C">
        <w:rPr>
          <w:rFonts w:ascii="Times New Roman" w:hAnsi="Times New Roman" w:cs="Times New Roman"/>
          <w:sz w:val="24"/>
          <w:szCs w:val="24"/>
        </w:rPr>
        <w:t xml:space="preserve"> </w:t>
      </w:r>
      <w:r w:rsidR="00A164EB">
        <w:rPr>
          <w:rFonts w:ascii="Times New Roman" w:hAnsi="Times New Roman" w:cs="Times New Roman"/>
          <w:sz w:val="24"/>
          <w:szCs w:val="24"/>
        </w:rPr>
        <w:t xml:space="preserve">Since the values of the </w:t>
      </w:r>
      <w:r w:rsidR="0002771C">
        <w:rPr>
          <w:rFonts w:ascii="Times New Roman" w:hAnsi="Times New Roman" w:cs="Times New Roman"/>
          <w:sz w:val="24"/>
          <w:szCs w:val="24"/>
        </w:rPr>
        <w:lastRenderedPageBreak/>
        <w:t>high-risk model</w:t>
      </w:r>
      <w:r w:rsidR="00A164EB">
        <w:rPr>
          <w:rFonts w:ascii="Times New Roman" w:hAnsi="Times New Roman" w:cs="Times New Roman"/>
          <w:sz w:val="24"/>
          <w:szCs w:val="24"/>
        </w:rPr>
        <w:t xml:space="preserve"> were only scaled (and not transformed)</w:t>
      </w:r>
      <w:r w:rsidR="0002771C">
        <w:rPr>
          <w:rFonts w:ascii="Times New Roman" w:hAnsi="Times New Roman" w:cs="Times New Roman"/>
          <w:sz w:val="24"/>
          <w:szCs w:val="24"/>
        </w:rPr>
        <w:t>,</w:t>
      </w:r>
      <w:r w:rsidR="00A164EB">
        <w:rPr>
          <w:rFonts w:ascii="Times New Roman" w:hAnsi="Times New Roman" w:cs="Times New Roman"/>
          <w:sz w:val="24"/>
          <w:szCs w:val="24"/>
        </w:rPr>
        <w:t xml:space="preserve"> this interpretation extends directly to the un-scaled</w:t>
      </w:r>
      <w:r>
        <w:rPr>
          <w:rFonts w:ascii="Times New Roman" w:hAnsi="Times New Roman" w:cs="Times New Roman"/>
          <w:sz w:val="24"/>
          <w:szCs w:val="24"/>
        </w:rPr>
        <w:t xml:space="preserve"> (real)</w:t>
      </w:r>
      <w:r w:rsidR="00A164EB">
        <w:rPr>
          <w:rFonts w:ascii="Times New Roman" w:hAnsi="Times New Roman" w:cs="Times New Roman"/>
          <w:sz w:val="24"/>
          <w:szCs w:val="24"/>
        </w:rPr>
        <w:t xml:space="preserve"> values.</w:t>
      </w:r>
      <w:r w:rsidR="0002771C">
        <w:rPr>
          <w:rFonts w:ascii="Times New Roman" w:hAnsi="Times New Roman" w:cs="Times New Roman"/>
          <w:sz w:val="24"/>
          <w:szCs w:val="24"/>
        </w:rPr>
        <w:t xml:space="preserve"> As an example</w:t>
      </w:r>
      <w:r w:rsidR="00CE6C7A">
        <w:rPr>
          <w:rFonts w:ascii="Times New Roman" w:hAnsi="Times New Roman" w:cs="Times New Roman"/>
          <w:sz w:val="24"/>
          <w:szCs w:val="24"/>
        </w:rPr>
        <w:t>, the coefficient for the previous seasonal influenza coverage has a value of 0.36</w:t>
      </w:r>
      <w:r w:rsidR="001A033E">
        <w:rPr>
          <w:rFonts w:ascii="Times New Roman" w:hAnsi="Times New Roman" w:cs="Times New Roman"/>
          <w:sz w:val="24"/>
          <w:szCs w:val="24"/>
        </w:rPr>
        <w:t xml:space="preserve">, and </w:t>
      </w:r>
      <w:r w:rsidR="00247558">
        <w:rPr>
          <w:rFonts w:ascii="Times New Roman" w:hAnsi="Times New Roman" w:cs="Times New Roman"/>
          <w:sz w:val="24"/>
          <w:szCs w:val="24"/>
        </w:rPr>
        <w:t xml:space="preserve">the </w:t>
      </w:r>
      <w:r w:rsidR="001A033E">
        <w:rPr>
          <w:rFonts w:ascii="Times New Roman" w:hAnsi="Times New Roman" w:cs="Times New Roman"/>
          <w:sz w:val="24"/>
          <w:szCs w:val="24"/>
        </w:rPr>
        <w:t xml:space="preserve">seasonal influenza </w:t>
      </w:r>
      <w:r w:rsidR="00247558">
        <w:rPr>
          <w:rFonts w:ascii="Times New Roman" w:hAnsi="Times New Roman" w:cs="Times New Roman"/>
          <w:sz w:val="24"/>
          <w:szCs w:val="24"/>
        </w:rPr>
        <w:t xml:space="preserve">variable </w:t>
      </w:r>
      <w:r w:rsidR="001A033E">
        <w:rPr>
          <w:rFonts w:ascii="Times New Roman" w:hAnsi="Times New Roman" w:cs="Times New Roman"/>
          <w:sz w:val="24"/>
          <w:szCs w:val="24"/>
        </w:rPr>
        <w:t xml:space="preserve">has a range </w:t>
      </w:r>
      <w:r w:rsidR="00247558">
        <w:rPr>
          <w:rFonts w:ascii="Times New Roman" w:hAnsi="Times New Roman" w:cs="Times New Roman"/>
          <w:sz w:val="24"/>
          <w:szCs w:val="24"/>
        </w:rPr>
        <w:t xml:space="preserve">of </w:t>
      </w:r>
      <w:r w:rsidR="001A033E">
        <w:rPr>
          <w:rFonts w:ascii="Times New Roman" w:hAnsi="Times New Roman" w:cs="Times New Roman"/>
          <w:sz w:val="24"/>
          <w:szCs w:val="24"/>
        </w:rPr>
        <w:t>43.9</w:t>
      </w:r>
      <w:r w:rsidR="00A164EB">
        <w:rPr>
          <w:rFonts w:ascii="Times New Roman" w:hAnsi="Times New Roman" w:cs="Times New Roman"/>
          <w:sz w:val="24"/>
          <w:szCs w:val="24"/>
        </w:rPr>
        <w:t xml:space="preserve"> (55.4 maximum minus 11.5 minimum)</w:t>
      </w:r>
      <w:r w:rsidR="00CE6C7A">
        <w:rPr>
          <w:rFonts w:ascii="Times New Roman" w:hAnsi="Times New Roman" w:cs="Times New Roman"/>
          <w:sz w:val="24"/>
          <w:szCs w:val="24"/>
        </w:rPr>
        <w:t xml:space="preserve">. According to our model, </w:t>
      </w:r>
      <w:r w:rsidR="00BF61C5">
        <w:rPr>
          <w:rFonts w:ascii="Times New Roman" w:hAnsi="Times New Roman" w:cs="Times New Roman"/>
          <w:sz w:val="24"/>
          <w:szCs w:val="24"/>
        </w:rPr>
        <w:t xml:space="preserve">if </w:t>
      </w:r>
      <w:r w:rsidR="00247558">
        <w:rPr>
          <w:rFonts w:ascii="Times New Roman" w:hAnsi="Times New Roman" w:cs="Times New Roman"/>
          <w:sz w:val="24"/>
          <w:szCs w:val="24"/>
        </w:rPr>
        <w:t xml:space="preserve">a state </w:t>
      </w:r>
      <w:r w:rsidR="00BF61C5">
        <w:rPr>
          <w:rFonts w:ascii="Times New Roman" w:hAnsi="Times New Roman" w:cs="Times New Roman"/>
          <w:sz w:val="24"/>
          <w:szCs w:val="24"/>
        </w:rPr>
        <w:t>would increase</w:t>
      </w:r>
      <w:r w:rsidR="00247558">
        <w:rPr>
          <w:rFonts w:ascii="Times New Roman" w:hAnsi="Times New Roman" w:cs="Times New Roman"/>
          <w:sz w:val="24"/>
          <w:szCs w:val="24"/>
        </w:rPr>
        <w:t xml:space="preserve"> </w:t>
      </w:r>
      <w:r w:rsidR="00BF61C5">
        <w:rPr>
          <w:rFonts w:ascii="Times New Roman" w:hAnsi="Times New Roman" w:cs="Times New Roman"/>
          <w:sz w:val="24"/>
          <w:szCs w:val="24"/>
        </w:rPr>
        <w:t>its seasonal influenza coverage</w:t>
      </w:r>
      <w:r w:rsidR="00247558">
        <w:rPr>
          <w:rFonts w:ascii="Times New Roman" w:hAnsi="Times New Roman" w:cs="Times New Roman"/>
          <w:sz w:val="24"/>
          <w:szCs w:val="24"/>
        </w:rPr>
        <w:t xml:space="preserve"> </w:t>
      </w:r>
      <w:r w:rsidR="00BF61C5">
        <w:rPr>
          <w:rFonts w:ascii="Times New Roman" w:hAnsi="Times New Roman" w:cs="Times New Roman"/>
          <w:sz w:val="24"/>
          <w:szCs w:val="24"/>
        </w:rPr>
        <w:t xml:space="preserve">by </w:t>
      </w:r>
      <w:r w:rsidR="00247558">
        <w:rPr>
          <w:rFonts w:ascii="Times New Roman" w:hAnsi="Times New Roman" w:cs="Times New Roman"/>
          <w:sz w:val="24"/>
          <w:szCs w:val="24"/>
        </w:rPr>
        <w:t>10% of the range</w:t>
      </w:r>
      <w:r w:rsidR="00BF61C5">
        <w:rPr>
          <w:rFonts w:ascii="Times New Roman" w:hAnsi="Times New Roman" w:cs="Times New Roman"/>
          <w:sz w:val="24"/>
          <w:szCs w:val="24"/>
        </w:rPr>
        <w:t xml:space="preserve"> for this variable</w:t>
      </w:r>
      <w:r w:rsidR="00247558">
        <w:rPr>
          <w:rFonts w:ascii="Times New Roman" w:hAnsi="Times New Roman" w:cs="Times New Roman"/>
          <w:sz w:val="24"/>
          <w:szCs w:val="24"/>
        </w:rPr>
        <w:t xml:space="preserve"> (a percent change of 4.39% in</w:t>
      </w:r>
      <w:r w:rsidR="00BF61C5">
        <w:rPr>
          <w:rFonts w:ascii="Times New Roman" w:hAnsi="Times New Roman" w:cs="Times New Roman"/>
          <w:sz w:val="24"/>
          <w:szCs w:val="24"/>
        </w:rPr>
        <w:t xml:space="preserve"> the</w:t>
      </w:r>
      <w:r w:rsidR="00247558">
        <w:rPr>
          <w:rFonts w:ascii="Times New Roman" w:hAnsi="Times New Roman" w:cs="Times New Roman"/>
          <w:sz w:val="24"/>
          <w:szCs w:val="24"/>
        </w:rPr>
        <w:t xml:space="preserve"> </w:t>
      </w:r>
      <w:r w:rsidR="00BF61C5">
        <w:rPr>
          <w:rFonts w:ascii="Times New Roman" w:hAnsi="Times New Roman" w:cs="Times New Roman"/>
          <w:sz w:val="24"/>
          <w:szCs w:val="24"/>
        </w:rPr>
        <w:t>proportion of people vaccinated for seasonal influenza</w:t>
      </w:r>
      <w:r w:rsidR="00247558">
        <w:rPr>
          <w:rFonts w:ascii="Times New Roman" w:hAnsi="Times New Roman" w:cs="Times New Roman"/>
          <w:sz w:val="24"/>
          <w:szCs w:val="24"/>
        </w:rPr>
        <w:t xml:space="preserve">) </w:t>
      </w:r>
      <w:r w:rsidR="00BF61C5">
        <w:rPr>
          <w:rFonts w:ascii="Times New Roman" w:hAnsi="Times New Roman" w:cs="Times New Roman"/>
          <w:sz w:val="24"/>
          <w:szCs w:val="24"/>
        </w:rPr>
        <w:t>it would</w:t>
      </w:r>
      <w:r w:rsidR="00247558">
        <w:rPr>
          <w:rFonts w:ascii="Times New Roman" w:hAnsi="Times New Roman" w:cs="Times New Roman"/>
          <w:sz w:val="24"/>
          <w:szCs w:val="24"/>
        </w:rPr>
        <w:t xml:space="preserve"> </w:t>
      </w:r>
      <w:r w:rsidR="00BF61C5">
        <w:rPr>
          <w:rFonts w:ascii="Times New Roman" w:hAnsi="Times New Roman" w:cs="Times New Roman"/>
          <w:sz w:val="24"/>
          <w:szCs w:val="24"/>
        </w:rPr>
        <w:t>expect to</w:t>
      </w:r>
      <w:r w:rsidR="00247558">
        <w:rPr>
          <w:rFonts w:ascii="Times New Roman" w:hAnsi="Times New Roman" w:cs="Times New Roman"/>
          <w:sz w:val="24"/>
          <w:szCs w:val="24"/>
        </w:rPr>
        <w:t xml:space="preserve"> </w:t>
      </w:r>
      <w:r w:rsidR="00F61253">
        <w:rPr>
          <w:rFonts w:ascii="Times New Roman" w:hAnsi="Times New Roman" w:cs="Times New Roman"/>
          <w:sz w:val="24"/>
          <w:szCs w:val="24"/>
        </w:rPr>
        <w:t xml:space="preserve">increase </w:t>
      </w:r>
      <w:r w:rsidR="00BF61C5">
        <w:rPr>
          <w:rFonts w:ascii="Times New Roman" w:hAnsi="Times New Roman" w:cs="Times New Roman"/>
          <w:sz w:val="24"/>
          <w:szCs w:val="24"/>
        </w:rPr>
        <w:t xml:space="preserve">by </w:t>
      </w:r>
      <w:r w:rsidR="00EF0A22">
        <w:rPr>
          <w:rFonts w:ascii="Times New Roman" w:hAnsi="Times New Roman" w:cs="Times New Roman"/>
          <w:sz w:val="24"/>
          <w:szCs w:val="24"/>
        </w:rPr>
        <w:t>0.36*</w:t>
      </w:r>
      <w:r w:rsidR="00F61253">
        <w:rPr>
          <w:rFonts w:ascii="Times New Roman" w:hAnsi="Times New Roman" w:cs="Times New Roman"/>
          <w:sz w:val="24"/>
          <w:szCs w:val="24"/>
        </w:rPr>
        <w:t>0.1*(range</w:t>
      </w:r>
      <w:r w:rsidR="00247558">
        <w:rPr>
          <w:rFonts w:ascii="Times New Roman" w:hAnsi="Times New Roman" w:cs="Times New Roman"/>
          <w:sz w:val="24"/>
          <w:szCs w:val="24"/>
        </w:rPr>
        <w:t xml:space="preserve"> of </w:t>
      </w:r>
      <w:r w:rsidR="00F61253">
        <w:rPr>
          <w:rFonts w:ascii="Times New Roman" w:hAnsi="Times New Roman" w:cs="Times New Roman"/>
          <w:sz w:val="24"/>
          <w:szCs w:val="24"/>
        </w:rPr>
        <w:t>dependent</w:t>
      </w:r>
      <w:r w:rsidR="00BF61C5">
        <w:rPr>
          <w:rFonts w:ascii="Times New Roman" w:hAnsi="Times New Roman" w:cs="Times New Roman"/>
          <w:sz w:val="24"/>
          <w:szCs w:val="24"/>
        </w:rPr>
        <w:t xml:space="preserve"> variable</w:t>
      </w:r>
      <w:r w:rsidR="00F61253">
        <w:rPr>
          <w:rFonts w:ascii="Times New Roman" w:hAnsi="Times New Roman" w:cs="Times New Roman"/>
          <w:sz w:val="24"/>
          <w:szCs w:val="24"/>
        </w:rPr>
        <w:t>)</w:t>
      </w:r>
      <w:r w:rsidR="00247558">
        <w:rPr>
          <w:rFonts w:ascii="Times New Roman" w:hAnsi="Times New Roman" w:cs="Times New Roman"/>
          <w:sz w:val="24"/>
          <w:szCs w:val="24"/>
        </w:rPr>
        <w:t>, which equals 0.36*0.1*36.8 = 1.32%</w:t>
      </w:r>
      <w:r w:rsidR="00EF0A22">
        <w:rPr>
          <w:rFonts w:ascii="Times New Roman" w:hAnsi="Times New Roman" w:cs="Times New Roman"/>
          <w:sz w:val="24"/>
          <w:szCs w:val="24"/>
        </w:rPr>
        <w:t xml:space="preserve"> </w:t>
      </w:r>
      <w:r w:rsidR="00F61253">
        <w:rPr>
          <w:rFonts w:ascii="Times New Roman" w:hAnsi="Times New Roman" w:cs="Times New Roman"/>
          <w:sz w:val="24"/>
          <w:szCs w:val="24"/>
        </w:rPr>
        <w:t>the</w:t>
      </w:r>
      <w:r w:rsidR="00EF0A22">
        <w:rPr>
          <w:rFonts w:ascii="Times New Roman" w:hAnsi="Times New Roman" w:cs="Times New Roman"/>
          <w:sz w:val="24"/>
          <w:szCs w:val="24"/>
        </w:rPr>
        <w:t xml:space="preserve"> </w:t>
      </w:r>
      <w:r w:rsidR="00F61253">
        <w:rPr>
          <w:rFonts w:ascii="Times New Roman" w:hAnsi="Times New Roman" w:cs="Times New Roman"/>
          <w:sz w:val="24"/>
          <w:szCs w:val="24"/>
        </w:rPr>
        <w:t>high-risk adult 2009 H1N1vaccination coverage</w:t>
      </w:r>
      <w:r w:rsidR="00BF61C5">
        <w:rPr>
          <w:rFonts w:ascii="Times New Roman" w:hAnsi="Times New Roman" w:cs="Times New Roman"/>
          <w:sz w:val="24"/>
          <w:szCs w:val="24"/>
        </w:rPr>
        <w:t>,</w:t>
      </w:r>
      <w:r>
        <w:rPr>
          <w:rFonts w:ascii="Times New Roman" w:hAnsi="Times New Roman" w:cs="Times New Roman"/>
          <w:sz w:val="24"/>
          <w:szCs w:val="24"/>
        </w:rPr>
        <w:t xml:space="preserve"> if all other variables remain unchanged</w:t>
      </w:r>
      <w:r w:rsidR="00EF0A22">
        <w:rPr>
          <w:rFonts w:ascii="Times New Roman" w:hAnsi="Times New Roman" w:cs="Times New Roman"/>
          <w:sz w:val="24"/>
          <w:szCs w:val="24"/>
        </w:rPr>
        <w:t>.</w:t>
      </w:r>
      <w:r w:rsidR="002779CD">
        <w:rPr>
          <w:rFonts w:ascii="Times New Roman" w:hAnsi="Times New Roman" w:cs="Times New Roman"/>
          <w:sz w:val="24"/>
          <w:szCs w:val="24"/>
        </w:rPr>
        <w:t xml:space="preserve"> Notice that we can address the effect of a change without necessarily considering the initial value for the variables. This is possible due to the linearity of the model.</w:t>
      </w:r>
    </w:p>
    <w:p w:rsidR="00B430C9" w:rsidRDefault="001A033E">
      <w:pPr>
        <w:rPr>
          <w:rFonts w:ascii="Times New Roman" w:hAnsi="Times New Roman" w:cs="Times New Roman"/>
          <w:sz w:val="24"/>
          <w:szCs w:val="24"/>
        </w:rPr>
      </w:pPr>
      <w:r>
        <w:rPr>
          <w:rFonts w:ascii="Times New Roman" w:hAnsi="Times New Roman" w:cs="Times New Roman"/>
          <w:sz w:val="24"/>
          <w:szCs w:val="24"/>
        </w:rPr>
        <w:t>For the children’s model, the logarithmic tra</w:t>
      </w:r>
      <w:r w:rsidR="0024205D">
        <w:rPr>
          <w:rFonts w:ascii="Times New Roman" w:hAnsi="Times New Roman" w:cs="Times New Roman"/>
          <w:sz w:val="24"/>
          <w:szCs w:val="24"/>
        </w:rPr>
        <w:t xml:space="preserve">nsformation requires </w:t>
      </w:r>
      <w:r w:rsidR="00050FD4">
        <w:rPr>
          <w:rFonts w:ascii="Times New Roman" w:hAnsi="Times New Roman" w:cs="Times New Roman"/>
          <w:sz w:val="24"/>
          <w:szCs w:val="24"/>
        </w:rPr>
        <w:t>a more careful interpretation.</w:t>
      </w:r>
      <w:r w:rsidR="002779CD">
        <w:rPr>
          <w:rFonts w:ascii="Times New Roman" w:hAnsi="Times New Roman" w:cs="Times New Roman"/>
          <w:sz w:val="24"/>
          <w:szCs w:val="24"/>
        </w:rPr>
        <w:t xml:space="preserve"> </w:t>
      </w:r>
      <w:r w:rsidR="00B430C9">
        <w:rPr>
          <w:rFonts w:ascii="Times New Roman" w:hAnsi="Times New Roman" w:cs="Times New Roman"/>
          <w:sz w:val="24"/>
          <w:szCs w:val="24"/>
        </w:rPr>
        <w:t>T</w:t>
      </w:r>
      <w:r w:rsidR="002779CD">
        <w:rPr>
          <w:rFonts w:ascii="Times New Roman" w:hAnsi="Times New Roman" w:cs="Times New Roman"/>
          <w:sz w:val="24"/>
          <w:szCs w:val="24"/>
        </w:rPr>
        <w:t>he dependent variable of the regression model is the logarithmic transformation of the real dependent variable, the 2009 H1N1 vaccination coverage for children.</w:t>
      </w:r>
      <w:r w:rsidR="00050FD4">
        <w:rPr>
          <w:rFonts w:ascii="Times New Roman" w:hAnsi="Times New Roman" w:cs="Times New Roman"/>
          <w:sz w:val="24"/>
          <w:szCs w:val="24"/>
        </w:rPr>
        <w:t xml:space="preserve"> </w:t>
      </w:r>
      <w:r w:rsidR="002779CD">
        <w:rPr>
          <w:rFonts w:ascii="Times New Roman" w:hAnsi="Times New Roman" w:cs="Times New Roman"/>
          <w:sz w:val="24"/>
          <w:szCs w:val="24"/>
        </w:rPr>
        <w:t xml:space="preserve">Given that the transformation is logarithmic and not linear, we need to consider the </w:t>
      </w:r>
      <w:r w:rsidR="00B430C9">
        <w:rPr>
          <w:rFonts w:ascii="Times New Roman" w:hAnsi="Times New Roman" w:cs="Times New Roman"/>
          <w:sz w:val="24"/>
          <w:szCs w:val="24"/>
        </w:rPr>
        <w:t>value</w:t>
      </w:r>
      <w:r w:rsidR="002779CD">
        <w:rPr>
          <w:rFonts w:ascii="Times New Roman" w:hAnsi="Times New Roman" w:cs="Times New Roman"/>
          <w:sz w:val="24"/>
          <w:szCs w:val="24"/>
        </w:rPr>
        <w:t xml:space="preserve"> of the dependent and the independent variables</w:t>
      </w:r>
      <w:r w:rsidR="00B430C9">
        <w:rPr>
          <w:rFonts w:ascii="Times New Roman" w:hAnsi="Times New Roman" w:cs="Times New Roman"/>
          <w:sz w:val="24"/>
          <w:szCs w:val="24"/>
        </w:rPr>
        <w:t>, as well as the change,</w:t>
      </w:r>
      <w:r w:rsidR="002779CD">
        <w:rPr>
          <w:rFonts w:ascii="Times New Roman" w:hAnsi="Times New Roman" w:cs="Times New Roman"/>
          <w:sz w:val="24"/>
          <w:szCs w:val="24"/>
        </w:rPr>
        <w:t xml:space="preserve"> </w:t>
      </w:r>
      <w:r w:rsidR="00B430C9">
        <w:rPr>
          <w:rFonts w:ascii="Times New Roman" w:hAnsi="Times New Roman" w:cs="Times New Roman"/>
          <w:sz w:val="24"/>
          <w:szCs w:val="24"/>
        </w:rPr>
        <w:t>to</w:t>
      </w:r>
      <w:r w:rsidR="002779CD">
        <w:rPr>
          <w:rFonts w:ascii="Times New Roman" w:hAnsi="Times New Roman" w:cs="Times New Roman"/>
          <w:sz w:val="24"/>
          <w:szCs w:val="24"/>
        </w:rPr>
        <w:t xml:space="preserve"> estimat</w:t>
      </w:r>
      <w:r w:rsidR="00B430C9">
        <w:rPr>
          <w:rFonts w:ascii="Times New Roman" w:hAnsi="Times New Roman" w:cs="Times New Roman"/>
          <w:sz w:val="24"/>
          <w:szCs w:val="24"/>
        </w:rPr>
        <w:t>e the</w:t>
      </w:r>
      <w:r w:rsidR="002779CD">
        <w:rPr>
          <w:rFonts w:ascii="Times New Roman" w:hAnsi="Times New Roman" w:cs="Times New Roman"/>
          <w:sz w:val="24"/>
          <w:szCs w:val="24"/>
        </w:rPr>
        <w:t xml:space="preserve"> new value of the true </w:t>
      </w:r>
      <w:r w:rsidR="00B430C9">
        <w:rPr>
          <w:rFonts w:ascii="Times New Roman" w:hAnsi="Times New Roman" w:cs="Times New Roman"/>
          <w:sz w:val="24"/>
          <w:szCs w:val="24"/>
        </w:rPr>
        <w:t xml:space="preserve">dependent variable. </w:t>
      </w:r>
      <w:r w:rsidR="0024205D">
        <w:rPr>
          <w:rFonts w:ascii="Times New Roman" w:hAnsi="Times New Roman" w:cs="Times New Roman"/>
          <w:sz w:val="24"/>
          <w:szCs w:val="24"/>
        </w:rPr>
        <w:t xml:space="preserve">For example, the coefficient for the % of children population is -0.18817. </w:t>
      </w:r>
      <w:r w:rsidR="00861F97">
        <w:rPr>
          <w:rFonts w:ascii="Times New Roman" w:hAnsi="Times New Roman" w:cs="Times New Roman"/>
          <w:sz w:val="24"/>
          <w:szCs w:val="24"/>
        </w:rPr>
        <w:t>The range of</w:t>
      </w:r>
      <w:r w:rsidR="00B430C9">
        <w:rPr>
          <w:rFonts w:ascii="Times New Roman" w:hAnsi="Times New Roman" w:cs="Times New Roman"/>
          <w:sz w:val="24"/>
          <w:szCs w:val="24"/>
        </w:rPr>
        <w:t xml:space="preserve"> this variable is 22.1, and the range of the</w:t>
      </w:r>
      <w:r w:rsidR="00861F97">
        <w:rPr>
          <w:rFonts w:ascii="Times New Roman" w:hAnsi="Times New Roman" w:cs="Times New Roman"/>
          <w:sz w:val="24"/>
          <w:szCs w:val="24"/>
        </w:rPr>
        <w:t xml:space="preserve"> logarithmic transformation of coverage is 1.38. </w:t>
      </w:r>
      <w:r w:rsidR="00B430C9">
        <w:rPr>
          <w:rFonts w:ascii="Times New Roman" w:hAnsi="Times New Roman" w:cs="Times New Roman"/>
          <w:sz w:val="24"/>
          <w:szCs w:val="24"/>
        </w:rPr>
        <w:t>Suppose that a certain state had a</w:t>
      </w:r>
      <w:r w:rsidR="00CE3FE3">
        <w:rPr>
          <w:rFonts w:ascii="Times New Roman" w:hAnsi="Times New Roman" w:cs="Times New Roman"/>
          <w:sz w:val="24"/>
          <w:szCs w:val="24"/>
        </w:rPr>
        <w:t>n</w:t>
      </w:r>
      <w:r w:rsidR="00B430C9">
        <w:rPr>
          <w:rFonts w:ascii="Times New Roman" w:hAnsi="Times New Roman" w:cs="Times New Roman"/>
          <w:sz w:val="24"/>
          <w:szCs w:val="24"/>
        </w:rPr>
        <w:t xml:space="preserve"> H1N1 coverage of 30% for children, with a 10% of its population younger than 18 years.</w:t>
      </w:r>
      <w:r w:rsidR="00CE3FE3">
        <w:rPr>
          <w:rFonts w:ascii="Times New Roman" w:hAnsi="Times New Roman" w:cs="Times New Roman"/>
          <w:sz w:val="24"/>
          <w:szCs w:val="24"/>
        </w:rPr>
        <w:t xml:space="preserve"> In this example, an assumed increment of 2.21% in the proportion of children population (10% of its range) would cause a decrease of 1.88% of the range of H1N1 coverage for children in that state, if all other variables remain unchanged. The transformation of the 30% coverage is ln(30) = 3.401, and the size of the change in this transformed variable is -0.0188*1.38 = </w:t>
      </w:r>
      <w:r w:rsidR="007D4A33">
        <w:rPr>
          <w:rFonts w:ascii="Times New Roman" w:hAnsi="Times New Roman" w:cs="Times New Roman"/>
          <w:sz w:val="24"/>
          <w:szCs w:val="24"/>
        </w:rPr>
        <w:t>-0.026. Therefore, the final value of the transformed variable is 3.401 – 0.026 = 3.375. The real value of the coverage will be exp(3.375) = 29.2%, representing a real change in H1N1 coverage of only 0.8%.</w:t>
      </w:r>
    </w:p>
    <w:p w:rsidR="00EA08F8" w:rsidRDefault="00480B57" w:rsidP="00EA08F8">
      <w:pPr>
        <w:rPr>
          <w:rFonts w:ascii="Times New Roman" w:hAnsi="Times New Roman" w:cs="Times New Roman"/>
          <w:b/>
          <w:sz w:val="24"/>
          <w:szCs w:val="24"/>
        </w:rPr>
      </w:pPr>
      <w:r>
        <w:rPr>
          <w:rFonts w:ascii="Times New Roman" w:hAnsi="Times New Roman" w:cs="Times New Roman"/>
          <w:b/>
          <w:sz w:val="24"/>
          <w:szCs w:val="24"/>
        </w:rPr>
        <w:t>Approximation to normality in dependent variables.</w:t>
      </w:r>
    </w:p>
    <w:p w:rsidR="00EA08F8" w:rsidRDefault="00EA08F8" w:rsidP="00EA08F8">
      <w:pPr>
        <w:rPr>
          <w:rFonts w:ascii="Times New Roman" w:hAnsi="Times New Roman" w:cs="Times New Roman"/>
          <w:sz w:val="24"/>
          <w:szCs w:val="24"/>
        </w:rPr>
      </w:pPr>
      <w:r w:rsidRPr="00EA08F8">
        <w:rPr>
          <w:rFonts w:ascii="Times New Roman" w:hAnsi="Times New Roman" w:cs="Times New Roman"/>
          <w:sz w:val="24"/>
          <w:szCs w:val="24"/>
        </w:rPr>
        <w:t xml:space="preserve">One of the main assumptions to achieve optimality of the coefficients’ estimation in linear regression is that the distribution of the dependent variable, conditional on the independent variables, is normal. In other words, the error term of the regression model is assumed normal. This assumption does not imply normality of the independent variables, which is not required </w:t>
      </w:r>
      <w:r>
        <w:rPr>
          <w:rFonts w:ascii="Times New Roman" w:hAnsi="Times New Roman" w:cs="Times New Roman"/>
          <w:sz w:val="24"/>
          <w:szCs w:val="24"/>
        </w:rPr>
        <w:t>for linear regression</w:t>
      </w:r>
      <w:r w:rsidRPr="00EA08F8">
        <w:rPr>
          <w:rFonts w:ascii="Times New Roman" w:hAnsi="Times New Roman" w:cs="Times New Roman"/>
          <w:sz w:val="24"/>
          <w:szCs w:val="24"/>
        </w:rPr>
        <w:t>. Additionally, since normality of the conditional distribution of the depende</w:t>
      </w:r>
      <w:r>
        <w:rPr>
          <w:rFonts w:ascii="Times New Roman" w:hAnsi="Times New Roman" w:cs="Times New Roman"/>
          <w:sz w:val="24"/>
          <w:szCs w:val="24"/>
        </w:rPr>
        <w:t>nt variable is rarely found,</w:t>
      </w:r>
      <w:r w:rsidRPr="00EA08F8">
        <w:rPr>
          <w:rFonts w:ascii="Times New Roman" w:hAnsi="Times New Roman" w:cs="Times New Roman"/>
          <w:sz w:val="24"/>
          <w:szCs w:val="24"/>
        </w:rPr>
        <w:t xml:space="preserve"> approximation to normality is usually accepted, understanding that such</w:t>
      </w:r>
      <w:r>
        <w:rPr>
          <w:rFonts w:ascii="Times New Roman" w:hAnsi="Times New Roman" w:cs="Times New Roman"/>
          <w:sz w:val="24"/>
          <w:szCs w:val="24"/>
        </w:rPr>
        <w:t xml:space="preserve"> a</w:t>
      </w:r>
      <w:r w:rsidRPr="00EA08F8">
        <w:rPr>
          <w:rFonts w:ascii="Times New Roman" w:hAnsi="Times New Roman" w:cs="Times New Roman"/>
          <w:sz w:val="24"/>
          <w:szCs w:val="24"/>
        </w:rPr>
        <w:t xml:space="preserve">pproximation will provide good coefficient estimators, but </w:t>
      </w:r>
      <w:r w:rsidR="000B64C3">
        <w:rPr>
          <w:rFonts w:ascii="Times New Roman" w:hAnsi="Times New Roman" w:cs="Times New Roman"/>
          <w:sz w:val="24"/>
          <w:szCs w:val="24"/>
        </w:rPr>
        <w:t>likely not optimal</w:t>
      </w:r>
      <w:r w:rsidR="000B2ECC" w:rsidRPr="000B2ECC">
        <w:t xml:space="preserve"> </w:t>
      </w:r>
      <w:r w:rsidR="000B2ECC">
        <w:rPr>
          <w:rFonts w:ascii="Times New Roman" w:hAnsi="Times New Roman" w:cs="Times New Roman"/>
          <w:sz w:val="24"/>
          <w:szCs w:val="24"/>
        </w:rPr>
        <w:fldChar w:fldCharType="begin"/>
      </w:r>
      <w:r w:rsidR="002C1D4E">
        <w:rPr>
          <w:rFonts w:ascii="Times New Roman" w:hAnsi="Times New Roman" w:cs="Times New Roman"/>
          <w:sz w:val="24"/>
          <w:szCs w:val="24"/>
        </w:rPr>
        <w:instrText xml:space="preserve"> ADDIN EN.CITE &lt;EndNote&gt;&lt;Cite&gt;&lt;Author&gt;Kleinbaum&lt;/Author&gt;&lt;Year&gt;2007&lt;/Year&gt;&lt;RecNum&gt;116&lt;/RecNum&gt;&lt;DisplayText&gt;[6]&lt;/DisplayText&gt;&lt;record&gt;&lt;rec-number&gt;116&lt;/rec-number&gt;&lt;foreign-keys&gt;&lt;key app="EN" db-id="9a9v5f2ad2srs8e29x4vres4pw9pzs99xtfe"&gt;116&lt;/key&gt;&lt;/foreign-keys&gt;&lt;ref-type name="Book"&gt;6&lt;/ref-type&gt;&lt;contributors&gt;&lt;authors&gt;&lt;author&gt;Kleinbaum, David G&lt;/author&gt;&lt;/authors&gt;&lt;/contributors&gt;&lt;titles&gt;&lt;title&gt;Applied regression analysis and multivariable methods&lt;/title&gt;&lt;/titles&gt;&lt;pages&gt;45-48&lt;/pages&gt;&lt;dates&gt;&lt;year&gt;2007&lt;/year&gt;&lt;/dates&gt;&lt;publisher&gt;CengageBrain. com&lt;/publisher&gt;&lt;isbn&gt;0495384968&lt;/isbn&gt;&lt;urls&gt;&lt;/urls&gt;&lt;/record&gt;&lt;/Cite&gt;&lt;/EndNote&gt;</w:instrText>
      </w:r>
      <w:r w:rsidR="000B2ECC">
        <w:rPr>
          <w:rFonts w:ascii="Times New Roman" w:hAnsi="Times New Roman" w:cs="Times New Roman"/>
          <w:sz w:val="24"/>
          <w:szCs w:val="24"/>
        </w:rPr>
        <w:fldChar w:fldCharType="separate"/>
      </w:r>
      <w:r w:rsidR="002C1D4E">
        <w:rPr>
          <w:rFonts w:ascii="Times New Roman" w:hAnsi="Times New Roman" w:cs="Times New Roman"/>
          <w:noProof/>
          <w:sz w:val="24"/>
          <w:szCs w:val="24"/>
        </w:rPr>
        <w:t>[</w:t>
      </w:r>
      <w:hyperlink w:anchor="_ENREF_6" w:tooltip="Kleinbaum, 2007 #116" w:history="1">
        <w:r w:rsidR="002C1D4E">
          <w:rPr>
            <w:rFonts w:ascii="Times New Roman" w:hAnsi="Times New Roman" w:cs="Times New Roman"/>
            <w:noProof/>
            <w:sz w:val="24"/>
            <w:szCs w:val="24"/>
          </w:rPr>
          <w:t>6</w:t>
        </w:r>
      </w:hyperlink>
      <w:r w:rsidR="002C1D4E">
        <w:rPr>
          <w:rFonts w:ascii="Times New Roman" w:hAnsi="Times New Roman" w:cs="Times New Roman"/>
          <w:noProof/>
          <w:sz w:val="24"/>
          <w:szCs w:val="24"/>
        </w:rPr>
        <w:t>]</w:t>
      </w:r>
      <w:r w:rsidR="000B2ECC">
        <w:rPr>
          <w:rFonts w:ascii="Times New Roman" w:hAnsi="Times New Roman" w:cs="Times New Roman"/>
          <w:sz w:val="24"/>
          <w:szCs w:val="24"/>
        </w:rPr>
        <w:fldChar w:fldCharType="end"/>
      </w:r>
      <w:r w:rsidR="000B2ECC">
        <w:rPr>
          <w:rFonts w:ascii="Times New Roman" w:hAnsi="Times New Roman" w:cs="Times New Roman"/>
          <w:sz w:val="24"/>
          <w:szCs w:val="24"/>
        </w:rPr>
        <w:t>.</w:t>
      </w:r>
      <w:r w:rsidR="000B64C3">
        <w:rPr>
          <w:rFonts w:ascii="Times New Roman" w:hAnsi="Times New Roman" w:cs="Times New Roman"/>
          <w:sz w:val="24"/>
          <w:szCs w:val="24"/>
        </w:rPr>
        <w:t xml:space="preserve"> Figure A presents the Q-Q plot for the residuals of the children’s model, and Figure B the Q-Q plot for the residuals of the high-risk adults’ model. The closer </w:t>
      </w:r>
      <w:r w:rsidR="0094687F">
        <w:rPr>
          <w:rFonts w:ascii="Times New Roman" w:hAnsi="Times New Roman" w:cs="Times New Roman"/>
          <w:sz w:val="24"/>
          <w:szCs w:val="24"/>
        </w:rPr>
        <w:t>the plotted points are from</w:t>
      </w:r>
      <w:r w:rsidR="000B64C3">
        <w:rPr>
          <w:rFonts w:ascii="Times New Roman" w:hAnsi="Times New Roman" w:cs="Times New Roman"/>
          <w:sz w:val="24"/>
          <w:szCs w:val="24"/>
        </w:rPr>
        <w:t xml:space="preserve"> </w:t>
      </w:r>
      <w:r w:rsidR="0094687F">
        <w:rPr>
          <w:rFonts w:ascii="Times New Roman" w:hAnsi="Times New Roman" w:cs="Times New Roman"/>
          <w:sz w:val="24"/>
          <w:szCs w:val="24"/>
        </w:rPr>
        <w:t>the</w:t>
      </w:r>
      <w:r w:rsidR="008003A6">
        <w:rPr>
          <w:rFonts w:ascii="Times New Roman" w:hAnsi="Times New Roman" w:cs="Times New Roman"/>
          <w:sz w:val="24"/>
          <w:szCs w:val="24"/>
        </w:rPr>
        <w:t xml:space="preserve"> </w:t>
      </w:r>
      <w:r w:rsidR="00BB1AFA">
        <w:rPr>
          <w:rFonts w:ascii="Times New Roman" w:hAnsi="Times New Roman" w:cs="Times New Roman"/>
          <w:sz w:val="24"/>
          <w:szCs w:val="24"/>
        </w:rPr>
        <w:t xml:space="preserve">straight </w:t>
      </w:r>
      <w:r w:rsidR="008003A6">
        <w:rPr>
          <w:rFonts w:ascii="Times New Roman" w:hAnsi="Times New Roman" w:cs="Times New Roman"/>
          <w:sz w:val="24"/>
          <w:szCs w:val="24"/>
        </w:rPr>
        <w:t>line, the better its distribution approximates normality</w:t>
      </w:r>
      <w:r w:rsidR="0026609B">
        <w:rPr>
          <w:rFonts w:ascii="Times New Roman" w:hAnsi="Times New Roman" w:cs="Times New Roman"/>
          <w:sz w:val="24"/>
          <w:szCs w:val="24"/>
        </w:rPr>
        <w:t>.</w:t>
      </w:r>
    </w:p>
    <w:p w:rsidR="00EA08F8" w:rsidRDefault="00C87DB9" w:rsidP="000B64C3">
      <w:pPr>
        <w:jc w:val="center"/>
        <w:rPr>
          <w:rFonts w:ascii="Times New Roman" w:hAnsi="Times New Roman" w:cs="Times New Roman"/>
          <w:sz w:val="24"/>
          <w:szCs w:val="24"/>
        </w:rPr>
      </w:pPr>
      <w:r>
        <w:rPr>
          <w:noProof/>
        </w:rPr>
        <w:lastRenderedPageBreak/>
        <w:drawing>
          <wp:inline distT="0" distB="0" distL="0" distR="0" wp14:anchorId="24FDFE0A" wp14:editId="21FF3C52">
            <wp:extent cx="2886075" cy="28808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01150" cy="2895903"/>
                    </a:xfrm>
                    <a:prstGeom prst="rect">
                      <a:avLst/>
                    </a:prstGeom>
                  </pic:spPr>
                </pic:pic>
              </a:graphicData>
            </a:graphic>
          </wp:inline>
        </w:drawing>
      </w:r>
      <w:r>
        <w:rPr>
          <w:noProof/>
        </w:rPr>
        <w:drawing>
          <wp:inline distT="0" distB="0" distL="0" distR="0" wp14:anchorId="01397BB3" wp14:editId="7F3C9F75">
            <wp:extent cx="2886075" cy="2880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06848" cy="2901592"/>
                    </a:xfrm>
                    <a:prstGeom prst="rect">
                      <a:avLst/>
                    </a:prstGeom>
                  </pic:spPr>
                </pic:pic>
              </a:graphicData>
            </a:graphic>
          </wp:inline>
        </w:drawing>
      </w:r>
    </w:p>
    <w:p w:rsidR="00480B57" w:rsidRDefault="00480B57" w:rsidP="00EA08F8">
      <w:pPr>
        <w:jc w:val="center"/>
        <w:rPr>
          <w:rFonts w:ascii="Times New Roman" w:hAnsi="Times New Roman" w:cs="Times New Roman"/>
          <w:sz w:val="24"/>
          <w:szCs w:val="24"/>
        </w:rPr>
      </w:pPr>
    </w:p>
    <w:p w:rsidR="00EA08F8" w:rsidRDefault="00EA08F8" w:rsidP="00EA08F8">
      <w:pPr>
        <w:rPr>
          <w:rFonts w:ascii="Times New Roman" w:hAnsi="Times New Roman" w:cs="Times New Roman"/>
          <w:sz w:val="24"/>
          <w:szCs w:val="24"/>
        </w:rPr>
      </w:pPr>
    </w:p>
    <w:p w:rsidR="00480B57" w:rsidRDefault="00480B57" w:rsidP="00480B57">
      <w:pPr>
        <w:jc w:val="center"/>
        <w:rPr>
          <w:rFonts w:ascii="Times New Roman" w:hAnsi="Times New Roman" w:cs="Times New Roman"/>
          <w:sz w:val="24"/>
          <w:szCs w:val="24"/>
        </w:rPr>
      </w:pPr>
    </w:p>
    <w:p w:rsidR="00501C3D" w:rsidRDefault="00501C3D">
      <w:pPr>
        <w:rPr>
          <w:rFonts w:ascii="Times New Roman" w:hAnsi="Times New Roman" w:cs="Times New Roman"/>
          <w:sz w:val="24"/>
          <w:szCs w:val="24"/>
        </w:rPr>
      </w:pPr>
    </w:p>
    <w:p w:rsidR="00187995" w:rsidRPr="00187995" w:rsidRDefault="00187995">
      <w:pPr>
        <w:rPr>
          <w:rFonts w:ascii="Times New Roman" w:hAnsi="Times New Roman" w:cs="Times New Roman"/>
          <w:b/>
          <w:sz w:val="28"/>
          <w:szCs w:val="24"/>
        </w:rPr>
      </w:pPr>
      <w:r w:rsidRPr="00187995">
        <w:rPr>
          <w:rFonts w:ascii="Times New Roman" w:hAnsi="Times New Roman" w:cs="Times New Roman"/>
          <w:b/>
          <w:sz w:val="28"/>
          <w:szCs w:val="24"/>
        </w:rPr>
        <w:t>References:</w:t>
      </w:r>
    </w:p>
    <w:p w:rsidR="002C1D4E" w:rsidRPr="002C1D4E" w:rsidRDefault="00187995" w:rsidP="002C1D4E">
      <w:pPr>
        <w:spacing w:after="0" w:line="240" w:lineRule="auto"/>
        <w:rPr>
          <w:rFonts w:ascii="Calibri" w:hAnsi="Calibri" w:cs="Times New Roman"/>
          <w:noProof/>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1" w:name="_ENREF_1"/>
      <w:r w:rsidR="002C1D4E" w:rsidRPr="002C1D4E">
        <w:rPr>
          <w:rFonts w:ascii="Calibri" w:hAnsi="Calibri" w:cs="Times New Roman"/>
          <w:noProof/>
          <w:szCs w:val="24"/>
        </w:rPr>
        <w:t>[1]</w:t>
      </w:r>
      <w:r w:rsidR="002C1D4E" w:rsidRPr="002C1D4E">
        <w:rPr>
          <w:rFonts w:ascii="Calibri" w:hAnsi="Calibri" w:cs="Times New Roman"/>
          <w:noProof/>
          <w:szCs w:val="24"/>
        </w:rPr>
        <w:tab/>
        <w:t xml:space="preserve">Davila-Payan C, Swann J, Wortley PM. System factors to explain H1N1 state vaccination rates for adults in US emergency response to pandemic. Vaccine. 2013 [cited 2013 July 7]; Available from: </w:t>
      </w:r>
      <w:hyperlink r:id="rId9" w:history="1">
        <w:r w:rsidR="002C1D4E" w:rsidRPr="002C1D4E">
          <w:rPr>
            <w:rStyle w:val="Hyperlink"/>
            <w:rFonts w:ascii="Calibri" w:hAnsi="Calibri" w:cs="Times New Roman"/>
            <w:noProof/>
            <w:szCs w:val="24"/>
          </w:rPr>
          <w:t>http://www.sciencedirect.com/science/article/pii/S0264410X13006841</w:t>
        </w:r>
      </w:hyperlink>
      <w:r w:rsidR="002C1D4E" w:rsidRPr="002C1D4E">
        <w:rPr>
          <w:rFonts w:ascii="Calibri" w:hAnsi="Calibri" w:cs="Times New Roman"/>
          <w:noProof/>
          <w:szCs w:val="24"/>
        </w:rPr>
        <w:t>.</w:t>
      </w:r>
      <w:bookmarkEnd w:id="1"/>
    </w:p>
    <w:p w:rsidR="002C1D4E" w:rsidRPr="002C1D4E" w:rsidRDefault="002C1D4E" w:rsidP="002C1D4E">
      <w:pPr>
        <w:spacing w:after="0" w:line="240" w:lineRule="auto"/>
        <w:rPr>
          <w:rFonts w:ascii="Calibri" w:hAnsi="Calibri" w:cs="Times New Roman"/>
          <w:noProof/>
          <w:szCs w:val="24"/>
        </w:rPr>
      </w:pPr>
      <w:bookmarkStart w:id="2" w:name="_ENREF_2"/>
      <w:r w:rsidRPr="002C1D4E">
        <w:rPr>
          <w:rFonts w:ascii="Calibri" w:hAnsi="Calibri" w:cs="Times New Roman"/>
          <w:noProof/>
          <w:szCs w:val="24"/>
        </w:rPr>
        <w:t>[2]</w:t>
      </w:r>
      <w:r w:rsidRPr="002C1D4E">
        <w:rPr>
          <w:rFonts w:ascii="Calibri" w:hAnsi="Calibri" w:cs="Times New Roman"/>
          <w:noProof/>
          <w:szCs w:val="24"/>
        </w:rPr>
        <w:tab/>
        <w:t>Centers for Disease Control and Prevention. Interim results: state-specific influenza A (H1N1) 2009 monovalent vaccination coverage - United States, October 2009-January 2010. MMWR Morbidity and Mortality Weekly Report2010 April 2;59(12):363-8.</w:t>
      </w:r>
      <w:bookmarkEnd w:id="2"/>
    </w:p>
    <w:p w:rsidR="002C1D4E" w:rsidRPr="002C1D4E" w:rsidRDefault="002C1D4E" w:rsidP="002C1D4E">
      <w:pPr>
        <w:spacing w:after="0" w:line="240" w:lineRule="auto"/>
        <w:rPr>
          <w:rFonts w:ascii="Calibri" w:hAnsi="Calibri" w:cs="Times New Roman"/>
          <w:noProof/>
          <w:szCs w:val="24"/>
        </w:rPr>
      </w:pPr>
      <w:bookmarkStart w:id="3" w:name="_ENREF_3"/>
      <w:r w:rsidRPr="002C1D4E">
        <w:rPr>
          <w:rFonts w:ascii="Calibri" w:hAnsi="Calibri" w:cs="Times New Roman"/>
          <w:noProof/>
          <w:szCs w:val="24"/>
        </w:rPr>
        <w:t>[3]</w:t>
      </w:r>
      <w:r w:rsidRPr="002C1D4E">
        <w:rPr>
          <w:rFonts w:ascii="Calibri" w:hAnsi="Calibri" w:cs="Times New Roman"/>
          <w:noProof/>
          <w:szCs w:val="24"/>
        </w:rPr>
        <w:tab/>
        <w:t>Singleton J, Santibanez T, Lu P, Ding H, Euler G, Armstrong G, Bell B, Town M, Balluz L. Interim results: influenza A (H1N1) 2009 monovalent vaccination coverage-United States, October-December 2009. MMWR2010;59:44-8.</w:t>
      </w:r>
      <w:bookmarkEnd w:id="3"/>
    </w:p>
    <w:p w:rsidR="002C1D4E" w:rsidRPr="002C1D4E" w:rsidRDefault="002C1D4E" w:rsidP="002C1D4E">
      <w:pPr>
        <w:spacing w:after="0" w:line="240" w:lineRule="auto"/>
        <w:rPr>
          <w:rFonts w:ascii="Calibri" w:hAnsi="Calibri" w:cs="Times New Roman"/>
          <w:noProof/>
          <w:szCs w:val="24"/>
        </w:rPr>
      </w:pPr>
      <w:bookmarkStart w:id="4" w:name="_ENREF_4"/>
      <w:r w:rsidRPr="002C1D4E">
        <w:rPr>
          <w:rFonts w:ascii="Calibri" w:hAnsi="Calibri" w:cs="Times New Roman"/>
          <w:noProof/>
          <w:szCs w:val="24"/>
        </w:rPr>
        <w:t>[4]</w:t>
      </w:r>
      <w:r w:rsidRPr="002C1D4E">
        <w:rPr>
          <w:rFonts w:ascii="Calibri" w:hAnsi="Calibri" w:cs="Times New Roman"/>
          <w:noProof/>
          <w:szCs w:val="24"/>
        </w:rPr>
        <w:tab/>
        <w:t>Clark S. H1N1 Vaccine Implementation Simultaneous Tracking Project - Summary of Findings weeks 09-28-09 to 10-2-09, 10-05-09 to 10-09-09, 10-19-09 to 10- 23-09, 10-26-09 to 10-30-09, 11-02-09 to 11-06-09, 11-09-09 to 11-13-09, 11-23-09 to 11-28-09, 11-30-09 to 12-04-09, 12-14-09 to 12-18-09, 01-04-10 to 01-08-10, and 01-11-10 to 01-15-10. University of Michigan2010.</w:t>
      </w:r>
      <w:bookmarkEnd w:id="4"/>
    </w:p>
    <w:p w:rsidR="002C1D4E" w:rsidRPr="002C1D4E" w:rsidRDefault="002C1D4E" w:rsidP="002C1D4E">
      <w:pPr>
        <w:spacing w:after="0" w:line="240" w:lineRule="auto"/>
        <w:rPr>
          <w:rFonts w:ascii="Calibri" w:hAnsi="Calibri" w:cs="Times New Roman"/>
          <w:noProof/>
          <w:szCs w:val="24"/>
        </w:rPr>
      </w:pPr>
      <w:bookmarkStart w:id="5" w:name="_ENREF_5"/>
      <w:r w:rsidRPr="002C1D4E">
        <w:rPr>
          <w:rFonts w:ascii="Calibri" w:hAnsi="Calibri" w:cs="Times New Roman"/>
          <w:noProof/>
          <w:szCs w:val="24"/>
        </w:rPr>
        <w:t>[5]</w:t>
      </w:r>
      <w:r w:rsidRPr="002C1D4E">
        <w:rPr>
          <w:rFonts w:ascii="Calibri" w:hAnsi="Calibri" w:cs="Times New Roman"/>
          <w:noProof/>
          <w:szCs w:val="24"/>
        </w:rPr>
        <w:tab/>
        <w:t xml:space="preserve">The Henry J. Kaiser Family Foundation - Statehealthfacts.org. 50 State Comparisons.   [cited 2010 July 12]; Available from: </w:t>
      </w:r>
      <w:hyperlink r:id="rId10" w:history="1">
        <w:r w:rsidRPr="002C1D4E">
          <w:rPr>
            <w:rStyle w:val="Hyperlink"/>
            <w:rFonts w:ascii="Calibri" w:hAnsi="Calibri" w:cs="Times New Roman"/>
            <w:noProof/>
            <w:szCs w:val="24"/>
          </w:rPr>
          <w:t>http://www.statehealthfacts.org/compare.jsp</w:t>
        </w:r>
      </w:hyperlink>
      <w:r w:rsidRPr="002C1D4E">
        <w:rPr>
          <w:rFonts w:ascii="Calibri" w:hAnsi="Calibri" w:cs="Times New Roman"/>
          <w:noProof/>
          <w:szCs w:val="24"/>
        </w:rPr>
        <w:t>.</w:t>
      </w:r>
      <w:bookmarkEnd w:id="5"/>
    </w:p>
    <w:p w:rsidR="002C1D4E" w:rsidRPr="002C1D4E" w:rsidRDefault="002C1D4E" w:rsidP="002C1D4E">
      <w:pPr>
        <w:spacing w:line="240" w:lineRule="auto"/>
        <w:rPr>
          <w:rFonts w:ascii="Calibri" w:hAnsi="Calibri" w:cs="Times New Roman"/>
          <w:noProof/>
          <w:szCs w:val="24"/>
        </w:rPr>
      </w:pPr>
      <w:bookmarkStart w:id="6" w:name="_ENREF_6"/>
      <w:r w:rsidRPr="002C1D4E">
        <w:rPr>
          <w:rFonts w:ascii="Calibri" w:hAnsi="Calibri" w:cs="Times New Roman"/>
          <w:noProof/>
          <w:szCs w:val="24"/>
        </w:rPr>
        <w:t>[6]</w:t>
      </w:r>
      <w:r w:rsidRPr="002C1D4E">
        <w:rPr>
          <w:rFonts w:ascii="Calibri" w:hAnsi="Calibri" w:cs="Times New Roman"/>
          <w:noProof/>
          <w:szCs w:val="24"/>
        </w:rPr>
        <w:tab/>
        <w:t>Kleinbaum DG. Applied regression analysis and multivariable methods: CengageBrain. com; 2007.</w:t>
      </w:r>
      <w:bookmarkEnd w:id="6"/>
    </w:p>
    <w:p w:rsidR="002C1D4E" w:rsidRDefault="002C1D4E" w:rsidP="002C1D4E">
      <w:pPr>
        <w:spacing w:line="240" w:lineRule="auto"/>
        <w:rPr>
          <w:rFonts w:ascii="Calibri" w:hAnsi="Calibri" w:cs="Times New Roman"/>
          <w:noProof/>
          <w:szCs w:val="24"/>
        </w:rPr>
      </w:pPr>
    </w:p>
    <w:p w:rsidR="00187995" w:rsidRPr="00DF2D5A" w:rsidRDefault="00187995">
      <w:pPr>
        <w:rPr>
          <w:rFonts w:ascii="Times New Roman" w:hAnsi="Times New Roman" w:cs="Times New Roman"/>
          <w:sz w:val="24"/>
          <w:szCs w:val="24"/>
        </w:rPr>
      </w:pPr>
      <w:r>
        <w:rPr>
          <w:rFonts w:ascii="Times New Roman" w:hAnsi="Times New Roman" w:cs="Times New Roman"/>
          <w:sz w:val="24"/>
          <w:szCs w:val="24"/>
        </w:rPr>
        <w:fldChar w:fldCharType="end"/>
      </w:r>
    </w:p>
    <w:sectPr w:rsidR="00187995" w:rsidRPr="00DF2D5A" w:rsidSect="00FE0728">
      <w:head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6B" w:rsidRDefault="00CD6F6B" w:rsidP="00FE0728">
      <w:pPr>
        <w:spacing w:after="0" w:line="240" w:lineRule="auto"/>
      </w:pPr>
      <w:r>
        <w:separator/>
      </w:r>
    </w:p>
  </w:endnote>
  <w:endnote w:type="continuationSeparator" w:id="0">
    <w:p w:rsidR="00CD6F6B" w:rsidRDefault="00CD6F6B" w:rsidP="00FE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54122"/>
      <w:docPartObj>
        <w:docPartGallery w:val="Page Numbers (Bottom of Page)"/>
        <w:docPartUnique/>
      </w:docPartObj>
    </w:sdtPr>
    <w:sdtEndPr>
      <w:rPr>
        <w:noProof/>
      </w:rPr>
    </w:sdtEndPr>
    <w:sdtContent>
      <w:p w:rsidR="009854C8" w:rsidRDefault="009854C8">
        <w:pPr>
          <w:pStyle w:val="Footer"/>
          <w:jc w:val="center"/>
        </w:pPr>
        <w:r>
          <w:fldChar w:fldCharType="begin"/>
        </w:r>
        <w:r>
          <w:instrText xml:space="preserve"> PAGE   \* MERGEFORMAT </w:instrText>
        </w:r>
        <w:r>
          <w:fldChar w:fldCharType="separate"/>
        </w:r>
        <w:r w:rsidR="00D43DD7">
          <w:rPr>
            <w:noProof/>
          </w:rPr>
          <w:t>1</w:t>
        </w:r>
        <w:r>
          <w:rPr>
            <w:noProof/>
          </w:rPr>
          <w:fldChar w:fldCharType="end"/>
        </w:r>
      </w:p>
    </w:sdtContent>
  </w:sdt>
  <w:p w:rsidR="009854C8" w:rsidRDefault="00985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6B" w:rsidRDefault="00CD6F6B" w:rsidP="00FE0728">
      <w:pPr>
        <w:spacing w:after="0" w:line="240" w:lineRule="auto"/>
      </w:pPr>
      <w:r>
        <w:separator/>
      </w:r>
    </w:p>
  </w:footnote>
  <w:footnote w:type="continuationSeparator" w:id="0">
    <w:p w:rsidR="00CD6F6B" w:rsidRDefault="00CD6F6B" w:rsidP="00FE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5161"/>
      <w:docPartObj>
        <w:docPartGallery w:val="Page Numbers (Top of Page)"/>
        <w:docPartUnique/>
      </w:docPartObj>
    </w:sdtPr>
    <w:sdtEndPr>
      <w:rPr>
        <w:noProof/>
      </w:rPr>
    </w:sdtEndPr>
    <w:sdtContent>
      <w:p w:rsidR="00FE0728" w:rsidRDefault="00FE0728" w:rsidP="00FE0728">
        <w:pPr>
          <w:pStyle w:val="Header"/>
        </w:pPr>
        <w:r w:rsidRPr="00FE0728">
          <w:rPr>
            <w:rFonts w:ascii="Times New Roman" w:hAnsi="Times New Roman" w:cs="Times New Roman"/>
            <w:sz w:val="18"/>
          </w:rPr>
          <w:t>Supplemental Methods Section of the paper “System Factors to Explain 2009 Pandemic H1N1 State Vaccination Rates for Children and High-Risk Adults in US Emergency Response to Pandemic”</w:t>
        </w:r>
        <w:r>
          <w:tab/>
        </w:r>
        <w:r>
          <w:fldChar w:fldCharType="begin"/>
        </w:r>
        <w:r>
          <w:instrText xml:space="preserve"> PAGE   \* MERGEFORMAT </w:instrText>
        </w:r>
        <w:r>
          <w:fldChar w:fldCharType="separate"/>
        </w:r>
        <w:r w:rsidR="00D43DD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L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a9v5f2ad2srs8e29x4vres4pw9pzs99xtfe&quot;&gt;Flu Paper references final-Saved&lt;record-ids&gt;&lt;item&gt;28&lt;/item&gt;&lt;item&gt;29&lt;/item&gt;&lt;item&gt;46&lt;/item&gt;&lt;item&gt;102&lt;/item&gt;&lt;item&gt;115&lt;/item&gt;&lt;item&gt;116&lt;/item&gt;&lt;/record-ids&gt;&lt;/item&gt;&lt;/Libraries&gt;"/>
  </w:docVars>
  <w:rsids>
    <w:rsidRoot w:val="00DF2D5A"/>
    <w:rsid w:val="00023326"/>
    <w:rsid w:val="0002771C"/>
    <w:rsid w:val="00050FD4"/>
    <w:rsid w:val="00060334"/>
    <w:rsid w:val="000B2ECC"/>
    <w:rsid w:val="000B64C3"/>
    <w:rsid w:val="00187995"/>
    <w:rsid w:val="00190EF1"/>
    <w:rsid w:val="001A033E"/>
    <w:rsid w:val="001A3D89"/>
    <w:rsid w:val="00224187"/>
    <w:rsid w:val="0024205D"/>
    <w:rsid w:val="002433EA"/>
    <w:rsid w:val="00247558"/>
    <w:rsid w:val="0026609B"/>
    <w:rsid w:val="002779CD"/>
    <w:rsid w:val="002C1D4E"/>
    <w:rsid w:val="002F16EF"/>
    <w:rsid w:val="00342D50"/>
    <w:rsid w:val="003B5384"/>
    <w:rsid w:val="00403DFB"/>
    <w:rsid w:val="00427F71"/>
    <w:rsid w:val="00432C7C"/>
    <w:rsid w:val="00480B57"/>
    <w:rsid w:val="004F3251"/>
    <w:rsid w:val="00501C3D"/>
    <w:rsid w:val="00597C97"/>
    <w:rsid w:val="005E4AB5"/>
    <w:rsid w:val="0061644D"/>
    <w:rsid w:val="006E7FEB"/>
    <w:rsid w:val="00746BF7"/>
    <w:rsid w:val="007D4A33"/>
    <w:rsid w:val="008003A6"/>
    <w:rsid w:val="00861F97"/>
    <w:rsid w:val="00870FA2"/>
    <w:rsid w:val="00887062"/>
    <w:rsid w:val="008D2890"/>
    <w:rsid w:val="0094687F"/>
    <w:rsid w:val="009854C8"/>
    <w:rsid w:val="00A164EB"/>
    <w:rsid w:val="00A4641E"/>
    <w:rsid w:val="00AB38BC"/>
    <w:rsid w:val="00B430C9"/>
    <w:rsid w:val="00BB1AFA"/>
    <w:rsid w:val="00BF61C5"/>
    <w:rsid w:val="00C258F7"/>
    <w:rsid w:val="00C665A2"/>
    <w:rsid w:val="00C87DB9"/>
    <w:rsid w:val="00CD6F6B"/>
    <w:rsid w:val="00CE3FE3"/>
    <w:rsid w:val="00CE6C7A"/>
    <w:rsid w:val="00D43DD7"/>
    <w:rsid w:val="00D82F8B"/>
    <w:rsid w:val="00DA56EF"/>
    <w:rsid w:val="00DF2D5A"/>
    <w:rsid w:val="00EA08F8"/>
    <w:rsid w:val="00EF0A22"/>
    <w:rsid w:val="00F61253"/>
    <w:rsid w:val="00F61C7F"/>
    <w:rsid w:val="00F9097E"/>
    <w:rsid w:val="00FE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96EAAC-28AF-4D23-8348-B26FD2C5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95"/>
    <w:rPr>
      <w:rFonts w:ascii="Tahoma" w:hAnsi="Tahoma" w:cs="Tahoma"/>
      <w:sz w:val="16"/>
      <w:szCs w:val="16"/>
    </w:rPr>
  </w:style>
  <w:style w:type="character" w:styleId="Hyperlink">
    <w:name w:val="Hyperlink"/>
    <w:basedOn w:val="DefaultParagraphFont"/>
    <w:uiPriority w:val="99"/>
    <w:unhideWhenUsed/>
    <w:rsid w:val="00187995"/>
    <w:rPr>
      <w:color w:val="0000FF" w:themeColor="hyperlink"/>
      <w:u w:val="single"/>
    </w:rPr>
  </w:style>
  <w:style w:type="paragraph" w:styleId="Header">
    <w:name w:val="header"/>
    <w:basedOn w:val="Normal"/>
    <w:link w:val="HeaderChar"/>
    <w:uiPriority w:val="99"/>
    <w:unhideWhenUsed/>
    <w:rsid w:val="00FE0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728"/>
  </w:style>
  <w:style w:type="paragraph" w:styleId="Footer">
    <w:name w:val="footer"/>
    <w:basedOn w:val="Normal"/>
    <w:link w:val="FooterChar"/>
    <w:uiPriority w:val="99"/>
    <w:unhideWhenUsed/>
    <w:rsid w:val="00FE0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tehealthfacts.org/compare.jsp" TargetMode="External"/><Relationship Id="rId4" Type="http://schemas.openxmlformats.org/officeDocument/2006/relationships/webSettings" Target="webSettings.xml"/><Relationship Id="rId9" Type="http://schemas.openxmlformats.org/officeDocument/2006/relationships/hyperlink" Target="http://www.sciencedirect.com/science/article/pii/S0264410X130068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C364-1FE5-4D17-B07B-350E7AA5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13568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ISyE</dc:creator>
  <cp:lastModifiedBy>Stokley, Shannon (CDC/OID/NCIRD)</cp:lastModifiedBy>
  <cp:revision>2</cp:revision>
  <dcterms:created xsi:type="dcterms:W3CDTF">2018-08-29T19:47:00Z</dcterms:created>
  <dcterms:modified xsi:type="dcterms:W3CDTF">2018-08-29T19:47:00Z</dcterms:modified>
</cp:coreProperties>
</file>