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B8" w:rsidRDefault="006667B8" w:rsidP="006667B8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1: Adjusted relative risk of invasive group B </w:t>
      </w:r>
      <w:r>
        <w:rPr>
          <w:rFonts w:ascii="Times New Roman" w:hAnsi="Times New Roman" w:cs="Times New Roman"/>
          <w:i/>
          <w:sz w:val="24"/>
          <w:szCs w:val="24"/>
        </w:rPr>
        <w:t>Streptococcus</w:t>
      </w:r>
      <w:r>
        <w:rPr>
          <w:rFonts w:ascii="Times New Roman" w:hAnsi="Times New Roman" w:cs="Times New Roman"/>
          <w:sz w:val="24"/>
          <w:szCs w:val="24"/>
        </w:rPr>
        <w:t xml:space="preserve"> infection associated with body mass index (BMI) by race and diabetes status: Active Bacterial Core surveillance (2010-2012)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6667B8" w:rsidRDefault="006667B8" w:rsidP="006667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Reference is overweight BMI category in each group.  Confidence intervals that do not include 1 are indicated in bold. </w:t>
      </w:r>
    </w:p>
    <w:tbl>
      <w:tblPr>
        <w:tblStyle w:val="TableGrid5"/>
        <w:tblW w:w="0" w:type="auto"/>
        <w:tblInd w:w="0" w:type="dxa"/>
        <w:tblLook w:val="04A0" w:firstRow="1" w:lastRow="0" w:firstColumn="1" w:lastColumn="0" w:noHBand="0" w:noVBand="1"/>
      </w:tblPr>
      <w:tblGrid>
        <w:gridCol w:w="1831"/>
        <w:gridCol w:w="2057"/>
        <w:gridCol w:w="1800"/>
        <w:gridCol w:w="1636"/>
      </w:tblGrid>
      <w:tr w:rsidR="006667B8" w:rsidTr="006667B8">
        <w:trPr>
          <w:trHeight w:val="26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Diabetes status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BMI category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 among whites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 among blacks</w:t>
            </w:r>
          </w:p>
        </w:tc>
      </w:tr>
      <w:tr w:rsidR="006667B8" w:rsidTr="006667B8">
        <w:trPr>
          <w:trHeight w:val="26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(1.00 – 1.66)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2.70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(1.33 – 5.47)</w:t>
            </w:r>
          </w:p>
        </w:tc>
      </w:tr>
      <w:tr w:rsidR="006667B8" w:rsidTr="006667B8">
        <w:trPr>
          <w:trHeight w:val="26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6667B8" w:rsidTr="006667B8">
        <w:trPr>
          <w:trHeight w:val="26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I/II obesity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1.72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(1.34 – 2.20)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(0.86 – 3.25)</w:t>
            </w:r>
          </w:p>
        </w:tc>
      </w:tr>
      <w:tr w:rsidR="006667B8" w:rsidTr="006667B8">
        <w:trPr>
          <w:trHeight w:val="26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III obesity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(7.56 – 13.48)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6.30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(2.97 – 13.37)</w:t>
            </w:r>
          </w:p>
        </w:tc>
      </w:tr>
      <w:tr w:rsidR="006667B8" w:rsidTr="006667B8">
        <w:trPr>
          <w:trHeight w:val="26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(0.86 – 3.10)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3.42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(1.15 – 10.21)</w:t>
            </w:r>
          </w:p>
        </w:tc>
      </w:tr>
      <w:tr w:rsidR="006667B8" w:rsidTr="006667B8">
        <w:trPr>
          <w:trHeight w:val="26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6667B8" w:rsidTr="006667B8">
        <w:trPr>
          <w:trHeight w:val="26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I/II obesity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(0.73- 2.33)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 – 3.45)</w:t>
            </w:r>
          </w:p>
        </w:tc>
      </w:tr>
      <w:tr w:rsidR="006667B8" w:rsidTr="006667B8">
        <w:trPr>
          <w:trHeight w:val="26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B8" w:rsidRDefault="00666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III obesity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3.47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(1.78 – 6.77)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6667B8" w:rsidRDefault="00666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(0.70 – 6.72)</w:t>
            </w:r>
          </w:p>
        </w:tc>
      </w:tr>
      <w:tr w:rsidR="006667B8" w:rsidTr="006667B8">
        <w:trPr>
          <w:trHeight w:val="26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8" w:rsidRDefault="0066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8" w:rsidRDefault="0066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B8" w:rsidRDefault="00666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B8" w:rsidRDefault="0066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7B8" w:rsidRDefault="006667B8" w:rsidP="006667B8">
      <w:pPr>
        <w:rPr>
          <w:rFonts w:ascii="Times New Roman" w:hAnsi="Times New Roman" w:cs="Times New Roman"/>
          <w:b/>
        </w:rPr>
      </w:pPr>
    </w:p>
    <w:p w:rsidR="00E77775" w:rsidRDefault="00E77775">
      <w:bookmarkStart w:id="0" w:name="_GoBack"/>
      <w:bookmarkEnd w:id="0"/>
    </w:p>
    <w:sectPr w:rsidR="00E7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B8"/>
    <w:rsid w:val="006667B8"/>
    <w:rsid w:val="00E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B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uiPriority w:val="39"/>
    <w:rsid w:val="0066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B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uiPriority w:val="39"/>
    <w:rsid w:val="0066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Oupjtech</dc:creator>
  <cp:lastModifiedBy>Oupjtech</cp:lastModifiedBy>
  <cp:revision>1</cp:revision>
  <dcterms:created xsi:type="dcterms:W3CDTF">2018-01-30T04:57:00Z</dcterms:created>
  <dcterms:modified xsi:type="dcterms:W3CDTF">2018-01-30T04:57:00Z</dcterms:modified>
</cp:coreProperties>
</file>