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77" w:type="pct"/>
        <w:tblLayout w:type="fixed"/>
        <w:tblLook w:val="04A0" w:firstRow="1" w:lastRow="0" w:firstColumn="1" w:lastColumn="0" w:noHBand="0" w:noVBand="1"/>
      </w:tblPr>
      <w:tblGrid>
        <w:gridCol w:w="2807"/>
        <w:gridCol w:w="1167"/>
        <w:gridCol w:w="807"/>
        <w:gridCol w:w="269"/>
        <w:gridCol w:w="813"/>
        <w:gridCol w:w="269"/>
        <w:gridCol w:w="1173"/>
        <w:gridCol w:w="810"/>
        <w:gridCol w:w="269"/>
        <w:gridCol w:w="810"/>
        <w:gridCol w:w="272"/>
        <w:gridCol w:w="1167"/>
        <w:gridCol w:w="813"/>
        <w:gridCol w:w="269"/>
        <w:gridCol w:w="813"/>
        <w:gridCol w:w="266"/>
        <w:gridCol w:w="721"/>
        <w:gridCol w:w="361"/>
        <w:gridCol w:w="901"/>
      </w:tblGrid>
      <w:tr w:rsidR="00DA3016" w:rsidRPr="00BB30B9" w:rsidTr="008A18D8">
        <w:trPr>
          <w:trHeight w:val="25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DA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B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Supp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orting </w:t>
            </w:r>
            <w:r w:rsidRPr="00BB30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Table 1</w:t>
            </w: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>: Joinpoint incidence trends for top 15 cancers for all races/ethnicities combined by sex, 1999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0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Joinpoint Analyses (1999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2014)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† 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2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‡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Sex/Cancer Site or Type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§ 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§ 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§ 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All sites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Both sexes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Males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Females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.96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.96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Children (ages 0–14)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Children (ages 0–19)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Top 17 cancers for males**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Prostate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-7.6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-7.6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Lung and bronchus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2011-2014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Colon and rectum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2003-2012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2012-2014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.75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.004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Urinary bladder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.73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2005-2014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Melanoma of the skin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Non-Hodgkin lymphoma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2005-2014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Kidney and renal pelvis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.75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2011-2014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Leukemia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.32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Oral cavity and pharynx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.59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2005-2014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Pancreas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Liver and intrahepatic bile duct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Stomach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.13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.13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Myeloma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Esophagus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.26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Brain and other nervous system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.003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Thyroid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6.8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Larynx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A3016" w:rsidRDefault="00DA3016" w:rsidP="00DA3016">
      <w:pPr>
        <w:sectPr w:rsidR="00DA3016" w:rsidSect="00975390"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</w:p>
    <w:p w:rsidR="00DA3016" w:rsidRDefault="00DA3016" w:rsidP="00DA3016">
      <w:r>
        <w:t>Supp</w:t>
      </w:r>
      <w:r>
        <w:t>orting</w:t>
      </w:r>
      <w:r>
        <w:t xml:space="preserve"> Table 1 (continued)</w:t>
      </w:r>
    </w:p>
    <w:tbl>
      <w:tblPr>
        <w:tblW w:w="3177" w:type="pct"/>
        <w:tblLayout w:type="fixed"/>
        <w:tblLook w:val="04A0" w:firstRow="1" w:lastRow="0" w:firstColumn="1" w:lastColumn="0" w:noHBand="0" w:noVBand="1"/>
      </w:tblPr>
      <w:tblGrid>
        <w:gridCol w:w="2810"/>
        <w:gridCol w:w="1166"/>
        <w:gridCol w:w="809"/>
        <w:gridCol w:w="269"/>
        <w:gridCol w:w="810"/>
        <w:gridCol w:w="269"/>
        <w:gridCol w:w="1173"/>
        <w:gridCol w:w="810"/>
        <w:gridCol w:w="269"/>
        <w:gridCol w:w="810"/>
        <w:gridCol w:w="361"/>
        <w:gridCol w:w="1082"/>
        <w:gridCol w:w="718"/>
        <w:gridCol w:w="272"/>
        <w:gridCol w:w="990"/>
        <w:gridCol w:w="358"/>
        <w:gridCol w:w="810"/>
        <w:gridCol w:w="361"/>
        <w:gridCol w:w="630"/>
      </w:tblGrid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9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Joinpoint Analyses (1999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2014)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†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1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2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3</w:t>
            </w: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‡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Sex/Cancer Site or Type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Top 18 cancers for females**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Breast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2004-2014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.008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Lung and bronchus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2006-2014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Colon and rectum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2006-2012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2012-2014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-0.1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.94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.004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Corpus and uterus, NOS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2003-2014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Thyroid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7.4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Melanoma of the skin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2005-2014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.002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Non-Hodgkin lymphoma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2004-2014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.002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Ovary</w:t>
            </w: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Leukemia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.42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2005-2014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Kidney and renal pelvis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1999-2006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2006-2014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Pancreas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Urinary bladder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Cervix uteri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1999-2003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-3.9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2003-2014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-1.0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Oral cavity and pharynx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2004-2014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Myeloma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2007-2010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2010-2014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.003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.003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Brain and other nervous system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1999-2007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.33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.008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Stomach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.77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.77</w:t>
            </w:r>
          </w:p>
        </w:tc>
      </w:tr>
      <w:tr w:rsidR="00DA3016" w:rsidRPr="00BB30B9" w:rsidTr="008A18D8">
        <w:trPr>
          <w:trHeight w:val="252"/>
        </w:trPr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Liver and intrahepatic bile duct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.45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2001-2014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30B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</w:tbl>
    <w:p w:rsidR="00DA3016" w:rsidRPr="00BB30B9" w:rsidRDefault="00DA3016" w:rsidP="00DA3016">
      <w:pPr>
        <w:spacing w:after="0" w:line="259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371"/>
        <w:gridCol w:w="335"/>
        <w:gridCol w:w="1121"/>
        <w:gridCol w:w="605"/>
        <w:gridCol w:w="1363"/>
        <w:gridCol w:w="335"/>
        <w:gridCol w:w="1126"/>
      </w:tblGrid>
      <w:tr w:rsidR="00DA3016" w:rsidRPr="00BB30B9" w:rsidTr="008A18D8">
        <w:trPr>
          <w:trHeight w:val="263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Abbreviations: AAPC, average annual percent change; APC, annual percent change; NOS, not otherwise specified.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63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Source</w:t>
            </w:r>
            <w:proofErr w:type="gramEnd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NPCR and SEER areas reported by NAACCR as meeting high-quality incidence data standards for the specified time periods.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61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†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Joinpoint</w:t>
            </w:r>
            <w:proofErr w:type="gramEnd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models with up to two joinpoints are based on rates per 100,000 persons age standardized to the 2000 US standard population (19 age groups - Census P25–1130).</w:t>
            </w: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Joinpoint Regression Program, Version 4.4.0.0 January 2017, Statistical Research and Applications Branch, National Cancer Institute. </w:t>
            </w:r>
          </w:p>
        </w:tc>
      </w:tr>
      <w:tr w:rsidR="00DA3016" w:rsidRPr="00BB30B9" w:rsidTr="008A18D8">
        <w:trPr>
          <w:trHeight w:val="263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‡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AAPC is the average annual percent change and is a weighted average of the annual percent change (APCs) over the fixed interval 2010-2014 using the underlying Joinpoint model </w:t>
            </w: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gramEnd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period of 1999-2014. 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63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§ 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gramEnd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APC is based on rates that were age-adjusted to the 2000 US standard population (19 age groups, Census publication p25–1130).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63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||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All sites excludes myelodysplastic syndromes and borderline tumors; ovary excludes borderline tumors.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263"/>
        </w:trPr>
        <w:tc>
          <w:tcPr>
            <w:tcW w:w="3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¶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</w:t>
            </w:r>
            <w:proofErr w:type="gramEnd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APC or AAPC is statistically significantly different from zero (2-sided </w:t>
            </w:r>
            <w:r w:rsidRPr="00BB3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test; </w:t>
            </w:r>
            <w:r w:rsidRPr="00BB30B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&lt; .05).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BB30B9" w:rsidTr="008A18D8">
        <w:trPr>
          <w:trHeight w:val="116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**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Cancers are listed in descending rank order of sex-specific, age-adjusted incidence rates for 2010-2014 for all racial and ethnic groups combined (using data from the National </w:t>
            </w:r>
          </w:p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Program of Cancer Registries [NPCR] and SEER Program areas reported by the North American Association of Central Cancer Registries [NAACCR] as meeting high-quality incidence </w:t>
            </w: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  <w:proofErr w:type="gramEnd"/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standards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 </w:t>
            </w: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>1999–2014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15 cancers may appear under men and women to include the top 15 cancers in each racial and ethnic group.</w:t>
            </w:r>
          </w:p>
        </w:tc>
      </w:tr>
      <w:tr w:rsidR="00DA3016" w:rsidRPr="00BB30B9" w:rsidTr="008A18D8">
        <w:trPr>
          <w:trHeight w:val="1092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>Registries included in the Joinpoint models (1999-2014) for all races/ethnicities (42 states): Alabama, Alaska, Arizona, Arkansas,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California, Colorado, Connecticut, Delaware, </w:t>
            </w:r>
          </w:p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Florida, Georgia, Hawaii, Idaho, Illinois, Indiana, Iowa, Kentucky, Louisiana, Maine, Maryland, Massachusetts, Michigan, Missouri, Montana, Nebraska, New Hampshire, </w:t>
            </w:r>
          </w:p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New Jersey, New York, North Carolina, North Dakota, Ohio, Oklahoma, Oregon, Pennsylvania, Rhode Island, South Carolina, Texas, Utah, Vermont, Washington, West Virginia, </w:t>
            </w:r>
          </w:p>
          <w:p w:rsidR="00DA3016" w:rsidRPr="00BB30B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B9">
              <w:rPr>
                <w:rFonts w:ascii="Times New Roman" w:eastAsia="Times New Roman" w:hAnsi="Times New Roman" w:cs="Times New Roman"/>
                <w:sz w:val="20"/>
                <w:szCs w:val="20"/>
              </w:rPr>
              <w:t>Wisconsin, Wyoming.</w:t>
            </w:r>
          </w:p>
        </w:tc>
      </w:tr>
    </w:tbl>
    <w:p w:rsidR="00DA3016" w:rsidRDefault="00DA3016" w:rsidP="00DA3016">
      <w:pPr>
        <w:sectPr w:rsidR="00DA3016" w:rsidSect="00975390"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</w:p>
    <w:p w:rsidR="00DA3016" w:rsidRPr="00E405CF" w:rsidRDefault="00DA3016" w:rsidP="00DA3016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E405C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Supp</w:t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orting </w:t>
      </w:r>
      <w:r w:rsidRPr="00E405C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Table 2</w:t>
      </w:r>
      <w:r w:rsidRPr="00E405CF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proofErr w:type="gramEnd"/>
      <w:r w:rsidRPr="00E405C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Joinpoint mortality trends for the most common cancers, all races and ethnicities combined, by sex, 1999-2015*</w:t>
      </w:r>
    </w:p>
    <w:tbl>
      <w:tblPr>
        <w:tblW w:w="3859" w:type="pct"/>
        <w:tblLook w:val="04A0" w:firstRow="1" w:lastRow="0" w:firstColumn="1" w:lastColumn="0" w:noHBand="0" w:noVBand="1"/>
      </w:tblPr>
      <w:tblGrid>
        <w:gridCol w:w="2535"/>
        <w:gridCol w:w="1256"/>
        <w:gridCol w:w="894"/>
        <w:gridCol w:w="266"/>
        <w:gridCol w:w="901"/>
        <w:gridCol w:w="266"/>
        <w:gridCol w:w="1346"/>
        <w:gridCol w:w="894"/>
        <w:gridCol w:w="266"/>
        <w:gridCol w:w="897"/>
        <w:gridCol w:w="269"/>
        <w:gridCol w:w="1070"/>
        <w:gridCol w:w="714"/>
        <w:gridCol w:w="355"/>
        <w:gridCol w:w="718"/>
        <w:gridCol w:w="266"/>
        <w:gridCol w:w="1077"/>
        <w:gridCol w:w="714"/>
        <w:gridCol w:w="266"/>
        <w:gridCol w:w="811"/>
        <w:gridCol w:w="266"/>
        <w:gridCol w:w="714"/>
        <w:gridCol w:w="258"/>
        <w:gridCol w:w="930"/>
      </w:tblGrid>
      <w:tr w:rsidR="00DA3016" w:rsidRPr="00E405CF" w:rsidTr="008A18D8">
        <w:trPr>
          <w:trHeight w:val="28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Joinpoint Analyses (1999–2015)</w:t>
            </w:r>
            <w:r w:rsidRPr="00C7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1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2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9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3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Trend 4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AAPC</w:t>
            </w:r>
            <w:r w:rsidRPr="00007A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Sex/Cancer Site or Type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§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§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APC§ 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Years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APC</w:t>
            </w: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§ 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2011-2015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All sites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Both sexes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2001-2015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Males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Females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2002-2015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Children (ages 0-14)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Children (ages 0-19)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Top 18 cancers for males</w:t>
            </w: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¶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Lung and Bronchus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2005-2012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-3.0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2012-2015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-4.0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Prostate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.62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Colon and Rectum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2002-2005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-4.1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2005-2015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Pancreas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Liver and Intrahepatic Bile Duct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.73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Leukemia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.003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Urinary Bladder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.52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.22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.21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Non-Hodgkin Lymphoma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2006-2015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Esophagus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2005-2015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Kidney and Renal Pelvis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2001-2006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2006-2015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Brain and Other Nervous System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2006-2015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Stomach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2011-2015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Myeloma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Melanoma of the Skin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2009-2013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-0.9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.31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-5.0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-3.0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Oral Cavity and Pharynx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.04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.04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Larynx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Non-Melanoma Skin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.68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2008-2015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E405CF" w:rsidTr="008A18D8">
        <w:trPr>
          <w:trHeight w:val="285"/>
        </w:trPr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Soft Tissue including Heart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1999-2002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-2.5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.09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2002-2015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0.8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E405CF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05CF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</w:tbl>
    <w:p w:rsidR="00DA3016" w:rsidRDefault="00DA3016" w:rsidP="00DA3016">
      <w:pPr>
        <w:sectPr w:rsidR="00DA3016" w:rsidSect="00975390">
          <w:pgSz w:w="24480" w:h="15840" w:orient="landscape" w:code="17"/>
          <w:pgMar w:top="720" w:right="720" w:bottom="720" w:left="720" w:header="720" w:footer="720" w:gutter="0"/>
          <w:cols w:space="720"/>
          <w:docGrid w:linePitch="360"/>
        </w:sectPr>
      </w:pPr>
    </w:p>
    <w:p w:rsidR="00DA3016" w:rsidRDefault="00DA3016" w:rsidP="00DA3016">
      <w:r>
        <w:t>Supp</w:t>
      </w:r>
      <w:r>
        <w:t xml:space="preserve">orting </w:t>
      </w:r>
      <w:r>
        <w:t>Table 2 (cont.)</w:t>
      </w:r>
    </w:p>
    <w:tbl>
      <w:tblPr>
        <w:tblW w:w="3860" w:type="pct"/>
        <w:tblLook w:val="04A0" w:firstRow="1" w:lastRow="0" w:firstColumn="1" w:lastColumn="0" w:noHBand="0" w:noVBand="1"/>
      </w:tblPr>
      <w:tblGrid>
        <w:gridCol w:w="1277"/>
        <w:gridCol w:w="544"/>
        <w:gridCol w:w="401"/>
        <w:gridCol w:w="235"/>
        <w:gridCol w:w="391"/>
        <w:gridCol w:w="235"/>
        <w:gridCol w:w="544"/>
        <w:gridCol w:w="401"/>
        <w:gridCol w:w="235"/>
        <w:gridCol w:w="391"/>
        <w:gridCol w:w="228"/>
        <w:gridCol w:w="544"/>
        <w:gridCol w:w="401"/>
        <w:gridCol w:w="235"/>
        <w:gridCol w:w="391"/>
        <w:gridCol w:w="235"/>
        <w:gridCol w:w="544"/>
        <w:gridCol w:w="401"/>
        <w:gridCol w:w="235"/>
        <w:gridCol w:w="386"/>
        <w:gridCol w:w="235"/>
        <w:gridCol w:w="461"/>
        <w:gridCol w:w="235"/>
        <w:gridCol w:w="391"/>
      </w:tblGrid>
      <w:tr w:rsidR="00DA3016" w:rsidRPr="00F61E19" w:rsidTr="008A18D8">
        <w:trPr>
          <w:trHeight w:val="285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Joinpoint Analyses (1999–2015)</w:t>
            </w:r>
            <w:r w:rsidRPr="00C707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A3016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1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2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3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Trend 4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AAPC</w:t>
            </w:r>
            <w:r w:rsidRPr="00007A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‡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Sex/Cancer Site or Type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APC</w:t>
            </w:r>
            <w:r w:rsidRPr="00474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</w:t>
            </w: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APC</w:t>
            </w:r>
            <w:r w:rsidRPr="00474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APC</w:t>
            </w:r>
            <w:r w:rsidRPr="00474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Years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APC</w:t>
            </w:r>
            <w:r w:rsidRPr="004740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2011–2015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Top 20 cancers for females</w:t>
            </w: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¶</w:t>
            </w: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Lung and Bronchus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2002-2007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-0.8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-1.9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2012-2015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Breast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2003-2007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2007-2015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Colon and Rectum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Pancreas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Ovary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2003-2015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Leukemia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2013-2015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Corpus and Uterus, NOS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Non-Hodgkin Lymphoma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2005-2015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Liver and Intrahepatic Bile Duct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Brain and Other Nervous System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1999-2006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2006-2015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Myeloma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1999-2009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2009-2015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.92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.92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Kidney and Renal Pelvis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.33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2001-2015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Stomach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2008-2015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-1.8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Cervix Uteri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2004-2015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-0.7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Urinary Bladder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-0.5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Melanoma of the Skin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-0.4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2012-2015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.07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.04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Esophagus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-1.6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Oral Cavity and Pharynx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Soft Tissue including Heart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1999-2002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-2.1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.03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2002-2015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.11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0.1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.11</w:t>
            </w:r>
          </w:p>
        </w:tc>
      </w:tr>
      <w:tr w:rsidR="00DA3016" w:rsidRPr="00F61E19" w:rsidTr="008A18D8">
        <w:trPr>
          <w:trHeight w:val="285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Gallbladder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1999-2015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-1.3</w:t>
            </w: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||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1E19">
              <w:rPr>
                <w:rFonts w:ascii="Times New Roman" w:eastAsia="Times New Roman" w:hAnsi="Times New Roman" w:cs="Times New Roman"/>
                <w:sz w:val="16"/>
                <w:szCs w:val="16"/>
              </w:rPr>
              <w:t>&lt;.001</w:t>
            </w:r>
          </w:p>
        </w:tc>
      </w:tr>
    </w:tbl>
    <w:p w:rsidR="00DA3016" w:rsidRPr="00F61E19" w:rsidRDefault="00DA3016" w:rsidP="00DA3016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3068" w:type="dxa"/>
        <w:tblLook w:val="04A0" w:firstRow="1" w:lastRow="0" w:firstColumn="1" w:lastColumn="0" w:noHBand="0" w:noVBand="1"/>
      </w:tblPr>
      <w:tblGrid>
        <w:gridCol w:w="13068"/>
      </w:tblGrid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Abbreviations: AAPC, average annual percent change; APC, annual percent change; NCHS, National Center for Health Statistics; NOS, not otherwise specified.</w:t>
            </w:r>
          </w:p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*  Source</w:t>
            </w:r>
            <w:proofErr w:type="gramEnd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: NCHS public-use data file for the total US, 1975–2015.</w:t>
            </w:r>
          </w:p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†  Joinpoint</w:t>
            </w:r>
            <w:proofErr w:type="gramEnd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models with up to three joinpoints are based on rates per 100,000 persons age standardized to the 2000 US standard population (19 age groups - Census P25–1130). Joinpoint Regression Program, Version 4.5.0.1. June 2017, Statistical Research and Applications Branch, National Cancer Institute. </w:t>
            </w:r>
          </w:p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‡  AAPC</w:t>
            </w:r>
            <w:proofErr w:type="gramEnd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the average annual percent change and is a weighted average of the annual percent change (APCs) over the fixed interval 2011-2015 using the underlying Joinpoint model for the period of 1999-2015. </w:t>
            </w:r>
          </w:p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§  The</w:t>
            </w:r>
            <w:proofErr w:type="gramEnd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APC is based on rates that were age-adjusted to the 2000 US standard population (19 age groups, Census publication p25–1130).</w:t>
            </w:r>
          </w:p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|| The APC or AAPC is statistically significantly different from zero (2-sided t test; P &lt;.05).</w:t>
            </w:r>
          </w:p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3016" w:rsidRPr="00F61E19" w:rsidTr="008A18D8">
        <w:trPr>
          <w:trHeight w:val="255"/>
        </w:trPr>
        <w:tc>
          <w:tcPr>
            <w:tcW w:w="1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016" w:rsidRPr="00F61E19" w:rsidRDefault="00DA3016" w:rsidP="008A18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>¶  Cancers</w:t>
            </w:r>
            <w:proofErr w:type="gramEnd"/>
            <w:r w:rsidRPr="00F61E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are listed in descending rank order of sex-specific, age-adjusted death rates for 2011-2015 for all racial and ethnic groups combined. More than 15 cancers may appear under men and women to include the top 15 cancers in each racial and ethnic group.</w:t>
            </w:r>
          </w:p>
        </w:tc>
      </w:tr>
    </w:tbl>
    <w:p w:rsidR="00027C9F" w:rsidRDefault="00DA3016"/>
    <w:sectPr w:rsidR="0002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1EE2ED1"/>
    <w:multiLevelType w:val="hybridMultilevel"/>
    <w:tmpl w:val="9B488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A69"/>
    <w:multiLevelType w:val="multilevel"/>
    <w:tmpl w:val="41E2023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12289"/>
    <w:multiLevelType w:val="hybridMultilevel"/>
    <w:tmpl w:val="F204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C0657"/>
    <w:multiLevelType w:val="hybridMultilevel"/>
    <w:tmpl w:val="EAF2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53A25"/>
    <w:multiLevelType w:val="multilevel"/>
    <w:tmpl w:val="B790A3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2E30D13"/>
    <w:multiLevelType w:val="hybridMultilevel"/>
    <w:tmpl w:val="84B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C3D36"/>
    <w:multiLevelType w:val="multilevel"/>
    <w:tmpl w:val="D05037F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310951FC"/>
    <w:multiLevelType w:val="hybridMultilevel"/>
    <w:tmpl w:val="98F0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F3719"/>
    <w:multiLevelType w:val="hybridMultilevel"/>
    <w:tmpl w:val="80746F76"/>
    <w:lvl w:ilvl="0" w:tplc="5D1EA8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B21C3"/>
    <w:multiLevelType w:val="multilevel"/>
    <w:tmpl w:val="F5C87C6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D0E7F"/>
    <w:multiLevelType w:val="hybridMultilevel"/>
    <w:tmpl w:val="AC96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07ACC"/>
    <w:multiLevelType w:val="hybridMultilevel"/>
    <w:tmpl w:val="72DE2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7639"/>
    <w:multiLevelType w:val="multilevel"/>
    <w:tmpl w:val="041027C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3DB2EF2"/>
    <w:multiLevelType w:val="multilevel"/>
    <w:tmpl w:val="91A6F2A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57EB1731"/>
    <w:multiLevelType w:val="multilevel"/>
    <w:tmpl w:val="BF1285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494B6A"/>
    <w:multiLevelType w:val="multilevel"/>
    <w:tmpl w:val="E23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A0116E"/>
    <w:multiLevelType w:val="multilevel"/>
    <w:tmpl w:val="04090027"/>
    <w:lvl w:ilvl="0">
      <w:start w:val="1"/>
      <w:numFmt w:val="upperRoman"/>
      <w:pStyle w:val="Heading11"/>
      <w:lvlText w:val="%1."/>
      <w:lvlJc w:val="left"/>
      <w:pPr>
        <w:ind w:left="0" w:firstLine="0"/>
      </w:pPr>
    </w:lvl>
    <w:lvl w:ilvl="1">
      <w:start w:val="1"/>
      <w:numFmt w:val="upperLetter"/>
      <w:pStyle w:val="Heading21"/>
      <w:lvlText w:val="%2."/>
      <w:lvlJc w:val="left"/>
      <w:pPr>
        <w:ind w:left="720" w:firstLine="0"/>
      </w:pPr>
    </w:lvl>
    <w:lvl w:ilvl="2">
      <w:start w:val="1"/>
      <w:numFmt w:val="decimal"/>
      <w:pStyle w:val="Heading31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1"/>
      <w:lvlText w:val="(%5)"/>
      <w:lvlJc w:val="left"/>
      <w:pPr>
        <w:ind w:left="2880" w:firstLine="0"/>
      </w:pPr>
    </w:lvl>
    <w:lvl w:ilvl="5">
      <w:start w:val="1"/>
      <w:numFmt w:val="lowerLetter"/>
      <w:pStyle w:val="Heading61"/>
      <w:lvlText w:val="(%6)"/>
      <w:lvlJc w:val="left"/>
      <w:pPr>
        <w:ind w:left="3600" w:firstLine="0"/>
      </w:pPr>
    </w:lvl>
    <w:lvl w:ilvl="6">
      <w:start w:val="1"/>
      <w:numFmt w:val="lowerRoman"/>
      <w:pStyle w:val="Heading71"/>
      <w:lvlText w:val="(%7)"/>
      <w:lvlJc w:val="left"/>
      <w:pPr>
        <w:ind w:left="4320" w:firstLine="0"/>
      </w:pPr>
    </w:lvl>
    <w:lvl w:ilvl="7">
      <w:start w:val="1"/>
      <w:numFmt w:val="lowerLetter"/>
      <w:pStyle w:val="Heading81"/>
      <w:lvlText w:val="(%8)"/>
      <w:lvlJc w:val="left"/>
      <w:pPr>
        <w:ind w:left="5040" w:firstLine="0"/>
      </w:pPr>
    </w:lvl>
    <w:lvl w:ilvl="8">
      <w:start w:val="1"/>
      <w:numFmt w:val="lowerRoman"/>
      <w:pStyle w:val="Heading91"/>
      <w:lvlText w:val="(%9)"/>
      <w:lvlJc w:val="left"/>
      <w:pPr>
        <w:ind w:left="5760" w:firstLine="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16"/>
    <w:rsid w:val="0004595F"/>
    <w:rsid w:val="0006624F"/>
    <w:rsid w:val="00097A15"/>
    <w:rsid w:val="000C2B72"/>
    <w:rsid w:val="002455F8"/>
    <w:rsid w:val="002917E1"/>
    <w:rsid w:val="002B018E"/>
    <w:rsid w:val="00473525"/>
    <w:rsid w:val="00606D00"/>
    <w:rsid w:val="00675A60"/>
    <w:rsid w:val="006D537D"/>
    <w:rsid w:val="006E3838"/>
    <w:rsid w:val="0074097F"/>
    <w:rsid w:val="00862BE6"/>
    <w:rsid w:val="008823D4"/>
    <w:rsid w:val="008A3BF5"/>
    <w:rsid w:val="008B0381"/>
    <w:rsid w:val="008F0B80"/>
    <w:rsid w:val="009C5822"/>
    <w:rsid w:val="00A162CB"/>
    <w:rsid w:val="00A838E8"/>
    <w:rsid w:val="00B12721"/>
    <w:rsid w:val="00B22032"/>
    <w:rsid w:val="00B50A13"/>
    <w:rsid w:val="00BB7B8B"/>
    <w:rsid w:val="00BB7E51"/>
    <w:rsid w:val="00CE0E18"/>
    <w:rsid w:val="00DA3016"/>
    <w:rsid w:val="00DB1A89"/>
    <w:rsid w:val="00DC6F6A"/>
    <w:rsid w:val="00E178D2"/>
    <w:rsid w:val="00E9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6"/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01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01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01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A3016"/>
    <w:pPr>
      <w:numPr>
        <w:ilvl w:val="3"/>
        <w:numId w:val="7"/>
      </w:num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01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01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01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01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01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qFormat/>
    <w:rsid w:val="00B50A13"/>
    <w:rPr>
      <w:rFonts w:ascii="Calibri" w:hAnsi="Calibri" w:cs="Times New Roman"/>
      <w:sz w:val="20"/>
      <w:szCs w:val="20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B50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301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01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016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3016"/>
    <w:rPr>
      <w:rFonts w:eastAsia="Times New Roman" w:cs="Times New Roman"/>
      <w:b/>
      <w:bCs/>
      <w:color w:val="59331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016"/>
    <w:rPr>
      <w:rFonts w:ascii="Calibri Light" w:eastAsia="Times New Roman" w:hAnsi="Calibri Light" w:cs="Times New Roman"/>
      <w:color w:val="2E74B5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016"/>
    <w:rPr>
      <w:rFonts w:ascii="Calibri Light" w:eastAsia="Times New Roman" w:hAnsi="Calibri Light" w:cs="Times New Roman"/>
      <w:color w:val="1F4D78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016"/>
    <w:rPr>
      <w:rFonts w:ascii="Calibri Light" w:eastAsia="Times New Roman" w:hAnsi="Calibri Light" w:cs="Times New Roman"/>
      <w:i/>
      <w:iCs/>
      <w:color w:val="1F4D78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01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01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Heading11">
    <w:name w:val="Heading 11"/>
    <w:basedOn w:val="Normal"/>
    <w:next w:val="Normal"/>
    <w:uiPriority w:val="9"/>
    <w:qFormat/>
    <w:rsid w:val="00DA301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A301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A3016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A3016"/>
  </w:style>
  <w:style w:type="paragraph" w:customStyle="1" w:styleId="EndNoteBibliographyTitle">
    <w:name w:val="EndNote Bibliography Title"/>
    <w:basedOn w:val="Normal"/>
    <w:link w:val="EndNoteBibliographyTitleChar"/>
    <w:rsid w:val="00DA3016"/>
    <w:pPr>
      <w:spacing w:after="0" w:line="259" w:lineRule="auto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3016"/>
    <w:rPr>
      <w:rFonts w:ascii="Calibri" w:eastAsiaTheme="minorHAnsi" w:hAnsi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DA3016"/>
    <w:pPr>
      <w:spacing w:after="16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3016"/>
    <w:rPr>
      <w:rFonts w:ascii="Calibri" w:eastAsiaTheme="minorHAnsi" w:hAnsi="Calibri"/>
      <w:noProof/>
      <w:sz w:val="22"/>
    </w:rPr>
  </w:style>
  <w:style w:type="character" w:customStyle="1" w:styleId="Hyperlink1">
    <w:name w:val="Hyperlink1"/>
    <w:basedOn w:val="DefaultParagraphFont"/>
    <w:uiPriority w:val="99"/>
    <w:unhideWhenUsed/>
    <w:rsid w:val="00DA3016"/>
    <w:rPr>
      <w:color w:val="0563C1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DA3016"/>
  </w:style>
  <w:style w:type="paragraph" w:styleId="Header">
    <w:name w:val="header"/>
    <w:basedOn w:val="Normal"/>
    <w:link w:val="HeaderChar"/>
    <w:uiPriority w:val="99"/>
    <w:unhideWhenUsed/>
    <w:rsid w:val="00DA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16"/>
    <w:rPr>
      <w:rFonts w:asciiTheme="minorHAnsi" w:eastAsia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16"/>
    <w:rPr>
      <w:rFonts w:asciiTheme="minorHAnsi" w:eastAsia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A3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016"/>
    <w:rPr>
      <w:b/>
      <w:bCs/>
    </w:rPr>
  </w:style>
  <w:style w:type="table" w:styleId="TableGrid">
    <w:name w:val="Table Grid"/>
    <w:basedOn w:val="TableNormal"/>
    <w:uiPriority w:val="59"/>
    <w:rsid w:val="00DA3016"/>
    <w:pPr>
      <w:spacing w:after="0"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A3016"/>
  </w:style>
  <w:style w:type="character" w:styleId="FollowedHyperlink">
    <w:name w:val="FollowedHyperlink"/>
    <w:basedOn w:val="DefaultParagraphFont"/>
    <w:uiPriority w:val="99"/>
    <w:semiHidden/>
    <w:unhideWhenUsed/>
    <w:rsid w:val="00DA3016"/>
    <w:rPr>
      <w:color w:val="800080"/>
      <w:u w:val="single"/>
    </w:rPr>
  </w:style>
  <w:style w:type="paragraph" w:customStyle="1" w:styleId="font5">
    <w:name w:val="font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DA30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DA3016"/>
    <w:pP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DA3016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DA30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A3016"/>
  </w:style>
  <w:style w:type="paragraph" w:customStyle="1" w:styleId="font0">
    <w:name w:val="font0"/>
    <w:basedOn w:val="Normal"/>
    <w:rsid w:val="00DA30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8">
    <w:name w:val="xl13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9">
    <w:name w:val="xl139"/>
    <w:basedOn w:val="Normal"/>
    <w:rsid w:val="00DA30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DA30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Normal"/>
    <w:rsid w:val="00DA30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DA301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DA301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DA3016"/>
  </w:style>
  <w:style w:type="paragraph" w:customStyle="1" w:styleId="xl149">
    <w:name w:val="xl149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DA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DA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DA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016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16"/>
    <w:rPr>
      <w:rFonts w:asciiTheme="minorHAnsi" w:eastAsia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16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DA30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Cs w:val="24"/>
    </w:rPr>
  </w:style>
  <w:style w:type="character" w:customStyle="1" w:styleId="release1">
    <w:name w:val="release1"/>
    <w:basedOn w:val="DefaultParagraphFont"/>
    <w:rsid w:val="00DA3016"/>
    <w:rPr>
      <w:sz w:val="17"/>
      <w:szCs w:val="17"/>
    </w:rPr>
  </w:style>
  <w:style w:type="character" w:customStyle="1" w:styleId="recodefootnote1">
    <w:name w:val="recodefootnote1"/>
    <w:basedOn w:val="DefaultParagraphFont"/>
    <w:rsid w:val="00DA3016"/>
    <w:rPr>
      <w:b/>
      <w:bCs/>
      <w:strike w:val="0"/>
      <w:dstrike w:val="0"/>
      <w:color w:val="CC0000"/>
      <w:sz w:val="15"/>
      <w:szCs w:val="15"/>
      <w:u w:val="none"/>
      <w:effect w:val="none"/>
    </w:rPr>
  </w:style>
  <w:style w:type="paragraph" w:styleId="Revision">
    <w:name w:val="Revision"/>
    <w:hidden/>
    <w:uiPriority w:val="99"/>
    <w:semiHidden/>
    <w:rsid w:val="00DA3016"/>
    <w:pPr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DA3016"/>
  </w:style>
  <w:style w:type="character" w:customStyle="1" w:styleId="A11">
    <w:name w:val="A11"/>
    <w:uiPriority w:val="99"/>
    <w:rsid w:val="00DA3016"/>
    <w:rPr>
      <w:rFonts w:cs="Adobe Garamond Pro"/>
      <w:color w:val="000000"/>
      <w:sz w:val="14"/>
      <w:szCs w:val="14"/>
    </w:rPr>
  </w:style>
  <w:style w:type="paragraph" w:styleId="NoSpacing">
    <w:name w:val="No Spacing"/>
    <w:autoRedefine/>
    <w:uiPriority w:val="1"/>
    <w:qFormat/>
    <w:rsid w:val="00DA3016"/>
    <w:pPr>
      <w:spacing w:after="0" w:line="480" w:lineRule="auto"/>
      <w:ind w:firstLine="180"/>
    </w:pPr>
    <w:rPr>
      <w:rFonts w:eastAsiaTheme="minorHAnsi"/>
    </w:rPr>
  </w:style>
  <w:style w:type="paragraph" w:customStyle="1" w:styleId="Body">
    <w:name w:val="Body"/>
    <w:link w:val="BodyChar"/>
    <w:rsid w:val="00DA301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hAnsi="Arial Unicode MS" w:cs="Arial Unicode MS"/>
      <w:color w:val="000000"/>
      <w:sz w:val="22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DA3016"/>
    <w:rPr>
      <w:rFonts w:eastAsia="Arial Unicode MS" w:hAnsi="Arial Unicode MS" w:cs="Arial Unicode MS"/>
      <w:color w:val="000000"/>
      <w:sz w:val="22"/>
      <w:u w:color="000000"/>
      <w:bdr w:val="nil"/>
    </w:rPr>
  </w:style>
  <w:style w:type="character" w:customStyle="1" w:styleId="highlight2">
    <w:name w:val="highlight2"/>
    <w:basedOn w:val="DefaultParagraphFont"/>
    <w:rsid w:val="00DA3016"/>
  </w:style>
  <w:style w:type="character" w:styleId="LineNumber">
    <w:name w:val="line number"/>
    <w:basedOn w:val="DefaultParagraphFont"/>
    <w:uiPriority w:val="99"/>
    <w:semiHidden/>
    <w:unhideWhenUsed/>
    <w:rsid w:val="00DA3016"/>
  </w:style>
  <w:style w:type="paragraph" w:styleId="EndnoteText">
    <w:name w:val="endnote text"/>
    <w:basedOn w:val="Normal"/>
    <w:link w:val="EndnoteTextChar"/>
    <w:uiPriority w:val="99"/>
    <w:semiHidden/>
    <w:unhideWhenUsed/>
    <w:rsid w:val="00DA30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016"/>
    <w:rPr>
      <w:rFonts w:asciiTheme="minorHAnsi" w:eastAsia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016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DA3016"/>
  </w:style>
  <w:style w:type="table" w:customStyle="1" w:styleId="PlainTable41">
    <w:name w:val="Plain Table 41"/>
    <w:basedOn w:val="TableNormal"/>
    <w:uiPriority w:val="44"/>
    <w:rsid w:val="00DA3016"/>
    <w:pPr>
      <w:spacing w:after="0" w:line="240" w:lineRule="auto"/>
    </w:pPr>
    <w:rPr>
      <w:rFonts w:asciiTheme="minorHAnsi" w:eastAsia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016"/>
    <w:rPr>
      <w:color w:val="808080"/>
      <w:shd w:val="clear" w:color="auto" w:fill="E6E6E6"/>
    </w:rPr>
  </w:style>
  <w:style w:type="character" w:styleId="Hyperlink">
    <w:name w:val="Hyperlink"/>
    <w:basedOn w:val="DefaultParagraphFont"/>
    <w:uiPriority w:val="99"/>
    <w:semiHidden/>
    <w:unhideWhenUsed/>
    <w:rsid w:val="00DA3016"/>
    <w:rPr>
      <w:color w:val="0000FF" w:themeColor="hyperlink"/>
      <w:u w:val="single"/>
    </w:rPr>
  </w:style>
  <w:style w:type="character" w:customStyle="1" w:styleId="Heading1Char1">
    <w:name w:val="Heading 1 Char1"/>
    <w:basedOn w:val="DefaultParagraphFont"/>
    <w:uiPriority w:val="9"/>
    <w:rsid w:val="00DA3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nt10">
    <w:name w:val="font10"/>
    <w:basedOn w:val="Normal"/>
    <w:rsid w:val="00DA301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11">
    <w:name w:val="font11"/>
    <w:basedOn w:val="Normal"/>
    <w:rsid w:val="00DA30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0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016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16"/>
    <w:rPr>
      <w:rFonts w:asciiTheme="minorHAnsi" w:eastAsia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01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01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01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A3016"/>
    <w:pPr>
      <w:numPr>
        <w:ilvl w:val="3"/>
        <w:numId w:val="7"/>
      </w:numPr>
      <w:spacing w:before="332" w:after="166" w:line="240" w:lineRule="auto"/>
      <w:outlineLvl w:val="3"/>
    </w:pPr>
    <w:rPr>
      <w:rFonts w:ascii="Times New Roman" w:eastAsia="Times New Roman" w:hAnsi="Times New Roman" w:cs="Times New Roman"/>
      <w:b/>
      <w:bCs/>
      <w:color w:val="59331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016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016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016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016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016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qFormat/>
    <w:rsid w:val="00B50A13"/>
    <w:rPr>
      <w:rFonts w:ascii="Calibri" w:hAnsi="Calibri" w:cs="Times New Roman"/>
      <w:sz w:val="20"/>
      <w:szCs w:val="20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B50A1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A301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01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016"/>
    <w:rPr>
      <w:rFonts w:ascii="Calibri Light" w:eastAsia="Times New Roman" w:hAnsi="Calibri Light" w:cs="Times New Roman"/>
      <w:color w:val="1F4D7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A3016"/>
    <w:rPr>
      <w:rFonts w:eastAsia="Times New Roman" w:cs="Times New Roman"/>
      <w:b/>
      <w:bCs/>
      <w:color w:val="59331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016"/>
    <w:rPr>
      <w:rFonts w:ascii="Calibri Light" w:eastAsia="Times New Roman" w:hAnsi="Calibri Light" w:cs="Times New Roman"/>
      <w:color w:val="2E74B5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016"/>
    <w:rPr>
      <w:rFonts w:ascii="Calibri Light" w:eastAsia="Times New Roman" w:hAnsi="Calibri Light" w:cs="Times New Roman"/>
      <w:color w:val="1F4D78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016"/>
    <w:rPr>
      <w:rFonts w:ascii="Calibri Light" w:eastAsia="Times New Roman" w:hAnsi="Calibri Light" w:cs="Times New Roman"/>
      <w:i/>
      <w:iCs/>
      <w:color w:val="1F4D78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016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016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customStyle="1" w:styleId="Heading11">
    <w:name w:val="Heading 11"/>
    <w:basedOn w:val="Normal"/>
    <w:next w:val="Normal"/>
    <w:uiPriority w:val="9"/>
    <w:qFormat/>
    <w:rsid w:val="00DA3016"/>
    <w:pPr>
      <w:keepNext/>
      <w:keepLines/>
      <w:numPr>
        <w:numId w:val="7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DA3016"/>
    <w:pPr>
      <w:keepNext/>
      <w:keepLines/>
      <w:numPr>
        <w:ilvl w:val="1"/>
        <w:numId w:val="7"/>
      </w:numPr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DA3016"/>
    <w:pPr>
      <w:keepNext/>
      <w:keepLines/>
      <w:numPr>
        <w:ilvl w:val="2"/>
        <w:numId w:val="7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4"/>
        <w:numId w:val="7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5"/>
        <w:numId w:val="7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6"/>
        <w:numId w:val="7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7"/>
        <w:numId w:val="7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DA3016"/>
    <w:pPr>
      <w:keepNext/>
      <w:keepLines/>
      <w:numPr>
        <w:ilvl w:val="8"/>
        <w:numId w:val="7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A3016"/>
  </w:style>
  <w:style w:type="paragraph" w:customStyle="1" w:styleId="EndNoteBibliographyTitle">
    <w:name w:val="EndNote Bibliography Title"/>
    <w:basedOn w:val="Normal"/>
    <w:link w:val="EndNoteBibliographyTitleChar"/>
    <w:rsid w:val="00DA3016"/>
    <w:pPr>
      <w:spacing w:after="0" w:line="259" w:lineRule="auto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A3016"/>
    <w:rPr>
      <w:rFonts w:ascii="Calibri" w:eastAsiaTheme="minorHAnsi" w:hAnsi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DA3016"/>
    <w:pPr>
      <w:spacing w:after="160"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A3016"/>
    <w:rPr>
      <w:rFonts w:ascii="Calibri" w:eastAsiaTheme="minorHAnsi" w:hAnsi="Calibri"/>
      <w:noProof/>
      <w:sz w:val="22"/>
    </w:rPr>
  </w:style>
  <w:style w:type="character" w:customStyle="1" w:styleId="Hyperlink1">
    <w:name w:val="Hyperlink1"/>
    <w:basedOn w:val="DefaultParagraphFont"/>
    <w:uiPriority w:val="99"/>
    <w:unhideWhenUsed/>
    <w:rsid w:val="00DA3016"/>
    <w:rPr>
      <w:color w:val="0563C1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DA3016"/>
  </w:style>
  <w:style w:type="paragraph" w:styleId="Header">
    <w:name w:val="header"/>
    <w:basedOn w:val="Normal"/>
    <w:link w:val="HeaderChar"/>
    <w:uiPriority w:val="99"/>
    <w:unhideWhenUsed/>
    <w:rsid w:val="00DA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16"/>
    <w:rPr>
      <w:rFonts w:asciiTheme="minorHAnsi" w:eastAsia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3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16"/>
    <w:rPr>
      <w:rFonts w:asciiTheme="minorHAnsi" w:eastAsia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A3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3016"/>
    <w:rPr>
      <w:b/>
      <w:bCs/>
    </w:rPr>
  </w:style>
  <w:style w:type="table" w:styleId="TableGrid">
    <w:name w:val="Table Grid"/>
    <w:basedOn w:val="TableNormal"/>
    <w:uiPriority w:val="59"/>
    <w:rsid w:val="00DA3016"/>
    <w:pPr>
      <w:spacing w:after="0" w:line="240" w:lineRule="auto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A3016"/>
  </w:style>
  <w:style w:type="character" w:styleId="FollowedHyperlink">
    <w:name w:val="FollowedHyperlink"/>
    <w:basedOn w:val="DefaultParagraphFont"/>
    <w:uiPriority w:val="99"/>
    <w:semiHidden/>
    <w:unhideWhenUsed/>
    <w:rsid w:val="00DA3016"/>
    <w:rPr>
      <w:color w:val="800080"/>
      <w:u w:val="single"/>
    </w:rPr>
  </w:style>
  <w:style w:type="paragraph" w:customStyle="1" w:styleId="font5">
    <w:name w:val="font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9">
    <w:name w:val="font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rsid w:val="00DA301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7">
    <w:name w:val="xl87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rsid w:val="00DA3016"/>
    <w:pPr>
      <w:shd w:val="clear" w:color="C0C0C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Normal"/>
    <w:rsid w:val="00DA3016"/>
    <w:pP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3">
    <w:name w:val="xl123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Normal"/>
    <w:rsid w:val="00DA3016"/>
    <w:pP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DA301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DA3016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DA3016"/>
  </w:style>
  <w:style w:type="paragraph" w:customStyle="1" w:styleId="font0">
    <w:name w:val="font0"/>
    <w:basedOn w:val="Normal"/>
    <w:rsid w:val="00DA30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8">
    <w:name w:val="xl13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9">
    <w:name w:val="xl139"/>
    <w:basedOn w:val="Normal"/>
    <w:rsid w:val="00DA30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DA30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Normal"/>
    <w:rsid w:val="00DA30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DA301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Normal"/>
    <w:rsid w:val="00DA3016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DA3016"/>
  </w:style>
  <w:style w:type="paragraph" w:customStyle="1" w:styleId="xl149">
    <w:name w:val="xl149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Normal"/>
    <w:rsid w:val="00DA301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Normal"/>
    <w:rsid w:val="00DA3016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Normal"/>
    <w:rsid w:val="00DA3016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Normal"/>
    <w:rsid w:val="00DA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Normal"/>
    <w:rsid w:val="00DA301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9">
    <w:name w:val="xl189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3">
    <w:name w:val="xl193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4">
    <w:name w:val="xl194"/>
    <w:basedOn w:val="Normal"/>
    <w:rsid w:val="00DA3016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Normal"/>
    <w:rsid w:val="00DA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Normal"/>
    <w:rsid w:val="00DA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Normal"/>
    <w:rsid w:val="00DA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A3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0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016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016"/>
    <w:rPr>
      <w:rFonts w:asciiTheme="minorHAnsi" w:eastAsia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16"/>
    <w:rPr>
      <w:rFonts w:ascii="Segoe UI" w:eastAsiaTheme="minorHAnsi" w:hAnsi="Segoe UI" w:cs="Segoe UI"/>
      <w:sz w:val="18"/>
      <w:szCs w:val="18"/>
    </w:rPr>
  </w:style>
  <w:style w:type="paragraph" w:customStyle="1" w:styleId="Default">
    <w:name w:val="Default"/>
    <w:rsid w:val="00DA301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Cs w:val="24"/>
    </w:rPr>
  </w:style>
  <w:style w:type="character" w:customStyle="1" w:styleId="release1">
    <w:name w:val="release1"/>
    <w:basedOn w:val="DefaultParagraphFont"/>
    <w:rsid w:val="00DA3016"/>
    <w:rPr>
      <w:sz w:val="17"/>
      <w:szCs w:val="17"/>
    </w:rPr>
  </w:style>
  <w:style w:type="character" w:customStyle="1" w:styleId="recodefootnote1">
    <w:name w:val="recodefootnote1"/>
    <w:basedOn w:val="DefaultParagraphFont"/>
    <w:rsid w:val="00DA3016"/>
    <w:rPr>
      <w:b/>
      <w:bCs/>
      <w:strike w:val="0"/>
      <w:dstrike w:val="0"/>
      <w:color w:val="CC0000"/>
      <w:sz w:val="15"/>
      <w:szCs w:val="15"/>
      <w:u w:val="none"/>
      <w:effect w:val="none"/>
    </w:rPr>
  </w:style>
  <w:style w:type="paragraph" w:styleId="Revision">
    <w:name w:val="Revision"/>
    <w:hidden/>
    <w:uiPriority w:val="99"/>
    <w:semiHidden/>
    <w:rsid w:val="00DA3016"/>
    <w:pPr>
      <w:spacing w:after="0" w:line="240" w:lineRule="auto"/>
    </w:pPr>
    <w:rPr>
      <w:rFonts w:asciiTheme="minorHAnsi" w:eastAsiaTheme="minorHAnsi" w:hAnsiTheme="minorHAnsi"/>
      <w:sz w:val="22"/>
    </w:rPr>
  </w:style>
  <w:style w:type="character" w:customStyle="1" w:styleId="apple-converted-space">
    <w:name w:val="apple-converted-space"/>
    <w:basedOn w:val="DefaultParagraphFont"/>
    <w:rsid w:val="00DA3016"/>
  </w:style>
  <w:style w:type="character" w:customStyle="1" w:styleId="A11">
    <w:name w:val="A11"/>
    <w:uiPriority w:val="99"/>
    <w:rsid w:val="00DA3016"/>
    <w:rPr>
      <w:rFonts w:cs="Adobe Garamond Pro"/>
      <w:color w:val="000000"/>
      <w:sz w:val="14"/>
      <w:szCs w:val="14"/>
    </w:rPr>
  </w:style>
  <w:style w:type="paragraph" w:styleId="NoSpacing">
    <w:name w:val="No Spacing"/>
    <w:autoRedefine/>
    <w:uiPriority w:val="1"/>
    <w:qFormat/>
    <w:rsid w:val="00DA3016"/>
    <w:pPr>
      <w:spacing w:after="0" w:line="480" w:lineRule="auto"/>
      <w:ind w:firstLine="180"/>
    </w:pPr>
    <w:rPr>
      <w:rFonts w:eastAsiaTheme="minorHAnsi"/>
    </w:rPr>
  </w:style>
  <w:style w:type="paragraph" w:customStyle="1" w:styleId="Body">
    <w:name w:val="Body"/>
    <w:link w:val="BodyChar"/>
    <w:rsid w:val="00DA3016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eastAsia="Arial Unicode MS" w:hAnsi="Arial Unicode MS" w:cs="Arial Unicode MS"/>
      <w:color w:val="000000"/>
      <w:sz w:val="22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DA3016"/>
    <w:rPr>
      <w:rFonts w:eastAsia="Arial Unicode MS" w:hAnsi="Arial Unicode MS" w:cs="Arial Unicode MS"/>
      <w:color w:val="000000"/>
      <w:sz w:val="22"/>
      <w:u w:color="000000"/>
      <w:bdr w:val="nil"/>
    </w:rPr>
  </w:style>
  <w:style w:type="character" w:customStyle="1" w:styleId="highlight2">
    <w:name w:val="highlight2"/>
    <w:basedOn w:val="DefaultParagraphFont"/>
    <w:rsid w:val="00DA3016"/>
  </w:style>
  <w:style w:type="character" w:styleId="LineNumber">
    <w:name w:val="line number"/>
    <w:basedOn w:val="DefaultParagraphFont"/>
    <w:uiPriority w:val="99"/>
    <w:semiHidden/>
    <w:unhideWhenUsed/>
    <w:rsid w:val="00DA3016"/>
  </w:style>
  <w:style w:type="paragraph" w:styleId="EndnoteText">
    <w:name w:val="endnote text"/>
    <w:basedOn w:val="Normal"/>
    <w:link w:val="EndnoteTextChar"/>
    <w:uiPriority w:val="99"/>
    <w:semiHidden/>
    <w:unhideWhenUsed/>
    <w:rsid w:val="00DA30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016"/>
    <w:rPr>
      <w:rFonts w:asciiTheme="minorHAnsi" w:eastAsia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3016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DA3016"/>
  </w:style>
  <w:style w:type="table" w:customStyle="1" w:styleId="PlainTable41">
    <w:name w:val="Plain Table 41"/>
    <w:basedOn w:val="TableNormal"/>
    <w:uiPriority w:val="44"/>
    <w:rsid w:val="00DA3016"/>
    <w:pPr>
      <w:spacing w:after="0" w:line="240" w:lineRule="auto"/>
    </w:pPr>
    <w:rPr>
      <w:rFonts w:asciiTheme="minorHAnsi" w:eastAsia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sonormal0">
    <w:name w:val="msonormal"/>
    <w:basedOn w:val="Normal"/>
    <w:rsid w:val="00DA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3016"/>
    <w:rPr>
      <w:color w:val="808080"/>
      <w:shd w:val="clear" w:color="auto" w:fill="E6E6E6"/>
    </w:rPr>
  </w:style>
  <w:style w:type="character" w:styleId="Hyperlink">
    <w:name w:val="Hyperlink"/>
    <w:basedOn w:val="DefaultParagraphFont"/>
    <w:uiPriority w:val="99"/>
    <w:semiHidden/>
    <w:unhideWhenUsed/>
    <w:rsid w:val="00DA3016"/>
    <w:rPr>
      <w:color w:val="0000FF" w:themeColor="hyperlink"/>
      <w:u w:val="single"/>
    </w:rPr>
  </w:style>
  <w:style w:type="character" w:customStyle="1" w:styleId="Heading1Char1">
    <w:name w:val="Heading 1 Char1"/>
    <w:basedOn w:val="DefaultParagraphFont"/>
    <w:uiPriority w:val="9"/>
    <w:rsid w:val="00DA30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1">
    <w:name w:val="Heading 5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1">
    <w:name w:val="Heading 6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DA30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nt10">
    <w:name w:val="font10"/>
    <w:basedOn w:val="Normal"/>
    <w:rsid w:val="00DA301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8"/>
      <w:szCs w:val="18"/>
    </w:rPr>
  </w:style>
  <w:style w:type="paragraph" w:customStyle="1" w:styleId="font11">
    <w:name w:val="font11"/>
    <w:basedOn w:val="Normal"/>
    <w:rsid w:val="00DA30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0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016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dcterms:created xsi:type="dcterms:W3CDTF">2018-04-28T20:26:00Z</dcterms:created>
  <dcterms:modified xsi:type="dcterms:W3CDTF">2018-04-28T20:28:00Z</dcterms:modified>
</cp:coreProperties>
</file>