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1280" w14:textId="77777777" w:rsidR="009F196B" w:rsidRPr="00EA5898" w:rsidRDefault="009F196B" w:rsidP="009F196B">
      <w:pPr>
        <w:pStyle w:val="Heading1"/>
      </w:pPr>
      <w:r w:rsidRPr="00EA5898">
        <w:t>S</w:t>
      </w:r>
      <w:r>
        <w:t>3 Text.</w:t>
      </w:r>
      <w:r w:rsidRPr="00EA5898">
        <w:t xml:space="preserve"> Methodology of survival analysis</w:t>
      </w:r>
      <w:r>
        <w:t>.</w:t>
      </w:r>
    </w:p>
    <w:p w14:paraId="4AB5A6F2" w14:textId="77777777" w:rsidR="009F196B" w:rsidRPr="00EA5898" w:rsidRDefault="009F196B" w:rsidP="009F196B">
      <w:pPr>
        <w:pStyle w:val="Heading2"/>
        <w:spacing w:line="480" w:lineRule="auto"/>
        <w:rPr>
          <w:rFonts w:cs="Times New Roman"/>
          <w:sz w:val="28"/>
        </w:rPr>
      </w:pPr>
      <w:bookmarkStart w:id="0" w:name="inclusion-of-studies"/>
      <w:bookmarkEnd w:id="0"/>
      <w:r w:rsidRPr="00EA5898">
        <w:rPr>
          <w:rFonts w:cs="Times New Roman"/>
          <w:sz w:val="28"/>
        </w:rPr>
        <w:t>Inclusion of studies</w:t>
      </w:r>
    </w:p>
    <w:p w14:paraId="35D261DD" w14:textId="77777777" w:rsidR="009F196B" w:rsidRPr="00EA5898" w:rsidRDefault="009F196B" w:rsidP="009F196B">
      <w:pPr>
        <w:pStyle w:val="FirstParagraph"/>
        <w:rPr>
          <w:rFonts w:cs="Times New Roman"/>
        </w:rPr>
      </w:pPr>
      <w:r w:rsidRPr="00EA5898">
        <w:rPr>
          <w:rFonts w:cs="Times New Roman"/>
        </w:rPr>
        <w:t xml:space="preserve">To estimate the duration of infectiousness, we used the duration of detection of Zika virus (ZIKV) in different bodily fluids as a proxy. We included studies that conducted diagnostic testing of ZIKV using </w:t>
      </w:r>
      <w:r>
        <w:rPr>
          <w:rFonts w:cs="Times New Roman"/>
        </w:rPr>
        <w:t>r</w:t>
      </w:r>
      <w:r w:rsidRPr="0043259C">
        <w:rPr>
          <w:rFonts w:cs="Times New Roman"/>
        </w:rPr>
        <w:t>everse transcription polymerase chain reaction</w:t>
      </w:r>
      <w:r>
        <w:rPr>
          <w:rFonts w:cs="Times New Roman"/>
        </w:rPr>
        <w:t xml:space="preserve"> (</w:t>
      </w:r>
      <w:r w:rsidRPr="00EA5898">
        <w:rPr>
          <w:rFonts w:cs="Times New Roman"/>
        </w:rPr>
        <w:t>RT-PCR</w:t>
      </w:r>
      <w:r>
        <w:rPr>
          <w:rFonts w:cs="Times New Roman"/>
        </w:rPr>
        <w:t>)</w:t>
      </w:r>
      <w:r w:rsidRPr="00EA5898">
        <w:rPr>
          <w:rFonts w:cs="Times New Roman"/>
        </w:rPr>
        <w:t xml:space="preserve"> and/or viral culture on saliva, fluids from the female genital tract or semen. Studies were included when testing was performed at one or more well defined time points. Time points were defined as days post onset of symptoms, limiting inclusion to symptomatic patients.</w:t>
      </w:r>
    </w:p>
    <w:p w14:paraId="63012DDB" w14:textId="77777777" w:rsidR="009F196B" w:rsidRPr="00EA5898" w:rsidRDefault="009F196B" w:rsidP="009F196B">
      <w:pPr>
        <w:pStyle w:val="Heading2"/>
        <w:spacing w:line="480" w:lineRule="auto"/>
        <w:rPr>
          <w:rFonts w:cs="Times New Roman"/>
          <w:sz w:val="28"/>
        </w:rPr>
      </w:pPr>
      <w:bookmarkStart w:id="1" w:name="interval-censored-survival-analysis"/>
      <w:bookmarkEnd w:id="1"/>
      <w:r w:rsidRPr="00EA5898">
        <w:rPr>
          <w:rFonts w:cs="Times New Roman"/>
          <w:sz w:val="28"/>
        </w:rPr>
        <w:t>Interval censored survival analysis</w:t>
      </w:r>
    </w:p>
    <w:p w14:paraId="3F490AD8" w14:textId="2918F6A2" w:rsidR="009F196B" w:rsidRDefault="009F196B" w:rsidP="009F196B">
      <w:pPr>
        <w:pStyle w:val="FirstParagraph"/>
        <w:rPr>
          <w:rFonts w:cs="Times New Roman"/>
        </w:rPr>
      </w:pPr>
      <w:r w:rsidRPr="00EA5898">
        <w:rPr>
          <w:rFonts w:cs="Times New Roman"/>
        </w:rPr>
        <w:t xml:space="preserve">Due to the scarcity of data, we grouped measurements in cervical and vaginal fluid (hereafter referred to as 'female genital tract'). To aggregate the duration of positivity we applied survival analysis. Since the exact duration of ZIKV positivity diagnosed by RT-PCR or viral culture was unknown, we applied interval censored survival analysis. The survival event was defined as becoming ZIKV negative. All subjects were assumed to be positive at day 0, similar to the methodology used in </w:t>
      </w:r>
      <w:r w:rsidRPr="00EA5898">
        <w:rPr>
          <w:rFonts w:cs="Times New Roman"/>
        </w:rPr>
        <w:fldChar w:fldCharType="begin"/>
      </w:r>
      <w:r w:rsidR="00784494">
        <w:rPr>
          <w:rFonts w:cs="Times New Roman"/>
        </w:rPr>
        <w:instrText xml:space="preserve"> ADDIN EN.CITE &lt;EndNote&gt;&lt;Cite&gt;&lt;Author&gt;Paz-Bailey&lt;/Author&gt;&lt;Year&gt;2017&lt;/Year&gt;&lt;RecNum&gt;21&lt;/RecNum&gt;&lt;DisplayText&gt;[1]&lt;/DisplayText&gt;&lt;record&gt;&lt;rec-number&gt;21&lt;/rec-number&gt;&lt;foreign-keys&gt;&lt;key app="EN" db-id="wtrssdw9ctveveeedrpvdfp5zza5ftv0fszs" timestamp="1523878950"&gt;21&lt;/key&gt;&lt;/foreign-keys&gt;&lt;ref-type name="Journal Article"&gt;17&lt;/ref-type&gt;&lt;contributors&gt;&lt;authors&gt;&lt;author&gt;Paz-Bailey, G.&lt;/author&gt;&lt;author&gt;Rosenberg, E. S.&lt;/author&gt;&lt;author&gt;Doyle, K.&lt;/author&gt;&lt;author&gt;Munoz-Jordan, J.&lt;/author&gt;&lt;author&gt;Santiago, G. A.&lt;/author&gt;&lt;author&gt;Klein, L.&lt;/author&gt;&lt;author&gt;Perez-Padilla, J.&lt;/author&gt;&lt;author&gt;Medina, F. A.&lt;/author&gt;&lt;author&gt;Waterman, S. H.&lt;/author&gt;&lt;author&gt;Gubern, C. G.&lt;/author&gt;&lt;author&gt;Alvarado, L. I.&lt;/author&gt;&lt;author&gt;Sharp, T. M.&lt;/author&gt;&lt;/authors&gt;&lt;/contributors&gt;&lt;auth-address&gt;From the National Center for HIV/AIDS, Viral Hepatitis, Sexually Transmitted Diseases, and Tuberculosis Prevention, Centers for Disease Control and Prevention (G.P.-B., K.D.), and the Department of Epidemiology, Emory University (E.S.R.), Atlanta; and the National Center for Emerging and Zoonotic Infectious Diseases, Centers for Disease Control and Prevention (J.M.-J., G.A.S., J.P.-P., F.A.M., S.H.W., T.M.S.), and Caduceus Healthcare (L.K.), San Juan, and Ponce University School of Medicine-Saint Luke&amp;apos;s Episcopal Hospital Consortium, Ponce (C.G.G., L.I.A.) - all in Puerto Rico.&lt;/auth-address&gt;&lt;titles&gt;&lt;title&gt;Persistence of Zika Virus in Body Fluids - Preliminary Report&lt;/title&gt;&lt;secondary-title&gt;N Engl J Med&lt;/secondary-title&gt;&lt;/titles&gt;&lt;periodical&gt;&lt;full-title&gt;N Engl J Med&lt;/full-title&gt;&lt;/periodical&gt;&lt;dates&gt;&lt;year&gt;2017&lt;/year&gt;&lt;pub-dates&gt;&lt;date&gt;Feb 14&lt;/date&gt;&lt;/pub-dates&gt;&lt;/dates&gt;&lt;isbn&gt;1533-4406 (Electronic)&amp;#xD;0028-4793 (Linking)&lt;/isbn&gt;&lt;accession-num&gt;28195756&lt;/accession-num&gt;&lt;reviewed-item&gt;REDCAP3509&lt;/reviewed-item&gt;&lt;urls&gt;&lt;related-urls&gt;&lt;url&gt;https://www.ncbi.nlm.nih.gov/pubmed/28195756&lt;/url&gt;&lt;/related-urls&gt;&lt;/urls&gt;&lt;electronic-resource-num&gt;10.1056/NEJMoa1613108&lt;/electronic-resource-num&gt;&lt;/record&gt;&lt;/Cite&gt;&lt;/EndNote&gt;</w:instrText>
      </w:r>
      <w:r w:rsidRPr="00EA5898">
        <w:rPr>
          <w:rFonts w:cs="Times New Roman"/>
        </w:rPr>
        <w:fldChar w:fldCharType="separate"/>
      </w:r>
      <w:r w:rsidR="00784494">
        <w:rPr>
          <w:rFonts w:cs="Times New Roman"/>
          <w:noProof/>
        </w:rPr>
        <w:t>[1]</w:t>
      </w:r>
      <w:r w:rsidRPr="00EA5898">
        <w:rPr>
          <w:rFonts w:cs="Times New Roman"/>
        </w:rPr>
        <w:fldChar w:fldCharType="end"/>
      </w:r>
      <w:r w:rsidRPr="00EA5898">
        <w:rPr>
          <w:rFonts w:cs="Times New Roman"/>
        </w:rPr>
        <w:t>. Patients with a ZIKV positive result followed by a ZIKV negative result at a later time point, were assumed to become negative at the interval between both results; patients with only ZIKV negative results were assumed to become negative between day 0 and the first negative test; patients with only ZIKV positive measurements were considered right censored. We applied a Weibull proportional hazards model for interval censored survival data using the '</w:t>
      </w:r>
      <w:proofErr w:type="spellStart"/>
      <w:r w:rsidRPr="00EA5898">
        <w:rPr>
          <w:rFonts w:cs="Times New Roman"/>
        </w:rPr>
        <w:t>straweib</w:t>
      </w:r>
      <w:proofErr w:type="spellEnd"/>
      <w:r w:rsidRPr="00EA5898">
        <w:rPr>
          <w:rFonts w:cs="Times New Roman"/>
        </w:rPr>
        <w:t xml:space="preserve">' package </w:t>
      </w:r>
      <w:r w:rsidRPr="00EA5898">
        <w:rPr>
          <w:rFonts w:cs="Times New Roman"/>
        </w:rPr>
        <w:fldChar w:fldCharType="begin">
          <w:fldData xml:space="preserve">PEVuZE5vdGU+PENpdGU+PEF1dGhvcj5Hb21lejwvQXV0aG9yPjxZZWFyPjIwMDk8L1llYXI+PFJl
Y051bT4yMDwvUmVjTnVtPjxEaXNwbGF5VGV4dD5bMiwgM108L0Rpc3BsYXlUZXh0PjxyZWNvcmQ+
PHJlYy1udW1iZXI+MjA8L3JlYy1udW1iZXI+PGZvcmVpZ24ta2V5cz48a2V5IGFwcD0iRU4iIGRi
LWlkPSJ3dHJzc2R3OWN0dmV2ZWVlZHJwdmRmcDV6emE1ZnR2MGZzenMiIHRpbWVzdGFtcD0iMTUy
Mzg3ODk1MCI+MjA8L2tleT48L2ZvcmVpZ24ta2V5cz48cmVmLXR5cGUgbmFtZT0iSm91cm5hbCBB
cnRpY2xlIj4xNzwvcmVmLXR5cGU+PGNvbnRyaWJ1dG9ycz48YXV0aG9ycz48YXV0aG9yPkdvbWV6
LCBHLjwvYXV0aG9yPjxhdXRob3I+Q2FsbGUsIE0uIEwuPC9hdXRob3I+PGF1dGhvcj5PbGxlciwg
Ui48L2F1dGhvcj48YXV0aG9yPkxhbmdvaHIsIEsuPC9hdXRob3I+PC9hdXRob3JzPjwvY29udHJp
YnV0b3JzPjxhdXRoLWFkZHJlc3M+VW5pdiBQb2xpdGVjbiBDYXRhbHVuYSwgRGVwdCBFc3RhZGlz
dCAmYW1wOyBJTywgQmFyY2Vsb25hLCBTcGFpbiYjeEQ7VW5pdiBWaWMsIERlcHQgQmlvbCBTaXN0
ZW1lcywgVmljLCBTcGFpbiYjeEQ7VW5pdiBWaWMsIERlcHQgRWNvbiBNYXRlbWF0ICZhbXA7IElu
Zm9ybWF0LCBWaWMsIFNwYWluPC9hdXRoLWFkZHJlc3M+PHRpdGxlcz48dGl0bGU+VHV0b3JpYWwg
b24gbWV0aG9kcyBmb3IgaW50ZXJ2YWwtY2Vuc29yZWQgZGF0YSBhbmQgdGhlaXIgaW1wbGVtZW50
YXRpb24gaW4gUjwvdGl0bGU+PHNlY29uZGFyeS10aXRsZT5TdGF0aXN0aWNhbCBNb2RlbGxpbmc8
L3NlY29uZGFyeS10aXRsZT48YWx0LXRpdGxlPlN0YXQgTW9kZWw8L2FsdC10aXRsZT48L3RpdGxl
cz48cGVyaW9kaWNhbD48ZnVsbC10aXRsZT5TdGF0aXN0aWNhbCBNb2RlbGxpbmc8L2Z1bGwtdGl0
bGU+PGFiYnItMT5TdGF0IE1vZGVsPC9hYmJyLTE+PC9wZXJpb2RpY2FsPjxhbHQtcGVyaW9kaWNh
bD48ZnVsbC10aXRsZT5TdGF0aXN0aWNhbCBNb2RlbGxpbmc8L2Z1bGwtdGl0bGU+PGFiYnItMT5T
dGF0IE1vZGVsPC9hYmJyLTE+PC9hbHQtcGVyaW9kaWNhbD48cGFnZXM+MjU5LTI5NzwvcGFnZXM+
PHZvbHVtZT45PC92b2x1bWU+PG51bWJlcj40PC9udW1iZXI+PGtleXdvcmRzPjxrZXl3b3JkPmlu
dGVydmFsIGNlbnNvcmluZzwva2V5d29yZD48a2V5d29yZD5zaW11bGF0aW9uPC9rZXl3b3JkPjxr
ZXl3b3JkPnNvZnR3YXJlIHI8L2tleXdvcmQ+PGtleXdvcmQ+c3Vydml2YWwgYW5hbHlzaXM8L2tl
eXdvcmQ+PGtleXdvcmQ+cHJvcG9ydGlvbmFsIGhhemFyZHMgbW9kZWw8L2tleXdvcmQ+PGtleXdv
cmQ+ZmFpbHVyZSB0aW1lIG1vZGVsPC9rZXl3b3JkPjxrZXl3b3JkPnNlbWlwYXJhbWV0cmljIHJl
Z3Jlc3Npb24tYW5hbHlzaXM8L2tleXdvcmQ+PGtleXdvcmQ+bm9ucGFyYW1ldHJpYy1lc3RpbWF0
aW9uPC9rZXl3b3JkPjxrZXl3b3JkPmFzeW1wdG90aWMgcHJvcGVydGllczwva2V5d29yZD48a2V5
d29yZD5tdWx0aXBsZSBpbXB1dGF0aW9uPC9rZXl3b3JkPjxrZXl3b3JkPnN1cnZpdmFsIGFuYWx5
c2lzPC9rZXl3b3JkPjxrZXl3b3JkPmNvdmFyaWF0ZTwva2V5d29yZD48a2V5d29yZD50ZXN0czwv
a2V5d29yZD48a2V5d29yZD5hbGdvcml0aG08L2tleXdvcmQ+PC9rZXl3b3Jkcz48ZGF0ZXM+PHll
YXI+MjAwOTwveWVhcj48cHViLWRhdGVzPjxkYXRlPkRlYzwvZGF0ZT48L3B1Yi1kYXRlcz48L2Rh
dGVzPjxpc2JuPjE0NzEtMDgyeDwvaXNibj48dXJscz48cmVsYXRlZC11cmxzPjx1cmw+Jmx0O0dv
IHRvIElTSSZndDs6Ly9XT1M6MDAwMjcyOTQ1MjAwMDAyPC91cmw+PC9yZWxhdGVkLXVybHM+PC91
cmxzPjxlbGVjdHJvbmljLXJlc291cmNlLW51bT4xMC4xMTc3LzE0NzEwODJ4MDkwMDkwMDQwMjwv
ZWxlY3Ryb25pYy1yZXNvdXJjZS1udW0+PGxhbmd1YWdlPkVuZ2xpc2g8L2xhbmd1YWdlPjwvcmVj
b3JkPjwvQ2l0ZT48Q2l0ZT48QXV0aG9yPkd1PC9BdXRob3I+PFllYXI+MjAxNDwvWWVhcj48UmVj
TnVtPjE5PC9SZWNOdW0+PHJlY29yZD48cmVjLW51bWJlcj4xOTwvcmVjLW51bWJlcj48Zm9yZWln
bi1rZXlzPjxrZXkgYXBwPSJFTiIgZGItaWQ9Ind0cnNzZHc5Y3R2ZXZlZWVkcnB2ZGZwNXp6YTVm
dHYwZnN6cyIgdGltZXN0YW1wPSIxNTIzODc4OTUwIj4xOTwva2V5PjwvZm9yZWlnbi1rZXlzPjxy
ZWYtdHlwZSBuYW1lPSJKb3VybmFsIEFydGljbGUiPjE3PC9yZWYtdHlwZT48Y29udHJpYnV0b3Jz
PjxhdXRob3JzPjxhdXRob3I+R3UsIFguPC9hdXRob3I+PGF1dGhvcj5TaGFwaXJvLCBELjwvYXV0
aG9yPjxhdXRob3I+SHVnaGVzLCBNLiBELjwvYXV0aG9yPjxhdXRob3I+QmFsYXN1YnJhbWFuaWFu
LCBSLjwvYXV0aG9yPjwvYXV0aG9ycz48L2NvbnRyaWJ1dG9ycz48YXV0aC1hZGRyZXNzPkRpdmlz
aW9uIG9mIEJpb3N0YXRpc3RpY3MgYW5kIEVwaWRlbWlvbG9neSwgVW5pdmVyc2l0eSBvZiBNYXNz
YWNodXNldHRzLCBBbWhlcnN0LCBNQSwgVVNBLCB4ZGd1QHNjaG9vbHBoLnVtYXNzLmVkdS4mI3hE
O0RlcGFydG1lbnQgb2YgQmlvc3RhdGlzdGljcywgSGFydmFyZCBTY2hvb2wgb2YgUHVibGljIEhl
YWx0aCwgQm9zdG9uLCBNQSwgVVNBLCBzaGFwaXJvQHNkYWMuaGFydmFyZC5lZHUuJiN4RDtEZXBh
cnRtZW50IG9mIEJpb3N0YXRpc3RpY3MsIEhhcnZhcmQgU2Nob29sIG9mIFB1YmxpYyBIZWFsdGgs
IEJvc3RvbiwgTUEsIFVTQSwgbWh1Z2hlc0Boc3BoLmhhcnZhcmQuZWR1LiYjeEQ7RGl2aXNpb24g
b2YgQmlvc3RhdGlzdGljcyBhbmQgRXBpZGVtaW9sb2d5LiBVbml2ZXJzaXR5IG9mIE1hc3NhY2h1
c2V0dHMsIEFtaGVyc3QsIE1BLCBVU0EsIHJiYWxhc3ViQHNjaG9vbHBoLnVtYXNzLmVkdS48L2F1
dGgtYWRkcmVzcz48dGl0bGVzPjx0aXRsZT5TdHJhdGlmaWVkIFdlaWJ1bGwgUmVncmVzc2lvbiBN
b2RlbCBmb3IgSW50ZXJ2YWwtQ2Vuc29yZWQgRGF0YTwvdGl0bGU+PHNlY29uZGFyeS10aXRsZT5S
IEo8L3NlY29uZGFyeS10aXRsZT48L3RpdGxlcz48cGVyaW9kaWNhbD48ZnVsbC10aXRsZT5SIEo8
L2Z1bGwtdGl0bGU+PC9wZXJpb2RpY2FsPjxwYWdlcz4zMS00MDwvcGFnZXM+PHZvbHVtZT42PC92
b2x1bWU+PG51bWJlcj4xPC9udW1iZXI+PGRhdGVzPjx5ZWFyPjIwMTQ8L3llYXI+PHB1Yi1kYXRl
cz48ZGF0ZT5KdW48L2RhdGU+PC9wdWItZGF0ZXM+PC9kYXRlcz48aXNibj4yMDczLTQ4NTkgKFBy
aW50KSYjeEQ7MjA3My00ODU5IChMaW5raW5nKTwvaXNibj48YWNjZXNzaW9uLW51bT4yNjgzNTE1
OTwvYWNjZXNzaW9uLW51bT48dXJscz48cmVsYXRlZC11cmxzPjx1cmw+aHR0cHM6Ly93d3cubmNi
aS5ubG0ubmloLmdvdi9wdWJtZWQvMjY4MzUxNTk8L3VybD48L3JlbGF0ZWQtdXJscz48L3VybHM+
PGN1c3RvbTI+UE1DNDcyOTM3NDwvY3VzdG9tMj48L3JlY29yZD48L0NpdGU+PC9FbmROb3RlPn==
</w:fldData>
        </w:fldChar>
      </w:r>
      <w:r w:rsidR="00784494">
        <w:rPr>
          <w:rFonts w:cs="Times New Roman"/>
        </w:rPr>
        <w:instrText xml:space="preserve"> ADDIN EN.CITE </w:instrText>
      </w:r>
      <w:r w:rsidR="00784494">
        <w:rPr>
          <w:rFonts w:cs="Times New Roman"/>
        </w:rPr>
        <w:fldChar w:fldCharType="begin">
          <w:fldData xml:space="preserve">PEVuZE5vdGU+PENpdGU+PEF1dGhvcj5Hb21lejwvQXV0aG9yPjxZZWFyPjIwMDk8L1llYXI+PFJl
Y051bT4yMDwvUmVjTnVtPjxEaXNwbGF5VGV4dD5bMiwgM108L0Rpc3BsYXlUZXh0PjxyZWNvcmQ+
PHJlYy1udW1iZXI+MjA8L3JlYy1udW1iZXI+PGZvcmVpZ24ta2V5cz48a2V5IGFwcD0iRU4iIGRi
LWlkPSJ3dHJzc2R3OWN0dmV2ZWVlZHJwdmRmcDV6emE1ZnR2MGZzenMiIHRpbWVzdGFtcD0iMTUy
Mzg3ODk1MCI+MjA8L2tleT48L2ZvcmVpZ24ta2V5cz48cmVmLXR5cGUgbmFtZT0iSm91cm5hbCBB
cnRpY2xlIj4xNzwvcmVmLXR5cGU+PGNvbnRyaWJ1dG9ycz48YXV0aG9ycz48YXV0aG9yPkdvbWV6
LCBHLjwvYXV0aG9yPjxhdXRob3I+Q2FsbGUsIE0uIEwuPC9hdXRob3I+PGF1dGhvcj5PbGxlciwg
Ui48L2F1dGhvcj48YXV0aG9yPkxhbmdvaHIsIEsuPC9hdXRob3I+PC9hdXRob3JzPjwvY29udHJp
YnV0b3JzPjxhdXRoLWFkZHJlc3M+VW5pdiBQb2xpdGVjbiBDYXRhbHVuYSwgRGVwdCBFc3RhZGlz
dCAmYW1wOyBJTywgQmFyY2Vsb25hLCBTcGFpbiYjeEQ7VW5pdiBWaWMsIERlcHQgQmlvbCBTaXN0
ZW1lcywgVmljLCBTcGFpbiYjeEQ7VW5pdiBWaWMsIERlcHQgRWNvbiBNYXRlbWF0ICZhbXA7IElu
Zm9ybWF0LCBWaWMsIFNwYWluPC9hdXRoLWFkZHJlc3M+PHRpdGxlcz48dGl0bGU+VHV0b3JpYWwg
b24gbWV0aG9kcyBmb3IgaW50ZXJ2YWwtY2Vuc29yZWQgZGF0YSBhbmQgdGhlaXIgaW1wbGVtZW50
YXRpb24gaW4gUjwvdGl0bGU+PHNlY29uZGFyeS10aXRsZT5TdGF0aXN0aWNhbCBNb2RlbGxpbmc8
L3NlY29uZGFyeS10aXRsZT48YWx0LXRpdGxlPlN0YXQgTW9kZWw8L2FsdC10aXRsZT48L3RpdGxl
cz48cGVyaW9kaWNhbD48ZnVsbC10aXRsZT5TdGF0aXN0aWNhbCBNb2RlbGxpbmc8L2Z1bGwtdGl0
bGU+PGFiYnItMT5TdGF0IE1vZGVsPC9hYmJyLTE+PC9wZXJpb2RpY2FsPjxhbHQtcGVyaW9kaWNh
bD48ZnVsbC10aXRsZT5TdGF0aXN0aWNhbCBNb2RlbGxpbmc8L2Z1bGwtdGl0bGU+PGFiYnItMT5T
dGF0IE1vZGVsPC9hYmJyLTE+PC9hbHQtcGVyaW9kaWNhbD48cGFnZXM+MjU5LTI5NzwvcGFnZXM+
PHZvbHVtZT45PC92b2x1bWU+PG51bWJlcj40PC9udW1iZXI+PGtleXdvcmRzPjxrZXl3b3JkPmlu
dGVydmFsIGNlbnNvcmluZzwva2V5d29yZD48a2V5d29yZD5zaW11bGF0aW9uPC9rZXl3b3JkPjxr
ZXl3b3JkPnNvZnR3YXJlIHI8L2tleXdvcmQ+PGtleXdvcmQ+c3Vydml2YWwgYW5hbHlzaXM8L2tl
eXdvcmQ+PGtleXdvcmQ+cHJvcG9ydGlvbmFsIGhhemFyZHMgbW9kZWw8L2tleXdvcmQ+PGtleXdv
cmQ+ZmFpbHVyZSB0aW1lIG1vZGVsPC9rZXl3b3JkPjxrZXl3b3JkPnNlbWlwYXJhbWV0cmljIHJl
Z3Jlc3Npb24tYW5hbHlzaXM8L2tleXdvcmQ+PGtleXdvcmQ+bm9ucGFyYW1ldHJpYy1lc3RpbWF0
aW9uPC9rZXl3b3JkPjxrZXl3b3JkPmFzeW1wdG90aWMgcHJvcGVydGllczwva2V5d29yZD48a2V5
d29yZD5tdWx0aXBsZSBpbXB1dGF0aW9uPC9rZXl3b3JkPjxrZXl3b3JkPnN1cnZpdmFsIGFuYWx5
c2lzPC9rZXl3b3JkPjxrZXl3b3JkPmNvdmFyaWF0ZTwva2V5d29yZD48a2V5d29yZD50ZXN0czwv
a2V5d29yZD48a2V5d29yZD5hbGdvcml0aG08L2tleXdvcmQ+PC9rZXl3b3Jkcz48ZGF0ZXM+PHll
YXI+MjAwOTwveWVhcj48cHViLWRhdGVzPjxkYXRlPkRlYzwvZGF0ZT48L3B1Yi1kYXRlcz48L2Rh
dGVzPjxpc2JuPjE0NzEtMDgyeDwvaXNibj48dXJscz48cmVsYXRlZC11cmxzPjx1cmw+Jmx0O0dv
IHRvIElTSSZndDs6Ly9XT1M6MDAwMjcyOTQ1MjAwMDAyPC91cmw+PC9yZWxhdGVkLXVybHM+PC91
cmxzPjxlbGVjdHJvbmljLXJlc291cmNlLW51bT4xMC4xMTc3LzE0NzEwODJ4MDkwMDkwMDQwMjwv
ZWxlY3Ryb25pYy1yZXNvdXJjZS1udW0+PGxhbmd1YWdlPkVuZ2xpc2g8L2xhbmd1YWdlPjwvcmVj
b3JkPjwvQ2l0ZT48Q2l0ZT48QXV0aG9yPkd1PC9BdXRob3I+PFllYXI+MjAxNDwvWWVhcj48UmVj
TnVtPjE5PC9SZWNOdW0+PHJlY29yZD48cmVjLW51bWJlcj4xOTwvcmVjLW51bWJlcj48Zm9yZWln
bi1rZXlzPjxrZXkgYXBwPSJFTiIgZGItaWQ9Ind0cnNzZHc5Y3R2ZXZlZWVkcnB2ZGZwNXp6YTVm
dHYwZnN6cyIgdGltZXN0YW1wPSIxNTIzODc4OTUwIj4xOTwva2V5PjwvZm9yZWlnbi1rZXlzPjxy
ZWYtdHlwZSBuYW1lPSJKb3VybmFsIEFydGljbGUiPjE3PC9yZWYtdHlwZT48Y29udHJpYnV0b3Jz
PjxhdXRob3JzPjxhdXRob3I+R3UsIFguPC9hdXRob3I+PGF1dGhvcj5TaGFwaXJvLCBELjwvYXV0
aG9yPjxhdXRob3I+SHVnaGVzLCBNLiBELjwvYXV0aG9yPjxhdXRob3I+QmFsYXN1YnJhbWFuaWFu
LCBSLjwvYXV0aG9yPjwvYXV0aG9ycz48L2NvbnRyaWJ1dG9ycz48YXV0aC1hZGRyZXNzPkRpdmlz
aW9uIG9mIEJpb3N0YXRpc3RpY3MgYW5kIEVwaWRlbWlvbG9neSwgVW5pdmVyc2l0eSBvZiBNYXNz
YWNodXNldHRzLCBBbWhlcnN0LCBNQSwgVVNBLCB4ZGd1QHNjaG9vbHBoLnVtYXNzLmVkdS4mI3hE
O0RlcGFydG1lbnQgb2YgQmlvc3RhdGlzdGljcywgSGFydmFyZCBTY2hvb2wgb2YgUHVibGljIEhl
YWx0aCwgQm9zdG9uLCBNQSwgVVNBLCBzaGFwaXJvQHNkYWMuaGFydmFyZC5lZHUuJiN4RDtEZXBh
cnRtZW50IG9mIEJpb3N0YXRpc3RpY3MsIEhhcnZhcmQgU2Nob29sIG9mIFB1YmxpYyBIZWFsdGgs
IEJvc3RvbiwgTUEsIFVTQSwgbWh1Z2hlc0Boc3BoLmhhcnZhcmQuZWR1LiYjeEQ7RGl2aXNpb24g
b2YgQmlvc3RhdGlzdGljcyBhbmQgRXBpZGVtaW9sb2d5LiBVbml2ZXJzaXR5IG9mIE1hc3NhY2h1
c2V0dHMsIEFtaGVyc3QsIE1BLCBVU0EsIHJiYWxhc3ViQHNjaG9vbHBoLnVtYXNzLmVkdS48L2F1
dGgtYWRkcmVzcz48dGl0bGVzPjx0aXRsZT5TdHJhdGlmaWVkIFdlaWJ1bGwgUmVncmVzc2lvbiBN
b2RlbCBmb3IgSW50ZXJ2YWwtQ2Vuc29yZWQgRGF0YTwvdGl0bGU+PHNlY29uZGFyeS10aXRsZT5S
IEo8L3NlY29uZGFyeS10aXRsZT48L3RpdGxlcz48cGVyaW9kaWNhbD48ZnVsbC10aXRsZT5SIEo8
L2Z1bGwtdGl0bGU+PC9wZXJpb2RpY2FsPjxwYWdlcz4zMS00MDwvcGFnZXM+PHZvbHVtZT42PC92
b2x1bWU+PG51bWJlcj4xPC9udW1iZXI+PGRhdGVzPjx5ZWFyPjIwMTQ8L3llYXI+PHB1Yi1kYXRl
cz48ZGF0ZT5KdW48L2RhdGU+PC9wdWItZGF0ZXM+PC9kYXRlcz48aXNibj4yMDczLTQ4NTkgKFBy
aW50KSYjeEQ7MjA3My00ODU5IChMaW5raW5nKTwvaXNibj48YWNjZXNzaW9uLW51bT4yNjgzNTE1
OTwvYWNjZXNzaW9uLW51bT48dXJscz48cmVsYXRlZC11cmxzPjx1cmw+aHR0cHM6Ly93d3cubmNi
aS5ubG0ubmloLmdvdi9wdWJtZWQvMjY4MzUxNTk8L3VybD48L3JlbGF0ZWQtdXJscz48L3VybHM+
PGN1c3RvbTI+UE1DNDcyOTM3NDwvY3VzdG9tMj48L3JlY29yZD48L0NpdGU+PC9FbmROb3RlPn==
</w:fldData>
        </w:fldChar>
      </w:r>
      <w:r w:rsidR="00784494">
        <w:rPr>
          <w:rFonts w:cs="Times New Roman"/>
        </w:rPr>
        <w:instrText xml:space="preserve"> ADDIN EN.CITE.DATA </w:instrText>
      </w:r>
      <w:r w:rsidR="00784494">
        <w:rPr>
          <w:rFonts w:cs="Times New Roman"/>
        </w:rPr>
      </w:r>
      <w:r w:rsidR="00784494">
        <w:rPr>
          <w:rFonts w:cs="Times New Roman"/>
        </w:rPr>
        <w:fldChar w:fldCharType="end"/>
      </w:r>
      <w:r w:rsidRPr="00EA5898">
        <w:rPr>
          <w:rFonts w:cs="Times New Roman"/>
        </w:rPr>
      </w:r>
      <w:r w:rsidRPr="00EA5898">
        <w:rPr>
          <w:rFonts w:cs="Times New Roman"/>
        </w:rPr>
        <w:fldChar w:fldCharType="separate"/>
      </w:r>
      <w:r w:rsidR="00784494">
        <w:rPr>
          <w:rFonts w:cs="Times New Roman"/>
          <w:noProof/>
        </w:rPr>
        <w:t>[2, 3]</w:t>
      </w:r>
      <w:r w:rsidRPr="00EA5898">
        <w:rPr>
          <w:rFonts w:cs="Times New Roman"/>
        </w:rPr>
        <w:fldChar w:fldCharType="end"/>
      </w:r>
      <w:r w:rsidRPr="00EA5898">
        <w:rPr>
          <w:rFonts w:cs="Times New Roman"/>
        </w:rPr>
        <w:t xml:space="preserve"> in R </w:t>
      </w:r>
      <w:r w:rsidRPr="00EA5898">
        <w:rPr>
          <w:rFonts w:cs="Times New Roman"/>
        </w:rPr>
        <w:fldChar w:fldCharType="begin"/>
      </w:r>
      <w:r w:rsidR="00784494">
        <w:rPr>
          <w:rFonts w:cs="Times New Roman"/>
        </w:rPr>
        <w:instrText xml:space="preserve"> ADDIN EN.CITE &lt;EndNote&gt;&lt;Cite&gt;&lt;Author&gt;R. Core Team&lt;/Author&gt;&lt;Year&gt;2017&lt;/Year&gt;&lt;RecNum&gt;163&lt;/RecNum&gt;&lt;DisplayText&gt;[4]&lt;/DisplayText&gt;&lt;record&gt;&lt;rec-number&gt;163&lt;/rec-number&gt;&lt;foreign-keys&gt;&lt;key app="EN" db-id="wtrssdw9ctveveeedrpvdfp5zza5ftv0fszs" timestamp="1523878956"&gt;163&lt;/key&gt;&lt;/foreign-keys&gt;&lt;ref-type name="Book"&gt;6&lt;/ref-type&gt;&lt;contributors&gt;&lt;authors&gt;&lt;author&gt;R. Core Team,&lt;/author&gt;&lt;/authors&gt;&lt;/contributors&gt;&lt;titles&gt;&lt;title&gt;R: A Language and Environment for Statistical Computing&lt;/title&gt;&lt;/titles&gt;&lt;dates&gt;&lt;year&gt;2017&lt;/year&gt;&lt;pub-dates&gt;&lt;date&gt;2017&lt;/date&gt;&lt;/pub-dates&gt;&lt;/dates&gt;&lt;pub-location&gt;Vienna, Austria&lt;/pub-location&gt;&lt;publisher&gt;R Foundation for Statistical Computing&lt;/publisher&gt;&lt;urls&gt;&lt;related-urls&gt;&lt;url&gt;https://www.R-project.org/&lt;/url&gt;&lt;/related-urls&gt;&lt;/urls&gt;&lt;/record&gt;&lt;/Cite&gt;&lt;Cite&gt;&lt;Author&gt;R. Core Team&lt;/Author&gt;&lt;Year&gt;2017&lt;/Year&gt;&lt;RecNum&gt;163&lt;/RecNum&gt;&lt;record&gt;&lt;rec-number&gt;163&lt;/rec-number&gt;&lt;foreign-keys&gt;&lt;key app="EN" db-id="wtrssdw9ctveveeedrpvdfp5zza5ftv0fszs" timestamp="1523878956"&gt;163&lt;/key&gt;&lt;/foreign-keys&gt;&lt;ref-type name="Book"&gt;6&lt;/ref-type&gt;&lt;contributors&gt;&lt;authors&gt;&lt;author&gt;R. Core Team,&lt;/author&gt;&lt;/authors&gt;&lt;/contributors&gt;&lt;titles&gt;&lt;title&gt;R: A Language and Environment for Statistical Computing&lt;/title&gt;&lt;/titles&gt;&lt;dates&gt;&lt;year&gt;2017&lt;/year&gt;&lt;pub-dates&gt;&lt;date&gt;2017&lt;/date&gt;&lt;/pub-dates&gt;&lt;/dates&gt;&lt;pub-location&gt;Vienna, Austria&lt;/pub-location&gt;&lt;publisher&gt;R Foundation for Statistical Computing&lt;/publisher&gt;&lt;urls&gt;&lt;related-urls&gt;&lt;url&gt;https://www.R-project.org/&lt;/url&gt;&lt;/related-urls&gt;&lt;/urls&gt;&lt;/record&gt;&lt;/Cite&gt;&lt;/EndNote&gt;</w:instrText>
      </w:r>
      <w:r w:rsidRPr="00EA5898">
        <w:rPr>
          <w:rFonts w:cs="Times New Roman"/>
        </w:rPr>
        <w:fldChar w:fldCharType="separate"/>
      </w:r>
      <w:r w:rsidR="00784494">
        <w:rPr>
          <w:rFonts w:cs="Times New Roman"/>
          <w:noProof/>
        </w:rPr>
        <w:t>[4]</w:t>
      </w:r>
      <w:r w:rsidRPr="00EA5898">
        <w:rPr>
          <w:rFonts w:cs="Times New Roman"/>
        </w:rPr>
        <w:fldChar w:fldCharType="end"/>
      </w:r>
      <w:r w:rsidRPr="00EA5898">
        <w:rPr>
          <w:rFonts w:cs="Times New Roman"/>
        </w:rPr>
        <w:t xml:space="preserve">, allowing the fitting of a Weibull regression model to the extracted data using maximum likelihood estimation and its associated pointwise 95% confidence intervals. </w:t>
      </w:r>
      <w:r>
        <w:rPr>
          <w:rFonts w:cs="Times New Roman"/>
        </w:rPr>
        <w:t xml:space="preserve">Fig 1 provides Weibull survival curves of the duration of ZIKV positivity for the different bodily fluids. </w:t>
      </w:r>
      <w:r w:rsidRPr="00EA5898">
        <w:rPr>
          <w:rFonts w:cs="Times New Roman"/>
        </w:rPr>
        <w:t xml:space="preserve">Fig </w:t>
      </w:r>
      <w:r>
        <w:rPr>
          <w:rFonts w:cs="Times New Roman"/>
        </w:rPr>
        <w:t>2</w:t>
      </w:r>
      <w:r w:rsidRPr="00EA5898">
        <w:rPr>
          <w:rFonts w:cs="Times New Roman"/>
        </w:rPr>
        <w:t xml:space="preserve"> provides the in</w:t>
      </w:r>
      <w:r>
        <w:rPr>
          <w:rFonts w:cs="Times New Roman"/>
        </w:rPr>
        <w:t>terval censored survival Kaplan-</w:t>
      </w:r>
      <w:r w:rsidRPr="00EA5898">
        <w:rPr>
          <w:rFonts w:cs="Times New Roman"/>
        </w:rPr>
        <w:t>Meier curve (blue) and the fitted Weibull curve (black) and the 95% confidence intervals (dashed).</w:t>
      </w:r>
      <w:r>
        <w:rPr>
          <w:rFonts w:cs="Times New Roman"/>
        </w:rPr>
        <w:t xml:space="preserve"> Table 1 provides additional information on the data used.</w:t>
      </w:r>
    </w:p>
    <w:p w14:paraId="7031C39A" w14:textId="77777777" w:rsidR="009F196B" w:rsidRDefault="009F196B" w:rsidP="009F196B">
      <w:pPr>
        <w:rPr>
          <w:b/>
        </w:rPr>
      </w:pPr>
      <w:r w:rsidRPr="00322089">
        <w:rPr>
          <w:noProof/>
          <w:lang w:eastAsia="en-GB"/>
        </w:rPr>
        <w:lastRenderedPageBreak/>
        <w:t xml:space="preserve"> </w:t>
      </w:r>
      <w:r w:rsidRPr="00322089">
        <w:rPr>
          <w:b/>
          <w:noProof/>
          <w:lang w:eastAsia="en-GB"/>
        </w:rPr>
        <w:drawing>
          <wp:inline distT="0" distB="0" distL="0" distR="0" wp14:anchorId="4FCE1E8A" wp14:editId="31767398">
            <wp:extent cx="5643807" cy="4975936"/>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5643807" cy="4975936"/>
                    </a:xfrm>
                    <a:prstGeom prst="rect">
                      <a:avLst/>
                    </a:prstGeom>
                  </pic:spPr>
                </pic:pic>
              </a:graphicData>
            </a:graphic>
          </wp:inline>
        </w:drawing>
      </w:r>
    </w:p>
    <w:p w14:paraId="4029E18F" w14:textId="77777777" w:rsidR="009F196B" w:rsidRPr="00EA5898" w:rsidRDefault="009F196B" w:rsidP="009F196B">
      <w:r w:rsidRPr="00E64F6A">
        <w:rPr>
          <w:b/>
        </w:rPr>
        <w:t>Fig 1. Weibull survival curves of the duration of ZIKV positivity.</w:t>
      </w:r>
      <w:r w:rsidRPr="00E64F6A">
        <w:t xml:space="preserve"> Semen (panel A), female genital fluids (panel B), and saliva (panel C) diagnosed with RT-PCR (red curve) and viral culture (blue curve).</w:t>
      </w:r>
    </w:p>
    <w:p w14:paraId="21BEF31B" w14:textId="77777777" w:rsidR="009F196B" w:rsidRDefault="009F196B" w:rsidP="009F196B">
      <w:pPr>
        <w:spacing w:line="240" w:lineRule="auto"/>
        <w:jc w:val="left"/>
        <w:rPr>
          <w:rFonts w:cs="Times New Roman"/>
        </w:rPr>
      </w:pPr>
      <w:r>
        <w:rPr>
          <w:rFonts w:cs="Times New Roman"/>
        </w:rPr>
        <w:br w:type="page"/>
      </w:r>
    </w:p>
    <w:tbl>
      <w:tblPr>
        <w:tblW w:w="0" w:type="auto"/>
        <w:tblCellMar>
          <w:left w:w="0" w:type="dxa"/>
          <w:right w:w="0" w:type="dxa"/>
        </w:tblCellMar>
        <w:tblLook w:val="04A0" w:firstRow="1" w:lastRow="0" w:firstColumn="1" w:lastColumn="0" w:noHBand="0" w:noVBand="1"/>
      </w:tblPr>
      <w:tblGrid>
        <w:gridCol w:w="4536"/>
        <w:gridCol w:w="4536"/>
      </w:tblGrid>
      <w:tr w:rsidR="009F196B" w:rsidRPr="00EA5898" w14:paraId="1ACA33B2" w14:textId="77777777" w:rsidTr="003E1384">
        <w:tc>
          <w:tcPr>
            <w:tcW w:w="4703" w:type="dxa"/>
            <w:vAlign w:val="bottom"/>
          </w:tcPr>
          <w:p w14:paraId="35812994" w14:textId="77777777" w:rsidR="009F196B" w:rsidRPr="00EA5898" w:rsidRDefault="009F196B" w:rsidP="003438EB">
            <w:pPr>
              <w:pStyle w:val="BodyText"/>
              <w:spacing w:before="0" w:after="0" w:line="240" w:lineRule="auto"/>
              <w:rPr>
                <w:rFonts w:cs="Times New Roman"/>
                <w:noProof/>
                <w:lang w:eastAsia="en-GB"/>
              </w:rPr>
            </w:pPr>
            <w:r>
              <w:rPr>
                <w:rFonts w:cs="Times New Roman"/>
                <w:noProof/>
                <w:lang w:eastAsia="en-GB"/>
              </w:rPr>
              <w:lastRenderedPageBreak/>
              <w:t>A</w:t>
            </w:r>
          </w:p>
        </w:tc>
        <w:tc>
          <w:tcPr>
            <w:tcW w:w="4703" w:type="dxa"/>
            <w:vAlign w:val="bottom"/>
          </w:tcPr>
          <w:p w14:paraId="3724D348" w14:textId="77777777" w:rsidR="009F196B" w:rsidRPr="00EA5898" w:rsidRDefault="009F196B" w:rsidP="003438EB">
            <w:pPr>
              <w:pStyle w:val="BodyText"/>
              <w:spacing w:before="0" w:after="0" w:line="240" w:lineRule="auto"/>
              <w:rPr>
                <w:rFonts w:cs="Times New Roman"/>
                <w:noProof/>
                <w:lang w:eastAsia="en-GB"/>
              </w:rPr>
            </w:pPr>
            <w:r>
              <w:rPr>
                <w:rFonts w:cs="Times New Roman"/>
                <w:noProof/>
                <w:lang w:eastAsia="en-GB"/>
              </w:rPr>
              <w:t>B</w:t>
            </w:r>
          </w:p>
        </w:tc>
      </w:tr>
      <w:tr w:rsidR="009F196B" w:rsidRPr="00EA5898" w14:paraId="292F7B86" w14:textId="77777777" w:rsidTr="003E1384">
        <w:tc>
          <w:tcPr>
            <w:tcW w:w="4703" w:type="dxa"/>
          </w:tcPr>
          <w:p w14:paraId="5A2DF287" w14:textId="6D00B556" w:rsidR="009F196B" w:rsidRPr="00EA5898" w:rsidRDefault="009F196B" w:rsidP="003438EB">
            <w:pPr>
              <w:pStyle w:val="BodyText"/>
              <w:rPr>
                <w:rFonts w:cs="Times New Roman"/>
                <w:lang w:eastAsia="en-GB"/>
              </w:rPr>
            </w:pPr>
            <w:r>
              <w:rPr>
                <w:noProof/>
                <w:lang w:eastAsia="en-GB"/>
              </w:rPr>
              <w:drawing>
                <wp:inline distT="0" distB="0" distL="0" distR="0" wp14:anchorId="283D516E" wp14:editId="5369C02D">
                  <wp:extent cx="2880000" cy="288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0000" cy="2880000"/>
                          </a:xfrm>
                          <a:prstGeom prst="rect">
                            <a:avLst/>
                          </a:prstGeom>
                        </pic:spPr>
                      </pic:pic>
                    </a:graphicData>
                  </a:graphic>
                </wp:inline>
              </w:drawing>
            </w:r>
          </w:p>
        </w:tc>
        <w:tc>
          <w:tcPr>
            <w:tcW w:w="4703" w:type="dxa"/>
          </w:tcPr>
          <w:p w14:paraId="2FBE0E18" w14:textId="10D5C738" w:rsidR="009F196B" w:rsidRPr="00EA5898" w:rsidRDefault="003E1384" w:rsidP="003438EB">
            <w:pPr>
              <w:pStyle w:val="BodyText"/>
              <w:rPr>
                <w:rFonts w:cs="Times New Roman"/>
                <w:lang w:eastAsia="en-GB"/>
              </w:rPr>
            </w:pPr>
            <w:r>
              <w:rPr>
                <w:noProof/>
                <w:lang w:eastAsia="en-GB"/>
              </w:rPr>
              <w:drawing>
                <wp:inline distT="0" distB="0" distL="0" distR="0" wp14:anchorId="0DCEDADB" wp14:editId="53AECB0A">
                  <wp:extent cx="2880000" cy="288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0000" cy="2880000"/>
                          </a:xfrm>
                          <a:prstGeom prst="rect">
                            <a:avLst/>
                          </a:prstGeom>
                        </pic:spPr>
                      </pic:pic>
                    </a:graphicData>
                  </a:graphic>
                </wp:inline>
              </w:drawing>
            </w:r>
          </w:p>
        </w:tc>
      </w:tr>
      <w:tr w:rsidR="009F196B" w:rsidRPr="00EA5898" w14:paraId="4AC91B1D" w14:textId="77777777" w:rsidTr="003E1384">
        <w:tc>
          <w:tcPr>
            <w:tcW w:w="4703" w:type="dxa"/>
            <w:vAlign w:val="bottom"/>
          </w:tcPr>
          <w:p w14:paraId="1DA27E20" w14:textId="77777777" w:rsidR="009F196B" w:rsidRPr="00EA5898" w:rsidRDefault="009F196B" w:rsidP="003438EB">
            <w:pPr>
              <w:pStyle w:val="BodyText"/>
              <w:spacing w:before="0" w:after="0" w:line="240" w:lineRule="auto"/>
              <w:rPr>
                <w:rFonts w:cs="Times New Roman"/>
                <w:noProof/>
                <w:lang w:eastAsia="en-GB"/>
              </w:rPr>
            </w:pPr>
            <w:r>
              <w:rPr>
                <w:rFonts w:cs="Times New Roman"/>
                <w:noProof/>
                <w:lang w:eastAsia="en-GB"/>
              </w:rPr>
              <w:t>C</w:t>
            </w:r>
          </w:p>
        </w:tc>
        <w:tc>
          <w:tcPr>
            <w:tcW w:w="4703" w:type="dxa"/>
            <w:vAlign w:val="bottom"/>
          </w:tcPr>
          <w:p w14:paraId="7DCD5F2C" w14:textId="77777777" w:rsidR="009F196B" w:rsidRPr="00EA5898" w:rsidRDefault="009F196B" w:rsidP="003438EB">
            <w:pPr>
              <w:pStyle w:val="BodyText"/>
              <w:spacing w:before="0" w:after="0" w:line="240" w:lineRule="auto"/>
              <w:rPr>
                <w:rFonts w:cs="Times New Roman"/>
                <w:noProof/>
                <w:lang w:eastAsia="en-GB"/>
              </w:rPr>
            </w:pPr>
            <w:r>
              <w:rPr>
                <w:rFonts w:cs="Times New Roman"/>
                <w:noProof/>
                <w:lang w:eastAsia="en-GB"/>
              </w:rPr>
              <w:t>D</w:t>
            </w:r>
          </w:p>
        </w:tc>
      </w:tr>
      <w:tr w:rsidR="009F196B" w:rsidRPr="00EA5898" w14:paraId="6B28C71D" w14:textId="77777777" w:rsidTr="003E1384">
        <w:tc>
          <w:tcPr>
            <w:tcW w:w="4703" w:type="dxa"/>
          </w:tcPr>
          <w:p w14:paraId="2021F264" w14:textId="021074A0" w:rsidR="009F196B" w:rsidRPr="00EA5898" w:rsidRDefault="009F196B" w:rsidP="003438EB">
            <w:pPr>
              <w:pStyle w:val="BodyText"/>
              <w:rPr>
                <w:rFonts w:cs="Times New Roman"/>
                <w:lang w:eastAsia="en-GB"/>
              </w:rPr>
            </w:pPr>
            <w:r>
              <w:rPr>
                <w:noProof/>
                <w:lang w:eastAsia="en-GB"/>
              </w:rPr>
              <w:drawing>
                <wp:inline distT="0" distB="0" distL="0" distR="0" wp14:anchorId="4EF63A82" wp14:editId="572F6125">
                  <wp:extent cx="2880000" cy="288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000" cy="2880000"/>
                          </a:xfrm>
                          <a:prstGeom prst="rect">
                            <a:avLst/>
                          </a:prstGeom>
                        </pic:spPr>
                      </pic:pic>
                    </a:graphicData>
                  </a:graphic>
                </wp:inline>
              </w:drawing>
            </w:r>
          </w:p>
        </w:tc>
        <w:tc>
          <w:tcPr>
            <w:tcW w:w="4703" w:type="dxa"/>
          </w:tcPr>
          <w:p w14:paraId="515CAB69" w14:textId="3A738603" w:rsidR="009F196B" w:rsidRPr="00EA5898" w:rsidRDefault="009F196B" w:rsidP="003438EB">
            <w:pPr>
              <w:pStyle w:val="BodyText"/>
              <w:rPr>
                <w:rFonts w:cs="Times New Roman"/>
                <w:lang w:eastAsia="en-GB"/>
              </w:rPr>
            </w:pPr>
            <w:r>
              <w:rPr>
                <w:noProof/>
                <w:lang w:eastAsia="en-GB"/>
              </w:rPr>
              <w:drawing>
                <wp:inline distT="0" distB="0" distL="0" distR="0" wp14:anchorId="4FAEB310" wp14:editId="7C1858DB">
                  <wp:extent cx="2880000" cy="288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0000" cy="2880000"/>
                          </a:xfrm>
                          <a:prstGeom prst="rect">
                            <a:avLst/>
                          </a:prstGeom>
                        </pic:spPr>
                      </pic:pic>
                    </a:graphicData>
                  </a:graphic>
                </wp:inline>
              </w:drawing>
            </w:r>
          </w:p>
        </w:tc>
      </w:tr>
    </w:tbl>
    <w:p w14:paraId="166B99ED" w14:textId="77777777" w:rsidR="009F196B" w:rsidRDefault="009F196B" w:rsidP="009F196B">
      <w:pPr>
        <w:rPr>
          <w:rFonts w:cs="Times New Roman"/>
        </w:rPr>
      </w:pPr>
      <w:bookmarkStart w:id="2" w:name="supplement-s5-detailed-description-of-co"/>
      <w:bookmarkEnd w:id="2"/>
      <w:r w:rsidRPr="00727B56">
        <w:rPr>
          <w:rFonts w:cs="Times New Roman"/>
          <w:b/>
        </w:rPr>
        <w:t>Fig</w:t>
      </w:r>
      <w:r>
        <w:rPr>
          <w:rFonts w:cs="Times New Roman"/>
          <w:b/>
        </w:rPr>
        <w:t xml:space="preserve"> 2. Interval censored Kaplan-</w:t>
      </w:r>
      <w:r w:rsidRPr="00727B56">
        <w:rPr>
          <w:rFonts w:cs="Times New Roman"/>
          <w:b/>
        </w:rPr>
        <w:t>Meier survival curves (blue) and Weibull fitted curves (black).</w:t>
      </w:r>
      <w:r w:rsidRPr="00EA5898">
        <w:rPr>
          <w:rFonts w:cs="Times New Roman"/>
        </w:rPr>
        <w:t xml:space="preserve"> Dashed lines represent 95% confidence intervals.</w:t>
      </w:r>
      <w:r>
        <w:rPr>
          <w:rFonts w:cs="Times New Roman"/>
        </w:rPr>
        <w:t xml:space="preserve"> Panel A. RT-PCR semen, panel B. viral culture semen, panel C. RT-PCR saliva, and panel D. RT-PCR for female genital tract.</w:t>
      </w:r>
    </w:p>
    <w:p w14:paraId="38FCCC46" w14:textId="77777777" w:rsidR="009F196B" w:rsidRPr="0043259C" w:rsidRDefault="009F196B" w:rsidP="009F196B">
      <w:pPr>
        <w:rPr>
          <w:rFonts w:cs="Times New Roman"/>
          <w:b/>
        </w:rPr>
      </w:pPr>
      <w:r w:rsidRPr="0043259C">
        <w:rPr>
          <w:rFonts w:cs="Times New Roman"/>
          <w:b/>
        </w:rPr>
        <w:t xml:space="preserve">Table 1. </w:t>
      </w:r>
      <w:r w:rsidRPr="00CC3826">
        <w:rPr>
          <w:rFonts w:cs="Times New Roman"/>
          <w:b/>
        </w:rPr>
        <w:t>Duration of ZIKV positivity - available data per outcome</w:t>
      </w:r>
      <w:r w:rsidRPr="00CC3826" w:rsidDel="00CC3826">
        <w:rPr>
          <w:rFonts w:cs="Times New Roman"/>
          <w:b/>
        </w:rPr>
        <w:t xml:space="preserve"> </w:t>
      </w:r>
      <w:r>
        <w:rPr>
          <w:rFonts w:cs="Times New Roman"/>
          <w:b/>
        </w:rPr>
        <w:t>per 15/04/2018</w:t>
      </w:r>
      <w:r w:rsidRPr="0043259C">
        <w:rPr>
          <w:rFonts w:cs="Times New Roman"/>
          <w:b/>
        </w:rPr>
        <w:t>.</w:t>
      </w:r>
      <w:bookmarkStart w:id="3" w:name="_GoBack"/>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31"/>
        <w:gridCol w:w="1412"/>
        <w:gridCol w:w="2699"/>
      </w:tblGrid>
      <w:tr w:rsidR="009F196B" w14:paraId="02F24179" w14:textId="77777777" w:rsidTr="003438EB">
        <w:tc>
          <w:tcPr>
            <w:tcW w:w="2122" w:type="dxa"/>
            <w:tcBorders>
              <w:top w:val="single" w:sz="4" w:space="0" w:color="auto"/>
              <w:bottom w:val="single" w:sz="4" w:space="0" w:color="auto"/>
            </w:tcBorders>
          </w:tcPr>
          <w:p w14:paraId="55357597" w14:textId="77777777" w:rsidR="009F196B" w:rsidRPr="005C4FCD" w:rsidRDefault="009F196B" w:rsidP="003438EB">
            <w:pPr>
              <w:spacing w:line="240" w:lineRule="auto"/>
              <w:rPr>
                <w:b/>
              </w:rPr>
            </w:pPr>
            <w:r w:rsidRPr="005C4FCD">
              <w:rPr>
                <w:b/>
              </w:rPr>
              <w:t>Fluid</w:t>
            </w:r>
          </w:p>
        </w:tc>
        <w:tc>
          <w:tcPr>
            <w:tcW w:w="2131" w:type="dxa"/>
            <w:tcBorders>
              <w:top w:val="single" w:sz="4" w:space="0" w:color="auto"/>
              <w:bottom w:val="single" w:sz="4" w:space="0" w:color="auto"/>
            </w:tcBorders>
          </w:tcPr>
          <w:p w14:paraId="7EED0BBA" w14:textId="77777777" w:rsidR="009F196B" w:rsidRPr="005C4FCD" w:rsidRDefault="009F196B" w:rsidP="003438EB">
            <w:pPr>
              <w:spacing w:line="240" w:lineRule="auto"/>
              <w:rPr>
                <w:b/>
              </w:rPr>
            </w:pPr>
            <w:r w:rsidRPr="005C4FCD">
              <w:rPr>
                <w:b/>
              </w:rPr>
              <w:t>Method</w:t>
            </w:r>
          </w:p>
        </w:tc>
        <w:tc>
          <w:tcPr>
            <w:tcW w:w="1412" w:type="dxa"/>
            <w:tcBorders>
              <w:top w:val="single" w:sz="4" w:space="0" w:color="auto"/>
              <w:bottom w:val="single" w:sz="4" w:space="0" w:color="auto"/>
            </w:tcBorders>
          </w:tcPr>
          <w:p w14:paraId="66E7D1A8" w14:textId="77777777" w:rsidR="009F196B" w:rsidRPr="005C4FCD" w:rsidRDefault="009F196B" w:rsidP="003438EB">
            <w:pPr>
              <w:spacing w:line="240" w:lineRule="auto"/>
              <w:jc w:val="center"/>
              <w:rPr>
                <w:b/>
              </w:rPr>
            </w:pPr>
            <w:r w:rsidRPr="005C4FCD">
              <w:rPr>
                <w:b/>
              </w:rPr>
              <w:t># Patients</w:t>
            </w:r>
          </w:p>
        </w:tc>
        <w:tc>
          <w:tcPr>
            <w:tcW w:w="2699" w:type="dxa"/>
            <w:tcBorders>
              <w:top w:val="single" w:sz="4" w:space="0" w:color="auto"/>
              <w:bottom w:val="single" w:sz="4" w:space="0" w:color="auto"/>
            </w:tcBorders>
          </w:tcPr>
          <w:p w14:paraId="66631A3B" w14:textId="77777777" w:rsidR="009F196B" w:rsidRPr="005C4FCD" w:rsidRDefault="009F196B" w:rsidP="003438EB">
            <w:pPr>
              <w:spacing w:line="240" w:lineRule="auto"/>
              <w:jc w:val="center"/>
              <w:rPr>
                <w:b/>
              </w:rPr>
            </w:pPr>
            <w:r w:rsidRPr="005C4FCD">
              <w:rPr>
                <w:b/>
              </w:rPr>
              <w:t># References</w:t>
            </w:r>
          </w:p>
        </w:tc>
      </w:tr>
      <w:tr w:rsidR="009F196B" w14:paraId="606E5489" w14:textId="77777777" w:rsidTr="003438EB">
        <w:tc>
          <w:tcPr>
            <w:tcW w:w="2122" w:type="dxa"/>
            <w:tcBorders>
              <w:top w:val="single" w:sz="4" w:space="0" w:color="auto"/>
            </w:tcBorders>
          </w:tcPr>
          <w:p w14:paraId="22C671FC" w14:textId="77777777" w:rsidR="009F196B" w:rsidRDefault="009F196B" w:rsidP="003438EB">
            <w:pPr>
              <w:spacing w:line="240" w:lineRule="auto"/>
            </w:pPr>
            <w:r>
              <w:t>Semen</w:t>
            </w:r>
          </w:p>
        </w:tc>
        <w:tc>
          <w:tcPr>
            <w:tcW w:w="2131" w:type="dxa"/>
            <w:tcBorders>
              <w:top w:val="single" w:sz="4" w:space="0" w:color="auto"/>
            </w:tcBorders>
          </w:tcPr>
          <w:p w14:paraId="320F9EC7" w14:textId="77777777" w:rsidR="009F196B" w:rsidRDefault="009F196B" w:rsidP="003438EB">
            <w:pPr>
              <w:spacing w:line="240" w:lineRule="auto"/>
            </w:pPr>
            <w:r>
              <w:t>RT-PCR</w:t>
            </w:r>
          </w:p>
        </w:tc>
        <w:tc>
          <w:tcPr>
            <w:tcW w:w="1412" w:type="dxa"/>
            <w:tcBorders>
              <w:top w:val="single" w:sz="4" w:space="0" w:color="auto"/>
            </w:tcBorders>
          </w:tcPr>
          <w:p w14:paraId="1C4AF4B0" w14:textId="77777777" w:rsidR="009F196B" w:rsidRDefault="009F196B" w:rsidP="003438EB">
            <w:pPr>
              <w:spacing w:line="240" w:lineRule="auto"/>
              <w:jc w:val="center"/>
            </w:pPr>
            <w:r>
              <w:t>114</w:t>
            </w:r>
          </w:p>
        </w:tc>
        <w:tc>
          <w:tcPr>
            <w:tcW w:w="2699" w:type="dxa"/>
            <w:tcBorders>
              <w:top w:val="single" w:sz="4" w:space="0" w:color="auto"/>
            </w:tcBorders>
          </w:tcPr>
          <w:p w14:paraId="0299C6DA" w14:textId="77777777" w:rsidR="009F196B" w:rsidRDefault="009F196B" w:rsidP="003438EB">
            <w:pPr>
              <w:spacing w:line="240" w:lineRule="auto"/>
              <w:jc w:val="center"/>
            </w:pPr>
            <w:r>
              <w:t>35</w:t>
            </w:r>
          </w:p>
        </w:tc>
      </w:tr>
      <w:tr w:rsidR="009F196B" w14:paraId="1324DFAB" w14:textId="77777777" w:rsidTr="003438EB">
        <w:tc>
          <w:tcPr>
            <w:tcW w:w="2122" w:type="dxa"/>
          </w:tcPr>
          <w:p w14:paraId="03AE0695" w14:textId="77777777" w:rsidR="009F196B" w:rsidRDefault="009F196B" w:rsidP="003438EB">
            <w:pPr>
              <w:spacing w:line="240" w:lineRule="auto"/>
            </w:pPr>
          </w:p>
        </w:tc>
        <w:tc>
          <w:tcPr>
            <w:tcW w:w="2131" w:type="dxa"/>
          </w:tcPr>
          <w:p w14:paraId="463F4171" w14:textId="77777777" w:rsidR="009F196B" w:rsidRDefault="009F196B" w:rsidP="003438EB">
            <w:pPr>
              <w:spacing w:line="240" w:lineRule="auto"/>
            </w:pPr>
            <w:r>
              <w:t>viral culture</w:t>
            </w:r>
          </w:p>
        </w:tc>
        <w:tc>
          <w:tcPr>
            <w:tcW w:w="1412" w:type="dxa"/>
          </w:tcPr>
          <w:p w14:paraId="03BE788D" w14:textId="77777777" w:rsidR="009F196B" w:rsidRDefault="009F196B" w:rsidP="003438EB">
            <w:pPr>
              <w:spacing w:line="240" w:lineRule="auto"/>
              <w:jc w:val="center"/>
            </w:pPr>
            <w:r>
              <w:t>22</w:t>
            </w:r>
          </w:p>
        </w:tc>
        <w:tc>
          <w:tcPr>
            <w:tcW w:w="2699" w:type="dxa"/>
          </w:tcPr>
          <w:p w14:paraId="3D236D4C" w14:textId="77777777" w:rsidR="009F196B" w:rsidRDefault="009F196B" w:rsidP="003438EB">
            <w:pPr>
              <w:spacing w:line="240" w:lineRule="auto"/>
              <w:jc w:val="center"/>
            </w:pPr>
            <w:r>
              <w:t>11</w:t>
            </w:r>
          </w:p>
        </w:tc>
      </w:tr>
      <w:tr w:rsidR="009F196B" w14:paraId="623F16F6" w14:textId="77777777" w:rsidTr="003438EB">
        <w:tc>
          <w:tcPr>
            <w:tcW w:w="2122" w:type="dxa"/>
          </w:tcPr>
          <w:p w14:paraId="08A55B8C" w14:textId="77777777" w:rsidR="009F196B" w:rsidRDefault="009F196B" w:rsidP="003438EB">
            <w:pPr>
              <w:spacing w:line="240" w:lineRule="auto"/>
            </w:pPr>
            <w:r>
              <w:t>Saliva</w:t>
            </w:r>
          </w:p>
        </w:tc>
        <w:tc>
          <w:tcPr>
            <w:tcW w:w="2131" w:type="dxa"/>
          </w:tcPr>
          <w:p w14:paraId="4AB5B4B8" w14:textId="77777777" w:rsidR="009F196B" w:rsidRDefault="009F196B" w:rsidP="003438EB">
            <w:pPr>
              <w:spacing w:line="240" w:lineRule="auto"/>
            </w:pPr>
            <w:r>
              <w:t>RT-PCR</w:t>
            </w:r>
          </w:p>
        </w:tc>
        <w:tc>
          <w:tcPr>
            <w:tcW w:w="1412" w:type="dxa"/>
          </w:tcPr>
          <w:p w14:paraId="37E2CCCA" w14:textId="77777777" w:rsidR="009F196B" w:rsidRDefault="009F196B" w:rsidP="003438EB">
            <w:pPr>
              <w:spacing w:line="240" w:lineRule="auto"/>
              <w:jc w:val="center"/>
            </w:pPr>
            <w:r>
              <w:t>67</w:t>
            </w:r>
          </w:p>
        </w:tc>
        <w:tc>
          <w:tcPr>
            <w:tcW w:w="2699" w:type="dxa"/>
          </w:tcPr>
          <w:p w14:paraId="12D721F9" w14:textId="77777777" w:rsidR="009F196B" w:rsidRDefault="009F196B" w:rsidP="003438EB">
            <w:pPr>
              <w:spacing w:line="240" w:lineRule="auto"/>
              <w:jc w:val="center"/>
            </w:pPr>
            <w:r>
              <w:t>20</w:t>
            </w:r>
          </w:p>
        </w:tc>
      </w:tr>
      <w:tr w:rsidR="009F196B" w14:paraId="0D47EC81" w14:textId="77777777" w:rsidTr="003438EB">
        <w:tc>
          <w:tcPr>
            <w:tcW w:w="2122" w:type="dxa"/>
          </w:tcPr>
          <w:p w14:paraId="2960BC7A" w14:textId="77777777" w:rsidR="009F196B" w:rsidRDefault="009F196B" w:rsidP="003438EB">
            <w:pPr>
              <w:spacing w:line="240" w:lineRule="auto"/>
            </w:pPr>
          </w:p>
        </w:tc>
        <w:tc>
          <w:tcPr>
            <w:tcW w:w="2131" w:type="dxa"/>
          </w:tcPr>
          <w:p w14:paraId="7F2B5761" w14:textId="77777777" w:rsidR="009F196B" w:rsidRDefault="009F196B" w:rsidP="003438EB">
            <w:pPr>
              <w:spacing w:line="240" w:lineRule="auto"/>
            </w:pPr>
            <w:r>
              <w:t>viral culture</w:t>
            </w:r>
          </w:p>
        </w:tc>
        <w:tc>
          <w:tcPr>
            <w:tcW w:w="1412" w:type="dxa"/>
          </w:tcPr>
          <w:p w14:paraId="3CC413E2" w14:textId="77777777" w:rsidR="009F196B" w:rsidRDefault="009F196B" w:rsidP="003438EB">
            <w:pPr>
              <w:spacing w:line="240" w:lineRule="auto"/>
              <w:jc w:val="center"/>
            </w:pPr>
            <w:r>
              <w:t>4</w:t>
            </w:r>
          </w:p>
        </w:tc>
        <w:tc>
          <w:tcPr>
            <w:tcW w:w="2699" w:type="dxa"/>
          </w:tcPr>
          <w:p w14:paraId="493B9174" w14:textId="77777777" w:rsidR="009F196B" w:rsidRDefault="009F196B" w:rsidP="003438EB">
            <w:pPr>
              <w:spacing w:line="240" w:lineRule="auto"/>
              <w:jc w:val="center"/>
            </w:pPr>
            <w:r>
              <w:t>4</w:t>
            </w:r>
          </w:p>
        </w:tc>
      </w:tr>
      <w:tr w:rsidR="009F196B" w14:paraId="586741FA" w14:textId="77777777" w:rsidTr="003438EB">
        <w:tc>
          <w:tcPr>
            <w:tcW w:w="2122" w:type="dxa"/>
          </w:tcPr>
          <w:p w14:paraId="1B48D0C8" w14:textId="77777777" w:rsidR="009F196B" w:rsidRDefault="009F196B" w:rsidP="003438EB">
            <w:pPr>
              <w:spacing w:line="240" w:lineRule="auto"/>
            </w:pPr>
            <w:r>
              <w:t>Female genital tract</w:t>
            </w:r>
          </w:p>
        </w:tc>
        <w:tc>
          <w:tcPr>
            <w:tcW w:w="2131" w:type="dxa"/>
          </w:tcPr>
          <w:p w14:paraId="537E39CF" w14:textId="77777777" w:rsidR="009F196B" w:rsidRDefault="009F196B" w:rsidP="003438EB">
            <w:pPr>
              <w:spacing w:line="240" w:lineRule="auto"/>
            </w:pPr>
            <w:r>
              <w:t>RT-PCR</w:t>
            </w:r>
          </w:p>
        </w:tc>
        <w:tc>
          <w:tcPr>
            <w:tcW w:w="1412" w:type="dxa"/>
          </w:tcPr>
          <w:p w14:paraId="2C7C9A09" w14:textId="77777777" w:rsidR="009F196B" w:rsidRDefault="009F196B" w:rsidP="003438EB">
            <w:pPr>
              <w:spacing w:line="240" w:lineRule="auto"/>
              <w:jc w:val="center"/>
            </w:pPr>
            <w:r>
              <w:t>15</w:t>
            </w:r>
          </w:p>
        </w:tc>
        <w:tc>
          <w:tcPr>
            <w:tcW w:w="2699" w:type="dxa"/>
          </w:tcPr>
          <w:p w14:paraId="432E0AF5" w14:textId="77777777" w:rsidR="009F196B" w:rsidRDefault="009F196B" w:rsidP="003438EB">
            <w:pPr>
              <w:spacing w:line="240" w:lineRule="auto"/>
              <w:jc w:val="center"/>
            </w:pPr>
            <w:r>
              <w:t>7</w:t>
            </w:r>
          </w:p>
        </w:tc>
      </w:tr>
      <w:tr w:rsidR="009F196B" w14:paraId="05BD7214" w14:textId="77777777" w:rsidTr="003438EB">
        <w:tc>
          <w:tcPr>
            <w:tcW w:w="2122" w:type="dxa"/>
            <w:tcBorders>
              <w:bottom w:val="single" w:sz="4" w:space="0" w:color="auto"/>
            </w:tcBorders>
          </w:tcPr>
          <w:p w14:paraId="0C5B0005" w14:textId="77777777" w:rsidR="009F196B" w:rsidRDefault="009F196B" w:rsidP="003438EB">
            <w:pPr>
              <w:spacing w:line="240" w:lineRule="auto"/>
            </w:pPr>
          </w:p>
        </w:tc>
        <w:tc>
          <w:tcPr>
            <w:tcW w:w="2131" w:type="dxa"/>
            <w:tcBorders>
              <w:bottom w:val="single" w:sz="4" w:space="0" w:color="auto"/>
            </w:tcBorders>
          </w:tcPr>
          <w:p w14:paraId="1A1C7E62" w14:textId="77777777" w:rsidR="009F196B" w:rsidRDefault="009F196B" w:rsidP="003438EB">
            <w:pPr>
              <w:spacing w:line="240" w:lineRule="auto"/>
            </w:pPr>
            <w:r>
              <w:t>viral culture</w:t>
            </w:r>
          </w:p>
        </w:tc>
        <w:tc>
          <w:tcPr>
            <w:tcW w:w="1412" w:type="dxa"/>
            <w:tcBorders>
              <w:bottom w:val="single" w:sz="4" w:space="0" w:color="auto"/>
            </w:tcBorders>
          </w:tcPr>
          <w:p w14:paraId="522942C7" w14:textId="77777777" w:rsidR="009F196B" w:rsidRDefault="009F196B" w:rsidP="003438EB">
            <w:pPr>
              <w:spacing w:line="240" w:lineRule="auto"/>
              <w:jc w:val="center"/>
            </w:pPr>
            <w:r>
              <w:t>0</w:t>
            </w:r>
          </w:p>
        </w:tc>
        <w:tc>
          <w:tcPr>
            <w:tcW w:w="2699" w:type="dxa"/>
            <w:tcBorders>
              <w:bottom w:val="single" w:sz="4" w:space="0" w:color="auto"/>
            </w:tcBorders>
          </w:tcPr>
          <w:p w14:paraId="13F3A995" w14:textId="77777777" w:rsidR="009F196B" w:rsidRDefault="009F196B" w:rsidP="003438EB">
            <w:pPr>
              <w:spacing w:line="240" w:lineRule="auto"/>
              <w:jc w:val="center"/>
            </w:pPr>
            <w:r>
              <w:t>0</w:t>
            </w:r>
          </w:p>
        </w:tc>
      </w:tr>
    </w:tbl>
    <w:p w14:paraId="2C822D81" w14:textId="77777777" w:rsidR="00784494" w:rsidRDefault="00784494" w:rsidP="009F196B"/>
    <w:p w14:paraId="5B744912" w14:textId="421A431E" w:rsidR="00784494" w:rsidRDefault="00784494" w:rsidP="00784494">
      <w:pPr>
        <w:pStyle w:val="Heading2"/>
      </w:pPr>
      <w:r>
        <w:t>References</w:t>
      </w:r>
    </w:p>
    <w:p w14:paraId="07E031A6" w14:textId="77777777" w:rsidR="00784494" w:rsidRPr="00784494" w:rsidRDefault="00784494" w:rsidP="00784494">
      <w:pPr>
        <w:pStyle w:val="EndNoteBibliography"/>
        <w:spacing w:after="0"/>
      </w:pPr>
      <w:r>
        <w:fldChar w:fldCharType="begin"/>
      </w:r>
      <w:r>
        <w:instrText xml:space="preserve"> ADDIN EN.REFLIST </w:instrText>
      </w:r>
      <w:r>
        <w:fldChar w:fldCharType="separate"/>
      </w:r>
      <w:r w:rsidRPr="00784494">
        <w:t>1.</w:t>
      </w:r>
      <w:r w:rsidRPr="00784494">
        <w:tab/>
        <w:t>Paz-Bailey G, Rosenberg ES, Doyle K, Munoz-Jordan J, Santiago GA, Klein L, et al. Persistence of Zika Virus in Body Fluids - Preliminary Report. N Engl J Med. 2017. doi: 10.1056/NEJMoa1613108. PubMed PMID: 28195756.</w:t>
      </w:r>
    </w:p>
    <w:p w14:paraId="7C76DBCE" w14:textId="77777777" w:rsidR="00784494" w:rsidRPr="00784494" w:rsidRDefault="00784494" w:rsidP="00784494">
      <w:pPr>
        <w:pStyle w:val="EndNoteBibliography"/>
        <w:spacing w:after="0"/>
      </w:pPr>
      <w:r w:rsidRPr="00784494">
        <w:t>2.</w:t>
      </w:r>
      <w:r w:rsidRPr="00784494">
        <w:tab/>
        <w:t>Gomez G, Calle ML, Oller R, Langohr K. Tutorial on methods for interval-censored data and their implementation in R. Stat Model. 2009;9(4):259-97. doi: 10.1177/1471082x0900900402.</w:t>
      </w:r>
    </w:p>
    <w:p w14:paraId="6DC51107" w14:textId="77777777" w:rsidR="00784494" w:rsidRPr="00784494" w:rsidRDefault="00784494" w:rsidP="00784494">
      <w:pPr>
        <w:pStyle w:val="EndNoteBibliography"/>
        <w:spacing w:after="0"/>
      </w:pPr>
      <w:r w:rsidRPr="00784494">
        <w:t>3.</w:t>
      </w:r>
      <w:r w:rsidRPr="00784494">
        <w:tab/>
        <w:t>Gu X, Shapiro D, Hughes MD, Balasubramanian R. Stratified Weibull Regression Model for Interval-Censored Data. R J. 2014;6(1):31-40. PubMed PMID: 26835159; PubMed Central PMCID: PMC4729374.</w:t>
      </w:r>
    </w:p>
    <w:p w14:paraId="5E876669" w14:textId="77777777" w:rsidR="00784494" w:rsidRPr="00784494" w:rsidRDefault="00784494" w:rsidP="00784494">
      <w:pPr>
        <w:pStyle w:val="EndNoteBibliography"/>
      </w:pPr>
      <w:r w:rsidRPr="00784494">
        <w:t>4.</w:t>
      </w:r>
      <w:r w:rsidRPr="00784494">
        <w:tab/>
        <w:t>R. Core Team. R: A Language and Environment for Statistical Computing. Vienna, Austria: R Foundation for Statistical Computing; 2017 2017.</w:t>
      </w:r>
    </w:p>
    <w:p w14:paraId="5945077B" w14:textId="3C2B2717" w:rsidR="00A57D57" w:rsidRPr="009F196B" w:rsidRDefault="00784494" w:rsidP="009F196B">
      <w:r>
        <w:fldChar w:fldCharType="end"/>
      </w:r>
    </w:p>
    <w:sectPr w:rsidR="00A57D57" w:rsidRPr="009F196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CF0E8" w14:textId="77777777" w:rsidR="00EF4DB4" w:rsidRDefault="00EF4DB4" w:rsidP="00F97AB1">
      <w:pPr>
        <w:spacing w:after="0" w:line="240" w:lineRule="auto"/>
      </w:pPr>
      <w:r>
        <w:separator/>
      </w:r>
    </w:p>
  </w:endnote>
  <w:endnote w:type="continuationSeparator" w:id="0">
    <w:p w14:paraId="71B97548" w14:textId="77777777" w:rsidR="00EF4DB4" w:rsidRDefault="00EF4DB4" w:rsidP="00F9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F9CF" w14:textId="77777777" w:rsidR="00F97AB1" w:rsidRDefault="00F9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406536609"/>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7624675C" w14:textId="493B4873" w:rsidR="00F97AB1" w:rsidRPr="00F97AB1" w:rsidRDefault="00F97AB1">
            <w:pPr>
              <w:pStyle w:val="Footer"/>
              <w:jc w:val="right"/>
              <w:rPr>
                <w:sz w:val="18"/>
              </w:rPr>
            </w:pPr>
            <w:r w:rsidRPr="00F97AB1">
              <w:rPr>
                <w:sz w:val="18"/>
              </w:rPr>
              <w:t xml:space="preserve">Page </w:t>
            </w:r>
            <w:r w:rsidRPr="00F97AB1">
              <w:rPr>
                <w:b/>
                <w:bCs/>
                <w:sz w:val="20"/>
              </w:rPr>
              <w:fldChar w:fldCharType="begin"/>
            </w:r>
            <w:r w:rsidRPr="00F97AB1">
              <w:rPr>
                <w:b/>
                <w:bCs/>
                <w:sz w:val="18"/>
              </w:rPr>
              <w:instrText xml:space="preserve"> PAGE </w:instrText>
            </w:r>
            <w:r w:rsidRPr="00F97AB1">
              <w:rPr>
                <w:b/>
                <w:bCs/>
                <w:sz w:val="20"/>
              </w:rPr>
              <w:fldChar w:fldCharType="separate"/>
            </w:r>
            <w:r w:rsidR="003E1384">
              <w:rPr>
                <w:b/>
                <w:bCs/>
                <w:noProof/>
                <w:sz w:val="18"/>
              </w:rPr>
              <w:t>3</w:t>
            </w:r>
            <w:r w:rsidRPr="00F97AB1">
              <w:rPr>
                <w:b/>
                <w:bCs/>
                <w:sz w:val="20"/>
              </w:rPr>
              <w:fldChar w:fldCharType="end"/>
            </w:r>
            <w:r w:rsidRPr="00F97AB1">
              <w:rPr>
                <w:sz w:val="18"/>
              </w:rPr>
              <w:t xml:space="preserve"> of </w:t>
            </w:r>
            <w:r w:rsidRPr="00F97AB1">
              <w:rPr>
                <w:b/>
                <w:bCs/>
                <w:sz w:val="20"/>
              </w:rPr>
              <w:fldChar w:fldCharType="begin"/>
            </w:r>
            <w:r w:rsidRPr="00F97AB1">
              <w:rPr>
                <w:b/>
                <w:bCs/>
                <w:sz w:val="18"/>
              </w:rPr>
              <w:instrText xml:space="preserve"> NUMPAGES  </w:instrText>
            </w:r>
            <w:r w:rsidRPr="00F97AB1">
              <w:rPr>
                <w:b/>
                <w:bCs/>
                <w:sz w:val="20"/>
              </w:rPr>
              <w:fldChar w:fldCharType="separate"/>
            </w:r>
            <w:r w:rsidR="003E1384">
              <w:rPr>
                <w:b/>
                <w:bCs/>
                <w:noProof/>
                <w:sz w:val="18"/>
              </w:rPr>
              <w:t>4</w:t>
            </w:r>
            <w:r w:rsidRPr="00F97AB1">
              <w:rPr>
                <w:b/>
                <w:bCs/>
                <w:sz w:val="20"/>
              </w:rPr>
              <w:fldChar w:fldCharType="end"/>
            </w:r>
          </w:p>
        </w:sdtContent>
      </w:sdt>
    </w:sdtContent>
  </w:sdt>
  <w:p w14:paraId="60A44536" w14:textId="77777777" w:rsidR="00F97AB1" w:rsidRDefault="00F97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F4C6" w14:textId="77777777" w:rsidR="00F97AB1" w:rsidRDefault="00F9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87E81" w14:textId="77777777" w:rsidR="00EF4DB4" w:rsidRDefault="00EF4DB4" w:rsidP="00F97AB1">
      <w:pPr>
        <w:spacing w:after="0" w:line="240" w:lineRule="auto"/>
      </w:pPr>
      <w:r>
        <w:separator/>
      </w:r>
    </w:p>
  </w:footnote>
  <w:footnote w:type="continuationSeparator" w:id="0">
    <w:p w14:paraId="60B0E644" w14:textId="77777777" w:rsidR="00EF4DB4" w:rsidRDefault="00EF4DB4" w:rsidP="00F9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0332" w14:textId="77777777" w:rsidR="00F97AB1" w:rsidRDefault="00F9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7FBF" w14:textId="77777777" w:rsidR="00F97AB1" w:rsidRDefault="00F97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26DB" w14:textId="77777777" w:rsidR="00F97AB1" w:rsidRDefault="00F97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rssdw9ctveveeedrpvdfp5zza5ftv0fszs&quot;&gt;sx_april&lt;record-ids&gt;&lt;item&gt;19&lt;/item&gt;&lt;item&gt;20&lt;/item&gt;&lt;item&gt;21&lt;/item&gt;&lt;item&gt;163&lt;/item&gt;&lt;/record-ids&gt;&lt;/item&gt;&lt;/Libraries&gt;"/>
  </w:docVars>
  <w:rsids>
    <w:rsidRoot w:val="0000179A"/>
    <w:rsid w:val="0000179A"/>
    <w:rsid w:val="003E1384"/>
    <w:rsid w:val="004B53DC"/>
    <w:rsid w:val="006F2726"/>
    <w:rsid w:val="00784494"/>
    <w:rsid w:val="00917E9E"/>
    <w:rsid w:val="009F196B"/>
    <w:rsid w:val="00A57D57"/>
    <w:rsid w:val="00C523BB"/>
    <w:rsid w:val="00EF4DB4"/>
    <w:rsid w:val="00F97A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4FA5"/>
  <w15:chartTrackingRefBased/>
  <w15:docId w15:val="{A6B12FBC-B49E-4299-904B-3C37F3E7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26"/>
    <w:pPr>
      <w:spacing w:after="200" w:line="480" w:lineRule="auto"/>
      <w:jc w:val="both"/>
    </w:pPr>
    <w:rPr>
      <w:rFonts w:ascii="Times New Roman" w:hAnsi="Times New Roman"/>
      <w:szCs w:val="24"/>
      <w:lang w:val="en-GB"/>
    </w:rPr>
  </w:style>
  <w:style w:type="paragraph" w:styleId="Heading1">
    <w:name w:val="heading 1"/>
    <w:basedOn w:val="Normal"/>
    <w:next w:val="BodyText"/>
    <w:link w:val="Heading1Char"/>
    <w:autoRedefine/>
    <w:uiPriority w:val="9"/>
    <w:qFormat/>
    <w:rsid w:val="006F2726"/>
    <w:pPr>
      <w:keepNext/>
      <w:keepLines/>
      <w:spacing w:before="480" w:after="0"/>
      <w:outlineLvl w:val="0"/>
    </w:pPr>
    <w:rPr>
      <w:rFonts w:eastAsiaTheme="majorEastAsia" w:cs="Times New Roman"/>
      <w:b/>
      <w:bCs/>
      <w:sz w:val="32"/>
      <w:szCs w:val="32"/>
    </w:rPr>
  </w:style>
  <w:style w:type="paragraph" w:styleId="Heading2">
    <w:name w:val="heading 2"/>
    <w:basedOn w:val="Normal"/>
    <w:next w:val="BodyText"/>
    <w:link w:val="Heading2Char"/>
    <w:uiPriority w:val="9"/>
    <w:unhideWhenUsed/>
    <w:qFormat/>
    <w:rsid w:val="006F2726"/>
    <w:pPr>
      <w:keepNext/>
      <w:keepLines/>
      <w:spacing w:after="0" w:line="360" w:lineRule="auto"/>
      <w:outlineLvl w:val="1"/>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726"/>
    <w:rPr>
      <w:rFonts w:ascii="Times New Roman" w:eastAsiaTheme="majorEastAsia" w:hAnsi="Times New Roman" w:cs="Times New Roman"/>
      <w:b/>
      <w:bCs/>
      <w:sz w:val="32"/>
      <w:szCs w:val="32"/>
      <w:lang w:val="en-GB"/>
    </w:rPr>
  </w:style>
  <w:style w:type="character" w:customStyle="1" w:styleId="Heading2Char">
    <w:name w:val="Heading 2 Char"/>
    <w:basedOn w:val="DefaultParagraphFont"/>
    <w:link w:val="Heading2"/>
    <w:uiPriority w:val="9"/>
    <w:rsid w:val="006F2726"/>
    <w:rPr>
      <w:rFonts w:ascii="Times New Roman" w:eastAsiaTheme="majorEastAsia" w:hAnsi="Times New Roman" w:cstheme="majorBidi"/>
      <w:b/>
      <w:bCs/>
      <w:sz w:val="32"/>
      <w:szCs w:val="32"/>
      <w:lang w:val="en-GB"/>
    </w:rPr>
  </w:style>
  <w:style w:type="paragraph" w:styleId="BodyText">
    <w:name w:val="Body Text"/>
    <w:basedOn w:val="Normal"/>
    <w:link w:val="BodyTextChar"/>
    <w:qFormat/>
    <w:rsid w:val="006F2726"/>
    <w:pPr>
      <w:spacing w:before="180" w:after="180"/>
    </w:pPr>
  </w:style>
  <w:style w:type="character" w:customStyle="1" w:styleId="BodyTextChar">
    <w:name w:val="Body Text Char"/>
    <w:basedOn w:val="DefaultParagraphFont"/>
    <w:link w:val="BodyText"/>
    <w:rsid w:val="006F2726"/>
    <w:rPr>
      <w:rFonts w:ascii="Times New Roman" w:hAnsi="Times New Roman"/>
      <w:szCs w:val="24"/>
      <w:lang w:val="en-GB"/>
    </w:rPr>
  </w:style>
  <w:style w:type="paragraph" w:customStyle="1" w:styleId="FirstParagraph">
    <w:name w:val="First Paragraph"/>
    <w:basedOn w:val="BodyText"/>
    <w:next w:val="BodyText"/>
    <w:link w:val="FirstParagraphChar"/>
    <w:qFormat/>
    <w:rsid w:val="006F2726"/>
  </w:style>
  <w:style w:type="character" w:customStyle="1" w:styleId="FirstParagraphChar">
    <w:name w:val="First Paragraph Char"/>
    <w:basedOn w:val="BodyTextChar"/>
    <w:link w:val="FirstParagraph"/>
    <w:rsid w:val="006F2726"/>
    <w:rPr>
      <w:rFonts w:ascii="Times New Roman" w:hAnsi="Times New Roman"/>
      <w:szCs w:val="24"/>
      <w:lang w:val="en-GB"/>
    </w:rPr>
  </w:style>
  <w:style w:type="character" w:styleId="CommentReference">
    <w:name w:val="annotation reference"/>
    <w:basedOn w:val="DefaultParagraphFont"/>
    <w:uiPriority w:val="99"/>
    <w:semiHidden/>
    <w:unhideWhenUsed/>
    <w:rsid w:val="006F2726"/>
    <w:rPr>
      <w:sz w:val="16"/>
      <w:szCs w:val="16"/>
    </w:rPr>
  </w:style>
  <w:style w:type="paragraph" w:styleId="CommentText">
    <w:name w:val="annotation text"/>
    <w:basedOn w:val="Normal"/>
    <w:link w:val="CommentTextChar"/>
    <w:uiPriority w:val="99"/>
    <w:semiHidden/>
    <w:unhideWhenUsed/>
    <w:rsid w:val="006F2726"/>
    <w:rPr>
      <w:sz w:val="20"/>
      <w:szCs w:val="20"/>
    </w:rPr>
  </w:style>
  <w:style w:type="character" w:customStyle="1" w:styleId="CommentTextChar">
    <w:name w:val="Comment Text Char"/>
    <w:basedOn w:val="DefaultParagraphFont"/>
    <w:link w:val="CommentText"/>
    <w:uiPriority w:val="99"/>
    <w:semiHidden/>
    <w:rsid w:val="006F2726"/>
    <w:rPr>
      <w:rFonts w:ascii="Times New Roman" w:hAnsi="Times New Roman"/>
      <w:sz w:val="20"/>
      <w:szCs w:val="20"/>
      <w:lang w:val="en-GB"/>
    </w:rPr>
  </w:style>
  <w:style w:type="table" w:styleId="TableGrid">
    <w:name w:val="Table Grid"/>
    <w:basedOn w:val="TableNormal"/>
    <w:uiPriority w:val="39"/>
    <w:rsid w:val="006F272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726"/>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6F2726"/>
    <w:pPr>
      <w:spacing w:after="0"/>
      <w:jc w:val="center"/>
    </w:pPr>
    <w:rPr>
      <w:rFonts w:cs="Times New Roman"/>
      <w:noProof/>
      <w:lang w:val="en-US"/>
    </w:rPr>
  </w:style>
  <w:style w:type="character" w:customStyle="1" w:styleId="EndNoteBibliographyTitleChar">
    <w:name w:val="EndNote Bibliography Title Char"/>
    <w:basedOn w:val="BodyTextChar"/>
    <w:link w:val="EndNoteBibliographyTitle"/>
    <w:rsid w:val="006F2726"/>
    <w:rPr>
      <w:rFonts w:ascii="Times New Roman" w:hAnsi="Times New Roman" w:cs="Times New Roman"/>
      <w:noProof/>
      <w:szCs w:val="24"/>
      <w:lang w:val="en-US"/>
    </w:rPr>
  </w:style>
  <w:style w:type="paragraph" w:customStyle="1" w:styleId="EndNoteBibliography">
    <w:name w:val="EndNote Bibliography"/>
    <w:basedOn w:val="Normal"/>
    <w:link w:val="EndNoteBibliographyChar"/>
    <w:rsid w:val="006F2726"/>
    <w:pPr>
      <w:spacing w:line="240" w:lineRule="auto"/>
    </w:pPr>
    <w:rPr>
      <w:rFonts w:cs="Times New Roman"/>
      <w:noProof/>
      <w:lang w:val="en-US"/>
    </w:rPr>
  </w:style>
  <w:style w:type="character" w:customStyle="1" w:styleId="EndNoteBibliographyChar">
    <w:name w:val="EndNote Bibliography Char"/>
    <w:basedOn w:val="BodyTextChar"/>
    <w:link w:val="EndNoteBibliography"/>
    <w:rsid w:val="006F2726"/>
    <w:rPr>
      <w:rFonts w:ascii="Times New Roman" w:hAnsi="Times New Roman" w:cs="Times New Roman"/>
      <w:noProof/>
      <w:szCs w:val="24"/>
      <w:lang w:val="en-US"/>
    </w:rPr>
  </w:style>
  <w:style w:type="paragraph" w:styleId="NoSpacing">
    <w:name w:val="No Spacing"/>
    <w:uiPriority w:val="1"/>
    <w:qFormat/>
    <w:rsid w:val="006F2726"/>
    <w:pPr>
      <w:spacing w:after="0" w:line="240" w:lineRule="auto"/>
      <w:jc w:val="both"/>
    </w:pPr>
    <w:rPr>
      <w:rFonts w:ascii="Times New Roman" w:hAnsi="Times New Roman"/>
      <w:szCs w:val="24"/>
      <w:lang w:val="en-GB"/>
    </w:rPr>
  </w:style>
  <w:style w:type="paragraph" w:styleId="Header">
    <w:name w:val="header"/>
    <w:basedOn w:val="Normal"/>
    <w:link w:val="HeaderChar"/>
    <w:uiPriority w:val="99"/>
    <w:unhideWhenUsed/>
    <w:rsid w:val="00F97A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7AB1"/>
    <w:rPr>
      <w:rFonts w:ascii="Times New Roman" w:hAnsi="Times New Roman"/>
      <w:szCs w:val="24"/>
      <w:lang w:val="en-GB"/>
    </w:rPr>
  </w:style>
  <w:style w:type="paragraph" w:styleId="Footer">
    <w:name w:val="footer"/>
    <w:basedOn w:val="Normal"/>
    <w:link w:val="FooterChar"/>
    <w:uiPriority w:val="99"/>
    <w:unhideWhenUsed/>
    <w:rsid w:val="00F97A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7AB1"/>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Counotte, Michel Jacques (ISPM)</dc:creator>
  <cp:keywords/>
  <dc:description/>
  <cp:lastModifiedBy>Counotte, Michel Jacques (ISPM)</cp:lastModifiedBy>
  <cp:revision>4</cp:revision>
  <dcterms:created xsi:type="dcterms:W3CDTF">2018-04-24T07:27:00Z</dcterms:created>
  <dcterms:modified xsi:type="dcterms:W3CDTF">2018-04-27T08:11:00Z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298354</vt:lpwstr>
  </property>
  <property fmtid="{D5CDD505-2E9C-101B-9397-08002B2CF9AE}" pid="3" name="ProjectId">
    <vt:lpwstr>0</vt:lpwstr>
  </property>
  <property fmtid="{D5CDD505-2E9C-101B-9397-08002B2CF9AE}" pid="4" name="StyleId">
    <vt:lpwstr>http://www.zotero.org/styles/vancouver</vt:lpwstr>
  </property>
</Properties>
</file>