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B2" w:rsidRDefault="00CB45B2" w:rsidP="00CB45B2">
      <w:pPr>
        <w:pStyle w:val="Heading1"/>
      </w:pPr>
      <w:r>
        <w:t>Supplementary information: extended materials and methods</w:t>
      </w:r>
    </w:p>
    <w:p w:rsidR="00CB45B2" w:rsidRDefault="00CB45B2" w:rsidP="00CB45B2">
      <w:pPr>
        <w:pStyle w:val="Heading2"/>
      </w:pPr>
      <w:r>
        <w:t>Generating Vero-LASV-</w:t>
      </w:r>
      <w:proofErr w:type="spellStart"/>
      <w:r>
        <w:t>GPCco</w:t>
      </w:r>
      <w:proofErr w:type="spellEnd"/>
      <w:r>
        <w:t xml:space="preserve"> cell line and cell culture conditions</w:t>
      </w:r>
    </w:p>
    <w:p w:rsidR="00CB45B2" w:rsidRPr="00994D1C" w:rsidRDefault="00CB45B2" w:rsidP="00CB45B2">
      <w:r>
        <w:t xml:space="preserve">The stable cell line </w:t>
      </w:r>
      <w:proofErr w:type="gramStart"/>
      <w:r>
        <w:t>was generated</w:t>
      </w:r>
      <w:proofErr w:type="gramEnd"/>
      <w:r>
        <w:t xml:space="preserve"> with the </w:t>
      </w:r>
      <w:proofErr w:type="spellStart"/>
      <w:r>
        <w:t>Flp</w:t>
      </w:r>
      <w:proofErr w:type="spellEnd"/>
      <w:r>
        <w:t xml:space="preserve">-In kit (Invitrogen). Briefly, </w:t>
      </w:r>
      <w:proofErr w:type="spellStart"/>
      <w:r>
        <w:t>TransIT</w:t>
      </w:r>
      <w:proofErr w:type="spellEnd"/>
      <w:r>
        <w:t xml:space="preserve"> LT1 reagent (</w:t>
      </w:r>
      <w:proofErr w:type="spellStart"/>
      <w:r>
        <w:t>Mirus</w:t>
      </w:r>
      <w:proofErr w:type="spellEnd"/>
      <w:r>
        <w:t xml:space="preserve"> Bio) was used to transfect a </w:t>
      </w:r>
      <w:proofErr w:type="spellStart"/>
      <w:r>
        <w:t>subconfluent</w:t>
      </w:r>
      <w:proofErr w:type="spellEnd"/>
      <w:r>
        <w:t xml:space="preserve"> 12-well of Vero-E6 cells with 1.5 µg of </w:t>
      </w:r>
      <w:proofErr w:type="spellStart"/>
      <w:r>
        <w:t>ScaI</w:t>
      </w:r>
      <w:proofErr w:type="spellEnd"/>
      <w:r>
        <w:t xml:space="preserve">-linearized plasmid </w:t>
      </w:r>
      <w:proofErr w:type="spellStart"/>
      <w:r>
        <w:t>pFRT</w:t>
      </w:r>
      <w:proofErr w:type="spellEnd"/>
      <w:r>
        <w:t>/</w:t>
      </w:r>
      <w:proofErr w:type="spellStart"/>
      <w:r>
        <w:t>lacZeo</w:t>
      </w:r>
      <w:proofErr w:type="spellEnd"/>
      <w:r>
        <w:t xml:space="preserve">. Two days later, the cells </w:t>
      </w:r>
      <w:proofErr w:type="gramStart"/>
      <w:r>
        <w:t xml:space="preserve">were split into cell culture dishes and selected with 640 µg/mL </w:t>
      </w:r>
      <w:proofErr w:type="spellStart"/>
      <w:r>
        <w:t>Zeocin</w:t>
      </w:r>
      <w:proofErr w:type="spellEnd"/>
      <w:r>
        <w:t xml:space="preserve"> (</w:t>
      </w:r>
      <w:proofErr w:type="spellStart"/>
      <w:r>
        <w:t>Gibco</w:t>
      </w:r>
      <w:proofErr w:type="spellEnd"/>
      <w:r>
        <w:t>)</w:t>
      </w:r>
      <w:proofErr w:type="gramEnd"/>
      <w:r>
        <w:t xml:space="preserve">. Clones were picked 11 days later using </w:t>
      </w:r>
      <w:proofErr w:type="gramStart"/>
      <w:r>
        <w:t>glass cloning</w:t>
      </w:r>
      <w:proofErr w:type="gramEnd"/>
      <w:r>
        <w:t xml:space="preserve"> rings and expanded further in the presence of 320 µg/mL </w:t>
      </w:r>
      <w:proofErr w:type="spellStart"/>
      <w:r>
        <w:t>Zeocin</w:t>
      </w:r>
      <w:proofErr w:type="spellEnd"/>
      <w:r>
        <w:t xml:space="preserve"> to obtain Vero-E6 FRT host cell lines. A codon-optimized open reading frame for Lassa Josiah strain GPC </w:t>
      </w:r>
      <w:proofErr w:type="gramStart"/>
      <w:r>
        <w:t>was cloned</w:t>
      </w:r>
      <w:proofErr w:type="gramEnd"/>
      <w:r>
        <w:t xml:space="preserve"> into pcDNA5/FRT of the </w:t>
      </w:r>
      <w:proofErr w:type="spellStart"/>
      <w:r>
        <w:t>Flp</w:t>
      </w:r>
      <w:proofErr w:type="spellEnd"/>
      <w:r>
        <w:t>-In system using In-Fusion HD Cloning Kit (</w:t>
      </w:r>
      <w:proofErr w:type="spellStart"/>
      <w:r>
        <w:t>Clontech</w:t>
      </w:r>
      <w:proofErr w:type="spellEnd"/>
      <w:r>
        <w:t xml:space="preserve">). This construct (200 ng/well of a 6-well plate) was transfected with the </w:t>
      </w:r>
      <w:proofErr w:type="spellStart"/>
      <w:r>
        <w:t>Flp</w:t>
      </w:r>
      <w:proofErr w:type="spellEnd"/>
      <w:r>
        <w:t xml:space="preserve"> recombinase plasmid pOG44 (1800 ng/well) into Vero-E6 FRT host cells. Vero-LASV-</w:t>
      </w:r>
      <w:proofErr w:type="spellStart"/>
      <w:r>
        <w:t>GPCco</w:t>
      </w:r>
      <w:proofErr w:type="spellEnd"/>
      <w:r>
        <w:t xml:space="preserve"> cell clones </w:t>
      </w:r>
      <w:proofErr w:type="gramStart"/>
      <w:r>
        <w:t>were selected</w:t>
      </w:r>
      <w:proofErr w:type="gramEnd"/>
      <w:r>
        <w:t xml:space="preserve"> with 200 µg/mL </w:t>
      </w:r>
      <w:proofErr w:type="spellStart"/>
      <w:r>
        <w:t>hygromycin</w:t>
      </w:r>
      <w:proofErr w:type="spellEnd"/>
      <w:r>
        <w:t xml:space="preserve"> B (Invitrogen). Vero-E6, A549 (ATCC #CLL-185), and GPC-16 cells (ATCC #CCL-242) were cultured in Dulbecco’s modified Eagle’s medium (DMEM) supplemented with sodium pyruvate, penicillin/streptomycin (</w:t>
      </w:r>
      <w:proofErr w:type="spellStart"/>
      <w:r>
        <w:t>Gibco</w:t>
      </w:r>
      <w:proofErr w:type="spellEnd"/>
      <w:r>
        <w:t>), and 10% FCS (</w:t>
      </w:r>
      <w:proofErr w:type="spellStart"/>
      <w:r>
        <w:t>HyClone</w:t>
      </w:r>
      <w:proofErr w:type="spellEnd"/>
      <w:r>
        <w:t xml:space="preserve">). </w:t>
      </w:r>
    </w:p>
    <w:p w:rsidR="00CB45B2" w:rsidRDefault="00CB45B2" w:rsidP="00CB45B2">
      <w:pPr>
        <w:pStyle w:val="Heading2"/>
      </w:pPr>
      <w:r>
        <w:t>Rescue of Lassa VRPs</w:t>
      </w:r>
    </w:p>
    <w:p w:rsidR="00CB45B2" w:rsidRDefault="00CB45B2" w:rsidP="00CB45B2">
      <w:r>
        <w:t xml:space="preserve">LASV rescue constructs </w:t>
      </w:r>
      <w:proofErr w:type="spellStart"/>
      <w:r>
        <w:t>pLasL</w:t>
      </w:r>
      <w:proofErr w:type="spellEnd"/>
      <w:r>
        <w:t xml:space="preserve"> and </w:t>
      </w:r>
      <w:proofErr w:type="spellStart"/>
      <w:r>
        <w:t>pLasS</w:t>
      </w:r>
      <w:proofErr w:type="spellEnd"/>
      <w:r>
        <w:t xml:space="preserve"> (described in </w:t>
      </w:r>
      <w:r>
        <w:fldChar w:fldCharType="begin" w:fldLock="1"/>
      </w:r>
      <w:r>
        <w:instrText>ADDIN CSL_CITATION { "citationItems" : [ { "id" : "ITEM-1", "itemData" : { "DOI" : "10.1128/JVI.02556-10", "ISSN" : "1098-5514", "PMID" : "21307206", "abstract" : "Lassa virus (LASV), is a significant cause of severe, often fatal, hemorrhagic fever in humans throughout western Africa, with an estimated 100,000 infections each year. No vaccines are commercially available. We report the development of an efficient reverse genetics system to rescue recombinant LASV and to investigate the contributions of the long 5' and 3' noncoding regions (NCRs) of the S genomic segment to in vitro growth and in vivo virulence. This work demonstrates that deletions of large portions of these NCRs confer an attenuated phenotype and are a first step toward further insights into the high virulence of LASV.", "author" : [ { "dropping-particle" : "", "family" : "Albari\u00f1o", "given" : "C\u00e9sar G", "non-dropping-particle" : "", "parse-names" : false, "suffix" : "" }, { "dropping-particle" : "", "family" : "Bird", "given" : "Brian H", "non-dropping-particle" : "", "parse-names" : false, "suffix" : "" }, { "dropping-particle" : "", "family" : "Chakrabarti", "given" : "Ayan K", "non-dropping-particle" : "", "parse-names" : false, "suffix" : "" }, { "dropping-particle" : "", "family" : "Dodd", "given" : "Kimberly A", "non-dropping-particle" : "", "parse-names" : false, "suffix" : "" }, { "dropping-particle" : "", "family" : "Erickson", "given" : "Bobbie Rae", "non-dropping-particle" : "", "parse-names" : false, "suffix" : "" }, { "dropping-particle" : "", "family" : "Nichol", "given" : "Stuart T", "non-dropping-particle" : "", "parse-names" : false, "suffix" : "" } ], "container-title" : "Journal of virology", "id" : "ITEM-1", "issue" : "8", "issued" : { "date-parts" : [ [ "2011", "4" ] ] }, "note" : "Describes the rescue system (no replicon or VLP) and shows that rather long deletions can be made in UTRs while still preserving viability (as longs as the panhandle is still there). 3' UTR deletions have very little effect, while 5' and comibations have appr. 1 log.", "page" : "4020-4024", "title" : "Efficient rescue of recombinant Lassa virus reveals the influence of S segment noncoding regions on virus replication and virulence.", "type" : "article-journal", "volume" : "85" }, "uris" : [ "http://www.mendeley.com/documents/?uuid=a2bf696d-69e5-402b-9f99-b7c9997898bd" ] } ], "mendeley" : { "formattedCitation" : "[11]", "plainTextFormattedCitation" : "[11]", "previouslyFormattedCitation" : "[11]" }, "properties" : { "noteIndex" : 0 }, "schema" : "https://github.com/citation-style-language/schema/raw/master/csl-citation.json" }</w:instrText>
      </w:r>
      <w:r>
        <w:fldChar w:fldCharType="separate"/>
      </w:r>
      <w:r w:rsidRPr="00B90D42">
        <w:rPr>
          <w:noProof/>
        </w:rPr>
        <w:t>[11]</w:t>
      </w:r>
      <w:r>
        <w:fldChar w:fldCharType="end"/>
      </w:r>
      <w:r>
        <w:t xml:space="preserve">) were modified to enable rescue of non-spreading VRPs. The GPC ORF in the S segment </w:t>
      </w:r>
      <w:proofErr w:type="gramStart"/>
      <w:r>
        <w:t>was replaced</w:t>
      </w:r>
      <w:proofErr w:type="gramEnd"/>
      <w:r>
        <w:t xml:space="preserve"> with ORF for </w:t>
      </w:r>
      <w:proofErr w:type="spellStart"/>
      <w:r>
        <w:t>zsGreen</w:t>
      </w:r>
      <w:proofErr w:type="spellEnd"/>
      <w:r>
        <w:t xml:space="preserve"> (</w:t>
      </w:r>
      <w:proofErr w:type="spellStart"/>
      <w:r>
        <w:t>ZsG</w:t>
      </w:r>
      <w:proofErr w:type="spellEnd"/>
      <w:r>
        <w:t xml:space="preserve">) to obtain plasmid </w:t>
      </w:r>
      <w:proofErr w:type="spellStart"/>
      <w:r>
        <w:t>pLasSΔGPC+ZsG</w:t>
      </w:r>
      <w:proofErr w:type="spellEnd"/>
      <w:r>
        <w:t xml:space="preserve">. For some VRPs, mutations D389A and G392A </w:t>
      </w:r>
      <w:proofErr w:type="gramStart"/>
      <w:r>
        <w:t>were made</w:t>
      </w:r>
      <w:proofErr w:type="gramEnd"/>
      <w:r>
        <w:t xml:space="preserve"> to inactivate NP exonuclease domain. To replace LASV Z ORF in the large segment with that of </w:t>
      </w:r>
      <w:proofErr w:type="spellStart"/>
      <w:r>
        <w:t>Mopeia</w:t>
      </w:r>
      <w:proofErr w:type="spellEnd"/>
      <w:r>
        <w:t xml:space="preserve"> virus Z, plasmid </w:t>
      </w:r>
      <w:proofErr w:type="spellStart"/>
      <w:r>
        <w:t>pLasL</w:t>
      </w:r>
      <w:proofErr w:type="spellEnd"/>
      <w:r>
        <w:t xml:space="preserve"> </w:t>
      </w:r>
      <w:proofErr w:type="gramStart"/>
      <w:r>
        <w:t xml:space="preserve">was first cut with </w:t>
      </w:r>
      <w:proofErr w:type="spellStart"/>
      <w:r>
        <w:t>SacI</w:t>
      </w:r>
      <w:proofErr w:type="spellEnd"/>
      <w:r>
        <w:t xml:space="preserve"> and then partially digested with </w:t>
      </w:r>
      <w:proofErr w:type="spellStart"/>
      <w:r>
        <w:t>KflI</w:t>
      </w:r>
      <w:proofErr w:type="spellEnd"/>
      <w:proofErr w:type="gramEnd"/>
      <w:r>
        <w:t xml:space="preserve">. A gene synthesis product coding for </w:t>
      </w:r>
      <w:proofErr w:type="spellStart"/>
      <w:r>
        <w:t>Mopeia</w:t>
      </w:r>
      <w:proofErr w:type="spellEnd"/>
      <w:r>
        <w:t xml:space="preserve"> Z (corresponding to </w:t>
      </w:r>
      <w:r w:rsidRPr="00066BE0">
        <w:t>NC_006574</w:t>
      </w:r>
      <w:r>
        <w:t xml:space="preserve">, except for a silent mutation to abolish an internal </w:t>
      </w:r>
      <w:proofErr w:type="spellStart"/>
      <w:r>
        <w:t>SacI</w:t>
      </w:r>
      <w:proofErr w:type="spellEnd"/>
      <w:r>
        <w:t xml:space="preserve"> restriction site) in the context of LASV L segment </w:t>
      </w:r>
      <w:proofErr w:type="gramStart"/>
      <w:r>
        <w:t xml:space="preserve">was then excised and ligated into the resulting </w:t>
      </w:r>
      <w:proofErr w:type="spellStart"/>
      <w:r>
        <w:t>pLasL</w:t>
      </w:r>
      <w:proofErr w:type="spellEnd"/>
      <w:r>
        <w:t xml:space="preserve"> fragment</w:t>
      </w:r>
      <w:proofErr w:type="gramEnd"/>
      <w:r>
        <w:t xml:space="preserve">. VRPs were rescued by transfecting 6-wells of BSR T7/5 cells with </w:t>
      </w:r>
      <w:proofErr w:type="gramStart"/>
      <w:r>
        <w:t>1</w:t>
      </w:r>
      <w:proofErr w:type="gramEnd"/>
      <w:r>
        <w:t xml:space="preserve"> µg each of a </w:t>
      </w:r>
      <w:proofErr w:type="spellStart"/>
      <w:r>
        <w:t>pLasL</w:t>
      </w:r>
      <w:proofErr w:type="spellEnd"/>
      <w:r>
        <w:t xml:space="preserve"> construct, a </w:t>
      </w:r>
      <w:proofErr w:type="spellStart"/>
      <w:r>
        <w:t>pLasS</w:t>
      </w:r>
      <w:proofErr w:type="spellEnd"/>
      <w:r>
        <w:t xml:space="preserve"> construct, and the LASV GPC expression construct </w:t>
      </w:r>
      <w:proofErr w:type="spellStart"/>
      <w:r>
        <w:t>pCAGGS</w:t>
      </w:r>
      <w:proofErr w:type="spellEnd"/>
      <w:r>
        <w:t xml:space="preserve">-LASV-GPC. Four days later, supernatants </w:t>
      </w:r>
      <w:proofErr w:type="gramStart"/>
      <w:r>
        <w:t>were passed</w:t>
      </w:r>
      <w:proofErr w:type="gramEnd"/>
      <w:r>
        <w:t xml:space="preserve"> onto Vero-LASV-</w:t>
      </w:r>
      <w:proofErr w:type="spellStart"/>
      <w:r>
        <w:t>GPCco</w:t>
      </w:r>
      <w:proofErr w:type="spellEnd"/>
      <w:r>
        <w:t xml:space="preserve"> cells. To grow stocks, Lassa VRPs with no additional mutations (WT-WT VRPs, indicating no mutations in either L or S segment) </w:t>
      </w:r>
      <w:proofErr w:type="gramStart"/>
      <w:r>
        <w:t>were passed</w:t>
      </w:r>
      <w:proofErr w:type="gramEnd"/>
      <w:r>
        <w:t xml:space="preserve"> twice and all other VRPs 3 times on Vero-LASV-</w:t>
      </w:r>
      <w:proofErr w:type="spellStart"/>
      <w:r>
        <w:t>GPCco</w:t>
      </w:r>
      <w:proofErr w:type="spellEnd"/>
      <w:r>
        <w:t xml:space="preserve"> cells. VRP titers were determined on Vero-E6 and Vero-LASV-GPC cells under 1.5% CMC overlay </w:t>
      </w:r>
      <w:r>
        <w:lastRenderedPageBreak/>
        <w:t>by imaging the monolayers using Cytation3 instrument (</w:t>
      </w:r>
      <w:proofErr w:type="spellStart"/>
      <w:r>
        <w:t>BioTek</w:t>
      </w:r>
      <w:proofErr w:type="spellEnd"/>
      <w:r>
        <w:t xml:space="preserve">). Virus and VRP stocks were sequenced using </w:t>
      </w:r>
      <w:proofErr w:type="spellStart"/>
      <w:r>
        <w:t>MiniSeq</w:t>
      </w:r>
      <w:proofErr w:type="spellEnd"/>
      <w:r>
        <w:t xml:space="preserve"> instrument with </w:t>
      </w:r>
      <w:proofErr w:type="spellStart"/>
      <w:r>
        <w:t>TruSeq</w:t>
      </w:r>
      <w:proofErr w:type="spellEnd"/>
      <w:r>
        <w:t xml:space="preserve"> chemistry (Illumina). WT-WT VRP stocks displayed the expected sequence, but other VRP stocks typically displayed single mutations in varying positions of the L ORF, most likely due to reduced rescue efficiency and the need for additional passaging before obtaining usable stock titers. No reversions </w:t>
      </w:r>
      <w:proofErr w:type="gramStart"/>
      <w:r>
        <w:t>were observed</w:t>
      </w:r>
      <w:proofErr w:type="gramEnd"/>
      <w:r>
        <w:t xml:space="preserve"> in the exonuclease-inactivating mutations or </w:t>
      </w:r>
      <w:proofErr w:type="spellStart"/>
      <w:r>
        <w:t>Mopeia</w:t>
      </w:r>
      <w:proofErr w:type="spellEnd"/>
      <w:r>
        <w:t xml:space="preserve"> Z sequence. For some experiments, </w:t>
      </w:r>
      <w:proofErr w:type="spellStart"/>
      <w:r>
        <w:t>inocula</w:t>
      </w:r>
      <w:proofErr w:type="spellEnd"/>
      <w:r>
        <w:t xml:space="preserve"> were inactivated using 400 </w:t>
      </w:r>
      <w:proofErr w:type="spellStart"/>
      <w:r>
        <w:t>mJ</w:t>
      </w:r>
      <w:proofErr w:type="spellEnd"/>
      <w:r>
        <w:t>/cm</w:t>
      </w:r>
      <w:r w:rsidRPr="005F0F58">
        <w:rPr>
          <w:vertAlign w:val="superscript"/>
        </w:rPr>
        <w:t>2</w:t>
      </w:r>
      <w:r>
        <w:t xml:space="preserve"> UV light (</w:t>
      </w:r>
      <w:proofErr w:type="spellStart"/>
      <w:r>
        <w:t>Spectroline</w:t>
      </w:r>
      <w:proofErr w:type="spellEnd"/>
      <w:r>
        <w:t xml:space="preserve"> </w:t>
      </w:r>
      <w:proofErr w:type="spellStart"/>
      <w:r>
        <w:t>Spectrolinker</w:t>
      </w:r>
      <w:proofErr w:type="spellEnd"/>
      <w:r>
        <w:t xml:space="preserve">). </w:t>
      </w:r>
    </w:p>
    <w:p w:rsidR="00CB45B2" w:rsidRDefault="00CB45B2" w:rsidP="00CB45B2">
      <w:pPr>
        <w:pStyle w:val="Heading2"/>
      </w:pPr>
      <w:r>
        <w:t>Immunoblotting</w:t>
      </w:r>
    </w:p>
    <w:p w:rsidR="00CB45B2" w:rsidRDefault="00CB45B2" w:rsidP="00CB45B2">
      <w:r>
        <w:t xml:space="preserve">Cell monolayers </w:t>
      </w:r>
      <w:proofErr w:type="gramStart"/>
      <w:r>
        <w:t>were lysed</w:t>
      </w:r>
      <w:proofErr w:type="gramEnd"/>
      <w:r>
        <w:t xml:space="preserve"> in a buffer containing </w:t>
      </w:r>
      <w:r w:rsidRPr="00DA446E">
        <w:t xml:space="preserve">50 </w:t>
      </w:r>
      <w:proofErr w:type="spellStart"/>
      <w:r w:rsidRPr="00DA446E">
        <w:t>mM</w:t>
      </w:r>
      <w:proofErr w:type="spellEnd"/>
      <w:r w:rsidRPr="00DA446E">
        <w:t xml:space="preserve"> </w:t>
      </w:r>
      <w:proofErr w:type="spellStart"/>
      <w:r w:rsidRPr="00DA446E">
        <w:t>NaCl</w:t>
      </w:r>
      <w:proofErr w:type="spellEnd"/>
      <w:r w:rsidRPr="00DA446E">
        <w:t xml:space="preserve">, 5 </w:t>
      </w:r>
      <w:proofErr w:type="spellStart"/>
      <w:r w:rsidRPr="00DA446E">
        <w:t>mM</w:t>
      </w:r>
      <w:proofErr w:type="spellEnd"/>
      <w:r w:rsidRPr="00DA446E">
        <w:t xml:space="preserve"> EDTA, 1% NP-40, 0.1% SDS, 0.5% </w:t>
      </w:r>
      <w:r>
        <w:t>s</w:t>
      </w:r>
      <w:r w:rsidRPr="00DA446E">
        <w:t xml:space="preserve">odium </w:t>
      </w:r>
      <w:proofErr w:type="spellStart"/>
      <w:r w:rsidRPr="00DA446E">
        <w:t>deoxycholate</w:t>
      </w:r>
      <w:proofErr w:type="spellEnd"/>
      <w:r>
        <w:t xml:space="preserve">, and protease and phosphatase inhibitors (Roche). </w:t>
      </w:r>
      <w:r w:rsidRPr="00DA446E">
        <w:t>Lysates from infected cells were gamma</w:t>
      </w:r>
      <w:r>
        <w:t>-</w:t>
      </w:r>
      <w:r w:rsidRPr="00DA446E">
        <w:t xml:space="preserve">irradiated using a high-energy </w:t>
      </w:r>
      <w:r w:rsidRPr="00DA446E">
        <w:rPr>
          <w:vertAlign w:val="superscript"/>
        </w:rPr>
        <w:t>60</w:t>
      </w:r>
      <w:r w:rsidRPr="00DA446E">
        <w:t>Co source</w:t>
      </w:r>
      <w:r>
        <w:t xml:space="preserve">. Sample concentrations </w:t>
      </w:r>
      <w:proofErr w:type="gramStart"/>
      <w:r>
        <w:t>were normalized</w:t>
      </w:r>
      <w:proofErr w:type="gramEnd"/>
      <w:r>
        <w:t xml:space="preserve"> using DC Protein Assay (</w:t>
      </w:r>
      <w:proofErr w:type="spellStart"/>
      <w:r>
        <w:t>BioRad</w:t>
      </w:r>
      <w:proofErr w:type="spellEnd"/>
      <w:r>
        <w:t xml:space="preserve">) and proteins were separated on </w:t>
      </w:r>
      <w:proofErr w:type="spellStart"/>
      <w:r w:rsidRPr="004D2CC4">
        <w:t>Novex</w:t>
      </w:r>
      <w:proofErr w:type="spellEnd"/>
      <w:r w:rsidRPr="004D2CC4">
        <w:t xml:space="preserve"> 4</w:t>
      </w:r>
      <w:r>
        <w:rPr>
          <w:rFonts w:cstheme="minorHAnsi"/>
        </w:rPr>
        <w:t>–</w:t>
      </w:r>
      <w:r w:rsidRPr="004D2CC4">
        <w:t xml:space="preserve">12% </w:t>
      </w:r>
      <w:proofErr w:type="spellStart"/>
      <w:r w:rsidRPr="004D2CC4">
        <w:t>Bis-Tris</w:t>
      </w:r>
      <w:proofErr w:type="spellEnd"/>
      <w:r w:rsidRPr="004D2CC4">
        <w:t xml:space="preserve"> gel</w:t>
      </w:r>
      <w:r>
        <w:t xml:space="preserve">s (Invitrogen) with </w:t>
      </w:r>
      <w:r w:rsidRPr="004D2CC4">
        <w:t>MOPS running buffer</w:t>
      </w:r>
      <w:r>
        <w:t xml:space="preserve">. Proteins </w:t>
      </w:r>
      <w:proofErr w:type="gramStart"/>
      <w:r>
        <w:t>were blotted onto nitrocellulose membranes (</w:t>
      </w:r>
      <w:proofErr w:type="spellStart"/>
      <w:r>
        <w:t>BioRad</w:t>
      </w:r>
      <w:proofErr w:type="spellEnd"/>
      <w:r>
        <w:t>) and probed with the aforementioned primary antibodies in 1% non-fat dry milk and 0.05% Tween-20 in PBS</w:t>
      </w:r>
      <w:proofErr w:type="gramEnd"/>
      <w:r>
        <w:t>.</w:t>
      </w:r>
      <w:r w:rsidDel="002A2B66">
        <w:t xml:space="preserve"> </w:t>
      </w:r>
    </w:p>
    <w:p w:rsidR="00CB45B2" w:rsidRDefault="00CB45B2" w:rsidP="00CB45B2">
      <w:pPr>
        <w:pStyle w:val="Heading2"/>
      </w:pPr>
      <w:r>
        <w:t>Immunofluorescence</w:t>
      </w:r>
    </w:p>
    <w:p w:rsidR="00CB45B2" w:rsidRDefault="00CB45B2" w:rsidP="00CB45B2">
      <w:r>
        <w:t xml:space="preserve">Formalin-fixed samples </w:t>
      </w:r>
      <w:proofErr w:type="gramStart"/>
      <w:r>
        <w:t xml:space="preserve">were </w:t>
      </w:r>
      <w:proofErr w:type="spellStart"/>
      <w:r>
        <w:t>permeabilized</w:t>
      </w:r>
      <w:proofErr w:type="spellEnd"/>
      <w:r>
        <w:t xml:space="preserve"> with 0.5% Triton X100 in PBS and washed/blocked with 1% BSA/PBS</w:t>
      </w:r>
      <w:proofErr w:type="gramEnd"/>
      <w:r>
        <w:t xml:space="preserve">. Antigens </w:t>
      </w:r>
      <w:proofErr w:type="gramStart"/>
      <w:r>
        <w:t>were detected</w:t>
      </w:r>
      <w:proofErr w:type="gramEnd"/>
      <w:r>
        <w:t xml:space="preserve"> with antibodies listed earlier. When using microscope slides, DNA </w:t>
      </w:r>
      <w:proofErr w:type="gramStart"/>
      <w:r>
        <w:t>was counterstained</w:t>
      </w:r>
      <w:proofErr w:type="gramEnd"/>
      <w:r>
        <w:t xml:space="preserve"> by DAPI in </w:t>
      </w:r>
      <w:proofErr w:type="spellStart"/>
      <w:r>
        <w:t>ProLong</w:t>
      </w:r>
      <w:proofErr w:type="spellEnd"/>
      <w:r w:rsidRPr="00C02167">
        <w:t xml:space="preserve"> Gold </w:t>
      </w:r>
      <w:proofErr w:type="spellStart"/>
      <w:r w:rsidRPr="00C02167">
        <w:t>Antifade</w:t>
      </w:r>
      <w:proofErr w:type="spellEnd"/>
      <w:r w:rsidRPr="00C02167">
        <w:t xml:space="preserve"> </w:t>
      </w:r>
      <w:proofErr w:type="spellStart"/>
      <w:r w:rsidRPr="00C02167">
        <w:t>Mountant</w:t>
      </w:r>
      <w:proofErr w:type="spellEnd"/>
      <w:r w:rsidRPr="00C02167">
        <w:t xml:space="preserve"> </w:t>
      </w:r>
      <w:r>
        <w:t xml:space="preserve">(Molecular Probes). Figure 1 images </w:t>
      </w:r>
      <w:proofErr w:type="gramStart"/>
      <w:r>
        <w:t>were made</w:t>
      </w:r>
      <w:proofErr w:type="gramEnd"/>
      <w:r>
        <w:t xml:space="preserve"> on clear bottom/black wall cell culture plates inside the BSL-4 laboratory using </w:t>
      </w:r>
      <w:proofErr w:type="spellStart"/>
      <w:r>
        <w:t>Evos</w:t>
      </w:r>
      <w:proofErr w:type="spellEnd"/>
      <w:r>
        <w:t xml:space="preserve"> FL system (</w:t>
      </w:r>
      <w:proofErr w:type="spellStart"/>
      <w:r>
        <w:t>ThermoFisher</w:t>
      </w:r>
      <w:proofErr w:type="spellEnd"/>
      <w:r>
        <w:t xml:space="preserve"> Scientific). Figure 2A images </w:t>
      </w:r>
      <w:proofErr w:type="gramStart"/>
      <w:r>
        <w:t>were made</w:t>
      </w:r>
      <w:proofErr w:type="gramEnd"/>
      <w:r>
        <w:t xml:space="preserve"> using Zeiss </w:t>
      </w:r>
      <w:proofErr w:type="spellStart"/>
      <w:r>
        <w:t>Axio</w:t>
      </w:r>
      <w:proofErr w:type="spellEnd"/>
      <w:r>
        <w:t xml:space="preserve"> Imager.A1 fluorescence microscope. </w:t>
      </w:r>
    </w:p>
    <w:p w:rsidR="00CB45B2" w:rsidRDefault="00CB45B2" w:rsidP="00CB45B2">
      <w:pPr>
        <w:pStyle w:val="Heading2"/>
      </w:pPr>
      <w:proofErr w:type="spellStart"/>
      <w:proofErr w:type="gramStart"/>
      <w:r>
        <w:t>qRT</w:t>
      </w:r>
      <w:proofErr w:type="spellEnd"/>
      <w:r>
        <w:t>-PCR</w:t>
      </w:r>
      <w:proofErr w:type="gramEnd"/>
    </w:p>
    <w:p w:rsidR="00CB45B2" w:rsidRDefault="00CB45B2" w:rsidP="00E02822">
      <w:r>
        <w:t xml:space="preserve">Nucleic acids were isolated using </w:t>
      </w:r>
      <w:proofErr w:type="spellStart"/>
      <w:r>
        <w:t>MagMAX</w:t>
      </w:r>
      <w:proofErr w:type="spellEnd"/>
      <w:r>
        <w:t xml:space="preserve"> RNA isolation reagents (</w:t>
      </w:r>
      <w:proofErr w:type="spellStart"/>
      <w:r>
        <w:t>ThermoFisher</w:t>
      </w:r>
      <w:proofErr w:type="spellEnd"/>
      <w:r>
        <w:t xml:space="preserve"> Scientific). Genomic DNA </w:t>
      </w:r>
      <w:proofErr w:type="gramStart"/>
      <w:r>
        <w:t>was then removed</w:t>
      </w:r>
      <w:proofErr w:type="gramEnd"/>
      <w:r>
        <w:t xml:space="preserve"> by incubating 30 µL of eluent with 1.5 units of </w:t>
      </w:r>
      <w:proofErr w:type="spellStart"/>
      <w:r>
        <w:t>BaseLine</w:t>
      </w:r>
      <w:proofErr w:type="spellEnd"/>
      <w:r>
        <w:t>-ZERO DNase (</w:t>
      </w:r>
      <w:proofErr w:type="spellStart"/>
      <w:r>
        <w:t>Epicentre</w:t>
      </w:r>
      <w:proofErr w:type="spellEnd"/>
      <w:r>
        <w:t xml:space="preserve">) in a total volume of 50 µL at 37°C for 2 h. The nuclease was inactivated by 10 min incubation at 65°C in the presence of </w:t>
      </w:r>
      <w:proofErr w:type="gramStart"/>
      <w:r>
        <w:t>1</w:t>
      </w:r>
      <w:proofErr w:type="gramEnd"/>
      <w:r>
        <w:rPr>
          <w:rFonts w:cstheme="minorHAnsi"/>
        </w:rPr>
        <w:t>×</w:t>
      </w:r>
      <w:r>
        <w:t xml:space="preserve"> stop solution from the kit. Quantitative RT-PCR was performed using </w:t>
      </w:r>
      <w:proofErr w:type="spellStart"/>
      <w:r w:rsidRPr="009A6AA9">
        <w:t>SuperScript</w:t>
      </w:r>
      <w:proofErr w:type="spellEnd"/>
      <w:r w:rsidRPr="009A6AA9">
        <w:t xml:space="preserve"> III Platinum One-Step </w:t>
      </w:r>
      <w:proofErr w:type="spellStart"/>
      <w:r w:rsidRPr="009A6AA9">
        <w:t>qRT</w:t>
      </w:r>
      <w:proofErr w:type="spellEnd"/>
      <w:r w:rsidRPr="009A6AA9">
        <w:t>-PCR Kit</w:t>
      </w:r>
      <w:r>
        <w:t xml:space="preserve"> (Invitrogen) and </w:t>
      </w:r>
      <w:proofErr w:type="spellStart"/>
      <w:r>
        <w:t>BioRad</w:t>
      </w:r>
      <w:proofErr w:type="spellEnd"/>
      <w:r>
        <w:t xml:space="preserve"> CFX96 Real Time machinery with 15 min reverse transcription at 50°C, 2 min at 95°C, and </w:t>
      </w:r>
      <w:r>
        <w:lastRenderedPageBreak/>
        <w:t xml:space="preserve">40 cycles of 15 s at 95°C and 30 s at 60°C. To measure LASV and VRP replication, a primer-probe assay </w:t>
      </w:r>
      <w:proofErr w:type="gramStart"/>
      <w:r>
        <w:t>was designed</w:t>
      </w:r>
      <w:proofErr w:type="gramEnd"/>
      <w:r>
        <w:t xml:space="preserve"> for the NP sequence, with primers 5</w:t>
      </w:r>
      <w:r>
        <w:rPr>
          <w:rFonts w:cstheme="minorHAnsi"/>
        </w:rPr>
        <w:t>′</w:t>
      </w:r>
      <w:r>
        <w:t>-</w:t>
      </w:r>
      <w:r>
        <w:rPr>
          <w:rFonts w:eastAsia="Times New Roman"/>
        </w:rPr>
        <w:t>GTACTCACATGGGATTGATGTCAC-</w:t>
      </w:r>
      <w:r>
        <w:rPr>
          <w:rFonts w:eastAsia="Times New Roman" w:cstheme="minorHAnsi"/>
        </w:rPr>
        <w:t>′</w:t>
      </w:r>
      <w:r>
        <w:rPr>
          <w:rFonts w:eastAsia="Times New Roman"/>
        </w:rPr>
        <w:t>, 5</w:t>
      </w:r>
      <w:r>
        <w:rPr>
          <w:rFonts w:eastAsia="Times New Roman" w:cstheme="minorHAnsi"/>
        </w:rPr>
        <w:t>′</w:t>
      </w:r>
      <w:r>
        <w:rPr>
          <w:rFonts w:eastAsia="Times New Roman"/>
        </w:rPr>
        <w:t>-</w:t>
      </w:r>
      <w:r w:rsidRPr="00BD089D">
        <w:rPr>
          <w:rFonts w:eastAsia="Times New Roman"/>
        </w:rPr>
        <w:t xml:space="preserve"> </w:t>
      </w:r>
      <w:r>
        <w:rPr>
          <w:rFonts w:eastAsia="Times New Roman"/>
        </w:rPr>
        <w:t>CTTCCTTGTGATTCAAGGAGTTTC-3</w:t>
      </w:r>
      <w:r>
        <w:rPr>
          <w:rFonts w:eastAsia="Times New Roman" w:cstheme="minorHAnsi"/>
        </w:rPr>
        <w:t>′</w:t>
      </w:r>
      <w:r>
        <w:rPr>
          <w:rFonts w:eastAsia="Times New Roman"/>
        </w:rPr>
        <w:t>, and 5</w:t>
      </w:r>
      <w:r>
        <w:rPr>
          <w:rFonts w:eastAsia="Times New Roman" w:cstheme="minorHAnsi"/>
        </w:rPr>
        <w:t>′</w:t>
      </w:r>
      <w:r>
        <w:rPr>
          <w:rFonts w:eastAsia="Times New Roman"/>
        </w:rPr>
        <w:t>-56-FAM/TTCGCTACA/ZEN/CAACCGGGCTTGACC/3IABkFQ/-3</w:t>
      </w:r>
      <w:r>
        <w:rPr>
          <w:rFonts w:eastAsia="Times New Roman" w:cstheme="minorHAnsi"/>
        </w:rPr>
        <w:t>′</w:t>
      </w:r>
      <w:r>
        <w:t xml:space="preserve">. Guinea pig GAPDH and CCL5/RANTES transcripts </w:t>
      </w:r>
      <w:proofErr w:type="gramStart"/>
      <w:r>
        <w:t>were detected</w:t>
      </w:r>
      <w:proofErr w:type="gramEnd"/>
      <w:r>
        <w:t xml:space="preserve"> using </w:t>
      </w:r>
      <w:proofErr w:type="spellStart"/>
      <w:r>
        <w:t>TaqMan</w:t>
      </w:r>
      <w:proofErr w:type="spellEnd"/>
      <w:r>
        <w:t xml:space="preserve"> Gene Expression Assays with FAM/MGB chemistry (</w:t>
      </w:r>
      <w:proofErr w:type="spellStart"/>
      <w:r>
        <w:t>ThermoFisher</w:t>
      </w:r>
      <w:proofErr w:type="spellEnd"/>
      <w:r>
        <w:t xml:space="preserve"> Scientific </w:t>
      </w:r>
      <w:r w:rsidRPr="00E9033A">
        <w:t>Cp03755743_g1</w:t>
      </w:r>
      <w:r>
        <w:t xml:space="preserve"> and </w:t>
      </w:r>
      <w:r w:rsidRPr="00E9033A">
        <w:t>Cp03754832_m1</w:t>
      </w:r>
      <w:r>
        <w:t xml:space="preserve">, respectively). To detect guinea pig IFN-β, the following primers and probes </w:t>
      </w:r>
      <w:proofErr w:type="gramStart"/>
      <w:r>
        <w:t>were designed</w:t>
      </w:r>
      <w:proofErr w:type="gramEnd"/>
      <w:r>
        <w:t xml:space="preserve"> by IDT DNA using sequence XM_003472239 as the template: 5</w:t>
      </w:r>
      <w:r>
        <w:rPr>
          <w:rFonts w:cstheme="minorHAnsi"/>
        </w:rPr>
        <w:t>′</w:t>
      </w:r>
      <w:r>
        <w:t>-GTGTATCCTCCAAATCGCTCTC-3</w:t>
      </w:r>
      <w:r>
        <w:rPr>
          <w:rFonts w:cstheme="minorHAnsi"/>
        </w:rPr>
        <w:t>′</w:t>
      </w:r>
      <w:r>
        <w:t>, 5</w:t>
      </w:r>
      <w:r>
        <w:rPr>
          <w:rFonts w:cstheme="minorHAnsi"/>
        </w:rPr>
        <w:t>′</w:t>
      </w:r>
      <w:r>
        <w:t>-GAATTGCTGCTGCGTTGTT-3</w:t>
      </w:r>
      <w:r>
        <w:rPr>
          <w:rFonts w:cstheme="minorHAnsi"/>
        </w:rPr>
        <w:t>′</w:t>
      </w:r>
      <w:r>
        <w:t>, and 5</w:t>
      </w:r>
      <w:r>
        <w:rPr>
          <w:rFonts w:cstheme="minorHAnsi"/>
        </w:rPr>
        <w:t>′</w:t>
      </w:r>
      <w:r>
        <w:t>-/56-</w:t>
      </w:r>
      <w:bookmarkStart w:id="0" w:name="_GoBack"/>
      <w:bookmarkEnd w:id="0"/>
      <w:r>
        <w:t>FAM/TGCTGTCCT/ZEN/TCACCACATCTCTTTCC/3IABkFQ/-3</w:t>
      </w:r>
      <w:r>
        <w:rPr>
          <w:rFonts w:cstheme="minorHAnsi"/>
        </w:rPr>
        <w:t>′</w:t>
      </w:r>
      <w:r>
        <w:t xml:space="preserve">. No-template controls and no-RT controls (template added after reverse transcription) demonstrated that detected signals originated from sample RNA. </w:t>
      </w:r>
      <w:r w:rsidR="00E02822">
        <w:t xml:space="preserve">To determine tissue loads of LASV RNA, a standard curve of in vitro-transcribed RNA </w:t>
      </w:r>
      <w:proofErr w:type="gramStart"/>
      <w:r w:rsidR="00E02822">
        <w:t>was used</w:t>
      </w:r>
      <w:proofErr w:type="gramEnd"/>
      <w:r w:rsidR="00E02822">
        <w:t xml:space="preserve"> with tissue-specific correction for input using 18S Ct.</w:t>
      </w:r>
    </w:p>
    <w:p w:rsidR="00CB45B2" w:rsidRDefault="00CB45B2" w:rsidP="00CB45B2">
      <w:pPr>
        <w:pStyle w:val="Heading2"/>
      </w:pPr>
      <w:r>
        <w:t>Animal experiments</w:t>
      </w:r>
    </w:p>
    <w:p w:rsidR="00CB45B2" w:rsidRDefault="00CB45B2" w:rsidP="00CB45B2">
      <w:r w:rsidRPr="00EF5364">
        <w:t xml:space="preserve">All animal procedures </w:t>
      </w:r>
      <w:proofErr w:type="gramStart"/>
      <w:r w:rsidRPr="00EF5364">
        <w:t>were approved</w:t>
      </w:r>
      <w:proofErr w:type="gramEnd"/>
      <w:r w:rsidRPr="00EF5364">
        <w:t xml:space="preserve"> by the Centers for Disease Control and Prevention (CDC) Institutional Animal Care and Us</w:t>
      </w:r>
      <w:r>
        <w:t>e Committee (IACUC</w:t>
      </w:r>
      <w:r w:rsidRPr="00EF5364">
        <w:t>)</w:t>
      </w:r>
      <w:r>
        <w:t>. T</w:t>
      </w:r>
      <w:r w:rsidRPr="00EF5364">
        <w:t xml:space="preserve">he CDC </w:t>
      </w:r>
      <w:proofErr w:type="gramStart"/>
      <w:r w:rsidRPr="00EF5364">
        <w:t>is fully accredited</w:t>
      </w:r>
      <w:proofErr w:type="gramEnd"/>
      <w:r w:rsidRPr="00EF5364">
        <w:t xml:space="preserve"> by the Association for Assessment and Accreditation of Laboratory Animal Care International (AAALAC). </w:t>
      </w:r>
      <w:r w:rsidRPr="001A59FD">
        <w:t>Male and female Strain 13/N guinea pigs (aged 2.0–3.5 years), obtained from our breeding</w:t>
      </w:r>
      <w:r>
        <w:t>,</w:t>
      </w:r>
      <w:r w:rsidRPr="001A59FD">
        <w:t xml:space="preserve"> </w:t>
      </w:r>
      <w:proofErr w:type="gramStart"/>
      <w:r w:rsidRPr="001A59FD">
        <w:t>were</w:t>
      </w:r>
      <w:proofErr w:type="gramEnd"/>
      <w:r w:rsidRPr="001A59FD">
        <w:t xml:space="preserve"> housed in a BSL-4 laboratory in HEPA-filtered micro-isolator cage systems. Groups of 5 animals, distributed proportionally by age and sex, were vaccinated </w:t>
      </w:r>
      <w:proofErr w:type="spellStart"/>
      <w:r>
        <w:t>s.c.</w:t>
      </w:r>
      <w:proofErr w:type="spellEnd"/>
      <w:r w:rsidRPr="001A59FD">
        <w:t xml:space="preserve"> with </w:t>
      </w:r>
      <w:r>
        <w:t xml:space="preserve">5 </w:t>
      </w:r>
      <w:r>
        <w:rPr>
          <w:rFonts w:cstheme="minorHAnsi"/>
        </w:rPr>
        <w:t>×</w:t>
      </w:r>
      <w:r>
        <w:t xml:space="preserve"> 10</w:t>
      </w:r>
      <w:r w:rsidRPr="006A45B0">
        <w:rPr>
          <w:vertAlign w:val="superscript"/>
        </w:rPr>
        <w:t>5</w:t>
      </w:r>
      <w:r>
        <w:t xml:space="preserve"> FFU WT-WT VRPs or </w:t>
      </w:r>
      <w:r w:rsidRPr="001A59FD">
        <w:t>WT-</w:t>
      </w:r>
      <w:proofErr w:type="spellStart"/>
      <w:proofErr w:type="gramStart"/>
      <w:r w:rsidRPr="001A59FD">
        <w:t>E</w:t>
      </w:r>
      <w:r>
        <w:t>xo</w:t>
      </w:r>
      <w:proofErr w:type="spellEnd"/>
      <w:r>
        <w:t>(</w:t>
      </w:r>
      <w:proofErr w:type="gramEnd"/>
      <w:r>
        <w:t>N) VRPs</w:t>
      </w:r>
      <w:r w:rsidRPr="001A59FD">
        <w:t>, or mock vaccinated</w:t>
      </w:r>
      <w:r>
        <w:t xml:space="preserve"> with DMEM</w:t>
      </w:r>
      <w:r w:rsidRPr="001A59FD">
        <w:t>. Twenty-eight days post vaccination</w:t>
      </w:r>
      <w:r>
        <w:t>,</w:t>
      </w:r>
      <w:r w:rsidRPr="001A59FD">
        <w:t xml:space="preserve"> blood samples were collected from the cranial vena cava and animals were challenged with a lethal dose (</w:t>
      </w:r>
      <w:r w:rsidRPr="00CA3E03">
        <w:t>1</w:t>
      </w:r>
      <w:r>
        <w:t xml:space="preserve"> </w:t>
      </w:r>
      <w:r>
        <w:rPr>
          <w:rFonts w:cstheme="minorHAnsi"/>
        </w:rPr>
        <w:t>×</w:t>
      </w:r>
      <w:r>
        <w:t xml:space="preserve"> </w:t>
      </w:r>
      <w:r w:rsidRPr="00CA3E03">
        <w:t>10</w:t>
      </w:r>
      <w:r w:rsidRPr="00CA3E03">
        <w:rPr>
          <w:vertAlign w:val="superscript"/>
        </w:rPr>
        <w:t>4</w:t>
      </w:r>
      <w:r>
        <w:t xml:space="preserve"> </w:t>
      </w:r>
      <w:r w:rsidRPr="00CA3E03">
        <w:t>FFU</w:t>
      </w:r>
      <w:r w:rsidRPr="001A59FD">
        <w:t>) of LASV</w:t>
      </w:r>
      <w:r>
        <w:t xml:space="preserve"> </w:t>
      </w:r>
      <w:r w:rsidRPr="001A59FD">
        <w:t>Josiah</w:t>
      </w:r>
      <w:r>
        <w:t xml:space="preserve"> </w:t>
      </w:r>
      <w:proofErr w:type="spellStart"/>
      <w:r>
        <w:t>s.c</w:t>
      </w:r>
      <w:r w:rsidRPr="001A59FD">
        <w:t>.</w:t>
      </w:r>
      <w:proofErr w:type="spellEnd"/>
      <w:r w:rsidRPr="001A59FD">
        <w:t xml:space="preserve"> Animals were monitored for signs of clinical illness, and daily body weight and temperature readings were obtained. Animals were humanely euthanized </w:t>
      </w:r>
      <w:r>
        <w:t>o</w:t>
      </w:r>
      <w:r w:rsidRPr="001A59FD">
        <w:t xml:space="preserve">nce clinical illness scores (including, but not limited to, </w:t>
      </w:r>
      <w:proofErr w:type="spellStart"/>
      <w:r w:rsidRPr="001A59FD">
        <w:t>piloerection</w:t>
      </w:r>
      <w:proofErr w:type="spellEnd"/>
      <w:r w:rsidRPr="001A59FD">
        <w:t xml:space="preserve">, ocular discharge, weight loss &gt; </w:t>
      </w:r>
      <w:proofErr w:type="gramStart"/>
      <w:r w:rsidRPr="001A59FD">
        <w:t>25%</w:t>
      </w:r>
      <w:proofErr w:type="gramEnd"/>
      <w:r w:rsidRPr="001A59FD">
        <w:t xml:space="preserve">, changes in mentation, ataxia, dehydration, dyspnea, or hypothermia) indicated that the animal was in the terminal stages of disease, or at the completion of study (42 </w:t>
      </w:r>
      <w:r>
        <w:t xml:space="preserve">d </w:t>
      </w:r>
      <w:proofErr w:type="spellStart"/>
      <w:r>
        <w:t>p.i</w:t>
      </w:r>
      <w:proofErr w:type="spellEnd"/>
      <w:r>
        <w:t>.</w:t>
      </w:r>
      <w:r w:rsidRPr="001A59FD">
        <w:t>).</w:t>
      </w:r>
    </w:p>
    <w:p w:rsidR="00CB45B2" w:rsidRDefault="00CB45B2" w:rsidP="00CB45B2">
      <w:pPr>
        <w:pStyle w:val="Heading2"/>
      </w:pPr>
      <w:r>
        <w:lastRenderedPageBreak/>
        <w:t>ELISA</w:t>
      </w:r>
    </w:p>
    <w:p w:rsidR="00CB45B2" w:rsidRDefault="00CB45B2" w:rsidP="00CB45B2">
      <w:r>
        <w:t xml:space="preserve">Plasma </w:t>
      </w:r>
      <w:proofErr w:type="gramStart"/>
      <w:r>
        <w:t>was separated</w:t>
      </w:r>
      <w:proofErr w:type="gramEnd"/>
      <w:r>
        <w:t xml:space="preserve"> from EDTA-blood by centrifugation at 6000 </w:t>
      </w:r>
      <w:proofErr w:type="spellStart"/>
      <w:r>
        <w:t>rcf</w:t>
      </w:r>
      <w:proofErr w:type="spellEnd"/>
      <w:r>
        <w:t xml:space="preserve"> and inactivated using 5 million </w:t>
      </w:r>
      <w:proofErr w:type="spellStart"/>
      <w:r>
        <w:t>rads</w:t>
      </w:r>
      <w:proofErr w:type="spellEnd"/>
      <w:r>
        <w:t xml:space="preserve"> of gamma irradiation from a </w:t>
      </w:r>
      <w:r w:rsidRPr="00FC4F16">
        <w:rPr>
          <w:vertAlign w:val="superscript"/>
        </w:rPr>
        <w:t>60</w:t>
      </w:r>
      <w:r w:rsidRPr="00FC4F16">
        <w:t>Co</w:t>
      </w:r>
      <w:r>
        <w:t xml:space="preserve"> source. Samples were diluted 1:25 in master plate diluent (5% skim milk powder, 0.5% Tween-20, 0.5% Triton X100, and 0.01 % </w:t>
      </w:r>
      <w:proofErr w:type="spellStart"/>
      <w:r>
        <w:t>thimerosal</w:t>
      </w:r>
      <w:proofErr w:type="spellEnd"/>
      <w:r>
        <w:t xml:space="preserve"> in PBS). For IgG ELISA, samples were pre-absorbed at 4</w:t>
      </w:r>
      <w:r>
        <w:rPr>
          <w:rFonts w:cstheme="minorHAnsi"/>
        </w:rPr>
        <w:t>°</w:t>
      </w:r>
      <w:r>
        <w:t xml:space="preserve">C overnight using ELISA plates coated with Vero-E6 cell lysate. After pre-absorption, the samples were further diluted in a 4-fold series in serum diluent (5% skim milk powder and 0.1% Tween-20 in PBS) to 1:100, 1:400, 1:1600, and 1:6400. These samples </w:t>
      </w:r>
      <w:proofErr w:type="gramStart"/>
      <w:r>
        <w:t>were incubated</w:t>
      </w:r>
      <w:proofErr w:type="gramEnd"/>
      <w:r>
        <w:t xml:space="preserve"> for 1 h at 37°C on ELISA plates coated with either Vero-E6 lysate or lysate from LASV Josiah-infected Vero-E6 cells. After automatic washing with 0.1% Tween-20 in PBS, the wells were incubated for 1 h at 37°C with HRP-conjugated secondary antibody directed against guinea pig IgG (KPL) in serum diluent. Washed wells </w:t>
      </w:r>
      <w:proofErr w:type="gramStart"/>
      <w:r>
        <w:t>were then incubated</w:t>
      </w:r>
      <w:proofErr w:type="gramEnd"/>
      <w:r>
        <w:t xml:space="preserve"> with ABTS </w:t>
      </w:r>
      <w:proofErr w:type="spellStart"/>
      <w:r>
        <w:t>Microwell</w:t>
      </w:r>
      <w:proofErr w:type="spellEnd"/>
      <w:r>
        <w:t xml:space="preserve"> Peroxidase Substrate (KPL) for 30 min at 37°C, and </w:t>
      </w:r>
      <w:proofErr w:type="spellStart"/>
      <w:r>
        <w:t>absorbances</w:t>
      </w:r>
      <w:proofErr w:type="spellEnd"/>
      <w:r>
        <w:t xml:space="preserve"> read using a plate reader (</w:t>
      </w:r>
      <w:proofErr w:type="spellStart"/>
      <w:r>
        <w:t>BioTek</w:t>
      </w:r>
      <w:proofErr w:type="spellEnd"/>
      <w:r>
        <w:t xml:space="preserve">). For IgM ELISA, a capture format with a goat anti-guinea pig IgM antibody (ICL Lab #GM-60A) </w:t>
      </w:r>
      <w:proofErr w:type="gramStart"/>
      <w:r>
        <w:t>was used</w:t>
      </w:r>
      <w:proofErr w:type="gramEnd"/>
      <w:r>
        <w:t xml:space="preserve">. Sample dilutions </w:t>
      </w:r>
      <w:proofErr w:type="gramStart"/>
      <w:r>
        <w:t>were incubated</w:t>
      </w:r>
      <w:proofErr w:type="gramEnd"/>
      <w:r>
        <w:t xml:space="preserve"> on capture antibody-coated plates, followed by cell slurries from mock-infected or LASV Josiah-infected Vero-E6 cells. Bound antigen </w:t>
      </w:r>
      <w:proofErr w:type="gramStart"/>
      <w:r>
        <w:t>was detected</w:t>
      </w:r>
      <w:proofErr w:type="gramEnd"/>
      <w:r>
        <w:t xml:space="preserve"> using an in-house polyclonal antibody against LASV (HMAF 703079) and secondary anti-mouse IgG HRP-conjugate (Pierce 31446). For both IgG and IgM assays, the raw data were first corrected by </w:t>
      </w:r>
      <w:proofErr w:type="gramStart"/>
      <w:r>
        <w:t>subtracting</w:t>
      </w:r>
      <w:proofErr w:type="gramEnd"/>
      <w:r>
        <w:t xml:space="preserve"> the value obtained with unspecific lysate (Vero-E6) from the value obtained using specific lysate (infected cells). Samples were considered positive if: 1) individual well signals were more than 2 (IgG) or 3 standard deviations (IgM) higher than the average of known negative samples (pre-challenge samples from mock-vaccinated animals), and 2) summarized signals from all dilutions for that sample were more than 2-3 standard deviations above the average sum of the known negatives. When </w:t>
      </w:r>
      <w:proofErr w:type="gramStart"/>
      <w:r>
        <w:t>2</w:t>
      </w:r>
      <w:proofErr w:type="gramEnd"/>
      <w:r>
        <w:t xml:space="preserve"> repeated measurements gave a positive signal for a sample, the average titer was reported. </w:t>
      </w:r>
      <w:proofErr w:type="gramStart"/>
      <w:r>
        <w:t>Otherwise</w:t>
      </w:r>
      <w:proofErr w:type="gramEnd"/>
      <w:r>
        <w:t xml:space="preserve"> the sample was reported as negative.</w:t>
      </w:r>
    </w:p>
    <w:p w:rsidR="00FC70C6" w:rsidRDefault="00FC70C6" w:rsidP="00CB45B2"/>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B2"/>
    <w:rsid w:val="008A7206"/>
    <w:rsid w:val="00CB45B2"/>
    <w:rsid w:val="00D26908"/>
    <w:rsid w:val="00E0282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BEE1-2026-4AF7-A1C2-68B9CAA3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B2"/>
    <w:pPr>
      <w:spacing w:after="200" w:line="480" w:lineRule="auto"/>
      <w:jc w:val="both"/>
    </w:pPr>
  </w:style>
  <w:style w:type="paragraph" w:styleId="Heading1">
    <w:name w:val="heading 1"/>
    <w:basedOn w:val="Normal"/>
    <w:next w:val="Normal"/>
    <w:link w:val="Heading1Char"/>
    <w:uiPriority w:val="9"/>
    <w:qFormat/>
    <w:rsid w:val="00CB45B2"/>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CB45B2"/>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5B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B45B2"/>
    <w:rPr>
      <w:rFonts w:ascii="Arial" w:eastAsiaTheme="majorEastAsia" w:hAnsi="Arial" w:cstheme="majorBidi"/>
      <w:b/>
      <w:bCs/>
      <w:szCs w:val="26"/>
    </w:rPr>
  </w:style>
  <w:style w:type="character" w:styleId="CommentReference">
    <w:name w:val="annotation reference"/>
    <w:basedOn w:val="DefaultParagraphFont"/>
    <w:uiPriority w:val="99"/>
    <w:semiHidden/>
    <w:unhideWhenUsed/>
    <w:rsid w:val="00CB45B2"/>
    <w:rPr>
      <w:sz w:val="16"/>
      <w:szCs w:val="16"/>
    </w:rPr>
  </w:style>
  <w:style w:type="paragraph" w:styleId="CommentText">
    <w:name w:val="annotation text"/>
    <w:basedOn w:val="Normal"/>
    <w:link w:val="CommentTextChar"/>
    <w:uiPriority w:val="99"/>
    <w:semiHidden/>
    <w:unhideWhenUsed/>
    <w:rsid w:val="00CB45B2"/>
    <w:pPr>
      <w:spacing w:line="240" w:lineRule="auto"/>
    </w:pPr>
    <w:rPr>
      <w:sz w:val="20"/>
      <w:szCs w:val="20"/>
    </w:rPr>
  </w:style>
  <w:style w:type="character" w:customStyle="1" w:styleId="CommentTextChar">
    <w:name w:val="Comment Text Char"/>
    <w:basedOn w:val="DefaultParagraphFont"/>
    <w:link w:val="CommentText"/>
    <w:uiPriority w:val="99"/>
    <w:semiHidden/>
    <w:rsid w:val="00CB45B2"/>
    <w:rPr>
      <w:sz w:val="20"/>
      <w:szCs w:val="20"/>
    </w:rPr>
  </w:style>
  <w:style w:type="paragraph" w:styleId="BalloonText">
    <w:name w:val="Balloon Text"/>
    <w:basedOn w:val="Normal"/>
    <w:link w:val="BalloonTextChar"/>
    <w:uiPriority w:val="99"/>
    <w:semiHidden/>
    <w:unhideWhenUsed/>
    <w:rsid w:val="00CB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Kainulainen, Markus Henrikki (CDC/OID/NCEZID)</dc:creator>
  <cp:keywords/>
  <dc:description/>
  <cp:lastModifiedBy>Kainulainen, Markus Henrikki (CDC/OID/NCEZID)</cp:lastModifiedBy>
  <cp:revision>3</cp:revision>
  <dcterms:created xsi:type="dcterms:W3CDTF">2018-01-24T22:21:00Z</dcterms:created>
  <dcterms:modified xsi:type="dcterms:W3CDTF">2018-01-26T18:21:00Z</dcterms:modified>
</cp:coreProperties>
</file>