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XSpec="center" w:tblpY="556"/>
        <w:tblW w:w="11072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686"/>
        <w:gridCol w:w="1705"/>
        <w:gridCol w:w="720"/>
        <w:gridCol w:w="1440"/>
        <w:gridCol w:w="720"/>
        <w:gridCol w:w="540"/>
        <w:gridCol w:w="1440"/>
        <w:gridCol w:w="810"/>
        <w:gridCol w:w="11"/>
      </w:tblGrid>
      <w:tr w:rsidR="00324E57" w:rsidRPr="00411EE8" w:rsidTr="00324E57">
        <w:trPr>
          <w:trHeight w:val="230"/>
        </w:trPr>
        <w:tc>
          <w:tcPr>
            <w:tcW w:w="11072" w:type="dxa"/>
            <w:gridSpan w:val="9"/>
          </w:tcPr>
          <w:p w:rsidR="00324E57" w:rsidRPr="00411EE8" w:rsidRDefault="003C57DC" w:rsidP="003C57DC">
            <w:pPr>
              <w:spacing w:before="60" w:after="0" w:line="240" w:lineRule="auto"/>
              <w:ind w:left="72" w:right="72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Supporting </w:t>
            </w:r>
            <w:bookmarkStart w:id="0" w:name="_GoBack"/>
            <w:bookmarkEnd w:id="0"/>
            <w:r w:rsidR="00324E57" w:rsidRPr="00411EE8">
              <w:rPr>
                <w:rFonts w:cs="Arial"/>
                <w:b/>
                <w:bCs/>
                <w:sz w:val="16"/>
                <w:szCs w:val="16"/>
              </w:rPr>
              <w:t>Table</w:t>
            </w:r>
            <w:r w:rsidR="004B00C4">
              <w:rPr>
                <w:rFonts w:cs="Arial"/>
                <w:b/>
                <w:bCs/>
                <w:sz w:val="16"/>
                <w:szCs w:val="16"/>
              </w:rPr>
              <w:t xml:space="preserve"> 4</w:t>
            </w:r>
            <w:r w:rsidR="00324E57" w:rsidRPr="00411EE8">
              <w:rPr>
                <w:rFonts w:cs="Arial"/>
                <w:b/>
                <w:bCs/>
                <w:sz w:val="16"/>
                <w:szCs w:val="16"/>
              </w:rPr>
              <w:t xml:space="preserve">. </w:t>
            </w:r>
            <w:r w:rsidR="00324E57">
              <w:rPr>
                <w:rFonts w:cs="Arial"/>
                <w:b/>
                <w:bCs/>
                <w:sz w:val="16"/>
                <w:szCs w:val="16"/>
              </w:rPr>
              <w:t>Sensitivity analysis of the summary measure of c</w:t>
            </w:r>
            <w:r w:rsidR="00324E57" w:rsidRPr="00411EE8">
              <w:rPr>
                <w:rFonts w:cs="Arial"/>
                <w:b/>
                <w:bCs/>
                <w:sz w:val="16"/>
                <w:szCs w:val="16"/>
              </w:rPr>
              <w:t xml:space="preserve">hanges of prescription drug use for financial reasons among cancer survivors versus individuals without a cancer history, results from multivariable logistic regression and stratified by age (18 to 64 versus 65+), </w:t>
            </w:r>
            <w:r w:rsidR="00324E57" w:rsidRPr="00411EE8">
              <w:rPr>
                <w:rFonts w:eastAsia="Times New Roman" w:cs="Arial"/>
                <w:b/>
                <w:bCs/>
                <w:color w:val="000000"/>
                <w:sz w:val="16"/>
                <w:szCs w:val="16"/>
              </w:rPr>
              <w:t>2011-2014 NHIS</w:t>
            </w:r>
            <w:r w:rsidR="00324E57" w:rsidRPr="00411EE8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</w:tr>
      <w:tr w:rsidR="00324E57" w:rsidRPr="00411EE8" w:rsidTr="00324E57">
        <w:trPr>
          <w:gridAfter w:val="1"/>
          <w:wAfter w:w="11" w:type="dxa"/>
          <w:trHeight w:val="213"/>
        </w:trPr>
        <w:tc>
          <w:tcPr>
            <w:tcW w:w="3686" w:type="dxa"/>
            <w:vMerge w:val="restart"/>
            <w:noWrap/>
            <w:vAlign w:val="bottom"/>
            <w:hideMark/>
          </w:tcPr>
          <w:p w:rsidR="00324E57" w:rsidRPr="00411EE8" w:rsidRDefault="00324E57" w:rsidP="00324E57">
            <w:pPr>
              <w:spacing w:before="0" w:after="0" w:line="240" w:lineRule="auto"/>
              <w:ind w:left="72" w:right="72"/>
              <w:rPr>
                <w:rFonts w:cs="Arial"/>
                <w:sz w:val="16"/>
                <w:szCs w:val="16"/>
              </w:rPr>
            </w:pPr>
            <w:r w:rsidRPr="00411EE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5" w:type="dxa"/>
            <w:vMerge w:val="restart"/>
            <w:vAlign w:val="bottom"/>
          </w:tcPr>
          <w:p w:rsidR="00324E57" w:rsidRDefault="00324E57" w:rsidP="00324E57">
            <w:pPr>
              <w:spacing w:before="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 Cancer Control</w:t>
            </w:r>
          </w:p>
          <w:p w:rsidR="00324E57" w:rsidRPr="00411EE8" w:rsidRDefault="00324E57" w:rsidP="00324E57">
            <w:pPr>
              <w:spacing w:before="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5670" w:type="dxa"/>
            <w:gridSpan w:val="6"/>
            <w:vAlign w:val="bottom"/>
          </w:tcPr>
          <w:p w:rsidR="00324E57" w:rsidRPr="00411EE8" w:rsidRDefault="00324E57" w:rsidP="00324E57">
            <w:pPr>
              <w:spacing w:before="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1EE8">
              <w:rPr>
                <w:rFonts w:cs="Arial"/>
                <w:b/>
                <w:bCs/>
                <w:sz w:val="16"/>
                <w:szCs w:val="16"/>
              </w:rPr>
              <w:t>Cancer survivors</w:t>
            </w:r>
          </w:p>
        </w:tc>
      </w:tr>
      <w:tr w:rsidR="00324E57" w:rsidRPr="00411EE8" w:rsidTr="00324E57">
        <w:trPr>
          <w:gridAfter w:val="1"/>
          <w:wAfter w:w="11" w:type="dxa"/>
          <w:trHeight w:val="213"/>
        </w:trPr>
        <w:tc>
          <w:tcPr>
            <w:tcW w:w="3686" w:type="dxa"/>
            <w:vMerge/>
            <w:noWrap/>
            <w:vAlign w:val="bottom"/>
          </w:tcPr>
          <w:p w:rsidR="00324E57" w:rsidRPr="00411EE8" w:rsidRDefault="00324E57" w:rsidP="00324E57">
            <w:pPr>
              <w:spacing w:before="0" w:after="0" w:line="240" w:lineRule="auto"/>
              <w:ind w:left="72" w:right="72"/>
              <w:rPr>
                <w:rFonts w:cs="Arial"/>
                <w:sz w:val="16"/>
                <w:szCs w:val="16"/>
              </w:rPr>
            </w:pPr>
          </w:p>
        </w:tc>
        <w:tc>
          <w:tcPr>
            <w:tcW w:w="1705" w:type="dxa"/>
            <w:vMerge/>
            <w:vAlign w:val="bottom"/>
          </w:tcPr>
          <w:p w:rsidR="00324E57" w:rsidRPr="00411EE8" w:rsidRDefault="00324E57" w:rsidP="00324E57">
            <w:pPr>
              <w:spacing w:before="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324E57" w:rsidRPr="00411EE8" w:rsidRDefault="00324E57" w:rsidP="00324E57">
            <w:pPr>
              <w:spacing w:before="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Recently Diagnosed </w:t>
            </w:r>
            <w:r w:rsidRPr="00411EE8">
              <w:rPr>
                <w:rFonts w:cs="Arial"/>
                <w:b/>
                <w:bCs/>
                <w:sz w:val="16"/>
                <w:szCs w:val="16"/>
              </w:rPr>
              <w:t>(≤ 2 year)</w:t>
            </w:r>
          </w:p>
        </w:tc>
        <w:tc>
          <w:tcPr>
            <w:tcW w:w="2790" w:type="dxa"/>
            <w:gridSpan w:val="3"/>
            <w:vAlign w:val="bottom"/>
          </w:tcPr>
          <w:p w:rsidR="00324E57" w:rsidRPr="00411EE8" w:rsidRDefault="00324E57" w:rsidP="00324E57">
            <w:pPr>
              <w:spacing w:before="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Previously Diagnosed </w:t>
            </w:r>
            <w:r w:rsidRPr="00411EE8">
              <w:rPr>
                <w:rFonts w:cs="Arial"/>
                <w:b/>
                <w:bCs/>
                <w:sz w:val="16"/>
                <w:szCs w:val="16"/>
              </w:rPr>
              <w:t>(&gt; 2 year)</w:t>
            </w:r>
          </w:p>
        </w:tc>
      </w:tr>
      <w:tr w:rsidR="00324E57" w:rsidRPr="00411EE8" w:rsidTr="00324E57">
        <w:trPr>
          <w:gridAfter w:val="1"/>
          <w:wAfter w:w="11" w:type="dxa"/>
          <w:trHeight w:val="230"/>
        </w:trPr>
        <w:tc>
          <w:tcPr>
            <w:tcW w:w="3686" w:type="dxa"/>
            <w:vAlign w:val="bottom"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bCs/>
                <w:sz w:val="16"/>
                <w:szCs w:val="16"/>
              </w:rPr>
            </w:pPr>
            <w:r w:rsidRPr="00411EE8">
              <w:rPr>
                <w:rFonts w:cs="Arial"/>
                <w:b/>
                <w:bCs/>
                <w:sz w:val="16"/>
                <w:szCs w:val="16"/>
              </w:rPr>
              <w:t>Changes of prescription drug use measures</w:t>
            </w:r>
          </w:p>
        </w:tc>
        <w:tc>
          <w:tcPr>
            <w:tcW w:w="1705" w:type="dxa"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720" w:type="dxa"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40" w:type="dxa"/>
            <w:noWrap/>
            <w:vAlign w:val="bottom"/>
            <w:hideMark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1EE8">
              <w:rPr>
                <w:rFonts w:cs="Arial"/>
                <w:b/>
                <w:bCs/>
                <w:sz w:val="16"/>
                <w:szCs w:val="16"/>
              </w:rPr>
              <w:t>OR (95%CI)</w:t>
            </w:r>
          </w:p>
        </w:tc>
        <w:tc>
          <w:tcPr>
            <w:tcW w:w="720" w:type="dxa"/>
            <w:noWrap/>
            <w:vAlign w:val="bottom"/>
            <w:hideMark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1EE8">
              <w:rPr>
                <w:rFonts w:eastAsia="Times New Roman" w:cs="Arial"/>
                <w:b/>
                <w:bCs/>
                <w:i/>
                <w:sz w:val="16"/>
                <w:szCs w:val="16"/>
              </w:rPr>
              <w:t>P</w:t>
            </w:r>
            <w:r w:rsidRPr="00411EE8">
              <w:rPr>
                <w:rFonts w:eastAsia="Times New Roman" w:cs="Arial"/>
                <w:bCs/>
                <w:sz w:val="16"/>
                <w:szCs w:val="16"/>
              </w:rPr>
              <w:t>†</w:t>
            </w:r>
          </w:p>
        </w:tc>
        <w:tc>
          <w:tcPr>
            <w:tcW w:w="540" w:type="dxa"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440" w:type="dxa"/>
            <w:vAlign w:val="bottom"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1EE8">
              <w:rPr>
                <w:rFonts w:cs="Arial"/>
                <w:b/>
                <w:bCs/>
                <w:sz w:val="16"/>
                <w:szCs w:val="16"/>
              </w:rPr>
              <w:t>OR (95%CI)</w:t>
            </w:r>
          </w:p>
        </w:tc>
        <w:tc>
          <w:tcPr>
            <w:tcW w:w="810" w:type="dxa"/>
            <w:vAlign w:val="bottom"/>
          </w:tcPr>
          <w:p w:rsidR="00324E57" w:rsidRPr="00411EE8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11EE8">
              <w:rPr>
                <w:rFonts w:eastAsia="Times New Roman" w:cs="Arial"/>
                <w:b/>
                <w:bCs/>
                <w:i/>
                <w:sz w:val="16"/>
                <w:szCs w:val="16"/>
              </w:rPr>
              <w:t>P</w:t>
            </w:r>
            <w:r w:rsidRPr="00411EE8">
              <w:rPr>
                <w:rFonts w:eastAsia="Times New Roman" w:cs="Arial"/>
                <w:bCs/>
                <w:sz w:val="16"/>
                <w:szCs w:val="16"/>
              </w:rPr>
              <w:t>†</w:t>
            </w:r>
          </w:p>
        </w:tc>
      </w:tr>
      <w:tr w:rsidR="00324E57" w:rsidRPr="00411EE8" w:rsidTr="00324E57">
        <w:trPr>
          <w:gridAfter w:val="1"/>
          <w:wAfter w:w="11" w:type="dxa"/>
          <w:trHeight w:val="188"/>
        </w:trPr>
        <w:tc>
          <w:tcPr>
            <w:tcW w:w="3686" w:type="dxa"/>
            <w:shd w:val="clear" w:color="auto" w:fill="DDD9C3" w:themeFill="background2" w:themeFillShade="E6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 xml:space="preserve">Age 18-64 </w:t>
            </w:r>
          </w:p>
        </w:tc>
        <w:tc>
          <w:tcPr>
            <w:tcW w:w="1705" w:type="dxa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>N = 102,608</w:t>
            </w:r>
          </w:p>
        </w:tc>
        <w:tc>
          <w:tcPr>
            <w:tcW w:w="2880" w:type="dxa"/>
            <w:gridSpan w:val="3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 xml:space="preserve"> N = 715</w:t>
            </w:r>
          </w:p>
        </w:tc>
        <w:tc>
          <w:tcPr>
            <w:tcW w:w="2790" w:type="dxa"/>
            <w:gridSpan w:val="3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>N = 3,519</w:t>
            </w:r>
          </w:p>
        </w:tc>
      </w:tr>
      <w:tr w:rsidR="00324E57" w:rsidRPr="00411EE8" w:rsidTr="00324E57">
        <w:trPr>
          <w:gridAfter w:val="1"/>
          <w:wAfter w:w="11" w:type="dxa"/>
          <w:trHeight w:val="230"/>
        </w:trPr>
        <w:tc>
          <w:tcPr>
            <w:tcW w:w="3686" w:type="dxa"/>
            <w:shd w:val="clear" w:color="auto" w:fill="DDD9C3" w:themeFill="background2" w:themeFillShade="E6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sz w:val="16"/>
                <w:szCs w:val="16"/>
              </w:rPr>
            </w:pPr>
            <w:r w:rsidRPr="00C867CD">
              <w:rPr>
                <w:rFonts w:cs="Arial"/>
                <w:b/>
                <w:sz w:val="16"/>
                <w:szCs w:val="16"/>
              </w:rPr>
              <w:t>Summary Measure</w:t>
            </w:r>
            <w:r w:rsidRPr="00C867CD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C867CD">
              <w:rPr>
                <w:rFonts w:eastAsia="Times New Roman" w:cs="Arial"/>
                <w:b/>
                <w:sz w:val="16"/>
                <w:szCs w:val="16"/>
              </w:rPr>
              <w:t>(Items 1-3)</w:t>
            </w:r>
          </w:p>
        </w:tc>
        <w:tc>
          <w:tcPr>
            <w:tcW w:w="1705" w:type="dxa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1440" w:type="dxa"/>
            <w:shd w:val="clear" w:color="auto" w:fill="DDD9C3" w:themeFill="background2" w:themeFillShade="E6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2.38 (1.29, 4.38)</w:t>
            </w:r>
          </w:p>
        </w:tc>
        <w:tc>
          <w:tcPr>
            <w:tcW w:w="720" w:type="dxa"/>
            <w:shd w:val="clear" w:color="auto" w:fill="DDD9C3" w:themeFill="background2" w:themeFillShade="E6"/>
            <w:noWrap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.005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2.06 (1.57, 2.71)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&lt;.001</w:t>
            </w:r>
          </w:p>
        </w:tc>
      </w:tr>
      <w:tr w:rsidR="00324E57" w:rsidRPr="00411EE8" w:rsidTr="00324E57">
        <w:trPr>
          <w:gridAfter w:val="1"/>
          <w:wAfter w:w="11" w:type="dxa"/>
          <w:trHeight w:val="230"/>
        </w:trPr>
        <w:tc>
          <w:tcPr>
            <w:tcW w:w="3686" w:type="dxa"/>
            <w:shd w:val="clear" w:color="auto" w:fill="DDD9C3" w:themeFill="background2" w:themeFillShade="E6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sz w:val="16"/>
                <w:szCs w:val="16"/>
              </w:rPr>
            </w:pPr>
            <w:r w:rsidRPr="00C867CD">
              <w:rPr>
                <w:rFonts w:cs="Arial"/>
                <w:b/>
                <w:sz w:val="16"/>
                <w:szCs w:val="16"/>
              </w:rPr>
              <w:t>Summary Measure (Items 4-5)</w:t>
            </w:r>
          </w:p>
        </w:tc>
        <w:tc>
          <w:tcPr>
            <w:tcW w:w="1705" w:type="dxa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19.0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1440" w:type="dxa"/>
            <w:shd w:val="clear" w:color="auto" w:fill="DDD9C3" w:themeFill="background2" w:themeFillShade="E6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2.29 (1.55, 3.38)</w:t>
            </w:r>
          </w:p>
        </w:tc>
        <w:tc>
          <w:tcPr>
            <w:tcW w:w="720" w:type="dxa"/>
            <w:shd w:val="clear" w:color="auto" w:fill="DDD9C3" w:themeFill="background2" w:themeFillShade="E6"/>
            <w:noWrap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&lt;.001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1.85 (1.51, 2.26)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&lt;.001</w:t>
            </w:r>
          </w:p>
        </w:tc>
      </w:tr>
      <w:tr w:rsidR="00324E57" w:rsidRPr="00411EE8" w:rsidTr="00324E57">
        <w:trPr>
          <w:gridAfter w:val="1"/>
          <w:wAfter w:w="11" w:type="dxa"/>
          <w:trHeight w:val="230"/>
        </w:trPr>
        <w:tc>
          <w:tcPr>
            <w:tcW w:w="3686" w:type="dxa"/>
            <w:shd w:val="clear" w:color="auto" w:fill="DDD9C3" w:themeFill="background2" w:themeFillShade="E6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sz w:val="16"/>
                <w:szCs w:val="16"/>
              </w:rPr>
            </w:pPr>
            <w:r w:rsidRPr="00C867CD">
              <w:rPr>
                <w:rFonts w:cs="Arial"/>
                <w:b/>
                <w:sz w:val="16"/>
                <w:szCs w:val="16"/>
              </w:rPr>
              <w:t>Summary Measure (Items 1-3 and 5-6)</w:t>
            </w:r>
          </w:p>
        </w:tc>
        <w:tc>
          <w:tcPr>
            <w:tcW w:w="1705" w:type="dxa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13.0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1440" w:type="dxa"/>
            <w:shd w:val="clear" w:color="auto" w:fill="DDD9C3" w:themeFill="background2" w:themeFillShade="E6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2.27 (1.38, 3.74)</w:t>
            </w:r>
          </w:p>
        </w:tc>
        <w:tc>
          <w:tcPr>
            <w:tcW w:w="720" w:type="dxa"/>
            <w:shd w:val="clear" w:color="auto" w:fill="DDD9C3" w:themeFill="background2" w:themeFillShade="E6"/>
            <w:noWrap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.001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1.87 (1.47, 2.40)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bottom"/>
          </w:tcPr>
          <w:p w:rsidR="00324E57" w:rsidRPr="005907FA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5907FA">
              <w:rPr>
                <w:rFonts w:cs="Arial"/>
                <w:sz w:val="16"/>
                <w:szCs w:val="16"/>
              </w:rPr>
              <w:t>&lt;.001</w:t>
            </w:r>
          </w:p>
        </w:tc>
      </w:tr>
      <w:tr w:rsidR="00324E57" w:rsidRPr="00411EE8" w:rsidTr="00324E57">
        <w:trPr>
          <w:gridAfter w:val="1"/>
          <w:wAfter w:w="11" w:type="dxa"/>
          <w:trHeight w:val="215"/>
        </w:trPr>
        <w:tc>
          <w:tcPr>
            <w:tcW w:w="3686" w:type="dxa"/>
            <w:noWrap/>
            <w:vAlign w:val="bottom"/>
            <w:hideMark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>Age ≥ 65</w:t>
            </w:r>
          </w:p>
        </w:tc>
        <w:tc>
          <w:tcPr>
            <w:tcW w:w="1705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>N = 23,657</w:t>
            </w:r>
          </w:p>
        </w:tc>
        <w:tc>
          <w:tcPr>
            <w:tcW w:w="2880" w:type="dxa"/>
            <w:gridSpan w:val="3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>N = 781</w:t>
            </w:r>
          </w:p>
        </w:tc>
        <w:tc>
          <w:tcPr>
            <w:tcW w:w="2790" w:type="dxa"/>
            <w:gridSpan w:val="3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867CD">
              <w:rPr>
                <w:rFonts w:cs="Arial"/>
                <w:b/>
                <w:bCs/>
                <w:sz w:val="16"/>
                <w:szCs w:val="16"/>
              </w:rPr>
              <w:t>N = 4,546</w:t>
            </w:r>
          </w:p>
        </w:tc>
      </w:tr>
      <w:tr w:rsidR="00324E57" w:rsidRPr="00411EE8" w:rsidTr="00324E57">
        <w:trPr>
          <w:gridAfter w:val="1"/>
          <w:wAfter w:w="11" w:type="dxa"/>
          <w:trHeight w:val="230"/>
        </w:trPr>
        <w:tc>
          <w:tcPr>
            <w:tcW w:w="3686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sz w:val="16"/>
                <w:szCs w:val="16"/>
              </w:rPr>
            </w:pPr>
            <w:r w:rsidRPr="00C867CD">
              <w:rPr>
                <w:rFonts w:cs="Arial"/>
                <w:b/>
                <w:sz w:val="16"/>
                <w:szCs w:val="16"/>
              </w:rPr>
              <w:t>Summary Measure</w:t>
            </w:r>
            <w:r w:rsidRPr="00C867CD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C867CD">
              <w:rPr>
                <w:rFonts w:eastAsia="Times New Roman" w:cs="Arial"/>
                <w:b/>
                <w:sz w:val="16"/>
                <w:szCs w:val="16"/>
              </w:rPr>
              <w:t>(Items 1-3)</w:t>
            </w:r>
          </w:p>
        </w:tc>
        <w:tc>
          <w:tcPr>
            <w:tcW w:w="1705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720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1.33 (0.30, 6.00)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.706</w:t>
            </w:r>
          </w:p>
        </w:tc>
        <w:tc>
          <w:tcPr>
            <w:tcW w:w="540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1440" w:type="dxa"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1.96 (0.86, 4.44)</w:t>
            </w:r>
          </w:p>
        </w:tc>
        <w:tc>
          <w:tcPr>
            <w:tcW w:w="810" w:type="dxa"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.107</w:t>
            </w:r>
          </w:p>
        </w:tc>
      </w:tr>
      <w:tr w:rsidR="00324E57" w:rsidRPr="00411EE8" w:rsidTr="00324E57">
        <w:trPr>
          <w:gridAfter w:val="1"/>
          <w:wAfter w:w="11" w:type="dxa"/>
          <w:trHeight w:val="230"/>
        </w:trPr>
        <w:tc>
          <w:tcPr>
            <w:tcW w:w="3686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sz w:val="16"/>
                <w:szCs w:val="16"/>
              </w:rPr>
            </w:pPr>
            <w:r w:rsidRPr="00C867CD">
              <w:rPr>
                <w:rFonts w:cs="Arial"/>
                <w:b/>
                <w:sz w:val="16"/>
                <w:szCs w:val="16"/>
              </w:rPr>
              <w:t>Summary Measure (Items 4-5)</w:t>
            </w:r>
          </w:p>
        </w:tc>
        <w:tc>
          <w:tcPr>
            <w:tcW w:w="1705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720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24.0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1.73 (0.73, 4.12)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.211</w:t>
            </w:r>
          </w:p>
        </w:tc>
        <w:tc>
          <w:tcPr>
            <w:tcW w:w="540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1440" w:type="dxa"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0.96 (0.67, 1.39)</w:t>
            </w:r>
          </w:p>
        </w:tc>
        <w:tc>
          <w:tcPr>
            <w:tcW w:w="810" w:type="dxa"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.847</w:t>
            </w:r>
          </w:p>
        </w:tc>
      </w:tr>
      <w:tr w:rsidR="00324E57" w:rsidRPr="00411EE8" w:rsidTr="00324E57">
        <w:trPr>
          <w:gridAfter w:val="1"/>
          <w:wAfter w:w="11" w:type="dxa"/>
          <w:trHeight w:val="230"/>
        </w:trPr>
        <w:tc>
          <w:tcPr>
            <w:tcW w:w="3686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rPr>
                <w:rFonts w:cs="Arial"/>
                <w:b/>
                <w:sz w:val="16"/>
                <w:szCs w:val="16"/>
              </w:rPr>
            </w:pPr>
            <w:r w:rsidRPr="00C867CD">
              <w:rPr>
                <w:rFonts w:cs="Arial"/>
                <w:b/>
                <w:sz w:val="16"/>
                <w:szCs w:val="16"/>
              </w:rPr>
              <w:t>Summary Measure (Items 1-3 and 5-6)</w:t>
            </w:r>
          </w:p>
        </w:tc>
        <w:tc>
          <w:tcPr>
            <w:tcW w:w="1705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7.0</w:t>
            </w:r>
          </w:p>
        </w:tc>
        <w:tc>
          <w:tcPr>
            <w:tcW w:w="720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1.05 (0.36, 3.10)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.930</w:t>
            </w:r>
          </w:p>
        </w:tc>
        <w:tc>
          <w:tcPr>
            <w:tcW w:w="540" w:type="dxa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center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1440" w:type="dxa"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1.48 (0.83, 2.66)</w:t>
            </w:r>
          </w:p>
        </w:tc>
        <w:tc>
          <w:tcPr>
            <w:tcW w:w="810" w:type="dxa"/>
            <w:vAlign w:val="bottom"/>
          </w:tcPr>
          <w:p w:rsidR="00324E57" w:rsidRPr="00C867CD" w:rsidRDefault="00324E57" w:rsidP="00324E57">
            <w:pPr>
              <w:spacing w:before="60" w:after="0" w:line="240" w:lineRule="auto"/>
              <w:ind w:left="72" w:right="72"/>
              <w:jc w:val="right"/>
              <w:rPr>
                <w:rFonts w:cs="Arial"/>
                <w:sz w:val="16"/>
                <w:szCs w:val="16"/>
              </w:rPr>
            </w:pPr>
            <w:r w:rsidRPr="00C867CD">
              <w:rPr>
                <w:rFonts w:cs="Arial"/>
                <w:sz w:val="16"/>
                <w:szCs w:val="16"/>
              </w:rPr>
              <w:t>.187</w:t>
            </w:r>
          </w:p>
        </w:tc>
      </w:tr>
    </w:tbl>
    <w:p w:rsidR="003E247F" w:rsidRDefault="003E247F"/>
    <w:p w:rsidR="00485489" w:rsidRDefault="00485489"/>
    <w:p w:rsidR="00485489" w:rsidRDefault="00485489"/>
    <w:p w:rsidR="00485489" w:rsidRDefault="00485489"/>
    <w:p w:rsidR="00485489" w:rsidRDefault="00485489"/>
    <w:p w:rsidR="00485489" w:rsidRPr="00411EE8" w:rsidRDefault="00485489" w:rsidP="00485489">
      <w:pPr>
        <w:spacing w:before="40" w:after="0" w:line="276" w:lineRule="auto"/>
        <w:ind w:left="720"/>
        <w:rPr>
          <w:rFonts w:eastAsia="Times New Roman" w:cs="Arial"/>
          <w:color w:val="000000"/>
          <w:sz w:val="18"/>
          <w:szCs w:val="16"/>
        </w:rPr>
      </w:pPr>
      <w:r w:rsidRPr="00411EE8">
        <w:rPr>
          <w:rFonts w:cs="Arial"/>
          <w:b/>
          <w:bCs/>
          <w:sz w:val="18"/>
          <w:szCs w:val="16"/>
        </w:rPr>
        <w:t xml:space="preserve">* </w:t>
      </w:r>
      <w:r w:rsidRPr="00411EE8">
        <w:rPr>
          <w:rFonts w:eastAsia="Times New Roman" w:cs="Arial"/>
          <w:bCs/>
          <w:iCs/>
          <w:color w:val="000000"/>
          <w:sz w:val="18"/>
          <w:szCs w:val="16"/>
        </w:rPr>
        <w:t xml:space="preserve">All statistical tests were two-sided </w:t>
      </w:r>
      <w:r w:rsidRPr="00411EE8">
        <w:rPr>
          <w:rFonts w:cs="Arial"/>
          <w:sz w:val="18"/>
          <w:szCs w:val="16"/>
        </w:rPr>
        <w:t xml:space="preserve">and all </w:t>
      </w:r>
      <w:r w:rsidRPr="00411EE8">
        <w:rPr>
          <w:rFonts w:cs="Arial"/>
          <w:i/>
          <w:sz w:val="18"/>
          <w:szCs w:val="16"/>
        </w:rPr>
        <w:t>P</w:t>
      </w:r>
      <w:r w:rsidRPr="00411EE8">
        <w:rPr>
          <w:rFonts w:cs="Arial"/>
          <w:sz w:val="18"/>
          <w:szCs w:val="16"/>
        </w:rPr>
        <w:t xml:space="preserve"> values were derived from multivariable logistic regressions. </w:t>
      </w:r>
      <w:r w:rsidRPr="00411EE8">
        <w:rPr>
          <w:rFonts w:eastAsia="Times New Roman" w:cs="Arial"/>
          <w:color w:val="000000"/>
          <w:sz w:val="18"/>
          <w:szCs w:val="16"/>
        </w:rPr>
        <w:t xml:space="preserve">Shaded areas represent the age group 18 to 64. All logistic regressions </w:t>
      </w:r>
      <w:r w:rsidRPr="00411EE8">
        <w:rPr>
          <w:rFonts w:cs="Arial"/>
          <w:sz w:val="18"/>
          <w:szCs w:val="16"/>
        </w:rPr>
        <w:t xml:space="preserve">controlled for survey year, age, sex, race/ethnicity, education, marital status, health insurance, and geographic region (Northeast, Midwest, South, and West). NHIS: National Health Interview Survey; OR: odds ratio; </w:t>
      </w:r>
      <w:r w:rsidRPr="00411EE8">
        <w:rPr>
          <w:rFonts w:eastAsia="Times New Roman" w:cs="Arial"/>
          <w:color w:val="000000"/>
          <w:sz w:val="18"/>
          <w:szCs w:val="16"/>
        </w:rPr>
        <w:t xml:space="preserve">CI: confidence interval.  </w:t>
      </w:r>
    </w:p>
    <w:p w:rsidR="00485489" w:rsidRPr="00D443CA" w:rsidRDefault="00485489" w:rsidP="00485489">
      <w:pPr>
        <w:spacing w:before="40" w:after="0" w:line="276" w:lineRule="auto"/>
        <w:ind w:left="720"/>
        <w:rPr>
          <w:rFonts w:cs="Arial"/>
          <w:sz w:val="18"/>
          <w:szCs w:val="16"/>
        </w:rPr>
      </w:pPr>
      <w:r w:rsidRPr="00411EE8">
        <w:rPr>
          <w:rFonts w:cs="Arial"/>
          <w:sz w:val="18"/>
          <w:szCs w:val="16"/>
        </w:rPr>
        <w:t xml:space="preserve">† Reflects the statistical significance level of the changes of prescription drug use among cancer survivors versus </w:t>
      </w:r>
      <w:r>
        <w:rPr>
          <w:rFonts w:cs="Arial"/>
          <w:sz w:val="18"/>
          <w:szCs w:val="16"/>
        </w:rPr>
        <w:t>control group</w:t>
      </w:r>
      <w:r w:rsidRPr="00411EE8">
        <w:rPr>
          <w:rFonts w:cs="Arial"/>
          <w:sz w:val="18"/>
          <w:szCs w:val="16"/>
        </w:rPr>
        <w:t xml:space="preserve"> </w:t>
      </w:r>
      <w:r>
        <w:rPr>
          <w:rFonts w:cs="Arial"/>
          <w:sz w:val="18"/>
          <w:szCs w:val="16"/>
        </w:rPr>
        <w:t xml:space="preserve">with the same number of comorbid conditions </w:t>
      </w:r>
      <w:r w:rsidRPr="00411EE8">
        <w:rPr>
          <w:rFonts w:cs="Arial"/>
          <w:sz w:val="18"/>
          <w:szCs w:val="16"/>
        </w:rPr>
        <w:t>using multi</w:t>
      </w:r>
      <w:r>
        <w:rPr>
          <w:rFonts w:cs="Arial"/>
          <w:sz w:val="18"/>
          <w:szCs w:val="16"/>
        </w:rPr>
        <w:t>variable logistic regressions.</w:t>
      </w:r>
    </w:p>
    <w:p w:rsidR="00485489" w:rsidRDefault="00485489"/>
    <w:sectPr w:rsidR="00485489" w:rsidSect="00324E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76"/>
    <w:rsid w:val="00324E57"/>
    <w:rsid w:val="003C57DC"/>
    <w:rsid w:val="003E247F"/>
    <w:rsid w:val="00485489"/>
    <w:rsid w:val="004B00C4"/>
    <w:rsid w:val="005907FA"/>
    <w:rsid w:val="00AB5276"/>
    <w:rsid w:val="00E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57"/>
    <w:pPr>
      <w:spacing w:before="240" w:after="400" w:line="480" w:lineRule="auto"/>
    </w:pPr>
    <w:rPr>
      <w:rFonts w:ascii="Arial" w:eastAsia="SimSu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24E57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57"/>
    <w:pPr>
      <w:spacing w:before="240" w:after="400" w:line="480" w:lineRule="auto"/>
    </w:pPr>
    <w:rPr>
      <w:rFonts w:ascii="Arial" w:eastAsia="SimSu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24E57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24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Zhiyuan "Jason" Zheng</dc:creator>
  <cp:lastModifiedBy>MS</cp:lastModifiedBy>
  <cp:revision>2</cp:revision>
  <dcterms:created xsi:type="dcterms:W3CDTF">2016-12-22T15:25:00Z</dcterms:created>
  <dcterms:modified xsi:type="dcterms:W3CDTF">2016-12-22T15:25:00Z</dcterms:modified>
</cp:coreProperties>
</file>