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82" w:rsidRPr="00201382" w:rsidRDefault="00201382" w:rsidP="00201382">
      <w:pPr>
        <w:rPr>
          <w:i/>
          <w:iCs/>
          <w:lang w:val="en"/>
        </w:rPr>
      </w:pPr>
      <w:r w:rsidRPr="00201382">
        <w:rPr>
          <w:i/>
        </w:rPr>
        <w:t>Epidemiology &amp; Infection</w:t>
      </w:r>
    </w:p>
    <w:p w:rsidR="00FD77F0" w:rsidRDefault="00FD77F0" w:rsidP="00FD77F0">
      <w:pPr>
        <w:spacing w:line="480" w:lineRule="auto"/>
        <w:rPr>
          <w:b/>
        </w:rPr>
      </w:pPr>
      <w:r w:rsidRPr="005C5CEC">
        <w:rPr>
          <w:b/>
        </w:rPr>
        <w:t xml:space="preserve">Multistate Outbreak of </w:t>
      </w:r>
      <w:r w:rsidRPr="005C5CEC">
        <w:rPr>
          <w:b/>
          <w:i/>
        </w:rPr>
        <w:t>Salmonella</w:t>
      </w:r>
      <w:r w:rsidRPr="005C5CEC">
        <w:rPr>
          <w:b/>
        </w:rPr>
        <w:t xml:space="preserve"> </w:t>
      </w:r>
      <w:proofErr w:type="spellStart"/>
      <w:r w:rsidRPr="005C5CEC">
        <w:rPr>
          <w:b/>
        </w:rPr>
        <w:t>Paratyphi</w:t>
      </w:r>
      <w:proofErr w:type="spellEnd"/>
      <w:r w:rsidRPr="005C5CEC">
        <w:rPr>
          <w:b/>
        </w:rPr>
        <w:t xml:space="preserve"> B variant </w:t>
      </w:r>
      <w:proofErr w:type="gramStart"/>
      <w:r w:rsidRPr="005C5CEC">
        <w:rPr>
          <w:b/>
        </w:rPr>
        <w:t>L(</w:t>
      </w:r>
      <w:proofErr w:type="gramEnd"/>
      <w:r w:rsidRPr="005C5CEC">
        <w:rPr>
          <w:b/>
        </w:rPr>
        <w:t xml:space="preserve">+) tartrate(+) and </w:t>
      </w:r>
      <w:r w:rsidRPr="005C5CEC">
        <w:rPr>
          <w:b/>
          <w:i/>
        </w:rPr>
        <w:t>Salmonella</w:t>
      </w:r>
      <w:r w:rsidRPr="005C5CEC">
        <w:rPr>
          <w:b/>
        </w:rPr>
        <w:t xml:space="preserve"> </w:t>
      </w:r>
      <w:proofErr w:type="spellStart"/>
      <w:r w:rsidRPr="005C5CEC">
        <w:rPr>
          <w:b/>
        </w:rPr>
        <w:t>Weltevreden</w:t>
      </w:r>
      <w:proofErr w:type="spellEnd"/>
      <w:r w:rsidRPr="005C5CEC">
        <w:rPr>
          <w:b/>
        </w:rPr>
        <w:t xml:space="preserve"> Infections Linked to Imported Frozen Raw Tuna – United States, March – July 2015</w:t>
      </w:r>
    </w:p>
    <w:p w:rsidR="00772494" w:rsidRDefault="00772494" w:rsidP="00772494">
      <w:pPr>
        <w:spacing w:line="480" w:lineRule="auto"/>
      </w:pPr>
      <w:r w:rsidRPr="00EE613C">
        <w:t xml:space="preserve">R. </w:t>
      </w:r>
      <w:r>
        <w:t>Hassan</w:t>
      </w:r>
      <w:r w:rsidRPr="00357088">
        <w:rPr>
          <w:vertAlign w:val="superscript"/>
        </w:rPr>
        <w:t>1</w:t>
      </w:r>
      <w:proofErr w:type="gramStart"/>
      <w:r w:rsidRPr="00357088">
        <w:rPr>
          <w:vertAlign w:val="superscript"/>
        </w:rPr>
        <w:t>,2</w:t>
      </w:r>
      <w:proofErr w:type="gramEnd"/>
      <w:r w:rsidRPr="00EE613C">
        <w:t>, S. Tecle</w:t>
      </w:r>
      <w:r>
        <w:rPr>
          <w:vertAlign w:val="superscript"/>
        </w:rPr>
        <w:t>3</w:t>
      </w:r>
      <w:r w:rsidRPr="00EE613C">
        <w:t>, B. Adcock</w:t>
      </w:r>
      <w:r>
        <w:rPr>
          <w:vertAlign w:val="superscript"/>
        </w:rPr>
        <w:t>3</w:t>
      </w:r>
      <w:r w:rsidRPr="00EE613C">
        <w:t>, M. Kellis</w:t>
      </w:r>
      <w:r>
        <w:rPr>
          <w:vertAlign w:val="superscript"/>
        </w:rPr>
        <w:t>4</w:t>
      </w:r>
      <w:r w:rsidRPr="00EE613C">
        <w:t>, J. Weiss</w:t>
      </w:r>
      <w:r>
        <w:rPr>
          <w:vertAlign w:val="superscript"/>
        </w:rPr>
        <w:t>4</w:t>
      </w:r>
      <w:r w:rsidRPr="00EE613C">
        <w:t>, A. Saupe</w:t>
      </w:r>
      <w:r>
        <w:rPr>
          <w:vertAlign w:val="superscript"/>
        </w:rPr>
        <w:t>5</w:t>
      </w:r>
      <w:r w:rsidRPr="00EE613C">
        <w:t>, A. Sorenson</w:t>
      </w:r>
      <w:r>
        <w:rPr>
          <w:vertAlign w:val="superscript"/>
        </w:rPr>
        <w:t>6</w:t>
      </w:r>
      <w:r w:rsidRPr="00EE613C">
        <w:t>, R. Klos</w:t>
      </w:r>
      <w:r>
        <w:rPr>
          <w:vertAlign w:val="superscript"/>
        </w:rPr>
        <w:t>7</w:t>
      </w:r>
      <w:r w:rsidRPr="00EE613C">
        <w:t>, J. Blankenship</w:t>
      </w:r>
      <w:r>
        <w:rPr>
          <w:vertAlign w:val="superscript"/>
        </w:rPr>
        <w:t>8</w:t>
      </w:r>
      <w:r w:rsidRPr="00EE613C">
        <w:t>, T. Blessington</w:t>
      </w:r>
      <w:r>
        <w:rPr>
          <w:vertAlign w:val="superscript"/>
        </w:rPr>
        <w:t>8</w:t>
      </w:r>
      <w:r w:rsidRPr="00EE613C">
        <w:t>, L. Whitlock¹, H. A. Carleton¹, J. Concepción-Acevedo¹, B. Tolar¹, M. Wise¹, K. P. Neil¹</w:t>
      </w:r>
    </w:p>
    <w:p w:rsidR="00FD77F0" w:rsidRDefault="00201382">
      <w:pPr>
        <w:rPr>
          <w:b/>
          <w:lang w:val="en"/>
        </w:rPr>
      </w:pPr>
      <w:r w:rsidRPr="00201382">
        <w:rPr>
          <w:b/>
          <w:lang w:val="en"/>
        </w:rPr>
        <w:t>Supplementary Material</w:t>
      </w:r>
    </w:p>
    <w:p w:rsidR="00201382" w:rsidRDefault="00201382">
      <w:pPr>
        <w:rPr>
          <w:b/>
          <w:lang w:val="en"/>
        </w:rPr>
      </w:pPr>
      <w:r>
        <w:rPr>
          <w:b/>
          <w:lang w:val="en"/>
        </w:rPr>
        <w:t xml:space="preserve">Supplementary Table S1: </w:t>
      </w:r>
      <w:r w:rsidR="00A24677">
        <w:rPr>
          <w:b/>
          <w:lang w:val="en"/>
        </w:rPr>
        <w:t xml:space="preserve">Whole genome sequencing isolate identification numbers, serotype, and source states </w:t>
      </w:r>
    </w:p>
    <w:tbl>
      <w:tblPr>
        <w:tblW w:w="8796" w:type="dxa"/>
        <w:tblLook w:val="04A0" w:firstRow="1" w:lastRow="0" w:firstColumn="1" w:lastColumn="0" w:noHBand="0" w:noVBand="1"/>
      </w:tblPr>
      <w:tblGrid>
        <w:gridCol w:w="1612"/>
        <w:gridCol w:w="2120"/>
        <w:gridCol w:w="3591"/>
        <w:gridCol w:w="1473"/>
      </w:tblGrid>
      <w:tr w:rsidR="00201382" w:rsidRPr="00201382" w:rsidTr="00201382">
        <w:trPr>
          <w:trHeight w:val="28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A24677" w:rsidP="002013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WGS ID</w:t>
            </w:r>
            <w:bookmarkStart w:id="0" w:name="_GoBack"/>
            <w:bookmarkEnd w:id="0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b/>
                <w:bCs/>
                <w:color w:val="000000"/>
              </w:rPr>
              <w:t>SRR ID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b/>
                <w:bCs/>
                <w:color w:val="000000"/>
              </w:rPr>
              <w:t>Serotype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b/>
                <w:bCs/>
                <w:color w:val="000000"/>
              </w:rPr>
              <w:t>Source State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2015K-0318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SRR2043482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IL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2015K-0310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SRR2043480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AZ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PNUSAS000675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SRR2193900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MI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PNUSAS000530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SRR2182892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MI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2015K-0477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SRR2571588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AZ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PNUSAS000512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SRR2182900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PNUSAS000579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SRR2182901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PNUSAS000308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SRR2025302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VA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PNUSAS000309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SRR2025303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WI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15MN00289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SRR2669608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2015K-0369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SRR2575006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CA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PNUSAS000578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SRR2182903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PNUSAS000580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SRR2182904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2015K-0748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SRR2969458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CA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2015K-0452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SRR2426339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CA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2015K-0311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SRR2043481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Serotype pending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NM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2015K-0428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SRR2571580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Weltevreden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AZ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15MN00290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SRR2106114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Weltevreden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15MN00332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SRR2153209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Weltevreden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15MN00333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SRR2140784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Weltevreden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15MN00334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SRR2140785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Weltevreden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2015K-0223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SRR6081901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Weltevreden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WI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2015K-0224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SRR6081900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Weltevreden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WI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PNUSAS000436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SRR2194012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Weltevreden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WI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2015AM-0987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SRR5725233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Paratyphi</w:t>
            </w:r>
            <w:proofErr w:type="spellEnd"/>
            <w:r w:rsidRPr="00201382">
              <w:rPr>
                <w:rFonts w:ascii="Calibri" w:eastAsia="Times New Roman" w:hAnsi="Calibri" w:cs="Times New Roman"/>
                <w:color w:val="000000"/>
              </w:rPr>
              <w:t xml:space="preserve"> B var. L(+) tartrate + (Java)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CT</w:t>
            </w:r>
          </w:p>
        </w:tc>
      </w:tr>
      <w:tr w:rsidR="00201382" w:rsidRPr="00201382" w:rsidTr="00201382">
        <w:trPr>
          <w:trHeight w:val="288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AZ-TG77767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SRR2054384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01382">
              <w:rPr>
                <w:rFonts w:ascii="Calibri" w:eastAsia="Times New Roman" w:hAnsi="Calibri" w:cs="Times New Roman"/>
                <w:color w:val="000000"/>
              </w:rPr>
              <w:t>Weltevreden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382" w:rsidRPr="00201382" w:rsidRDefault="00201382" w:rsidP="002013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1382">
              <w:rPr>
                <w:rFonts w:ascii="Calibri" w:eastAsia="Times New Roman" w:hAnsi="Calibri" w:cs="Times New Roman"/>
                <w:color w:val="000000"/>
              </w:rPr>
              <w:t>AZ</w:t>
            </w:r>
          </w:p>
        </w:tc>
      </w:tr>
    </w:tbl>
    <w:p w:rsidR="00201382" w:rsidRPr="00201382" w:rsidRDefault="00201382">
      <w:pPr>
        <w:rPr>
          <w:b/>
        </w:rPr>
      </w:pPr>
    </w:p>
    <w:sectPr w:rsidR="00201382" w:rsidRPr="00201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F0"/>
    <w:rsid w:val="00201382"/>
    <w:rsid w:val="00772494"/>
    <w:rsid w:val="007F476B"/>
    <w:rsid w:val="00A24677"/>
    <w:rsid w:val="00FD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E3CFF-2553-4FC1-A8B0-32F92F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Hassan, Rashida (CDC/OID/NCEZID) (CTR)</dc:creator>
  <cp:keywords/>
  <dc:description/>
  <cp:lastModifiedBy>Hassan, Rashida (CDC/OID/NCEZID) (CTR)</cp:lastModifiedBy>
  <cp:revision>4</cp:revision>
  <dcterms:created xsi:type="dcterms:W3CDTF">2017-12-12T16:19:00Z</dcterms:created>
  <dcterms:modified xsi:type="dcterms:W3CDTF">2017-12-14T03:39:00Z</dcterms:modified>
</cp:coreProperties>
</file>