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21F60" w14:textId="77777777" w:rsidR="00706F57" w:rsidRPr="00360F12" w:rsidRDefault="00706F57" w:rsidP="00706F57">
      <w:pPr>
        <w:spacing w:line="480" w:lineRule="auto"/>
        <w:rPr>
          <w:rFonts w:ascii="Times New Roman" w:hAnsi="Times New Roman" w:cs="Times New Roman"/>
          <w:sz w:val="24"/>
          <w:szCs w:val="24"/>
        </w:rPr>
      </w:pPr>
      <w:r w:rsidRPr="00AF167E">
        <w:rPr>
          <w:rFonts w:ascii="Times New Roman" w:hAnsi="Times New Roman" w:cs="Times New Roman"/>
          <w:b/>
          <w:sz w:val="24"/>
          <w:szCs w:val="24"/>
        </w:rPr>
        <w:t>APPENDIX</w:t>
      </w:r>
    </w:p>
    <w:p w14:paraId="2EFA7C0B" w14:textId="77777777" w:rsidR="00706F57" w:rsidRPr="00AF167E" w:rsidRDefault="00706F57" w:rsidP="00706F57">
      <w:pPr>
        <w:spacing w:line="480" w:lineRule="auto"/>
        <w:rPr>
          <w:rFonts w:ascii="Times New Roman" w:hAnsi="Times New Roman" w:cs="Times New Roman"/>
          <w:sz w:val="24"/>
          <w:szCs w:val="24"/>
        </w:rPr>
      </w:pPr>
      <w:r w:rsidRPr="00AF167E">
        <w:rPr>
          <w:rFonts w:ascii="Times New Roman" w:hAnsi="Times New Roman" w:cs="Times New Roman"/>
          <w:sz w:val="24"/>
          <w:szCs w:val="24"/>
        </w:rPr>
        <w:t xml:space="preserve">In this appendix, we present additional data on model inputs:  the classification of the states by 5 health department categories; data used to derive the number of persons in the transmission categories and along the continuum of care; inputs for the Bernoulli model and optimization model; and sensitivity analysis ranges. We also present the optimization model formulation and formulas for the model outcomes. </w:t>
      </w:r>
    </w:p>
    <w:p w14:paraId="5A75877D" w14:textId="77777777" w:rsidR="00706F57" w:rsidRPr="00AF167E" w:rsidRDefault="00706F57" w:rsidP="00706F57">
      <w:pPr>
        <w:spacing w:line="480" w:lineRule="auto"/>
        <w:rPr>
          <w:rFonts w:ascii="Times New Roman" w:hAnsi="Times New Roman" w:cs="Times New Roman"/>
          <w:sz w:val="24"/>
          <w:szCs w:val="24"/>
          <w:u w:val="single"/>
        </w:rPr>
      </w:pPr>
      <w:r w:rsidRPr="00AF167E">
        <w:rPr>
          <w:rFonts w:ascii="Times New Roman" w:hAnsi="Times New Roman" w:cs="Times New Roman"/>
          <w:sz w:val="24"/>
          <w:szCs w:val="24"/>
          <w:u w:val="single"/>
        </w:rPr>
        <w:t>Health department category specific model inputs:</w:t>
      </w:r>
    </w:p>
    <w:p w14:paraId="69DBA9EA" w14:textId="36D605B9" w:rsidR="00706F57" w:rsidRPr="00AF167E" w:rsidRDefault="00C713D9" w:rsidP="00706F57">
      <w:pPr>
        <w:spacing w:after="0" w:line="480" w:lineRule="auto"/>
        <w:rPr>
          <w:rFonts w:ascii="Times New Roman" w:hAnsi="Times New Roman" w:cs="Times New Roman"/>
          <w:sz w:val="24"/>
          <w:szCs w:val="24"/>
        </w:rPr>
      </w:pPr>
      <w:r>
        <w:rPr>
          <w:rFonts w:ascii="Times New Roman" w:hAnsi="Times New Roman" w:cs="Times New Roman"/>
          <w:sz w:val="24"/>
          <w:szCs w:val="24"/>
        </w:rPr>
        <w:t>Table A</w:t>
      </w:r>
      <w:r w:rsidR="00706F57" w:rsidRPr="00AF167E">
        <w:rPr>
          <w:rFonts w:ascii="Times New Roman" w:hAnsi="Times New Roman" w:cs="Times New Roman"/>
          <w:sz w:val="24"/>
          <w:szCs w:val="24"/>
        </w:rPr>
        <w:t>: Classification of 50 states, District of Columbia, and Puerto Rico by prevalence category</w:t>
      </w:r>
      <w:r w:rsidR="00F002A5">
        <w:rPr>
          <w:rFonts w:ascii="Times New Roman" w:hAnsi="Times New Roman" w:cs="Times New Roman"/>
          <w:sz w:val="24"/>
          <w:szCs w:val="24"/>
        </w:rPr>
        <w:t xml:space="preserve"> </w:t>
      </w:r>
      <w:r w:rsidR="00706F57" w:rsidRPr="00AF167E">
        <w:rPr>
          <w:rFonts w:ascii="Times New Roman" w:hAnsi="Times New Roman" w:cs="Times New Roman"/>
          <w:sz w:val="24"/>
          <w:szCs w:val="24"/>
        </w:rPr>
        <w:fldChar w:fldCharType="begin">
          <w:fldData xml:space="preserve">PEVuZE5vdGU+PENpdGU+PEF1dGhvcj5DZW50ZXJzIGZvciBEaXNlYXNlIENvbnRyb2wgYW5kIFBy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</w:fldData>
        </w:fldChar>
      </w:r>
      <w:r w:rsidR="009B1FF6">
        <w:rPr>
          <w:rFonts w:ascii="Times New Roman" w:hAnsi="Times New Roman" w:cs="Times New Roman"/>
          <w:sz w:val="24"/>
          <w:szCs w:val="24"/>
        </w:rPr>
        <w:instrText xml:space="preserve"> ADDIN EN.CITE </w:instrText>
      </w:r>
      <w:r w:rsidR="009B1FF6">
        <w:rPr>
          <w:rFonts w:ascii="Times New Roman" w:hAnsi="Times New Roman" w:cs="Times New Roman"/>
          <w:sz w:val="24"/>
          <w:szCs w:val="24"/>
        </w:rPr>
        <w:fldChar w:fldCharType="begin">
          <w:fldData xml:space="preserve">PEVuZE5vdGU+PENpdGU+PEF1dGhvcj5DZW50ZXJzIGZvciBEaXNlYXNlIENvbnRyb2wgYW5kIFBy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</w:fldData>
        </w:fldChar>
      </w:r>
      <w:r w:rsidR="009B1FF6">
        <w:rPr>
          <w:rFonts w:ascii="Times New Roman" w:hAnsi="Times New Roman" w:cs="Times New Roman"/>
          <w:sz w:val="24"/>
          <w:szCs w:val="24"/>
        </w:rPr>
        <w:instrText xml:space="preserve"> ADDIN EN.CITE.DATA </w:instrText>
      </w:r>
      <w:r w:rsidR="009B1FF6">
        <w:rPr>
          <w:rFonts w:ascii="Times New Roman" w:hAnsi="Times New Roman" w:cs="Times New Roman"/>
          <w:sz w:val="24"/>
          <w:szCs w:val="24"/>
        </w:rPr>
      </w:r>
      <w:r w:rsidR="009B1FF6">
        <w:rPr>
          <w:rFonts w:ascii="Times New Roman" w:hAnsi="Times New Roman" w:cs="Times New Roman"/>
          <w:sz w:val="24"/>
          <w:szCs w:val="24"/>
        </w:rPr>
        <w:fldChar w:fldCharType="end"/>
      </w:r>
      <w:r w:rsidR="00706F57" w:rsidRPr="00AF167E">
        <w:rPr>
          <w:rFonts w:ascii="Times New Roman" w:hAnsi="Times New Roman" w:cs="Times New Roman"/>
          <w:sz w:val="24"/>
          <w:szCs w:val="24"/>
        </w:rPr>
      </w:r>
      <w:r w:rsidR="00706F57" w:rsidRPr="00AF167E">
        <w:rPr>
          <w:rFonts w:ascii="Times New Roman" w:hAnsi="Times New Roman" w:cs="Times New Roman"/>
          <w:sz w:val="24"/>
          <w:szCs w:val="24"/>
        </w:rPr>
        <w:fldChar w:fldCharType="separate"/>
      </w:r>
      <w:r w:rsidR="009B1FF6">
        <w:rPr>
          <w:rFonts w:ascii="Times New Roman" w:hAnsi="Times New Roman" w:cs="Times New Roman"/>
          <w:noProof/>
          <w:sz w:val="24"/>
          <w:szCs w:val="24"/>
        </w:rPr>
        <w:t>(1-3)</w:t>
      </w:r>
      <w:r w:rsidR="00706F57" w:rsidRPr="00AF167E">
        <w:rPr>
          <w:rFonts w:ascii="Times New Roman" w:hAnsi="Times New Roman" w:cs="Times New Roman"/>
          <w:sz w:val="24"/>
          <w:szCs w:val="24"/>
        </w:rPr>
        <w:fldChar w:fldCharType="end"/>
      </w:r>
      <w:r w:rsidR="00706F57" w:rsidRPr="00AF167E">
        <w:rPr>
          <w:rFonts w:ascii="Times New Roman" w:hAnsi="Times New Roman" w:cs="Times New Roman"/>
          <w:sz w:val="24"/>
          <w:szCs w:val="24"/>
        </w:rPr>
        <w:t xml:space="preserve"> </w:t>
      </w:r>
    </w:p>
    <w:tbl>
      <w:tblPr>
        <w:tblStyle w:val="ListTable6Colorful1"/>
        <w:tblW w:w="12325" w:type="dxa"/>
        <w:tblLook w:val="06A0" w:firstRow="1" w:lastRow="0" w:firstColumn="1" w:lastColumn="0" w:noHBand="1" w:noVBand="1"/>
      </w:tblPr>
      <w:tblGrid>
        <w:gridCol w:w="2700"/>
        <w:gridCol w:w="2520"/>
        <w:gridCol w:w="2430"/>
        <w:gridCol w:w="2340"/>
        <w:gridCol w:w="2335"/>
      </w:tblGrid>
      <w:tr w:rsidR="00706F57" w:rsidRPr="00AF167E" w14:paraId="7269E028" w14:textId="77777777" w:rsidTr="00C62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B12583E" w14:textId="77777777" w:rsidR="00706F57" w:rsidRPr="00AF167E" w:rsidRDefault="00706F57" w:rsidP="00706F57">
            <w:pPr>
              <w:spacing w:after="0" w:line="480" w:lineRule="auto"/>
              <w:jc w:val="center"/>
              <w:rPr>
                <w:rFonts w:ascii="Times New Roman" w:hAnsi="Times New Roman" w:cs="Times New Roman"/>
                <w:sz w:val="24"/>
                <w:szCs w:val="24"/>
              </w:rPr>
            </w:pPr>
            <w:r w:rsidRPr="00AF167E">
              <w:rPr>
                <w:rFonts w:ascii="Times New Roman" w:hAnsi="Times New Roman" w:cs="Times New Roman"/>
                <w:sz w:val="24"/>
                <w:szCs w:val="24"/>
              </w:rPr>
              <w:t>Low</w:t>
            </w:r>
          </w:p>
          <w:p w14:paraId="79CFFB04" w14:textId="77777777" w:rsidR="00706F57" w:rsidRPr="00AF167E" w:rsidRDefault="00706F57" w:rsidP="00706F57">
            <w:pPr>
              <w:spacing w:after="0" w:line="480" w:lineRule="auto"/>
              <w:jc w:val="center"/>
              <w:rPr>
                <w:rFonts w:ascii="Times New Roman" w:hAnsi="Times New Roman" w:cs="Times New Roman"/>
                <w:sz w:val="24"/>
                <w:szCs w:val="24"/>
              </w:rPr>
            </w:pPr>
            <w:r w:rsidRPr="00AF167E">
              <w:rPr>
                <w:rFonts w:ascii="Times New Roman" w:hAnsi="Times New Roman" w:cs="Times New Roman"/>
                <w:sz w:val="24"/>
                <w:szCs w:val="24"/>
              </w:rPr>
              <w:t>HIV prevalence areas (n=11)</w:t>
            </w:r>
          </w:p>
        </w:tc>
        <w:tc>
          <w:tcPr>
            <w:tcW w:w="2520" w:type="dxa"/>
          </w:tcPr>
          <w:p w14:paraId="3ADDC702" w14:textId="77777777" w:rsidR="00706F57" w:rsidRPr="00AF167E" w:rsidRDefault="00706F57" w:rsidP="00706F5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Low-to-moderate HIV prevalence areas (n=10)</w:t>
            </w:r>
          </w:p>
        </w:tc>
        <w:tc>
          <w:tcPr>
            <w:tcW w:w="2430" w:type="dxa"/>
          </w:tcPr>
          <w:p w14:paraId="6928699F" w14:textId="77777777" w:rsidR="00706F57" w:rsidRPr="00AF167E" w:rsidRDefault="00706F57" w:rsidP="00706F5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Moderate</w:t>
            </w:r>
          </w:p>
          <w:p w14:paraId="4E68E70E" w14:textId="77777777" w:rsidR="00706F57" w:rsidRPr="00AF167E" w:rsidRDefault="00706F57" w:rsidP="00706F5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HIV prevalence areas (n=10)</w:t>
            </w:r>
          </w:p>
        </w:tc>
        <w:tc>
          <w:tcPr>
            <w:tcW w:w="2340" w:type="dxa"/>
          </w:tcPr>
          <w:p w14:paraId="2974EC50" w14:textId="77777777" w:rsidR="00706F57" w:rsidRPr="00AF167E" w:rsidRDefault="00706F57" w:rsidP="00706F5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Moderate-to-high HIV prevalence areas (n=10)</w:t>
            </w:r>
          </w:p>
        </w:tc>
        <w:tc>
          <w:tcPr>
            <w:tcW w:w="2335" w:type="dxa"/>
          </w:tcPr>
          <w:p w14:paraId="059A85F1" w14:textId="77777777" w:rsidR="00706F57" w:rsidRPr="00AF167E" w:rsidRDefault="00706F57" w:rsidP="00706F5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High</w:t>
            </w:r>
          </w:p>
          <w:p w14:paraId="14112FF7" w14:textId="77777777" w:rsidR="00706F57" w:rsidRPr="00AF167E" w:rsidRDefault="00706F57" w:rsidP="00706F5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HIV prevalence areas (n=11)</w:t>
            </w:r>
          </w:p>
        </w:tc>
      </w:tr>
      <w:tr w:rsidR="00706F57" w:rsidRPr="00AF167E" w14:paraId="1410D24C" w14:textId="77777777" w:rsidTr="00C62236">
        <w:trPr>
          <w:trHeight w:val="1584"/>
        </w:trPr>
        <w:tc>
          <w:tcPr>
            <w:cnfStyle w:val="001000000000" w:firstRow="0" w:lastRow="0" w:firstColumn="1" w:lastColumn="0" w:oddVBand="0" w:evenVBand="0" w:oddHBand="0" w:evenHBand="0" w:firstRowFirstColumn="0" w:firstRowLastColumn="0" w:lastRowFirstColumn="0" w:lastRowLastColumn="0"/>
            <w:tcW w:w="2700" w:type="dxa"/>
          </w:tcPr>
          <w:p w14:paraId="62C95F08" w14:textId="77777777" w:rsidR="00706F57" w:rsidRPr="00AF167E" w:rsidRDefault="00706F57" w:rsidP="00706F57">
            <w:pPr>
              <w:spacing w:after="0" w:line="480" w:lineRule="auto"/>
              <w:jc w:val="center"/>
              <w:rPr>
                <w:rFonts w:ascii="Times New Roman" w:hAnsi="Times New Roman" w:cs="Times New Roman"/>
                <w:b w:val="0"/>
                <w:sz w:val="24"/>
                <w:szCs w:val="24"/>
              </w:rPr>
            </w:pPr>
            <w:r w:rsidRPr="00AF167E">
              <w:rPr>
                <w:rFonts w:ascii="Times New Roman" w:hAnsi="Times New Roman" w:cs="Times New Roman"/>
                <w:b w:val="0"/>
                <w:sz w:val="24"/>
                <w:szCs w:val="24"/>
              </w:rPr>
              <w:t>Alaska</w:t>
            </w:r>
          </w:p>
          <w:p w14:paraId="624FA386" w14:textId="77777777" w:rsidR="00706F57" w:rsidRPr="00AF167E" w:rsidRDefault="00706F57" w:rsidP="00706F57">
            <w:pPr>
              <w:spacing w:after="0" w:line="480" w:lineRule="auto"/>
              <w:jc w:val="center"/>
              <w:rPr>
                <w:rFonts w:ascii="Times New Roman" w:hAnsi="Times New Roman" w:cs="Times New Roman"/>
                <w:b w:val="0"/>
                <w:sz w:val="24"/>
                <w:szCs w:val="24"/>
              </w:rPr>
            </w:pPr>
            <w:r w:rsidRPr="00AF167E">
              <w:rPr>
                <w:rFonts w:ascii="Times New Roman" w:hAnsi="Times New Roman" w:cs="Times New Roman"/>
                <w:b w:val="0"/>
                <w:sz w:val="24"/>
                <w:szCs w:val="24"/>
              </w:rPr>
              <w:t>Idaho</w:t>
            </w:r>
          </w:p>
          <w:p w14:paraId="244141EB" w14:textId="77777777" w:rsidR="00706F57" w:rsidRPr="00AF167E" w:rsidRDefault="00706F57" w:rsidP="00706F57">
            <w:pPr>
              <w:spacing w:after="0" w:line="480" w:lineRule="auto"/>
              <w:jc w:val="center"/>
              <w:rPr>
                <w:rFonts w:ascii="Times New Roman" w:hAnsi="Times New Roman" w:cs="Times New Roman"/>
                <w:b w:val="0"/>
                <w:sz w:val="24"/>
                <w:szCs w:val="24"/>
              </w:rPr>
            </w:pPr>
            <w:r w:rsidRPr="00AF167E">
              <w:rPr>
                <w:rFonts w:ascii="Times New Roman" w:hAnsi="Times New Roman" w:cs="Times New Roman"/>
                <w:b w:val="0"/>
                <w:sz w:val="24"/>
                <w:szCs w:val="24"/>
              </w:rPr>
              <w:t>Maine</w:t>
            </w:r>
          </w:p>
          <w:p w14:paraId="768A9FF9" w14:textId="77777777" w:rsidR="00706F57" w:rsidRPr="00AF167E" w:rsidRDefault="00706F57" w:rsidP="00706F57">
            <w:pPr>
              <w:spacing w:after="0" w:line="480" w:lineRule="auto"/>
              <w:jc w:val="center"/>
              <w:rPr>
                <w:rFonts w:ascii="Times New Roman" w:hAnsi="Times New Roman" w:cs="Times New Roman"/>
                <w:b w:val="0"/>
                <w:sz w:val="24"/>
                <w:szCs w:val="24"/>
              </w:rPr>
            </w:pPr>
            <w:r w:rsidRPr="00AF167E">
              <w:rPr>
                <w:rFonts w:ascii="Times New Roman" w:hAnsi="Times New Roman" w:cs="Times New Roman"/>
                <w:b w:val="0"/>
                <w:sz w:val="24"/>
                <w:szCs w:val="24"/>
              </w:rPr>
              <w:t>Montana</w:t>
            </w:r>
          </w:p>
          <w:p w14:paraId="3F27F7DC" w14:textId="77777777" w:rsidR="00706F57" w:rsidRPr="00AF167E" w:rsidRDefault="00706F57" w:rsidP="00706F57">
            <w:pPr>
              <w:spacing w:after="0" w:line="480" w:lineRule="auto"/>
              <w:jc w:val="center"/>
              <w:rPr>
                <w:rFonts w:ascii="Times New Roman" w:hAnsi="Times New Roman" w:cs="Times New Roman"/>
                <w:b w:val="0"/>
                <w:sz w:val="24"/>
                <w:szCs w:val="24"/>
              </w:rPr>
            </w:pPr>
            <w:r w:rsidRPr="00AF167E">
              <w:rPr>
                <w:rFonts w:ascii="Times New Roman" w:hAnsi="Times New Roman" w:cs="Times New Roman"/>
                <w:b w:val="0"/>
                <w:sz w:val="24"/>
                <w:szCs w:val="24"/>
              </w:rPr>
              <w:t>Nebraska</w:t>
            </w:r>
          </w:p>
          <w:p w14:paraId="7B5C9C0B" w14:textId="77777777" w:rsidR="00706F57" w:rsidRPr="00AF167E" w:rsidRDefault="00706F57" w:rsidP="00706F57">
            <w:pPr>
              <w:spacing w:after="0" w:line="480" w:lineRule="auto"/>
              <w:jc w:val="center"/>
              <w:rPr>
                <w:rFonts w:ascii="Times New Roman" w:hAnsi="Times New Roman" w:cs="Times New Roman"/>
                <w:b w:val="0"/>
                <w:sz w:val="24"/>
                <w:szCs w:val="24"/>
              </w:rPr>
            </w:pPr>
            <w:r w:rsidRPr="00AF167E">
              <w:rPr>
                <w:rFonts w:ascii="Times New Roman" w:hAnsi="Times New Roman" w:cs="Times New Roman"/>
                <w:b w:val="0"/>
                <w:sz w:val="24"/>
                <w:szCs w:val="24"/>
              </w:rPr>
              <w:t>New Hampshire</w:t>
            </w:r>
          </w:p>
          <w:p w14:paraId="2ADB4C21" w14:textId="77777777" w:rsidR="00706F57" w:rsidRPr="00AF167E" w:rsidRDefault="00706F57" w:rsidP="00706F57">
            <w:pPr>
              <w:spacing w:after="0" w:line="480" w:lineRule="auto"/>
              <w:jc w:val="center"/>
              <w:rPr>
                <w:rFonts w:ascii="Times New Roman" w:hAnsi="Times New Roman" w:cs="Times New Roman"/>
                <w:b w:val="0"/>
                <w:sz w:val="24"/>
                <w:szCs w:val="24"/>
              </w:rPr>
            </w:pPr>
            <w:r w:rsidRPr="00AF167E">
              <w:rPr>
                <w:rFonts w:ascii="Times New Roman" w:hAnsi="Times New Roman" w:cs="Times New Roman"/>
                <w:b w:val="0"/>
                <w:sz w:val="24"/>
                <w:szCs w:val="24"/>
              </w:rPr>
              <w:t>North Dakota</w:t>
            </w:r>
          </w:p>
          <w:p w14:paraId="3A046AD3" w14:textId="77777777" w:rsidR="00706F57" w:rsidRPr="00AF167E" w:rsidRDefault="00706F57" w:rsidP="00706F57">
            <w:pPr>
              <w:spacing w:after="0" w:line="480" w:lineRule="auto"/>
              <w:jc w:val="center"/>
              <w:rPr>
                <w:rFonts w:ascii="Times New Roman" w:hAnsi="Times New Roman" w:cs="Times New Roman"/>
                <w:b w:val="0"/>
                <w:sz w:val="24"/>
                <w:szCs w:val="24"/>
              </w:rPr>
            </w:pPr>
            <w:r w:rsidRPr="00AF167E">
              <w:rPr>
                <w:rFonts w:ascii="Times New Roman" w:hAnsi="Times New Roman" w:cs="Times New Roman"/>
                <w:b w:val="0"/>
                <w:sz w:val="24"/>
                <w:szCs w:val="24"/>
              </w:rPr>
              <w:lastRenderedPageBreak/>
              <w:t>South Dakota</w:t>
            </w:r>
          </w:p>
          <w:p w14:paraId="5682FC83" w14:textId="77777777" w:rsidR="00706F57" w:rsidRPr="00AF167E" w:rsidRDefault="00706F57" w:rsidP="00706F57">
            <w:pPr>
              <w:spacing w:after="0" w:line="480" w:lineRule="auto"/>
              <w:jc w:val="center"/>
              <w:rPr>
                <w:rFonts w:ascii="Times New Roman" w:hAnsi="Times New Roman" w:cs="Times New Roman"/>
                <w:b w:val="0"/>
                <w:sz w:val="24"/>
                <w:szCs w:val="24"/>
              </w:rPr>
            </w:pPr>
            <w:r w:rsidRPr="00AF167E">
              <w:rPr>
                <w:rFonts w:ascii="Times New Roman" w:hAnsi="Times New Roman" w:cs="Times New Roman"/>
                <w:b w:val="0"/>
                <w:sz w:val="24"/>
                <w:szCs w:val="24"/>
              </w:rPr>
              <w:t>Vermont</w:t>
            </w:r>
          </w:p>
          <w:p w14:paraId="7A1E21F3" w14:textId="77777777" w:rsidR="00706F57" w:rsidRPr="00AF167E" w:rsidRDefault="00706F57" w:rsidP="00706F57">
            <w:pPr>
              <w:spacing w:after="0" w:line="480" w:lineRule="auto"/>
              <w:jc w:val="center"/>
              <w:rPr>
                <w:rFonts w:ascii="Times New Roman" w:hAnsi="Times New Roman" w:cs="Times New Roman"/>
                <w:b w:val="0"/>
                <w:sz w:val="24"/>
                <w:szCs w:val="24"/>
              </w:rPr>
            </w:pPr>
            <w:r w:rsidRPr="00AF167E">
              <w:rPr>
                <w:rFonts w:ascii="Times New Roman" w:hAnsi="Times New Roman" w:cs="Times New Roman"/>
                <w:b w:val="0"/>
                <w:sz w:val="24"/>
                <w:szCs w:val="24"/>
              </w:rPr>
              <w:t>West Virginia</w:t>
            </w:r>
          </w:p>
          <w:p w14:paraId="71096AD9" w14:textId="77777777" w:rsidR="00706F57" w:rsidRPr="00AF167E" w:rsidRDefault="00706F57" w:rsidP="00706F57">
            <w:pPr>
              <w:spacing w:after="0" w:line="480" w:lineRule="auto"/>
              <w:jc w:val="center"/>
              <w:rPr>
                <w:rFonts w:ascii="Times New Roman" w:hAnsi="Times New Roman" w:cs="Times New Roman"/>
                <w:sz w:val="24"/>
                <w:szCs w:val="24"/>
              </w:rPr>
            </w:pPr>
            <w:r w:rsidRPr="00AF167E">
              <w:rPr>
                <w:rFonts w:ascii="Times New Roman" w:hAnsi="Times New Roman" w:cs="Times New Roman"/>
                <w:b w:val="0"/>
                <w:sz w:val="24"/>
                <w:szCs w:val="24"/>
              </w:rPr>
              <w:t>Wyoming</w:t>
            </w:r>
          </w:p>
        </w:tc>
        <w:tc>
          <w:tcPr>
            <w:tcW w:w="2520" w:type="dxa"/>
          </w:tcPr>
          <w:p w14:paraId="1155058A"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lastRenderedPageBreak/>
              <w:t>Arkansas</w:t>
            </w:r>
          </w:p>
          <w:p w14:paraId="05C2389B"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Delaware</w:t>
            </w:r>
          </w:p>
          <w:p w14:paraId="07025200"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Hawaii</w:t>
            </w:r>
          </w:p>
          <w:p w14:paraId="7F108C9C"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Iowa</w:t>
            </w:r>
          </w:p>
          <w:p w14:paraId="38EF28DE"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Kansas</w:t>
            </w:r>
          </w:p>
          <w:p w14:paraId="49FFB194"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New Mexico</w:t>
            </w:r>
          </w:p>
          <w:p w14:paraId="714C47F0"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Oklahoma</w:t>
            </w:r>
          </w:p>
          <w:p w14:paraId="1670C5D7"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lastRenderedPageBreak/>
              <w:t>Oregon</w:t>
            </w:r>
          </w:p>
          <w:p w14:paraId="7F62821F"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Rhode Island</w:t>
            </w:r>
          </w:p>
          <w:p w14:paraId="0126E83C"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Utah</w:t>
            </w:r>
          </w:p>
        </w:tc>
        <w:tc>
          <w:tcPr>
            <w:tcW w:w="2430" w:type="dxa"/>
          </w:tcPr>
          <w:p w14:paraId="4CA7FAC5"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lastRenderedPageBreak/>
              <w:t>Colorado</w:t>
            </w:r>
          </w:p>
          <w:p w14:paraId="634C4184"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Connecticut</w:t>
            </w:r>
          </w:p>
          <w:p w14:paraId="7F7A441C"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Indiana</w:t>
            </w:r>
          </w:p>
          <w:p w14:paraId="1093DA3D"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Kentucky</w:t>
            </w:r>
          </w:p>
          <w:p w14:paraId="13281793"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Minnesota</w:t>
            </w:r>
          </w:p>
          <w:p w14:paraId="041D2BD6"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Mississippi</w:t>
            </w:r>
          </w:p>
          <w:p w14:paraId="6E276484"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Missouri</w:t>
            </w:r>
          </w:p>
          <w:p w14:paraId="7848097F"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lastRenderedPageBreak/>
              <w:t>Nevada</w:t>
            </w:r>
          </w:p>
          <w:p w14:paraId="7EA13C8D"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Washington</w:t>
            </w:r>
          </w:p>
          <w:p w14:paraId="0A9CF153"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Wisconsin</w:t>
            </w:r>
          </w:p>
        </w:tc>
        <w:tc>
          <w:tcPr>
            <w:tcW w:w="2340" w:type="dxa"/>
          </w:tcPr>
          <w:p w14:paraId="41E2B99F"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lastRenderedPageBreak/>
              <w:t>Alabama</w:t>
            </w:r>
          </w:p>
          <w:p w14:paraId="31F7D2A4"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Arizona</w:t>
            </w:r>
          </w:p>
          <w:p w14:paraId="0B58BB2B"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District of Columbia</w:t>
            </w:r>
          </w:p>
          <w:p w14:paraId="66110F13"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Louisiana</w:t>
            </w:r>
          </w:p>
          <w:p w14:paraId="377C3D6B"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Massachusetts</w:t>
            </w:r>
          </w:p>
          <w:p w14:paraId="344D12D4"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Michigan</w:t>
            </w:r>
          </w:p>
          <w:p w14:paraId="0BD82A82"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Ohio</w:t>
            </w:r>
          </w:p>
          <w:p w14:paraId="7EE36862"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lastRenderedPageBreak/>
              <w:t>Puerto Rico</w:t>
            </w:r>
          </w:p>
          <w:p w14:paraId="7528696A"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South Carolina</w:t>
            </w:r>
          </w:p>
          <w:p w14:paraId="2A61046A"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Tennessee</w:t>
            </w:r>
          </w:p>
        </w:tc>
        <w:tc>
          <w:tcPr>
            <w:tcW w:w="2335" w:type="dxa"/>
          </w:tcPr>
          <w:p w14:paraId="66F3288D"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lastRenderedPageBreak/>
              <w:t>California</w:t>
            </w:r>
          </w:p>
          <w:p w14:paraId="1967A575"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Florida</w:t>
            </w:r>
          </w:p>
          <w:p w14:paraId="38433320"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Georgia</w:t>
            </w:r>
          </w:p>
          <w:p w14:paraId="050D2041"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Illinois</w:t>
            </w:r>
          </w:p>
          <w:p w14:paraId="639B17FB"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Maryland</w:t>
            </w:r>
          </w:p>
          <w:p w14:paraId="4FF3E521"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New Jersey</w:t>
            </w:r>
          </w:p>
          <w:p w14:paraId="5AAA00DF"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New York</w:t>
            </w:r>
          </w:p>
          <w:p w14:paraId="46F05BB4"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lastRenderedPageBreak/>
              <w:t>North Carolina</w:t>
            </w:r>
          </w:p>
          <w:p w14:paraId="0DFAE96D"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Pennsylvania</w:t>
            </w:r>
          </w:p>
          <w:p w14:paraId="6DD9B6B0"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Texas</w:t>
            </w:r>
          </w:p>
          <w:p w14:paraId="544271B3"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Virginia</w:t>
            </w:r>
          </w:p>
        </w:tc>
      </w:tr>
    </w:tbl>
    <w:p w14:paraId="64606128" w14:textId="77777777" w:rsidR="00706F57" w:rsidRPr="00AF167E" w:rsidRDefault="00706F57" w:rsidP="00706F57">
      <w:pPr>
        <w:spacing w:after="0" w:line="480" w:lineRule="auto"/>
        <w:rPr>
          <w:rFonts w:ascii="Times New Roman" w:hAnsi="Times New Roman" w:cs="Times New Roman"/>
          <w:sz w:val="24"/>
          <w:szCs w:val="24"/>
        </w:rPr>
      </w:pPr>
    </w:p>
    <w:p w14:paraId="607C3A88" w14:textId="184C2729" w:rsidR="00706F57" w:rsidRPr="00AF167E" w:rsidRDefault="00C713D9" w:rsidP="00706F57">
      <w:pPr>
        <w:spacing w:after="0" w:line="480" w:lineRule="auto"/>
        <w:rPr>
          <w:rFonts w:ascii="Times New Roman" w:hAnsi="Times New Roman" w:cs="Times New Roman"/>
          <w:sz w:val="24"/>
          <w:szCs w:val="24"/>
        </w:rPr>
      </w:pPr>
      <w:r>
        <w:rPr>
          <w:rFonts w:ascii="Times New Roman" w:hAnsi="Times New Roman" w:cs="Times New Roman"/>
          <w:sz w:val="24"/>
          <w:szCs w:val="24"/>
        </w:rPr>
        <w:t>Table B</w:t>
      </w:r>
      <w:r w:rsidR="00706F57" w:rsidRPr="00AF167E">
        <w:rPr>
          <w:rFonts w:ascii="Times New Roman" w:hAnsi="Times New Roman" w:cs="Times New Roman"/>
          <w:sz w:val="24"/>
          <w:szCs w:val="24"/>
        </w:rPr>
        <w:t>: Percent of persons living with diagnosed HIV by transmission group and gender, United States, 2010-2013</w:t>
      </w:r>
    </w:p>
    <w:tbl>
      <w:tblPr>
        <w:tblStyle w:val="PlainTable21"/>
        <w:tblW w:w="0" w:type="auto"/>
        <w:tblLook w:val="06A0" w:firstRow="1" w:lastRow="0" w:firstColumn="1" w:lastColumn="0" w:noHBand="1" w:noVBand="1"/>
      </w:tblPr>
      <w:tblGrid>
        <w:gridCol w:w="2520"/>
        <w:gridCol w:w="2340"/>
      </w:tblGrid>
      <w:tr w:rsidR="00706F57" w:rsidRPr="00AF167E" w14:paraId="1E744308" w14:textId="77777777" w:rsidTr="00C62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18DE6F0A" w14:textId="77777777" w:rsidR="00706F57" w:rsidRPr="00AF167E" w:rsidRDefault="00706F57" w:rsidP="00706F57">
            <w:pPr>
              <w:spacing w:after="0" w:line="480" w:lineRule="auto"/>
              <w:jc w:val="center"/>
              <w:rPr>
                <w:rFonts w:ascii="Times New Roman" w:hAnsi="Times New Roman" w:cs="Times New Roman"/>
                <w:sz w:val="24"/>
                <w:szCs w:val="24"/>
              </w:rPr>
            </w:pPr>
            <w:r w:rsidRPr="00AF167E">
              <w:rPr>
                <w:rFonts w:ascii="Times New Roman" w:hAnsi="Times New Roman" w:cs="Times New Roman"/>
                <w:sz w:val="24"/>
                <w:szCs w:val="24"/>
              </w:rPr>
              <w:t>Transmission Group/Gender</w:t>
            </w:r>
          </w:p>
        </w:tc>
        <w:tc>
          <w:tcPr>
            <w:tcW w:w="2340" w:type="dxa"/>
            <w:vAlign w:val="center"/>
          </w:tcPr>
          <w:p w14:paraId="2856A13C" w14:textId="7602DA0B" w:rsidR="00706F57" w:rsidRPr="00AF167E" w:rsidRDefault="00706F57" w:rsidP="009B1FF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Persons living with diagnosed HIV</w:t>
            </w:r>
            <w:r w:rsidRPr="00AF167E">
              <w:rPr>
                <w:rFonts w:ascii="Times New Roman" w:hAnsi="Times New Roman" w:cs="Times New Roman"/>
                <w:sz w:val="24"/>
                <w:szCs w:val="24"/>
              </w:rPr>
              <w:fldChar w:fldCharType="begin">
                <w:fldData xml:space="preserve">PEVuZE5vdGU+PENpdGU+PEF1dGhvcj5DZW50ZXJzIGZvciBEaXNlYXNlIENvbnRyb2wgYW5kIFBy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</w:fldData>
              </w:fldChar>
            </w:r>
            <w:r w:rsidR="009B1FF6">
              <w:rPr>
                <w:rFonts w:ascii="Times New Roman" w:hAnsi="Times New Roman" w:cs="Times New Roman"/>
                <w:sz w:val="24"/>
                <w:szCs w:val="24"/>
              </w:rPr>
              <w:instrText xml:space="preserve"> ADDIN EN.CITE </w:instrText>
            </w:r>
            <w:r w:rsidR="009B1FF6">
              <w:rPr>
                <w:rFonts w:ascii="Times New Roman" w:hAnsi="Times New Roman" w:cs="Times New Roman"/>
                <w:sz w:val="24"/>
                <w:szCs w:val="24"/>
              </w:rPr>
              <w:fldChar w:fldCharType="begin">
                <w:fldData xml:space="preserve">PEVuZE5vdGU+PENpdGU+PEF1dGhvcj5DZW50ZXJzIGZvciBEaXNlYXNlIENvbnRyb2wgYW5kIFBy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</w:fldData>
              </w:fldChar>
            </w:r>
            <w:r w:rsidR="009B1FF6">
              <w:rPr>
                <w:rFonts w:ascii="Times New Roman" w:hAnsi="Times New Roman" w:cs="Times New Roman"/>
                <w:sz w:val="24"/>
                <w:szCs w:val="24"/>
              </w:rPr>
              <w:instrText xml:space="preserve"> ADDIN EN.CITE.DATA </w:instrText>
            </w:r>
            <w:r w:rsidR="009B1FF6">
              <w:rPr>
                <w:rFonts w:ascii="Times New Roman" w:hAnsi="Times New Roman" w:cs="Times New Roman"/>
                <w:sz w:val="24"/>
                <w:szCs w:val="24"/>
              </w:rPr>
            </w:r>
            <w:r w:rsidR="009B1FF6">
              <w:rPr>
                <w:rFonts w:ascii="Times New Roman" w:hAnsi="Times New Roman" w:cs="Times New Roman"/>
                <w:sz w:val="24"/>
                <w:szCs w:val="24"/>
              </w:rPr>
              <w:fldChar w:fldCharType="end"/>
            </w:r>
            <w:r w:rsidRPr="00AF167E">
              <w:rPr>
                <w:rFonts w:ascii="Times New Roman" w:hAnsi="Times New Roman" w:cs="Times New Roman"/>
                <w:sz w:val="24"/>
                <w:szCs w:val="24"/>
              </w:rPr>
            </w:r>
            <w:r w:rsidRPr="00AF167E">
              <w:rPr>
                <w:rFonts w:ascii="Times New Roman" w:hAnsi="Times New Roman" w:cs="Times New Roman"/>
                <w:sz w:val="24"/>
                <w:szCs w:val="24"/>
              </w:rPr>
              <w:fldChar w:fldCharType="separate"/>
            </w:r>
            <w:r w:rsidR="009B1FF6">
              <w:rPr>
                <w:rFonts w:ascii="Times New Roman" w:hAnsi="Times New Roman" w:cs="Times New Roman"/>
                <w:noProof/>
                <w:sz w:val="24"/>
                <w:szCs w:val="24"/>
              </w:rPr>
              <w:t>(1-3)</w:t>
            </w:r>
            <w:r w:rsidRPr="00AF167E">
              <w:rPr>
                <w:rFonts w:ascii="Times New Roman" w:hAnsi="Times New Roman" w:cs="Times New Roman"/>
                <w:sz w:val="24"/>
                <w:szCs w:val="24"/>
              </w:rPr>
              <w:fldChar w:fldCharType="end"/>
            </w:r>
            <w:r w:rsidRPr="00AF167E">
              <w:rPr>
                <w:rFonts w:ascii="Times New Roman" w:hAnsi="Times New Roman" w:cs="Times New Roman"/>
                <w:sz w:val="24"/>
                <w:szCs w:val="24"/>
              </w:rPr>
              <w:t>*</w:t>
            </w:r>
          </w:p>
        </w:tc>
      </w:tr>
      <w:tr w:rsidR="00706F57" w:rsidRPr="00AF167E" w14:paraId="2FDD9B49" w14:textId="77777777" w:rsidTr="00C62236">
        <w:tc>
          <w:tcPr>
            <w:cnfStyle w:val="001000000000" w:firstRow="0" w:lastRow="0" w:firstColumn="1" w:lastColumn="0" w:oddVBand="0" w:evenVBand="0" w:oddHBand="0" w:evenHBand="0" w:firstRowFirstColumn="0" w:firstRowLastColumn="0" w:lastRowFirstColumn="0" w:lastRowLastColumn="0"/>
            <w:tcW w:w="2520" w:type="dxa"/>
          </w:tcPr>
          <w:p w14:paraId="6D3C4147" w14:textId="77777777" w:rsidR="00706F57" w:rsidRPr="00AF167E" w:rsidRDefault="00706F57" w:rsidP="00706F57">
            <w:pPr>
              <w:spacing w:after="0" w:line="480" w:lineRule="auto"/>
              <w:rPr>
                <w:rFonts w:ascii="Times New Roman" w:hAnsi="Times New Roman" w:cs="Times New Roman"/>
                <w:b w:val="0"/>
                <w:sz w:val="24"/>
                <w:szCs w:val="24"/>
              </w:rPr>
            </w:pPr>
            <w:r w:rsidRPr="00AF167E">
              <w:rPr>
                <w:rFonts w:ascii="Times New Roman" w:hAnsi="Times New Roman" w:cs="Times New Roman"/>
                <w:b w:val="0"/>
                <w:sz w:val="24"/>
                <w:szCs w:val="24"/>
              </w:rPr>
              <w:t xml:space="preserve">       HET Female</w:t>
            </w:r>
          </w:p>
        </w:tc>
        <w:tc>
          <w:tcPr>
            <w:tcW w:w="2340" w:type="dxa"/>
          </w:tcPr>
          <w:p w14:paraId="3BA1238D"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19%</w:t>
            </w:r>
          </w:p>
        </w:tc>
      </w:tr>
      <w:tr w:rsidR="00706F57" w:rsidRPr="00AF167E" w14:paraId="112EF846" w14:textId="77777777" w:rsidTr="00C62236">
        <w:tc>
          <w:tcPr>
            <w:cnfStyle w:val="001000000000" w:firstRow="0" w:lastRow="0" w:firstColumn="1" w:lastColumn="0" w:oddVBand="0" w:evenVBand="0" w:oddHBand="0" w:evenHBand="0" w:firstRowFirstColumn="0" w:firstRowLastColumn="0" w:lastRowFirstColumn="0" w:lastRowLastColumn="0"/>
            <w:tcW w:w="2520" w:type="dxa"/>
          </w:tcPr>
          <w:p w14:paraId="639B08CC" w14:textId="77777777" w:rsidR="00706F57" w:rsidRPr="00AF167E" w:rsidRDefault="00706F57" w:rsidP="00706F57">
            <w:pPr>
              <w:spacing w:after="0" w:line="480" w:lineRule="auto"/>
              <w:rPr>
                <w:rFonts w:ascii="Times New Roman" w:hAnsi="Times New Roman" w:cs="Times New Roman"/>
                <w:b w:val="0"/>
                <w:sz w:val="24"/>
                <w:szCs w:val="24"/>
              </w:rPr>
            </w:pPr>
            <w:r w:rsidRPr="00AF167E">
              <w:rPr>
                <w:rFonts w:ascii="Times New Roman" w:hAnsi="Times New Roman" w:cs="Times New Roman"/>
                <w:b w:val="0"/>
                <w:sz w:val="24"/>
                <w:szCs w:val="24"/>
              </w:rPr>
              <w:t xml:space="preserve">       HET Male</w:t>
            </w:r>
          </w:p>
        </w:tc>
        <w:tc>
          <w:tcPr>
            <w:tcW w:w="2340" w:type="dxa"/>
          </w:tcPr>
          <w:p w14:paraId="4DAD6CAD"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9%</w:t>
            </w:r>
          </w:p>
        </w:tc>
      </w:tr>
      <w:tr w:rsidR="00706F57" w:rsidRPr="00AF167E" w14:paraId="12D23CDB" w14:textId="77777777" w:rsidTr="00C62236">
        <w:tc>
          <w:tcPr>
            <w:cnfStyle w:val="001000000000" w:firstRow="0" w:lastRow="0" w:firstColumn="1" w:lastColumn="0" w:oddVBand="0" w:evenVBand="0" w:oddHBand="0" w:evenHBand="0" w:firstRowFirstColumn="0" w:firstRowLastColumn="0" w:lastRowFirstColumn="0" w:lastRowLastColumn="0"/>
            <w:tcW w:w="2520" w:type="dxa"/>
          </w:tcPr>
          <w:p w14:paraId="51F75D96" w14:textId="77777777" w:rsidR="00706F57" w:rsidRPr="00AF167E" w:rsidRDefault="00706F57" w:rsidP="00706F57">
            <w:pPr>
              <w:spacing w:after="0" w:line="480" w:lineRule="auto"/>
              <w:rPr>
                <w:rFonts w:ascii="Times New Roman" w:hAnsi="Times New Roman" w:cs="Times New Roman"/>
                <w:b w:val="0"/>
                <w:sz w:val="24"/>
                <w:szCs w:val="24"/>
              </w:rPr>
            </w:pPr>
            <w:r w:rsidRPr="00AF167E">
              <w:rPr>
                <w:rFonts w:ascii="Times New Roman" w:hAnsi="Times New Roman" w:cs="Times New Roman"/>
                <w:b w:val="0"/>
                <w:sz w:val="24"/>
                <w:szCs w:val="24"/>
              </w:rPr>
              <w:t>HET Total</w:t>
            </w:r>
          </w:p>
        </w:tc>
        <w:tc>
          <w:tcPr>
            <w:tcW w:w="2340" w:type="dxa"/>
          </w:tcPr>
          <w:p w14:paraId="19CE1A43"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28%</w:t>
            </w:r>
          </w:p>
        </w:tc>
      </w:tr>
      <w:tr w:rsidR="00706F57" w:rsidRPr="00AF167E" w14:paraId="5CC4F5F6" w14:textId="77777777" w:rsidTr="00C62236">
        <w:tc>
          <w:tcPr>
            <w:cnfStyle w:val="001000000000" w:firstRow="0" w:lastRow="0" w:firstColumn="1" w:lastColumn="0" w:oddVBand="0" w:evenVBand="0" w:oddHBand="0" w:evenHBand="0" w:firstRowFirstColumn="0" w:firstRowLastColumn="0" w:lastRowFirstColumn="0" w:lastRowLastColumn="0"/>
            <w:tcW w:w="2520" w:type="dxa"/>
          </w:tcPr>
          <w:p w14:paraId="26756019" w14:textId="77777777" w:rsidR="00706F57" w:rsidRPr="00AF167E" w:rsidRDefault="00706F57" w:rsidP="00706F57">
            <w:pPr>
              <w:spacing w:after="0" w:line="480" w:lineRule="auto"/>
              <w:rPr>
                <w:rFonts w:ascii="Times New Roman" w:hAnsi="Times New Roman" w:cs="Times New Roman"/>
                <w:b w:val="0"/>
                <w:sz w:val="24"/>
                <w:szCs w:val="24"/>
              </w:rPr>
            </w:pPr>
            <w:r w:rsidRPr="00AF167E">
              <w:rPr>
                <w:rFonts w:ascii="Times New Roman" w:hAnsi="Times New Roman" w:cs="Times New Roman"/>
                <w:b w:val="0"/>
                <w:sz w:val="24"/>
                <w:szCs w:val="24"/>
              </w:rPr>
              <w:t xml:space="preserve">       PWID Female</w:t>
            </w:r>
          </w:p>
        </w:tc>
        <w:tc>
          <w:tcPr>
            <w:tcW w:w="2340" w:type="dxa"/>
          </w:tcPr>
          <w:p w14:paraId="7FF45DF1"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6%</w:t>
            </w:r>
          </w:p>
        </w:tc>
      </w:tr>
      <w:tr w:rsidR="00706F57" w:rsidRPr="00AF167E" w14:paraId="316FF250" w14:textId="77777777" w:rsidTr="00C62236">
        <w:tc>
          <w:tcPr>
            <w:cnfStyle w:val="001000000000" w:firstRow="0" w:lastRow="0" w:firstColumn="1" w:lastColumn="0" w:oddVBand="0" w:evenVBand="0" w:oddHBand="0" w:evenHBand="0" w:firstRowFirstColumn="0" w:firstRowLastColumn="0" w:lastRowFirstColumn="0" w:lastRowLastColumn="0"/>
            <w:tcW w:w="2520" w:type="dxa"/>
          </w:tcPr>
          <w:p w14:paraId="0B1CD1AF" w14:textId="77777777" w:rsidR="00706F57" w:rsidRPr="00AF167E" w:rsidRDefault="00706F57" w:rsidP="00706F57">
            <w:pPr>
              <w:spacing w:after="0" w:line="480" w:lineRule="auto"/>
              <w:rPr>
                <w:rFonts w:ascii="Times New Roman" w:hAnsi="Times New Roman" w:cs="Times New Roman"/>
                <w:b w:val="0"/>
                <w:sz w:val="24"/>
                <w:szCs w:val="24"/>
              </w:rPr>
            </w:pPr>
            <w:r w:rsidRPr="00AF167E">
              <w:rPr>
                <w:rFonts w:ascii="Times New Roman" w:hAnsi="Times New Roman" w:cs="Times New Roman"/>
                <w:b w:val="0"/>
                <w:sz w:val="24"/>
                <w:szCs w:val="24"/>
              </w:rPr>
              <w:t xml:space="preserve">       PWID Male</w:t>
            </w:r>
          </w:p>
        </w:tc>
        <w:tc>
          <w:tcPr>
            <w:tcW w:w="2340" w:type="dxa"/>
          </w:tcPr>
          <w:p w14:paraId="6BA4EEF4"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10%</w:t>
            </w:r>
          </w:p>
        </w:tc>
      </w:tr>
      <w:tr w:rsidR="00706F57" w:rsidRPr="00AF167E" w14:paraId="7D56B026" w14:textId="77777777" w:rsidTr="00C62236">
        <w:tc>
          <w:tcPr>
            <w:cnfStyle w:val="001000000000" w:firstRow="0" w:lastRow="0" w:firstColumn="1" w:lastColumn="0" w:oddVBand="0" w:evenVBand="0" w:oddHBand="0" w:evenHBand="0" w:firstRowFirstColumn="0" w:firstRowLastColumn="0" w:lastRowFirstColumn="0" w:lastRowLastColumn="0"/>
            <w:tcW w:w="2520" w:type="dxa"/>
          </w:tcPr>
          <w:p w14:paraId="2EAFC1A7" w14:textId="77777777" w:rsidR="00706F57" w:rsidRPr="00AF167E" w:rsidRDefault="00706F57" w:rsidP="00706F57">
            <w:pPr>
              <w:spacing w:after="0" w:line="480" w:lineRule="auto"/>
              <w:rPr>
                <w:rFonts w:ascii="Times New Roman" w:hAnsi="Times New Roman" w:cs="Times New Roman"/>
                <w:b w:val="0"/>
                <w:sz w:val="24"/>
                <w:szCs w:val="24"/>
              </w:rPr>
            </w:pPr>
            <w:r w:rsidRPr="00AF167E">
              <w:rPr>
                <w:rFonts w:ascii="Times New Roman" w:hAnsi="Times New Roman" w:cs="Times New Roman"/>
                <w:b w:val="0"/>
                <w:sz w:val="24"/>
                <w:szCs w:val="24"/>
              </w:rPr>
              <w:t>PWID Total</w:t>
            </w:r>
          </w:p>
        </w:tc>
        <w:tc>
          <w:tcPr>
            <w:tcW w:w="2340" w:type="dxa"/>
          </w:tcPr>
          <w:p w14:paraId="27A4EE4C"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16%</w:t>
            </w:r>
          </w:p>
        </w:tc>
      </w:tr>
      <w:tr w:rsidR="00706F57" w:rsidRPr="00AF167E" w14:paraId="3FC18BAB" w14:textId="77777777" w:rsidTr="00C62236">
        <w:tc>
          <w:tcPr>
            <w:cnfStyle w:val="001000000000" w:firstRow="0" w:lastRow="0" w:firstColumn="1" w:lastColumn="0" w:oddVBand="0" w:evenVBand="0" w:oddHBand="0" w:evenHBand="0" w:firstRowFirstColumn="0" w:firstRowLastColumn="0" w:lastRowFirstColumn="0" w:lastRowLastColumn="0"/>
            <w:tcW w:w="2520" w:type="dxa"/>
          </w:tcPr>
          <w:p w14:paraId="01B09A25" w14:textId="77777777" w:rsidR="00706F57" w:rsidRPr="00AF167E" w:rsidRDefault="00706F57" w:rsidP="00706F57">
            <w:pPr>
              <w:spacing w:after="0" w:line="480" w:lineRule="auto"/>
              <w:rPr>
                <w:rFonts w:ascii="Times New Roman" w:hAnsi="Times New Roman" w:cs="Times New Roman"/>
                <w:b w:val="0"/>
                <w:sz w:val="24"/>
                <w:szCs w:val="24"/>
              </w:rPr>
            </w:pPr>
            <w:r w:rsidRPr="00AF167E">
              <w:rPr>
                <w:rFonts w:ascii="Times New Roman" w:hAnsi="Times New Roman" w:cs="Times New Roman"/>
                <w:b w:val="0"/>
                <w:sz w:val="24"/>
                <w:szCs w:val="24"/>
              </w:rPr>
              <w:t xml:space="preserve">MSM </w:t>
            </w:r>
          </w:p>
        </w:tc>
        <w:tc>
          <w:tcPr>
            <w:tcW w:w="2340" w:type="dxa"/>
          </w:tcPr>
          <w:p w14:paraId="6F162620"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55%</w:t>
            </w:r>
          </w:p>
        </w:tc>
      </w:tr>
    </w:tbl>
    <w:p w14:paraId="7F17FB34" w14:textId="77777777" w:rsidR="00706F57" w:rsidRPr="00AF167E" w:rsidRDefault="00706F57" w:rsidP="00706F57">
      <w:pPr>
        <w:spacing w:line="480" w:lineRule="auto"/>
        <w:rPr>
          <w:rFonts w:ascii="Times New Roman" w:hAnsi="Times New Roman" w:cs="Times New Roman"/>
          <w:sz w:val="24"/>
          <w:szCs w:val="24"/>
        </w:rPr>
      </w:pPr>
      <w:r w:rsidRPr="00AF167E">
        <w:rPr>
          <w:rFonts w:ascii="Times New Roman" w:hAnsi="Times New Roman" w:cs="Times New Roman"/>
          <w:sz w:val="24"/>
          <w:szCs w:val="24"/>
        </w:rPr>
        <w:t>*: These percentages are calculated as the average annual number of PLWDH (2010-2013) in each category divided by total PLWDH</w:t>
      </w:r>
    </w:p>
    <w:p w14:paraId="560D0329" w14:textId="45C7D182" w:rsidR="00706F57" w:rsidRPr="00AF167E" w:rsidRDefault="00C713D9" w:rsidP="00706F5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C</w:t>
      </w:r>
      <w:r w:rsidR="00706F57" w:rsidRPr="00AF167E">
        <w:rPr>
          <w:rFonts w:ascii="Times New Roman" w:hAnsi="Times New Roman" w:cs="Times New Roman"/>
          <w:sz w:val="24"/>
          <w:szCs w:val="24"/>
        </w:rPr>
        <w:t>: Percent distribution of persons living with HIV along the continuum-of-care, 2012</w:t>
      </w:r>
    </w:p>
    <w:tbl>
      <w:tblPr>
        <w:tblStyle w:val="ListTable6Colorful1"/>
        <w:tblW w:w="11790" w:type="dxa"/>
        <w:tblLook w:val="06A0" w:firstRow="1" w:lastRow="0" w:firstColumn="1" w:lastColumn="0" w:noHBand="1" w:noVBand="1"/>
      </w:tblPr>
      <w:tblGrid>
        <w:gridCol w:w="8820"/>
        <w:gridCol w:w="1890"/>
        <w:gridCol w:w="1080"/>
      </w:tblGrid>
      <w:tr w:rsidR="00706F57" w:rsidRPr="00AF167E" w14:paraId="4A91EFF1" w14:textId="77777777" w:rsidTr="00C62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0" w:type="dxa"/>
          </w:tcPr>
          <w:p w14:paraId="4C3F0CBE" w14:textId="77777777" w:rsidR="00706F57" w:rsidRPr="00AF167E" w:rsidRDefault="00706F57" w:rsidP="00706F57">
            <w:pPr>
              <w:spacing w:after="0" w:line="480" w:lineRule="auto"/>
              <w:rPr>
                <w:rFonts w:ascii="Times New Roman" w:hAnsi="Times New Roman" w:cs="Times New Roman"/>
                <w:sz w:val="24"/>
                <w:szCs w:val="24"/>
              </w:rPr>
            </w:pPr>
          </w:p>
        </w:tc>
        <w:tc>
          <w:tcPr>
            <w:tcW w:w="1890" w:type="dxa"/>
          </w:tcPr>
          <w:p w14:paraId="29D8AE7D" w14:textId="77777777" w:rsidR="00706F57" w:rsidRPr="00AF167E" w:rsidRDefault="00706F57" w:rsidP="00706F5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Value, %</w:t>
            </w:r>
          </w:p>
        </w:tc>
        <w:tc>
          <w:tcPr>
            <w:tcW w:w="1080" w:type="dxa"/>
          </w:tcPr>
          <w:p w14:paraId="78AAC69A" w14:textId="77777777" w:rsidR="00706F57" w:rsidRPr="00AF167E" w:rsidRDefault="00706F57" w:rsidP="00706F5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Source</w:t>
            </w:r>
          </w:p>
        </w:tc>
      </w:tr>
      <w:tr w:rsidR="00706F57" w:rsidRPr="00AF167E" w14:paraId="5D78EB0E" w14:textId="77777777" w:rsidTr="00C62236">
        <w:tc>
          <w:tcPr>
            <w:cnfStyle w:val="001000000000" w:firstRow="0" w:lastRow="0" w:firstColumn="1" w:lastColumn="0" w:oddVBand="0" w:evenVBand="0" w:oddHBand="0" w:evenHBand="0" w:firstRowFirstColumn="0" w:firstRowLastColumn="0" w:lastRowFirstColumn="0" w:lastRowLastColumn="0"/>
            <w:tcW w:w="8820" w:type="dxa"/>
          </w:tcPr>
          <w:p w14:paraId="5BAEBCE7" w14:textId="77777777" w:rsidR="00706F57" w:rsidRPr="00AF167E" w:rsidRDefault="00706F57" w:rsidP="00706F57">
            <w:pPr>
              <w:spacing w:after="0" w:line="480" w:lineRule="auto"/>
              <w:rPr>
                <w:rFonts w:ascii="Times New Roman" w:hAnsi="Times New Roman" w:cs="Times New Roman"/>
                <w:b w:val="0"/>
                <w:bCs w:val="0"/>
                <w:sz w:val="24"/>
                <w:szCs w:val="24"/>
              </w:rPr>
            </w:pPr>
            <w:r w:rsidRPr="00AF167E">
              <w:rPr>
                <w:rFonts w:ascii="Times New Roman" w:hAnsi="Times New Roman" w:cs="Times New Roman"/>
                <w:b w:val="0"/>
                <w:sz w:val="24"/>
                <w:szCs w:val="24"/>
              </w:rPr>
              <w:t>Percent undiagnosed HIV-infected persons among all PLWH</w:t>
            </w:r>
          </w:p>
        </w:tc>
        <w:tc>
          <w:tcPr>
            <w:tcW w:w="1890" w:type="dxa"/>
          </w:tcPr>
          <w:p w14:paraId="5991C747"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12.8</w:t>
            </w:r>
          </w:p>
        </w:tc>
        <w:tc>
          <w:tcPr>
            <w:tcW w:w="1080" w:type="dxa"/>
          </w:tcPr>
          <w:p w14:paraId="4896D512" w14:textId="2FFE4662" w:rsidR="00706F57" w:rsidRPr="00AF167E" w:rsidRDefault="00706F57" w:rsidP="009B1FF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fldChar w:fldCharType="begin"/>
            </w:r>
            <w:r w:rsidR="009B1FF6">
              <w:rPr>
                <w:rFonts w:ascii="Times New Roman" w:hAnsi="Times New Roman" w:cs="Times New Roman"/>
                <w:sz w:val="24"/>
                <w:szCs w:val="24"/>
              </w:rPr>
              <w:instrText xml:space="preserve"> ADDIN EN.CITE &lt;EndNote&gt;&lt;Cite&gt;&lt;Author&gt;Centers for Disease Control and Prevention&lt;/Author&gt;&lt;Year&gt;July 2015&lt;/Year&gt;&lt;RecNum&gt;135&lt;/RecNum&gt;&lt;DisplayText&gt;(4)&lt;/DisplayText&gt;&lt;record&gt;&lt;rec-number&gt;135&lt;/rec-number&gt;&lt;foreign-keys&gt;&lt;key app="EN" db-id="parp2trd100pfre2zaq55e9kxpatsvr2xfs2" timestamp="1457724593"&gt;135&lt;/key&gt;&lt;/foreign-keys&gt;&lt;ref-type name="Report"&gt;27&lt;/ref-type&gt;&lt;contributors&gt;&lt;authors&gt;&lt;author&gt;Centers for Disease Control and Prevention,&lt;/author&gt;&lt;/authors&gt;&lt;/contributors&gt;&lt;titles&gt;&lt;title&gt;Monitoring selected national HIV prevention and care objectives by using HIV surveillance data—United States and 6 U.S. dependent areas—2013 &lt;/title&gt;&lt;secondary-title&gt;HIV Surveillance Supplemental Report 2015,&lt;/secondary-title&gt;&lt;/titles&gt;&lt;volume&gt;20&lt;/volume&gt;&lt;number&gt;2&lt;/number&gt;&lt;dates&gt;&lt;year&gt;July 2015&lt;/year&gt;&lt;/dates&gt;&lt;urls&gt;&lt;related-urls&gt;&lt;url&gt;http://www.cdc.gov/hiv/pdf/library/reports/surveillance/cdc-hiv-surveillancereport_vol20_no2.pdf&lt;/url&gt;&lt;/related-urls&gt;&lt;/urls&gt;&lt;access-date&gt;6/29/2015&lt;/access-date&gt;&lt;/record&gt;&lt;/Cite&gt;&lt;/EndNote&gt;</w:instrText>
            </w:r>
            <w:r w:rsidRPr="00AF167E">
              <w:rPr>
                <w:rFonts w:ascii="Times New Roman" w:hAnsi="Times New Roman" w:cs="Times New Roman"/>
                <w:sz w:val="24"/>
                <w:szCs w:val="24"/>
              </w:rPr>
              <w:fldChar w:fldCharType="separate"/>
            </w:r>
            <w:r w:rsidR="009B1FF6">
              <w:rPr>
                <w:rFonts w:ascii="Times New Roman" w:hAnsi="Times New Roman" w:cs="Times New Roman"/>
                <w:noProof/>
                <w:sz w:val="24"/>
                <w:szCs w:val="24"/>
              </w:rPr>
              <w:t>(4)</w:t>
            </w:r>
            <w:r w:rsidRPr="00AF167E">
              <w:rPr>
                <w:rFonts w:ascii="Times New Roman" w:hAnsi="Times New Roman" w:cs="Times New Roman"/>
                <w:sz w:val="24"/>
                <w:szCs w:val="24"/>
              </w:rPr>
              <w:fldChar w:fldCharType="end"/>
            </w:r>
          </w:p>
        </w:tc>
      </w:tr>
      <w:tr w:rsidR="00706F57" w:rsidRPr="00AF167E" w14:paraId="3EB62474" w14:textId="77777777" w:rsidTr="00C62236">
        <w:tc>
          <w:tcPr>
            <w:cnfStyle w:val="001000000000" w:firstRow="0" w:lastRow="0" w:firstColumn="1" w:lastColumn="0" w:oddVBand="0" w:evenVBand="0" w:oddHBand="0" w:evenHBand="0" w:firstRowFirstColumn="0" w:firstRowLastColumn="0" w:lastRowFirstColumn="0" w:lastRowLastColumn="0"/>
            <w:tcW w:w="8820" w:type="dxa"/>
          </w:tcPr>
          <w:p w14:paraId="02DE57EC" w14:textId="77777777" w:rsidR="00706F57" w:rsidRPr="00AF167E" w:rsidRDefault="00706F57" w:rsidP="00706F57">
            <w:pPr>
              <w:spacing w:after="0" w:line="480" w:lineRule="auto"/>
              <w:rPr>
                <w:rFonts w:ascii="Times New Roman" w:hAnsi="Times New Roman" w:cs="Times New Roman"/>
                <w:b w:val="0"/>
                <w:bCs w:val="0"/>
                <w:sz w:val="24"/>
                <w:szCs w:val="24"/>
              </w:rPr>
            </w:pPr>
            <w:r w:rsidRPr="00AF167E">
              <w:rPr>
                <w:rFonts w:ascii="Times New Roman" w:hAnsi="Times New Roman" w:cs="Times New Roman"/>
                <w:b w:val="0"/>
                <w:sz w:val="24"/>
                <w:szCs w:val="24"/>
              </w:rPr>
              <w:t>Percent diagnosed HIV-infected persons who are linked to care</w:t>
            </w:r>
          </w:p>
        </w:tc>
        <w:tc>
          <w:tcPr>
            <w:tcW w:w="1890" w:type="dxa"/>
          </w:tcPr>
          <w:p w14:paraId="26DFB86D"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80.8</w:t>
            </w:r>
          </w:p>
        </w:tc>
        <w:tc>
          <w:tcPr>
            <w:tcW w:w="1080" w:type="dxa"/>
          </w:tcPr>
          <w:p w14:paraId="6FB2F035" w14:textId="518AD751" w:rsidR="00706F57" w:rsidRPr="00AF167E" w:rsidRDefault="00706F57" w:rsidP="009B1FF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fldChar w:fldCharType="begin"/>
            </w:r>
            <w:r w:rsidR="009B1FF6">
              <w:rPr>
                <w:rFonts w:ascii="Times New Roman" w:hAnsi="Times New Roman" w:cs="Times New Roman"/>
                <w:sz w:val="24"/>
                <w:szCs w:val="24"/>
              </w:rPr>
              <w:instrText xml:space="preserve"> ADDIN EN.CITE &lt;EndNote&gt;&lt;Cite&gt;&lt;Author&gt;Centers for Disease Control and Prevention&lt;/Author&gt;&lt;Year&gt;November 2014&lt;/Year&gt;&lt;RecNum&gt;126&lt;/RecNum&gt;&lt;DisplayText&gt;(5)&lt;/DisplayText&gt;&lt;record&gt;&lt;rec-number&gt;126&lt;/rec-number&gt;&lt;foreign-keys&gt;&lt;key app="EN" db-id="parp2trd100pfre2zaq55e9kxpatsvr2xfs2" timestamp="1435607922"&gt;126&lt;/key&gt;&lt;/foreign-keys&gt;&lt;ref-type name="Report"&gt;27&lt;/ref-type&gt;&lt;contributors&gt;&lt;authors&gt;&lt;author&gt;Centers for Disease Control and Prevention,&lt;/author&gt;&lt;/authors&gt;&lt;/contributors&gt;&lt;titles&gt;&lt;title&gt;Monitoring selected national HIV prevention and care objectives by using HIV surveillance data—United States and 6 U.S. dependent areas—2012 &lt;/title&gt;&lt;secondary-title&gt;HIV Surveillance Supplemental Report 2014,&lt;/secondary-title&gt;&lt;/titles&gt;&lt;volume&gt;19&lt;/volume&gt;&lt;number&gt;3&lt;/number&gt;&lt;dates&gt;&lt;year&gt;November 2014&lt;/year&gt;&lt;/dates&gt;&lt;urls&gt;&lt;related-urls&gt;&lt;url&gt;http://www.cdc.gov/hiv/pdf/surveillance_Report_vol_19_no_3.pdf&lt;/url&gt;&lt;/related-urls&gt;&lt;/urls&gt;&lt;access-date&gt;6/29/2015&lt;/access-date&gt;&lt;/record&gt;&lt;/Cite&gt;&lt;/EndNote&gt;</w:instrText>
            </w:r>
            <w:r w:rsidRPr="00AF167E">
              <w:rPr>
                <w:rFonts w:ascii="Times New Roman" w:hAnsi="Times New Roman" w:cs="Times New Roman"/>
                <w:sz w:val="24"/>
                <w:szCs w:val="24"/>
              </w:rPr>
              <w:fldChar w:fldCharType="separate"/>
            </w:r>
            <w:r w:rsidR="009B1FF6">
              <w:rPr>
                <w:rFonts w:ascii="Times New Roman" w:hAnsi="Times New Roman" w:cs="Times New Roman"/>
                <w:noProof/>
                <w:sz w:val="24"/>
                <w:szCs w:val="24"/>
              </w:rPr>
              <w:t>(5)</w:t>
            </w:r>
            <w:r w:rsidRPr="00AF167E">
              <w:rPr>
                <w:rFonts w:ascii="Times New Roman" w:hAnsi="Times New Roman" w:cs="Times New Roman"/>
                <w:sz w:val="24"/>
                <w:szCs w:val="24"/>
              </w:rPr>
              <w:fldChar w:fldCharType="end"/>
            </w:r>
          </w:p>
        </w:tc>
      </w:tr>
      <w:tr w:rsidR="00706F57" w:rsidRPr="00AF167E" w14:paraId="080F68ED" w14:textId="77777777" w:rsidTr="00C62236">
        <w:tc>
          <w:tcPr>
            <w:cnfStyle w:val="001000000000" w:firstRow="0" w:lastRow="0" w:firstColumn="1" w:lastColumn="0" w:oddVBand="0" w:evenVBand="0" w:oddHBand="0" w:evenHBand="0" w:firstRowFirstColumn="0" w:firstRowLastColumn="0" w:lastRowFirstColumn="0" w:lastRowLastColumn="0"/>
            <w:tcW w:w="8820" w:type="dxa"/>
          </w:tcPr>
          <w:p w14:paraId="6CA15213" w14:textId="77777777" w:rsidR="00706F57" w:rsidRPr="00AF167E" w:rsidRDefault="00706F57" w:rsidP="00706F57">
            <w:pPr>
              <w:spacing w:after="0" w:line="480" w:lineRule="auto"/>
              <w:rPr>
                <w:rFonts w:ascii="Times New Roman" w:hAnsi="Times New Roman" w:cs="Times New Roman"/>
                <w:b w:val="0"/>
                <w:bCs w:val="0"/>
                <w:sz w:val="24"/>
                <w:szCs w:val="24"/>
              </w:rPr>
            </w:pPr>
            <w:r w:rsidRPr="00AF167E">
              <w:rPr>
                <w:rFonts w:ascii="Times New Roman" w:hAnsi="Times New Roman" w:cs="Times New Roman"/>
                <w:b w:val="0"/>
                <w:sz w:val="24"/>
                <w:szCs w:val="24"/>
              </w:rPr>
              <w:t>Percent diagnosed HIV-infected persons who are retained in care</w:t>
            </w:r>
          </w:p>
        </w:tc>
        <w:tc>
          <w:tcPr>
            <w:tcW w:w="1890" w:type="dxa"/>
          </w:tcPr>
          <w:p w14:paraId="03D69E3D"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53.8</w:t>
            </w:r>
          </w:p>
        </w:tc>
        <w:tc>
          <w:tcPr>
            <w:tcW w:w="1080" w:type="dxa"/>
          </w:tcPr>
          <w:p w14:paraId="5B813D09" w14:textId="5906F7C3" w:rsidR="00706F57" w:rsidRPr="00AF167E" w:rsidRDefault="00706F57" w:rsidP="009B1FF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fldChar w:fldCharType="begin"/>
            </w:r>
            <w:r w:rsidR="009B1FF6">
              <w:rPr>
                <w:rFonts w:ascii="Times New Roman" w:hAnsi="Times New Roman" w:cs="Times New Roman"/>
                <w:sz w:val="24"/>
                <w:szCs w:val="24"/>
              </w:rPr>
              <w:instrText xml:space="preserve"> ADDIN EN.CITE &lt;EndNote&gt;&lt;Cite&gt;&lt;Author&gt;Centers for Disease Control and Prevention&lt;/Author&gt;&lt;Year&gt;July 2015&lt;/Year&gt;&lt;RecNum&gt;135&lt;/RecNum&gt;&lt;DisplayText&gt;(4)&lt;/DisplayText&gt;&lt;record&gt;&lt;rec-number&gt;135&lt;/rec-number&gt;&lt;foreign-keys&gt;&lt;key app="EN" db-id="parp2trd100pfre2zaq55e9kxpatsvr2xfs2" timestamp="1457724593"&gt;135&lt;/key&gt;&lt;/foreign-keys&gt;&lt;ref-type name="Report"&gt;27&lt;/ref-type&gt;&lt;contributors&gt;&lt;authors&gt;&lt;author&gt;Centers for Disease Control and Prevention,&lt;/author&gt;&lt;/authors&gt;&lt;/contributors&gt;&lt;titles&gt;&lt;title&gt;Monitoring selected national HIV prevention and care objectives by using HIV surveillance data—United States and 6 U.S. dependent areas—2013 &lt;/title&gt;&lt;secondary-title&gt;HIV Surveillance Supplemental Report 2015,&lt;/secondary-title&gt;&lt;/titles&gt;&lt;volume&gt;20&lt;/volume&gt;&lt;number&gt;2&lt;/number&gt;&lt;dates&gt;&lt;year&gt;July 2015&lt;/year&gt;&lt;/dates&gt;&lt;urls&gt;&lt;related-urls&gt;&lt;url&gt;http://www.cdc.gov/hiv/pdf/library/reports/surveillance/cdc-hiv-surveillancereport_vol20_no2.pdf&lt;/url&gt;&lt;/related-urls&gt;&lt;/urls&gt;&lt;access-date&gt;6/29/2015&lt;/access-date&gt;&lt;/record&gt;&lt;/Cite&gt;&lt;/EndNote&gt;</w:instrText>
            </w:r>
            <w:r w:rsidRPr="00AF167E">
              <w:rPr>
                <w:rFonts w:ascii="Times New Roman" w:hAnsi="Times New Roman" w:cs="Times New Roman"/>
                <w:sz w:val="24"/>
                <w:szCs w:val="24"/>
              </w:rPr>
              <w:fldChar w:fldCharType="separate"/>
            </w:r>
            <w:r w:rsidR="009B1FF6">
              <w:rPr>
                <w:rFonts w:ascii="Times New Roman" w:hAnsi="Times New Roman" w:cs="Times New Roman"/>
                <w:noProof/>
                <w:sz w:val="24"/>
                <w:szCs w:val="24"/>
              </w:rPr>
              <w:t>(4)</w:t>
            </w:r>
            <w:r w:rsidRPr="00AF167E">
              <w:rPr>
                <w:rFonts w:ascii="Times New Roman" w:hAnsi="Times New Roman" w:cs="Times New Roman"/>
                <w:sz w:val="24"/>
                <w:szCs w:val="24"/>
              </w:rPr>
              <w:fldChar w:fldCharType="end"/>
            </w:r>
          </w:p>
        </w:tc>
      </w:tr>
      <w:tr w:rsidR="00706F57" w:rsidRPr="00AF167E" w14:paraId="01DDA1BC" w14:textId="77777777" w:rsidTr="00C62236">
        <w:tc>
          <w:tcPr>
            <w:cnfStyle w:val="001000000000" w:firstRow="0" w:lastRow="0" w:firstColumn="1" w:lastColumn="0" w:oddVBand="0" w:evenVBand="0" w:oddHBand="0" w:evenHBand="0" w:firstRowFirstColumn="0" w:firstRowLastColumn="0" w:lastRowFirstColumn="0" w:lastRowLastColumn="0"/>
            <w:tcW w:w="8820" w:type="dxa"/>
          </w:tcPr>
          <w:p w14:paraId="5238F9BA" w14:textId="77777777" w:rsidR="00706F57" w:rsidRPr="00AF167E" w:rsidRDefault="00706F57" w:rsidP="00706F57">
            <w:pPr>
              <w:spacing w:after="0" w:line="480" w:lineRule="auto"/>
              <w:rPr>
                <w:rFonts w:ascii="Times New Roman" w:hAnsi="Times New Roman" w:cs="Times New Roman"/>
                <w:b w:val="0"/>
                <w:bCs w:val="0"/>
                <w:sz w:val="24"/>
                <w:szCs w:val="24"/>
              </w:rPr>
            </w:pPr>
            <w:r w:rsidRPr="00AF167E">
              <w:rPr>
                <w:rFonts w:ascii="Times New Roman" w:hAnsi="Times New Roman" w:cs="Times New Roman"/>
                <w:b w:val="0"/>
                <w:sz w:val="24"/>
                <w:szCs w:val="24"/>
              </w:rPr>
              <w:t>Percent diagnosed HIV-infected persons who are prescribed ART</w:t>
            </w:r>
          </w:p>
        </w:tc>
        <w:tc>
          <w:tcPr>
            <w:tcW w:w="1890" w:type="dxa"/>
          </w:tcPr>
          <w:p w14:paraId="6ED14629"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50.0</w:t>
            </w:r>
          </w:p>
        </w:tc>
        <w:tc>
          <w:tcPr>
            <w:tcW w:w="1080" w:type="dxa"/>
          </w:tcPr>
          <w:p w14:paraId="6D7D7AD1" w14:textId="4102B8F2" w:rsidR="00706F57" w:rsidRPr="00AF167E" w:rsidRDefault="00706F57" w:rsidP="009B1FF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fldChar w:fldCharType="begin"/>
            </w:r>
            <w:r w:rsidR="009B1FF6">
              <w:rPr>
                <w:rFonts w:ascii="Times New Roman" w:hAnsi="Times New Roman" w:cs="Times New Roman"/>
                <w:sz w:val="24"/>
                <w:szCs w:val="24"/>
              </w:rPr>
              <w:instrText xml:space="preserve"> ADDIN EN.CITE &lt;EndNote&gt;&lt;Cite&gt;&lt;Author&gt;Centers for Disease Control and Prevention&lt;/Author&gt;&lt;Year&gt;July 2015&lt;/Year&gt;&lt;RecNum&gt;135&lt;/RecNum&gt;&lt;DisplayText&gt;(4)&lt;/DisplayText&gt;&lt;record&gt;&lt;rec-number&gt;135&lt;/rec-number&gt;&lt;foreign-keys&gt;&lt;key app="EN" db-id="parp2trd100pfre2zaq55e9kxpatsvr2xfs2" timestamp="1457724593"&gt;135&lt;/key&gt;&lt;/foreign-keys&gt;&lt;ref-type name="Report"&gt;27&lt;/ref-type&gt;&lt;contributors&gt;&lt;authors&gt;&lt;author&gt;Centers for Disease Control and Prevention,&lt;/author&gt;&lt;/authors&gt;&lt;/contributors&gt;&lt;titles&gt;&lt;title&gt;Monitoring selected national HIV prevention and care objectives by using HIV surveillance data—United States and 6 U.S. dependent areas—2013 &lt;/title&gt;&lt;secondary-title&gt;HIV Surveillance Supplemental Report 2015,&lt;/secondary-title&gt;&lt;/titles&gt;&lt;volume&gt;20&lt;/volume&gt;&lt;number&gt;2&lt;/number&gt;&lt;dates&gt;&lt;year&gt;July 2015&lt;/year&gt;&lt;/dates&gt;&lt;urls&gt;&lt;related-urls&gt;&lt;url&gt;http://www.cdc.gov/hiv/pdf/library/reports/surveillance/cdc-hiv-surveillancereport_vol20_no2.pdf&lt;/url&gt;&lt;/related-urls&gt;&lt;/urls&gt;&lt;access-date&gt;6/29/2015&lt;/access-date&gt;&lt;/record&gt;&lt;/Cite&gt;&lt;/EndNote&gt;</w:instrText>
            </w:r>
            <w:r w:rsidRPr="00AF167E">
              <w:rPr>
                <w:rFonts w:ascii="Times New Roman" w:hAnsi="Times New Roman" w:cs="Times New Roman"/>
                <w:sz w:val="24"/>
                <w:szCs w:val="24"/>
              </w:rPr>
              <w:fldChar w:fldCharType="separate"/>
            </w:r>
            <w:r w:rsidR="009B1FF6">
              <w:rPr>
                <w:rFonts w:ascii="Times New Roman" w:hAnsi="Times New Roman" w:cs="Times New Roman"/>
                <w:noProof/>
                <w:sz w:val="24"/>
                <w:szCs w:val="24"/>
              </w:rPr>
              <w:t>(4)</w:t>
            </w:r>
            <w:r w:rsidRPr="00AF167E">
              <w:rPr>
                <w:rFonts w:ascii="Times New Roman" w:hAnsi="Times New Roman" w:cs="Times New Roman"/>
                <w:sz w:val="24"/>
                <w:szCs w:val="24"/>
              </w:rPr>
              <w:fldChar w:fldCharType="end"/>
            </w:r>
          </w:p>
        </w:tc>
      </w:tr>
      <w:tr w:rsidR="00706F57" w:rsidRPr="00AF167E" w14:paraId="32947155" w14:textId="77777777" w:rsidTr="00C62236">
        <w:trPr>
          <w:trHeight w:val="350"/>
        </w:trPr>
        <w:tc>
          <w:tcPr>
            <w:cnfStyle w:val="001000000000" w:firstRow="0" w:lastRow="0" w:firstColumn="1" w:lastColumn="0" w:oddVBand="0" w:evenVBand="0" w:oddHBand="0" w:evenHBand="0" w:firstRowFirstColumn="0" w:firstRowLastColumn="0" w:lastRowFirstColumn="0" w:lastRowLastColumn="0"/>
            <w:tcW w:w="8820" w:type="dxa"/>
          </w:tcPr>
          <w:p w14:paraId="2E925BE0" w14:textId="77777777" w:rsidR="00706F57" w:rsidRPr="00AF167E" w:rsidRDefault="00706F57" w:rsidP="00706F57">
            <w:pPr>
              <w:spacing w:after="0" w:line="480" w:lineRule="auto"/>
              <w:rPr>
                <w:rFonts w:ascii="Times New Roman" w:hAnsi="Times New Roman" w:cs="Times New Roman"/>
                <w:b w:val="0"/>
                <w:bCs w:val="0"/>
                <w:sz w:val="24"/>
                <w:szCs w:val="24"/>
              </w:rPr>
            </w:pPr>
            <w:r w:rsidRPr="00AF167E">
              <w:rPr>
                <w:rFonts w:ascii="Times New Roman" w:hAnsi="Times New Roman" w:cs="Times New Roman"/>
                <w:b w:val="0"/>
                <w:sz w:val="24"/>
                <w:szCs w:val="24"/>
              </w:rPr>
              <w:t>Percent diagnosed HIV-infected persons who achieve viral load suppression</w:t>
            </w:r>
          </w:p>
        </w:tc>
        <w:tc>
          <w:tcPr>
            <w:tcW w:w="1890" w:type="dxa"/>
          </w:tcPr>
          <w:p w14:paraId="3FDB6B28"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41.7</w:t>
            </w:r>
          </w:p>
        </w:tc>
        <w:tc>
          <w:tcPr>
            <w:tcW w:w="1080" w:type="dxa"/>
          </w:tcPr>
          <w:p w14:paraId="5FAAB2A6" w14:textId="263F8F1D" w:rsidR="00706F57" w:rsidRPr="00AF167E" w:rsidRDefault="00706F57" w:rsidP="009B1FF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fldChar w:fldCharType="begin"/>
            </w:r>
            <w:r w:rsidR="009B1FF6">
              <w:rPr>
                <w:rFonts w:ascii="Times New Roman" w:hAnsi="Times New Roman" w:cs="Times New Roman"/>
                <w:sz w:val="24"/>
                <w:szCs w:val="24"/>
              </w:rPr>
              <w:instrText xml:space="preserve"> ADDIN EN.CITE &lt;EndNote&gt;&lt;Cite&gt;&lt;Author&gt;Centers for Disease Control and Prevention&lt;/Author&gt;&lt;Year&gt;July 2015&lt;/Year&gt;&lt;RecNum&gt;135&lt;/RecNum&gt;&lt;DisplayText&gt;(4)&lt;/DisplayText&gt;&lt;record&gt;&lt;rec-number&gt;135&lt;/rec-number&gt;&lt;foreign-keys&gt;&lt;key app="EN" db-id="parp2trd100pfre2zaq55e9kxpatsvr2xfs2" timestamp="1457724593"&gt;135&lt;/key&gt;&lt;/foreign-keys&gt;&lt;ref-type name="Report"&gt;27&lt;/ref-type&gt;&lt;contributors&gt;&lt;authors&gt;&lt;author&gt;Centers for Disease Control and Prevention,&lt;/author&gt;&lt;/authors&gt;&lt;/contributors&gt;&lt;titles&gt;&lt;title&gt;Monitoring selected national HIV prevention and care objectives by using HIV surveillance data—United States and 6 U.S. dependent areas—2013 &lt;/title&gt;&lt;secondary-title&gt;HIV Surveillance Supplemental Report 2015,&lt;/secondary-title&gt;&lt;/titles&gt;&lt;volume&gt;20&lt;/volume&gt;&lt;number&gt;2&lt;/number&gt;&lt;dates&gt;&lt;year&gt;July 2015&lt;/year&gt;&lt;/dates&gt;&lt;urls&gt;&lt;related-urls&gt;&lt;url&gt;http://www.cdc.gov/hiv/pdf/library/reports/surveillance/cdc-hiv-surveillancereport_vol20_no2.pdf&lt;/url&gt;&lt;/related-urls&gt;&lt;/urls&gt;&lt;access-date&gt;6/29/2015&lt;/access-date&gt;&lt;/record&gt;&lt;/Cite&gt;&lt;/EndNote&gt;</w:instrText>
            </w:r>
            <w:r w:rsidRPr="00AF167E">
              <w:rPr>
                <w:rFonts w:ascii="Times New Roman" w:hAnsi="Times New Roman" w:cs="Times New Roman"/>
                <w:sz w:val="24"/>
                <w:szCs w:val="24"/>
              </w:rPr>
              <w:fldChar w:fldCharType="separate"/>
            </w:r>
            <w:r w:rsidR="009B1FF6">
              <w:rPr>
                <w:rFonts w:ascii="Times New Roman" w:hAnsi="Times New Roman" w:cs="Times New Roman"/>
                <w:noProof/>
                <w:sz w:val="24"/>
                <w:szCs w:val="24"/>
              </w:rPr>
              <w:t>(4)</w:t>
            </w:r>
            <w:r w:rsidRPr="00AF167E">
              <w:rPr>
                <w:rFonts w:ascii="Times New Roman" w:hAnsi="Times New Roman" w:cs="Times New Roman"/>
                <w:sz w:val="24"/>
                <w:szCs w:val="24"/>
              </w:rPr>
              <w:fldChar w:fldCharType="end"/>
            </w:r>
          </w:p>
        </w:tc>
      </w:tr>
    </w:tbl>
    <w:p w14:paraId="03CC9A5B" w14:textId="77777777" w:rsidR="00706F57" w:rsidRPr="00AF167E" w:rsidRDefault="00706F57" w:rsidP="00706F57">
      <w:pPr>
        <w:spacing w:after="0" w:line="480" w:lineRule="auto"/>
        <w:rPr>
          <w:rFonts w:ascii="Times New Roman" w:hAnsi="Times New Roman" w:cs="Times New Roman"/>
          <w:sz w:val="24"/>
          <w:szCs w:val="24"/>
          <w:u w:val="single"/>
        </w:rPr>
      </w:pPr>
    </w:p>
    <w:p w14:paraId="4C463C02" w14:textId="77777777" w:rsidR="00706F57" w:rsidRPr="00AF167E" w:rsidRDefault="00706F57" w:rsidP="00706F57">
      <w:pPr>
        <w:spacing w:after="0" w:line="480" w:lineRule="auto"/>
        <w:rPr>
          <w:rFonts w:ascii="Times New Roman" w:eastAsiaTheme="minorEastAsia" w:hAnsi="Times New Roman" w:cs="Times New Roman"/>
          <w:sz w:val="24"/>
          <w:szCs w:val="24"/>
          <w:u w:val="single"/>
        </w:rPr>
      </w:pPr>
      <w:r w:rsidRPr="00AF167E">
        <w:rPr>
          <w:rFonts w:ascii="Times New Roman" w:eastAsiaTheme="minorEastAsia" w:hAnsi="Times New Roman" w:cs="Times New Roman"/>
          <w:sz w:val="24"/>
          <w:szCs w:val="24"/>
          <w:u w:val="single"/>
        </w:rPr>
        <w:t xml:space="preserve">Sensitivity Analysis: </w:t>
      </w:r>
    </w:p>
    <w:p w14:paraId="3D7904D9" w14:textId="07568ABF" w:rsidR="00706F57" w:rsidRPr="00AF167E" w:rsidRDefault="00C713D9" w:rsidP="00706F57">
      <w:pPr>
        <w:spacing w:after="0" w:line="480" w:lineRule="auto"/>
        <w:rPr>
          <w:rFonts w:ascii="Times New Roman" w:hAnsi="Times New Roman" w:cs="Times New Roman"/>
          <w:sz w:val="24"/>
          <w:szCs w:val="24"/>
        </w:rPr>
      </w:pPr>
      <w:r>
        <w:rPr>
          <w:rFonts w:ascii="Times New Roman" w:hAnsi="Times New Roman" w:cs="Times New Roman"/>
          <w:sz w:val="24"/>
          <w:szCs w:val="24"/>
        </w:rPr>
        <w:t>Table D</w:t>
      </w:r>
      <w:r w:rsidR="00706F57" w:rsidRPr="00AF167E">
        <w:rPr>
          <w:rFonts w:ascii="Times New Roman" w:hAnsi="Times New Roman" w:cs="Times New Roman"/>
          <w:sz w:val="24"/>
          <w:szCs w:val="24"/>
        </w:rPr>
        <w:t>: Persons living with diagnosed HIV by transmission group and gender: California, Florida, New Jersey, and national average</w:t>
      </w:r>
    </w:p>
    <w:tbl>
      <w:tblPr>
        <w:tblStyle w:val="PlainTable21"/>
        <w:tblW w:w="6089" w:type="dxa"/>
        <w:tblInd w:w="-270" w:type="dxa"/>
        <w:tblLook w:val="06A0" w:firstRow="1" w:lastRow="0" w:firstColumn="1" w:lastColumn="0" w:noHBand="1" w:noVBand="1"/>
      </w:tblPr>
      <w:tblGrid>
        <w:gridCol w:w="1890"/>
        <w:gridCol w:w="1097"/>
        <w:gridCol w:w="1270"/>
        <w:gridCol w:w="976"/>
        <w:gridCol w:w="844"/>
        <w:gridCol w:w="25"/>
      </w:tblGrid>
      <w:tr w:rsidR="00706F57" w:rsidRPr="00AF167E" w14:paraId="654AB1E8" w14:textId="77777777" w:rsidTr="00C62236">
        <w:trPr>
          <w:gridAfter w:val="1"/>
          <w:cnfStyle w:val="100000000000" w:firstRow="1" w:lastRow="0" w:firstColumn="0" w:lastColumn="0" w:oddVBand="0" w:evenVBand="0" w:oddHBand="0" w:evenHBand="0" w:firstRowFirstColumn="0" w:firstRowLastColumn="0" w:lastRowFirstColumn="0" w:lastRowLastColumn="0"/>
          <w:wAfter w:w="44" w:type="dxa"/>
          <w:trHeight w:val="419"/>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noWrap/>
            <w:hideMark/>
          </w:tcPr>
          <w:p w14:paraId="66BBD6CA" w14:textId="77777777" w:rsidR="00706F57" w:rsidRPr="00AF167E" w:rsidRDefault="00706F57" w:rsidP="00706F57">
            <w:pPr>
              <w:spacing w:after="0" w:line="480" w:lineRule="auto"/>
              <w:rPr>
                <w:rFonts w:ascii="Times New Roman" w:eastAsia="Times New Roman" w:hAnsi="Times New Roman" w:cs="Times New Roman"/>
                <w:sz w:val="24"/>
                <w:szCs w:val="24"/>
              </w:rPr>
            </w:pPr>
          </w:p>
        </w:tc>
        <w:tc>
          <w:tcPr>
            <w:tcW w:w="4155" w:type="dxa"/>
            <w:gridSpan w:val="4"/>
            <w:tcBorders>
              <w:bottom w:val="single" w:sz="4" w:space="0" w:color="auto"/>
            </w:tcBorders>
          </w:tcPr>
          <w:p w14:paraId="4F2BFB0B" w14:textId="7310A4D9" w:rsidR="00706F57" w:rsidRPr="00AF167E" w:rsidRDefault="00706F57" w:rsidP="009B1FF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F167E">
              <w:rPr>
                <w:rFonts w:ascii="Times New Roman" w:hAnsi="Times New Roman" w:cs="Times New Roman"/>
                <w:sz w:val="24"/>
                <w:szCs w:val="24"/>
              </w:rPr>
              <w:t>Persons living with diagnosed HIV</w:t>
            </w:r>
            <w:r w:rsidRPr="00AF167E">
              <w:rPr>
                <w:rFonts w:ascii="Times New Roman" w:hAnsi="Times New Roman" w:cs="Times New Roman"/>
                <w:sz w:val="24"/>
                <w:szCs w:val="24"/>
              </w:rPr>
              <w:fldChar w:fldCharType="begin"/>
            </w:r>
            <w:r w:rsidR="009B1FF6">
              <w:rPr>
                <w:rFonts w:ascii="Times New Roman" w:hAnsi="Times New Roman" w:cs="Times New Roman"/>
                <w:sz w:val="24"/>
                <w:szCs w:val="24"/>
              </w:rPr>
              <w:instrText xml:space="preserve"> ADDIN EN.CITE &lt;EndNote&gt;&lt;Cite&gt;&lt;Author&gt;Centers for Disease Control and Prevention&lt;/Author&gt;&lt;Year&gt;February 2015&lt;/Year&gt;&lt;RecNum&gt;125&lt;/RecNum&gt;&lt;DisplayText&gt;(1)&lt;/DisplayText&gt;&lt;record&gt;&lt;rec-number&gt;125&lt;/rec-number&gt;&lt;foreign-keys&gt;&lt;key app="EN" db-id="parp2trd100pfre2zaq55e9kxpatsvr2xfs2" timestamp="1435603473"&gt;125&lt;/key&gt;&lt;/foreign-keys&gt;&lt;ref-type name="Report"&gt;27&lt;/ref-type&gt;&lt;contributors&gt;&lt;authors&gt;&lt;author&gt;Centers for Disease Control and Prevention,&lt;/author&gt;&lt;/authors&gt;&lt;/contributors&gt;&lt;titles&gt;&lt;title&gt;HIV Surveillance Report, 2013&lt;/title&gt;&lt;/titles&gt;&lt;volume&gt;25&lt;/volume&gt;&lt;dates&gt;&lt;year&gt;February 2015&lt;/year&gt;&lt;/dates&gt;&lt;urls&gt;&lt;related-urls&gt;&lt;url&gt;http://www.cdc.gov/hiv/pdf/g-l/hiv_surveillance_report_vol_25.pdf&lt;/url&gt;&lt;/related-urls&gt;&lt;/urls&gt;&lt;access-date&gt;6/29/2015&lt;/access-date&gt;&lt;/record&gt;&lt;/Cite&gt;&lt;/EndNote&gt;</w:instrText>
            </w:r>
            <w:r w:rsidRPr="00AF167E">
              <w:rPr>
                <w:rFonts w:ascii="Times New Roman" w:hAnsi="Times New Roman" w:cs="Times New Roman"/>
                <w:sz w:val="24"/>
                <w:szCs w:val="24"/>
              </w:rPr>
              <w:fldChar w:fldCharType="separate"/>
            </w:r>
            <w:r w:rsidR="009B1FF6">
              <w:rPr>
                <w:rFonts w:ascii="Times New Roman" w:hAnsi="Times New Roman" w:cs="Times New Roman"/>
                <w:noProof/>
                <w:sz w:val="24"/>
                <w:szCs w:val="24"/>
              </w:rPr>
              <w:t>(1)</w:t>
            </w:r>
            <w:r w:rsidRPr="00AF167E">
              <w:rPr>
                <w:rFonts w:ascii="Times New Roman" w:hAnsi="Times New Roman" w:cs="Times New Roman"/>
                <w:sz w:val="24"/>
                <w:szCs w:val="24"/>
              </w:rPr>
              <w:fldChar w:fldCharType="end"/>
            </w:r>
          </w:p>
        </w:tc>
      </w:tr>
      <w:tr w:rsidR="00706F57" w:rsidRPr="00AF167E" w14:paraId="584561E2" w14:textId="77777777" w:rsidTr="00C62236">
        <w:trPr>
          <w:trHeight w:val="419"/>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tcBorders>
            <w:noWrap/>
            <w:hideMark/>
          </w:tcPr>
          <w:p w14:paraId="7D97F41C" w14:textId="77777777" w:rsidR="00706F57" w:rsidRPr="00AF167E" w:rsidRDefault="00706F57" w:rsidP="00706F57">
            <w:pPr>
              <w:spacing w:after="0" w:line="480" w:lineRule="auto"/>
              <w:jc w:val="center"/>
              <w:rPr>
                <w:rFonts w:ascii="Times New Roman" w:eastAsia="Times New Roman" w:hAnsi="Times New Roman" w:cs="Times New Roman"/>
                <w:color w:val="000000"/>
                <w:sz w:val="24"/>
                <w:szCs w:val="24"/>
              </w:rPr>
            </w:pPr>
          </w:p>
        </w:tc>
        <w:tc>
          <w:tcPr>
            <w:tcW w:w="1084" w:type="dxa"/>
            <w:tcBorders>
              <w:top w:val="single" w:sz="4" w:space="0" w:color="auto"/>
              <w:bottom w:val="single" w:sz="4" w:space="0" w:color="auto"/>
            </w:tcBorders>
            <w:noWrap/>
            <w:hideMark/>
          </w:tcPr>
          <w:p w14:paraId="497CC66A"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F167E">
              <w:rPr>
                <w:rFonts w:ascii="Times New Roman" w:hAnsi="Times New Roman" w:cs="Times New Roman"/>
                <w:b/>
                <w:bCs/>
                <w:sz w:val="24"/>
                <w:szCs w:val="24"/>
              </w:rPr>
              <w:t xml:space="preserve">National Avg. </w:t>
            </w:r>
          </w:p>
        </w:tc>
        <w:tc>
          <w:tcPr>
            <w:tcW w:w="1231" w:type="dxa"/>
            <w:tcBorders>
              <w:top w:val="single" w:sz="4" w:space="0" w:color="auto"/>
              <w:bottom w:val="single" w:sz="4" w:space="0" w:color="auto"/>
            </w:tcBorders>
            <w:noWrap/>
            <w:vAlign w:val="center"/>
            <w:hideMark/>
          </w:tcPr>
          <w:p w14:paraId="52D4AE3E"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F167E">
              <w:rPr>
                <w:rFonts w:ascii="Times New Roman" w:hAnsi="Times New Roman" w:cs="Times New Roman"/>
                <w:b/>
                <w:bCs/>
                <w:sz w:val="24"/>
                <w:szCs w:val="24"/>
              </w:rPr>
              <w:t>California</w:t>
            </w:r>
          </w:p>
        </w:tc>
        <w:tc>
          <w:tcPr>
            <w:tcW w:w="970" w:type="dxa"/>
            <w:tcBorders>
              <w:top w:val="single" w:sz="4" w:space="0" w:color="auto"/>
              <w:bottom w:val="single" w:sz="4" w:space="0" w:color="auto"/>
            </w:tcBorders>
            <w:noWrap/>
            <w:vAlign w:val="center"/>
            <w:hideMark/>
          </w:tcPr>
          <w:p w14:paraId="442D6347"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F167E">
              <w:rPr>
                <w:rFonts w:ascii="Times New Roman" w:hAnsi="Times New Roman" w:cs="Times New Roman"/>
                <w:b/>
                <w:bCs/>
                <w:sz w:val="24"/>
                <w:szCs w:val="24"/>
              </w:rPr>
              <w:t>Florida</w:t>
            </w:r>
          </w:p>
        </w:tc>
        <w:tc>
          <w:tcPr>
            <w:tcW w:w="914" w:type="dxa"/>
            <w:gridSpan w:val="2"/>
            <w:tcBorders>
              <w:top w:val="single" w:sz="4" w:space="0" w:color="auto"/>
              <w:bottom w:val="single" w:sz="4" w:space="0" w:color="auto"/>
            </w:tcBorders>
            <w:vAlign w:val="center"/>
          </w:tcPr>
          <w:p w14:paraId="1C468412"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F167E">
              <w:rPr>
                <w:rFonts w:ascii="Times New Roman" w:hAnsi="Times New Roman" w:cs="Times New Roman"/>
                <w:b/>
                <w:bCs/>
                <w:sz w:val="24"/>
                <w:szCs w:val="24"/>
              </w:rPr>
              <w:t>New Jersey</w:t>
            </w:r>
          </w:p>
        </w:tc>
      </w:tr>
      <w:tr w:rsidR="00706F57" w:rsidRPr="00AF167E" w14:paraId="19F14314" w14:textId="77777777" w:rsidTr="00C62236">
        <w:trPr>
          <w:trHeight w:val="419"/>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tcBorders>
            <w:noWrap/>
            <w:hideMark/>
          </w:tcPr>
          <w:p w14:paraId="78C8EF8B" w14:textId="77777777" w:rsidR="00706F57" w:rsidRPr="00AF167E" w:rsidRDefault="00706F57" w:rsidP="00706F57">
            <w:pPr>
              <w:spacing w:after="0" w:line="480" w:lineRule="auto"/>
              <w:jc w:val="center"/>
              <w:rPr>
                <w:rFonts w:ascii="Times New Roman" w:hAnsi="Times New Roman" w:cs="Times New Roman"/>
                <w:sz w:val="24"/>
                <w:szCs w:val="24"/>
              </w:rPr>
            </w:pPr>
            <w:r w:rsidRPr="00AF167E">
              <w:rPr>
                <w:rFonts w:ascii="Times New Roman" w:hAnsi="Times New Roman" w:cs="Times New Roman"/>
                <w:sz w:val="24"/>
                <w:szCs w:val="24"/>
              </w:rPr>
              <w:t xml:space="preserve">   HET F</w:t>
            </w:r>
          </w:p>
        </w:tc>
        <w:tc>
          <w:tcPr>
            <w:tcW w:w="1084" w:type="dxa"/>
            <w:tcBorders>
              <w:top w:val="single" w:sz="4" w:space="0" w:color="auto"/>
            </w:tcBorders>
            <w:noWrap/>
            <w:hideMark/>
          </w:tcPr>
          <w:p w14:paraId="4F9A9C89"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19%</w:t>
            </w:r>
          </w:p>
        </w:tc>
        <w:tc>
          <w:tcPr>
            <w:tcW w:w="1231" w:type="dxa"/>
            <w:tcBorders>
              <w:top w:val="single" w:sz="4" w:space="0" w:color="auto"/>
            </w:tcBorders>
            <w:noWrap/>
            <w:vAlign w:val="center"/>
            <w:hideMark/>
          </w:tcPr>
          <w:p w14:paraId="7974031E"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9%</w:t>
            </w:r>
          </w:p>
        </w:tc>
        <w:tc>
          <w:tcPr>
            <w:tcW w:w="970" w:type="dxa"/>
            <w:tcBorders>
              <w:top w:val="single" w:sz="4" w:space="0" w:color="auto"/>
            </w:tcBorders>
            <w:noWrap/>
            <w:vAlign w:val="center"/>
            <w:hideMark/>
          </w:tcPr>
          <w:p w14:paraId="72A87D72"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26%</w:t>
            </w:r>
          </w:p>
        </w:tc>
        <w:tc>
          <w:tcPr>
            <w:tcW w:w="914" w:type="dxa"/>
            <w:gridSpan w:val="2"/>
            <w:tcBorders>
              <w:top w:val="single" w:sz="4" w:space="0" w:color="auto"/>
            </w:tcBorders>
            <w:vAlign w:val="center"/>
          </w:tcPr>
          <w:p w14:paraId="44E17FD1"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23%</w:t>
            </w:r>
          </w:p>
        </w:tc>
      </w:tr>
      <w:tr w:rsidR="00706F57" w:rsidRPr="00AF167E" w14:paraId="5F94C13C" w14:textId="77777777" w:rsidTr="00C62236">
        <w:trPr>
          <w:trHeight w:val="419"/>
        </w:trPr>
        <w:tc>
          <w:tcPr>
            <w:cnfStyle w:val="001000000000" w:firstRow="0" w:lastRow="0" w:firstColumn="1" w:lastColumn="0" w:oddVBand="0" w:evenVBand="0" w:oddHBand="0" w:evenHBand="0" w:firstRowFirstColumn="0" w:firstRowLastColumn="0" w:lastRowFirstColumn="0" w:lastRowLastColumn="0"/>
            <w:tcW w:w="1890" w:type="dxa"/>
            <w:noWrap/>
            <w:hideMark/>
          </w:tcPr>
          <w:p w14:paraId="57A71B0C" w14:textId="77777777" w:rsidR="00706F57" w:rsidRPr="00AF167E" w:rsidRDefault="00706F57" w:rsidP="00706F57">
            <w:pPr>
              <w:spacing w:after="0" w:line="480" w:lineRule="auto"/>
              <w:jc w:val="center"/>
              <w:rPr>
                <w:rFonts w:ascii="Times New Roman" w:hAnsi="Times New Roman" w:cs="Times New Roman"/>
                <w:sz w:val="24"/>
                <w:szCs w:val="24"/>
              </w:rPr>
            </w:pPr>
            <w:r w:rsidRPr="00AF167E">
              <w:rPr>
                <w:rFonts w:ascii="Times New Roman" w:hAnsi="Times New Roman" w:cs="Times New Roman"/>
                <w:sz w:val="24"/>
                <w:szCs w:val="24"/>
              </w:rPr>
              <w:t xml:space="preserve">   HET M</w:t>
            </w:r>
          </w:p>
        </w:tc>
        <w:tc>
          <w:tcPr>
            <w:tcW w:w="1084" w:type="dxa"/>
            <w:noWrap/>
            <w:hideMark/>
          </w:tcPr>
          <w:p w14:paraId="40C591D2"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9%</w:t>
            </w:r>
          </w:p>
        </w:tc>
        <w:tc>
          <w:tcPr>
            <w:tcW w:w="1231" w:type="dxa"/>
            <w:noWrap/>
            <w:vAlign w:val="center"/>
            <w:hideMark/>
          </w:tcPr>
          <w:p w14:paraId="767805CB"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4%</w:t>
            </w:r>
          </w:p>
        </w:tc>
        <w:tc>
          <w:tcPr>
            <w:tcW w:w="970" w:type="dxa"/>
            <w:noWrap/>
            <w:vAlign w:val="center"/>
            <w:hideMark/>
          </w:tcPr>
          <w:p w14:paraId="75833B26"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15%</w:t>
            </w:r>
          </w:p>
        </w:tc>
        <w:tc>
          <w:tcPr>
            <w:tcW w:w="914" w:type="dxa"/>
            <w:gridSpan w:val="2"/>
            <w:vAlign w:val="center"/>
          </w:tcPr>
          <w:p w14:paraId="46810B21"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11%</w:t>
            </w:r>
          </w:p>
        </w:tc>
      </w:tr>
      <w:tr w:rsidR="00706F57" w:rsidRPr="00AF167E" w14:paraId="2BEB032E" w14:textId="77777777" w:rsidTr="00C62236">
        <w:trPr>
          <w:trHeight w:val="419"/>
        </w:trPr>
        <w:tc>
          <w:tcPr>
            <w:cnfStyle w:val="001000000000" w:firstRow="0" w:lastRow="0" w:firstColumn="1" w:lastColumn="0" w:oddVBand="0" w:evenVBand="0" w:oddHBand="0" w:evenHBand="0" w:firstRowFirstColumn="0" w:firstRowLastColumn="0" w:lastRowFirstColumn="0" w:lastRowLastColumn="0"/>
            <w:tcW w:w="1890" w:type="dxa"/>
            <w:noWrap/>
            <w:hideMark/>
          </w:tcPr>
          <w:p w14:paraId="68C6093D" w14:textId="77777777"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HET Total</w:t>
            </w:r>
          </w:p>
        </w:tc>
        <w:tc>
          <w:tcPr>
            <w:tcW w:w="1084" w:type="dxa"/>
            <w:noWrap/>
            <w:hideMark/>
          </w:tcPr>
          <w:p w14:paraId="105D5F53"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28%</w:t>
            </w:r>
          </w:p>
        </w:tc>
        <w:tc>
          <w:tcPr>
            <w:tcW w:w="1231" w:type="dxa"/>
            <w:noWrap/>
            <w:vAlign w:val="center"/>
            <w:hideMark/>
          </w:tcPr>
          <w:p w14:paraId="691EB7C9"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13%</w:t>
            </w:r>
          </w:p>
        </w:tc>
        <w:tc>
          <w:tcPr>
            <w:tcW w:w="970" w:type="dxa"/>
            <w:noWrap/>
            <w:vAlign w:val="center"/>
            <w:hideMark/>
          </w:tcPr>
          <w:p w14:paraId="5A7D828B"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41%</w:t>
            </w:r>
          </w:p>
        </w:tc>
        <w:tc>
          <w:tcPr>
            <w:tcW w:w="914" w:type="dxa"/>
            <w:gridSpan w:val="2"/>
            <w:vAlign w:val="center"/>
          </w:tcPr>
          <w:p w14:paraId="1C05F740"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33%</w:t>
            </w:r>
          </w:p>
        </w:tc>
      </w:tr>
      <w:tr w:rsidR="00706F57" w:rsidRPr="00AF167E" w14:paraId="469A825C" w14:textId="77777777" w:rsidTr="00C62236">
        <w:trPr>
          <w:trHeight w:val="419"/>
        </w:trPr>
        <w:tc>
          <w:tcPr>
            <w:cnfStyle w:val="001000000000" w:firstRow="0" w:lastRow="0" w:firstColumn="1" w:lastColumn="0" w:oddVBand="0" w:evenVBand="0" w:oddHBand="0" w:evenHBand="0" w:firstRowFirstColumn="0" w:firstRowLastColumn="0" w:lastRowFirstColumn="0" w:lastRowLastColumn="0"/>
            <w:tcW w:w="1890" w:type="dxa"/>
            <w:noWrap/>
            <w:hideMark/>
          </w:tcPr>
          <w:p w14:paraId="71E5C6A3" w14:textId="77777777" w:rsidR="00706F57" w:rsidRPr="00AF167E" w:rsidRDefault="00706F57" w:rsidP="00706F57">
            <w:pPr>
              <w:spacing w:after="0" w:line="480" w:lineRule="auto"/>
              <w:jc w:val="center"/>
              <w:rPr>
                <w:rFonts w:ascii="Times New Roman" w:hAnsi="Times New Roman" w:cs="Times New Roman"/>
                <w:sz w:val="24"/>
                <w:szCs w:val="24"/>
              </w:rPr>
            </w:pPr>
            <w:r w:rsidRPr="00AF167E">
              <w:rPr>
                <w:rFonts w:ascii="Times New Roman" w:hAnsi="Times New Roman" w:cs="Times New Roman"/>
                <w:sz w:val="24"/>
                <w:szCs w:val="24"/>
              </w:rPr>
              <w:t xml:space="preserve">   PWID F</w:t>
            </w:r>
          </w:p>
        </w:tc>
        <w:tc>
          <w:tcPr>
            <w:tcW w:w="1084" w:type="dxa"/>
            <w:noWrap/>
            <w:hideMark/>
          </w:tcPr>
          <w:p w14:paraId="17024DA2"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6%</w:t>
            </w:r>
          </w:p>
        </w:tc>
        <w:tc>
          <w:tcPr>
            <w:tcW w:w="1231" w:type="dxa"/>
            <w:noWrap/>
            <w:vAlign w:val="center"/>
            <w:hideMark/>
          </w:tcPr>
          <w:p w14:paraId="4E69016A"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3%</w:t>
            </w:r>
          </w:p>
        </w:tc>
        <w:tc>
          <w:tcPr>
            <w:tcW w:w="970" w:type="dxa"/>
            <w:noWrap/>
            <w:vAlign w:val="center"/>
            <w:hideMark/>
          </w:tcPr>
          <w:p w14:paraId="2D6816E0"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4%</w:t>
            </w:r>
          </w:p>
        </w:tc>
        <w:tc>
          <w:tcPr>
            <w:tcW w:w="914" w:type="dxa"/>
            <w:gridSpan w:val="2"/>
            <w:vAlign w:val="center"/>
          </w:tcPr>
          <w:p w14:paraId="0D426146"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11%</w:t>
            </w:r>
          </w:p>
        </w:tc>
      </w:tr>
      <w:tr w:rsidR="00706F57" w:rsidRPr="00AF167E" w14:paraId="44DD2E12" w14:textId="77777777" w:rsidTr="00C62236">
        <w:trPr>
          <w:trHeight w:val="419"/>
        </w:trPr>
        <w:tc>
          <w:tcPr>
            <w:cnfStyle w:val="001000000000" w:firstRow="0" w:lastRow="0" w:firstColumn="1" w:lastColumn="0" w:oddVBand="0" w:evenVBand="0" w:oddHBand="0" w:evenHBand="0" w:firstRowFirstColumn="0" w:firstRowLastColumn="0" w:lastRowFirstColumn="0" w:lastRowLastColumn="0"/>
            <w:tcW w:w="1890" w:type="dxa"/>
            <w:noWrap/>
            <w:hideMark/>
          </w:tcPr>
          <w:p w14:paraId="3087EBA6" w14:textId="77777777" w:rsidR="00706F57" w:rsidRPr="00AF167E" w:rsidRDefault="00706F57" w:rsidP="00706F57">
            <w:pPr>
              <w:spacing w:after="0" w:line="480" w:lineRule="auto"/>
              <w:jc w:val="center"/>
              <w:rPr>
                <w:rFonts w:ascii="Times New Roman" w:hAnsi="Times New Roman" w:cs="Times New Roman"/>
                <w:sz w:val="24"/>
                <w:szCs w:val="24"/>
              </w:rPr>
            </w:pPr>
            <w:r w:rsidRPr="00AF167E">
              <w:rPr>
                <w:rFonts w:ascii="Times New Roman" w:hAnsi="Times New Roman" w:cs="Times New Roman"/>
                <w:sz w:val="24"/>
                <w:szCs w:val="24"/>
              </w:rPr>
              <w:lastRenderedPageBreak/>
              <w:t xml:space="preserve">   PWID M</w:t>
            </w:r>
          </w:p>
        </w:tc>
        <w:tc>
          <w:tcPr>
            <w:tcW w:w="1084" w:type="dxa"/>
            <w:noWrap/>
            <w:hideMark/>
          </w:tcPr>
          <w:p w14:paraId="69680C2E"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10%</w:t>
            </w:r>
          </w:p>
        </w:tc>
        <w:tc>
          <w:tcPr>
            <w:tcW w:w="1231" w:type="dxa"/>
            <w:noWrap/>
            <w:vAlign w:val="center"/>
            <w:hideMark/>
          </w:tcPr>
          <w:p w14:paraId="57A8287C"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6%</w:t>
            </w:r>
          </w:p>
        </w:tc>
        <w:tc>
          <w:tcPr>
            <w:tcW w:w="970" w:type="dxa"/>
            <w:noWrap/>
            <w:vAlign w:val="center"/>
            <w:hideMark/>
          </w:tcPr>
          <w:p w14:paraId="69260CD6"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6%</w:t>
            </w:r>
          </w:p>
        </w:tc>
        <w:tc>
          <w:tcPr>
            <w:tcW w:w="914" w:type="dxa"/>
            <w:gridSpan w:val="2"/>
            <w:vAlign w:val="center"/>
          </w:tcPr>
          <w:p w14:paraId="73C76E3E"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19%</w:t>
            </w:r>
          </w:p>
        </w:tc>
      </w:tr>
      <w:tr w:rsidR="00706F57" w:rsidRPr="00AF167E" w14:paraId="62DDBA2B" w14:textId="77777777" w:rsidTr="00C62236">
        <w:trPr>
          <w:trHeight w:val="419"/>
        </w:trPr>
        <w:tc>
          <w:tcPr>
            <w:cnfStyle w:val="001000000000" w:firstRow="0" w:lastRow="0" w:firstColumn="1" w:lastColumn="0" w:oddVBand="0" w:evenVBand="0" w:oddHBand="0" w:evenHBand="0" w:firstRowFirstColumn="0" w:firstRowLastColumn="0" w:lastRowFirstColumn="0" w:lastRowLastColumn="0"/>
            <w:tcW w:w="1890" w:type="dxa"/>
            <w:noWrap/>
            <w:hideMark/>
          </w:tcPr>
          <w:p w14:paraId="743D3197" w14:textId="77777777"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PWID Total</w:t>
            </w:r>
          </w:p>
        </w:tc>
        <w:tc>
          <w:tcPr>
            <w:tcW w:w="1084" w:type="dxa"/>
            <w:noWrap/>
            <w:hideMark/>
          </w:tcPr>
          <w:p w14:paraId="6AA471E0"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16%</w:t>
            </w:r>
          </w:p>
        </w:tc>
        <w:tc>
          <w:tcPr>
            <w:tcW w:w="1231" w:type="dxa"/>
            <w:noWrap/>
            <w:vAlign w:val="center"/>
            <w:hideMark/>
          </w:tcPr>
          <w:p w14:paraId="41B1A0AD"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9%</w:t>
            </w:r>
          </w:p>
        </w:tc>
        <w:tc>
          <w:tcPr>
            <w:tcW w:w="970" w:type="dxa"/>
            <w:noWrap/>
            <w:vAlign w:val="center"/>
            <w:hideMark/>
          </w:tcPr>
          <w:p w14:paraId="566DE1D1"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10%</w:t>
            </w:r>
          </w:p>
        </w:tc>
        <w:tc>
          <w:tcPr>
            <w:tcW w:w="914" w:type="dxa"/>
            <w:gridSpan w:val="2"/>
            <w:vAlign w:val="center"/>
          </w:tcPr>
          <w:p w14:paraId="507CE804"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30%</w:t>
            </w:r>
          </w:p>
        </w:tc>
      </w:tr>
      <w:tr w:rsidR="00706F57" w:rsidRPr="00AF167E" w14:paraId="5DFFA0A8" w14:textId="77777777" w:rsidTr="00C62236">
        <w:trPr>
          <w:trHeight w:val="419"/>
        </w:trPr>
        <w:tc>
          <w:tcPr>
            <w:cnfStyle w:val="001000000000" w:firstRow="0" w:lastRow="0" w:firstColumn="1" w:lastColumn="0" w:oddVBand="0" w:evenVBand="0" w:oddHBand="0" w:evenHBand="0" w:firstRowFirstColumn="0" w:firstRowLastColumn="0" w:lastRowFirstColumn="0" w:lastRowLastColumn="0"/>
            <w:tcW w:w="1890" w:type="dxa"/>
            <w:noWrap/>
            <w:hideMark/>
          </w:tcPr>
          <w:p w14:paraId="6F3BDFDB" w14:textId="77777777"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MSM</w:t>
            </w:r>
          </w:p>
        </w:tc>
        <w:tc>
          <w:tcPr>
            <w:tcW w:w="1084" w:type="dxa"/>
            <w:noWrap/>
            <w:hideMark/>
          </w:tcPr>
          <w:p w14:paraId="6707C566"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55%</w:t>
            </w:r>
          </w:p>
        </w:tc>
        <w:tc>
          <w:tcPr>
            <w:tcW w:w="1231" w:type="dxa"/>
            <w:noWrap/>
            <w:vAlign w:val="center"/>
            <w:hideMark/>
          </w:tcPr>
          <w:p w14:paraId="302CC92D"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78%</w:t>
            </w:r>
          </w:p>
        </w:tc>
        <w:tc>
          <w:tcPr>
            <w:tcW w:w="970" w:type="dxa"/>
            <w:noWrap/>
            <w:vAlign w:val="center"/>
            <w:hideMark/>
          </w:tcPr>
          <w:p w14:paraId="412E8523"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49%</w:t>
            </w:r>
          </w:p>
        </w:tc>
        <w:tc>
          <w:tcPr>
            <w:tcW w:w="914" w:type="dxa"/>
            <w:gridSpan w:val="2"/>
            <w:vAlign w:val="center"/>
          </w:tcPr>
          <w:p w14:paraId="30B655A0" w14:textId="77777777" w:rsidR="00706F57" w:rsidRPr="00AF167E" w:rsidRDefault="00706F57" w:rsidP="00706F5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167E">
              <w:rPr>
                <w:rFonts w:ascii="Times New Roman" w:hAnsi="Times New Roman" w:cs="Times New Roman"/>
                <w:sz w:val="24"/>
                <w:szCs w:val="24"/>
              </w:rPr>
              <w:t>37%</w:t>
            </w:r>
          </w:p>
        </w:tc>
      </w:tr>
    </w:tbl>
    <w:p w14:paraId="32C33C73" w14:textId="77777777" w:rsidR="00706F57" w:rsidRPr="00AF167E" w:rsidRDefault="00706F57" w:rsidP="00706F57">
      <w:pPr>
        <w:spacing w:after="0" w:line="480" w:lineRule="auto"/>
        <w:rPr>
          <w:rFonts w:ascii="Times New Roman" w:hAnsi="Times New Roman" w:cs="Times New Roman"/>
          <w:sz w:val="24"/>
          <w:szCs w:val="24"/>
        </w:rPr>
      </w:pPr>
    </w:p>
    <w:p w14:paraId="06F2E571" w14:textId="7FD4CC62" w:rsidR="00706F57" w:rsidRPr="00AF167E" w:rsidRDefault="00C713D9" w:rsidP="00706F57">
      <w:pPr>
        <w:spacing w:after="0" w:line="480" w:lineRule="auto"/>
        <w:rPr>
          <w:rFonts w:ascii="Times New Roman" w:hAnsi="Times New Roman" w:cs="Times New Roman"/>
          <w:sz w:val="24"/>
          <w:szCs w:val="24"/>
        </w:rPr>
      </w:pPr>
      <w:r>
        <w:rPr>
          <w:rFonts w:ascii="Times New Roman" w:hAnsi="Times New Roman" w:cs="Times New Roman"/>
          <w:sz w:val="24"/>
          <w:szCs w:val="24"/>
        </w:rPr>
        <w:t>Table E</w:t>
      </w:r>
      <w:r w:rsidR="00706F57" w:rsidRPr="00AF167E">
        <w:rPr>
          <w:rFonts w:ascii="Times New Roman" w:hAnsi="Times New Roman" w:cs="Times New Roman"/>
          <w:sz w:val="24"/>
          <w:szCs w:val="24"/>
        </w:rPr>
        <w:t>: Sensitivity analysis: variation in the proportion of PLWH who are diagnosed with HIV and who have achieved viral load suppression compared with national averages</w:t>
      </w:r>
    </w:p>
    <w:tbl>
      <w:tblPr>
        <w:tblW w:w="12150" w:type="dxa"/>
        <w:tblLayout w:type="fixed"/>
        <w:tblLook w:val="04A0" w:firstRow="1" w:lastRow="0" w:firstColumn="1" w:lastColumn="0" w:noHBand="0" w:noVBand="1"/>
      </w:tblPr>
      <w:tblGrid>
        <w:gridCol w:w="8190"/>
        <w:gridCol w:w="1170"/>
        <w:gridCol w:w="1170"/>
        <w:gridCol w:w="1620"/>
      </w:tblGrid>
      <w:tr w:rsidR="00706F57" w:rsidRPr="00AF167E" w14:paraId="0DAD1061" w14:textId="77777777" w:rsidTr="00C62236">
        <w:trPr>
          <w:trHeight w:val="332"/>
        </w:trPr>
        <w:tc>
          <w:tcPr>
            <w:tcW w:w="8190" w:type="dxa"/>
            <w:tcBorders>
              <w:top w:val="single" w:sz="8" w:space="0" w:color="7F7F7F"/>
              <w:left w:val="nil"/>
              <w:bottom w:val="single" w:sz="8" w:space="0" w:color="7F7F7F"/>
              <w:right w:val="nil"/>
            </w:tcBorders>
            <w:shd w:val="clear" w:color="auto" w:fill="auto"/>
            <w:vAlign w:val="center"/>
            <w:hideMark/>
          </w:tcPr>
          <w:p w14:paraId="2F58D57A" w14:textId="77777777" w:rsidR="00706F57" w:rsidRPr="00AF167E" w:rsidRDefault="00706F57" w:rsidP="00C62236">
            <w:pPr>
              <w:spacing w:after="0" w:line="480" w:lineRule="auto"/>
              <w:rPr>
                <w:rFonts w:ascii="Times New Roman" w:eastAsia="Times New Roman" w:hAnsi="Times New Roman" w:cs="Times New Roman"/>
                <w:b/>
                <w:bCs/>
                <w:color w:val="000000"/>
                <w:sz w:val="24"/>
                <w:szCs w:val="24"/>
              </w:rPr>
            </w:pPr>
            <w:r w:rsidRPr="00AF167E">
              <w:rPr>
                <w:rFonts w:ascii="Times New Roman" w:eastAsia="Times New Roman" w:hAnsi="Times New Roman" w:cs="Times New Roman"/>
                <w:b/>
                <w:bCs/>
                <w:color w:val="000000"/>
                <w:sz w:val="24"/>
                <w:szCs w:val="24"/>
              </w:rPr>
              <w:t> </w:t>
            </w:r>
          </w:p>
        </w:tc>
        <w:tc>
          <w:tcPr>
            <w:tcW w:w="1170" w:type="dxa"/>
            <w:tcBorders>
              <w:top w:val="single" w:sz="8" w:space="0" w:color="7F7F7F"/>
              <w:left w:val="nil"/>
              <w:bottom w:val="single" w:sz="8" w:space="0" w:color="7F7F7F"/>
              <w:right w:val="nil"/>
            </w:tcBorders>
            <w:shd w:val="clear" w:color="auto" w:fill="auto"/>
            <w:vAlign w:val="center"/>
            <w:hideMark/>
          </w:tcPr>
          <w:p w14:paraId="7E027059" w14:textId="77777777" w:rsidR="00706F57" w:rsidRPr="00AF167E" w:rsidRDefault="00706F57" w:rsidP="00C62236">
            <w:pPr>
              <w:spacing w:after="0" w:line="480" w:lineRule="auto"/>
              <w:jc w:val="center"/>
              <w:rPr>
                <w:rFonts w:ascii="Times New Roman" w:eastAsia="Times New Roman" w:hAnsi="Times New Roman" w:cs="Times New Roman"/>
                <w:b/>
                <w:bCs/>
                <w:color w:val="000000"/>
                <w:sz w:val="24"/>
                <w:szCs w:val="24"/>
              </w:rPr>
            </w:pPr>
            <w:r w:rsidRPr="00AF167E">
              <w:rPr>
                <w:rFonts w:ascii="Times New Roman" w:eastAsia="Times New Roman" w:hAnsi="Times New Roman" w:cs="Times New Roman"/>
                <w:b/>
                <w:bCs/>
                <w:color w:val="000000"/>
                <w:sz w:val="24"/>
                <w:szCs w:val="24"/>
              </w:rPr>
              <w:t>National Avg., %</w:t>
            </w:r>
          </w:p>
        </w:tc>
        <w:tc>
          <w:tcPr>
            <w:tcW w:w="1170" w:type="dxa"/>
            <w:tcBorders>
              <w:top w:val="single" w:sz="8" w:space="0" w:color="7F7F7F"/>
              <w:left w:val="nil"/>
              <w:bottom w:val="single" w:sz="8" w:space="0" w:color="7F7F7F"/>
              <w:right w:val="nil"/>
            </w:tcBorders>
            <w:shd w:val="clear" w:color="auto" w:fill="auto"/>
            <w:vAlign w:val="center"/>
            <w:hideMark/>
          </w:tcPr>
          <w:p w14:paraId="3E9D0E07" w14:textId="77777777" w:rsidR="00706F57" w:rsidRPr="00AF167E" w:rsidRDefault="00706F57" w:rsidP="00C62236">
            <w:pPr>
              <w:spacing w:after="0" w:line="480" w:lineRule="auto"/>
              <w:jc w:val="center"/>
              <w:rPr>
                <w:rFonts w:ascii="Times New Roman" w:eastAsia="Times New Roman" w:hAnsi="Times New Roman" w:cs="Times New Roman"/>
                <w:b/>
                <w:bCs/>
                <w:color w:val="000000"/>
                <w:sz w:val="24"/>
                <w:szCs w:val="24"/>
              </w:rPr>
            </w:pPr>
            <w:r w:rsidRPr="00AF167E">
              <w:rPr>
                <w:rFonts w:ascii="Times New Roman" w:eastAsia="Times New Roman" w:hAnsi="Times New Roman" w:cs="Times New Roman"/>
                <w:b/>
                <w:bCs/>
                <w:color w:val="000000"/>
                <w:sz w:val="24"/>
                <w:szCs w:val="24"/>
              </w:rPr>
              <w:t>Lower Bound,%</w:t>
            </w:r>
          </w:p>
        </w:tc>
        <w:tc>
          <w:tcPr>
            <w:tcW w:w="1620" w:type="dxa"/>
            <w:tcBorders>
              <w:top w:val="single" w:sz="8" w:space="0" w:color="7F7F7F"/>
              <w:left w:val="nil"/>
              <w:bottom w:val="single" w:sz="8" w:space="0" w:color="7F7F7F"/>
              <w:right w:val="nil"/>
            </w:tcBorders>
            <w:shd w:val="clear" w:color="auto" w:fill="auto"/>
            <w:vAlign w:val="center"/>
            <w:hideMark/>
          </w:tcPr>
          <w:p w14:paraId="2A2FFA96" w14:textId="77777777" w:rsidR="00706F57" w:rsidRPr="00AF167E" w:rsidRDefault="00706F57" w:rsidP="00C62236">
            <w:pPr>
              <w:spacing w:after="0" w:line="480" w:lineRule="auto"/>
              <w:jc w:val="center"/>
              <w:rPr>
                <w:rFonts w:ascii="Times New Roman" w:eastAsia="Times New Roman" w:hAnsi="Times New Roman" w:cs="Times New Roman"/>
                <w:b/>
                <w:bCs/>
                <w:color w:val="000000"/>
                <w:sz w:val="24"/>
                <w:szCs w:val="24"/>
              </w:rPr>
            </w:pPr>
            <w:r w:rsidRPr="00AF167E">
              <w:rPr>
                <w:rFonts w:ascii="Times New Roman" w:eastAsia="Times New Roman" w:hAnsi="Times New Roman" w:cs="Times New Roman"/>
                <w:b/>
                <w:bCs/>
                <w:color w:val="000000"/>
                <w:sz w:val="24"/>
                <w:szCs w:val="24"/>
              </w:rPr>
              <w:t>Upper Bound,%</w:t>
            </w:r>
          </w:p>
        </w:tc>
      </w:tr>
      <w:tr w:rsidR="00706F57" w:rsidRPr="00AF167E" w14:paraId="748D29FA" w14:textId="77777777" w:rsidTr="00C62236">
        <w:trPr>
          <w:trHeight w:val="144"/>
        </w:trPr>
        <w:tc>
          <w:tcPr>
            <w:tcW w:w="8190" w:type="dxa"/>
            <w:tcBorders>
              <w:top w:val="nil"/>
              <w:left w:val="nil"/>
              <w:bottom w:val="nil"/>
              <w:right w:val="nil"/>
            </w:tcBorders>
            <w:shd w:val="clear" w:color="auto" w:fill="auto"/>
            <w:vAlign w:val="center"/>
            <w:hideMark/>
          </w:tcPr>
          <w:p w14:paraId="435A2271" w14:textId="77777777" w:rsidR="00706F57" w:rsidRPr="00AF167E" w:rsidRDefault="00706F57" w:rsidP="00C62236">
            <w:pPr>
              <w:spacing w:after="0" w:line="480" w:lineRule="auto"/>
              <w:rPr>
                <w:rFonts w:ascii="Times New Roman" w:eastAsia="Times New Roman" w:hAnsi="Times New Roman" w:cs="Times New Roman"/>
                <w:color w:val="000000"/>
                <w:sz w:val="24"/>
                <w:szCs w:val="24"/>
              </w:rPr>
            </w:pPr>
            <w:r w:rsidRPr="00AF167E">
              <w:rPr>
                <w:rFonts w:ascii="Times New Roman" w:eastAsia="Times New Roman" w:hAnsi="Times New Roman" w:cs="Times New Roman"/>
                <w:color w:val="000000"/>
                <w:sz w:val="24"/>
                <w:szCs w:val="24"/>
              </w:rPr>
              <w:t>Percent undiagnosed HIV-infected persons among all PLWH</w:t>
            </w:r>
          </w:p>
        </w:tc>
        <w:tc>
          <w:tcPr>
            <w:tcW w:w="1170" w:type="dxa"/>
            <w:tcBorders>
              <w:top w:val="nil"/>
              <w:left w:val="nil"/>
              <w:bottom w:val="nil"/>
              <w:right w:val="nil"/>
            </w:tcBorders>
            <w:shd w:val="clear" w:color="auto" w:fill="auto"/>
            <w:vAlign w:val="center"/>
            <w:hideMark/>
          </w:tcPr>
          <w:p w14:paraId="73E834A5" w14:textId="77777777" w:rsidR="00706F57" w:rsidRPr="00AF167E" w:rsidRDefault="00706F57" w:rsidP="00C62236">
            <w:pPr>
              <w:spacing w:after="0" w:line="480" w:lineRule="auto"/>
              <w:jc w:val="center"/>
              <w:rPr>
                <w:rFonts w:ascii="Times New Roman" w:eastAsia="Times New Roman" w:hAnsi="Times New Roman" w:cs="Times New Roman"/>
                <w:color w:val="000000"/>
                <w:sz w:val="24"/>
                <w:szCs w:val="24"/>
              </w:rPr>
            </w:pPr>
            <w:r w:rsidRPr="00AF167E">
              <w:rPr>
                <w:rFonts w:ascii="Times New Roman" w:eastAsia="Times New Roman" w:hAnsi="Times New Roman" w:cs="Times New Roman"/>
                <w:color w:val="000000"/>
                <w:sz w:val="24"/>
                <w:szCs w:val="24"/>
              </w:rPr>
              <w:t>12.8</w:t>
            </w:r>
          </w:p>
        </w:tc>
        <w:tc>
          <w:tcPr>
            <w:tcW w:w="1170" w:type="dxa"/>
            <w:tcBorders>
              <w:top w:val="nil"/>
              <w:left w:val="nil"/>
              <w:bottom w:val="nil"/>
              <w:right w:val="nil"/>
            </w:tcBorders>
            <w:shd w:val="clear" w:color="auto" w:fill="auto"/>
            <w:vAlign w:val="center"/>
            <w:hideMark/>
          </w:tcPr>
          <w:p w14:paraId="2E3897DA" w14:textId="77777777" w:rsidR="00706F57" w:rsidRPr="00AF167E" w:rsidRDefault="00706F57" w:rsidP="00C62236">
            <w:pPr>
              <w:spacing w:after="0" w:line="480" w:lineRule="auto"/>
              <w:jc w:val="center"/>
              <w:rPr>
                <w:rFonts w:ascii="Times New Roman" w:eastAsia="Times New Roman" w:hAnsi="Times New Roman" w:cs="Times New Roman"/>
                <w:color w:val="000000"/>
                <w:sz w:val="24"/>
                <w:szCs w:val="24"/>
              </w:rPr>
            </w:pPr>
            <w:r w:rsidRPr="00AF167E">
              <w:rPr>
                <w:rFonts w:ascii="Times New Roman" w:eastAsia="Times New Roman" w:hAnsi="Times New Roman" w:cs="Times New Roman"/>
                <w:color w:val="000000"/>
                <w:sz w:val="24"/>
                <w:szCs w:val="24"/>
              </w:rPr>
              <w:t>6.4</w:t>
            </w:r>
          </w:p>
        </w:tc>
        <w:tc>
          <w:tcPr>
            <w:tcW w:w="1620" w:type="dxa"/>
            <w:tcBorders>
              <w:top w:val="nil"/>
              <w:left w:val="nil"/>
              <w:bottom w:val="nil"/>
              <w:right w:val="nil"/>
            </w:tcBorders>
            <w:shd w:val="clear" w:color="auto" w:fill="auto"/>
            <w:vAlign w:val="center"/>
            <w:hideMark/>
          </w:tcPr>
          <w:p w14:paraId="4C264E0D" w14:textId="77777777" w:rsidR="00706F57" w:rsidRPr="00AF167E" w:rsidRDefault="00706F57" w:rsidP="00C62236">
            <w:pPr>
              <w:spacing w:after="0" w:line="480" w:lineRule="auto"/>
              <w:jc w:val="center"/>
              <w:rPr>
                <w:rFonts w:ascii="Times New Roman" w:eastAsia="Times New Roman" w:hAnsi="Times New Roman" w:cs="Times New Roman"/>
                <w:color w:val="000000"/>
                <w:sz w:val="24"/>
                <w:szCs w:val="24"/>
              </w:rPr>
            </w:pPr>
            <w:r w:rsidRPr="00AF167E">
              <w:rPr>
                <w:rFonts w:ascii="Times New Roman" w:eastAsia="Times New Roman" w:hAnsi="Times New Roman" w:cs="Times New Roman"/>
                <w:color w:val="000000"/>
                <w:sz w:val="24"/>
                <w:szCs w:val="24"/>
              </w:rPr>
              <w:t>19.2</w:t>
            </w:r>
          </w:p>
        </w:tc>
      </w:tr>
      <w:tr w:rsidR="00706F57" w:rsidRPr="00AF167E" w14:paraId="7A1EE441" w14:textId="77777777" w:rsidTr="00C62236">
        <w:trPr>
          <w:trHeight w:val="432"/>
        </w:trPr>
        <w:tc>
          <w:tcPr>
            <w:tcW w:w="8190" w:type="dxa"/>
            <w:tcBorders>
              <w:top w:val="nil"/>
              <w:left w:val="nil"/>
              <w:bottom w:val="single" w:sz="8" w:space="0" w:color="7F7F7F"/>
              <w:right w:val="nil"/>
            </w:tcBorders>
            <w:shd w:val="clear" w:color="auto" w:fill="auto"/>
            <w:vAlign w:val="center"/>
            <w:hideMark/>
          </w:tcPr>
          <w:p w14:paraId="6690532E" w14:textId="77777777" w:rsidR="00706F57" w:rsidRPr="00AF167E" w:rsidRDefault="00706F57" w:rsidP="00C62236">
            <w:pPr>
              <w:spacing w:after="0" w:line="480" w:lineRule="auto"/>
              <w:rPr>
                <w:rFonts w:ascii="Times New Roman" w:eastAsia="Times New Roman" w:hAnsi="Times New Roman" w:cs="Times New Roman"/>
                <w:color w:val="000000"/>
                <w:sz w:val="24"/>
                <w:szCs w:val="24"/>
              </w:rPr>
            </w:pPr>
            <w:r w:rsidRPr="00AF167E">
              <w:rPr>
                <w:rFonts w:ascii="Times New Roman" w:eastAsia="Times New Roman" w:hAnsi="Times New Roman" w:cs="Times New Roman"/>
                <w:color w:val="000000"/>
                <w:sz w:val="24"/>
                <w:szCs w:val="24"/>
              </w:rPr>
              <w:t>Percent diagnosed HIV-infected persons who achieve viral load suppression</w:t>
            </w:r>
          </w:p>
        </w:tc>
        <w:tc>
          <w:tcPr>
            <w:tcW w:w="1170" w:type="dxa"/>
            <w:tcBorders>
              <w:top w:val="nil"/>
              <w:left w:val="nil"/>
              <w:bottom w:val="single" w:sz="8" w:space="0" w:color="7F7F7F"/>
              <w:right w:val="nil"/>
            </w:tcBorders>
            <w:shd w:val="clear" w:color="auto" w:fill="auto"/>
            <w:vAlign w:val="center"/>
            <w:hideMark/>
          </w:tcPr>
          <w:p w14:paraId="49D3F330" w14:textId="77777777" w:rsidR="00706F57" w:rsidRPr="00AF167E" w:rsidRDefault="00706F57" w:rsidP="00C62236">
            <w:pPr>
              <w:spacing w:after="0" w:line="480" w:lineRule="auto"/>
              <w:jc w:val="center"/>
              <w:rPr>
                <w:rFonts w:ascii="Times New Roman" w:eastAsia="Times New Roman" w:hAnsi="Times New Roman" w:cs="Times New Roman"/>
                <w:color w:val="000000"/>
                <w:sz w:val="24"/>
                <w:szCs w:val="24"/>
              </w:rPr>
            </w:pPr>
            <w:r w:rsidRPr="00AF167E">
              <w:rPr>
                <w:rFonts w:ascii="Times New Roman" w:eastAsia="Times New Roman" w:hAnsi="Times New Roman" w:cs="Times New Roman"/>
                <w:color w:val="000000"/>
                <w:sz w:val="24"/>
                <w:szCs w:val="24"/>
              </w:rPr>
              <w:t>41.7</w:t>
            </w:r>
          </w:p>
        </w:tc>
        <w:tc>
          <w:tcPr>
            <w:tcW w:w="1170" w:type="dxa"/>
            <w:tcBorders>
              <w:top w:val="nil"/>
              <w:left w:val="nil"/>
              <w:bottom w:val="single" w:sz="8" w:space="0" w:color="7F7F7F"/>
              <w:right w:val="nil"/>
            </w:tcBorders>
            <w:shd w:val="clear" w:color="auto" w:fill="auto"/>
            <w:vAlign w:val="center"/>
            <w:hideMark/>
          </w:tcPr>
          <w:p w14:paraId="63254C5B" w14:textId="77777777" w:rsidR="00706F57" w:rsidRPr="00AF167E" w:rsidRDefault="00706F57" w:rsidP="00C62236">
            <w:pPr>
              <w:spacing w:after="0" w:line="480" w:lineRule="auto"/>
              <w:jc w:val="center"/>
              <w:rPr>
                <w:rFonts w:ascii="Times New Roman" w:eastAsia="Times New Roman" w:hAnsi="Times New Roman" w:cs="Times New Roman"/>
                <w:color w:val="000000"/>
                <w:sz w:val="24"/>
                <w:szCs w:val="24"/>
              </w:rPr>
            </w:pPr>
            <w:r w:rsidRPr="00AF167E">
              <w:rPr>
                <w:rFonts w:ascii="Times New Roman" w:eastAsia="Times New Roman" w:hAnsi="Times New Roman" w:cs="Times New Roman"/>
                <w:color w:val="000000"/>
                <w:sz w:val="24"/>
                <w:szCs w:val="24"/>
              </w:rPr>
              <w:t>20.9</w:t>
            </w:r>
          </w:p>
        </w:tc>
        <w:tc>
          <w:tcPr>
            <w:tcW w:w="1620" w:type="dxa"/>
            <w:tcBorders>
              <w:top w:val="nil"/>
              <w:left w:val="nil"/>
              <w:bottom w:val="single" w:sz="8" w:space="0" w:color="7F7F7F"/>
              <w:right w:val="nil"/>
            </w:tcBorders>
            <w:shd w:val="clear" w:color="auto" w:fill="auto"/>
            <w:vAlign w:val="center"/>
            <w:hideMark/>
          </w:tcPr>
          <w:p w14:paraId="28EF29AF" w14:textId="77777777" w:rsidR="00706F57" w:rsidRPr="00AF167E" w:rsidRDefault="00706F57" w:rsidP="00C62236">
            <w:pPr>
              <w:spacing w:after="0" w:line="480" w:lineRule="auto"/>
              <w:jc w:val="center"/>
              <w:rPr>
                <w:rFonts w:ascii="Times New Roman" w:eastAsia="Times New Roman" w:hAnsi="Times New Roman" w:cs="Times New Roman"/>
                <w:color w:val="000000"/>
                <w:sz w:val="24"/>
                <w:szCs w:val="24"/>
              </w:rPr>
            </w:pPr>
            <w:r w:rsidRPr="00AF167E">
              <w:rPr>
                <w:rFonts w:ascii="Times New Roman" w:eastAsia="Times New Roman" w:hAnsi="Times New Roman" w:cs="Times New Roman"/>
                <w:color w:val="000000"/>
                <w:sz w:val="24"/>
                <w:szCs w:val="24"/>
              </w:rPr>
              <w:t>50.0*</w:t>
            </w:r>
          </w:p>
        </w:tc>
      </w:tr>
    </w:tbl>
    <w:p w14:paraId="0E278EF9" w14:textId="54751692" w:rsidR="00706F57" w:rsidRDefault="00706F57" w:rsidP="00706F57">
      <w:pPr>
        <w:spacing w:line="480" w:lineRule="auto"/>
        <w:rPr>
          <w:rFonts w:ascii="Times New Roman" w:hAnsi="Times New Roman" w:cs="Times New Roman"/>
          <w:sz w:val="24"/>
          <w:szCs w:val="24"/>
        </w:rPr>
      </w:pPr>
      <w:r w:rsidRPr="00AF167E">
        <w:rPr>
          <w:rFonts w:ascii="Times New Roman" w:hAnsi="Times New Roman" w:cs="Times New Roman"/>
          <w:sz w:val="24"/>
          <w:szCs w:val="24"/>
        </w:rPr>
        <w:t xml:space="preserve">*: This parameter at maximum cannot exceed the proportion of diagnosed HIV-infected persons who are </w:t>
      </w:r>
      <w:r w:rsidR="00C62236">
        <w:rPr>
          <w:rFonts w:ascii="Times New Roman" w:hAnsi="Times New Roman" w:cs="Times New Roman"/>
          <w:sz w:val="24"/>
          <w:szCs w:val="24"/>
        </w:rPr>
        <w:t xml:space="preserve">prescribed ART. See </w:t>
      </w:r>
      <w:r w:rsidR="00C62236" w:rsidRPr="0024373C">
        <w:rPr>
          <w:rFonts w:ascii="Times New Roman" w:hAnsi="Times New Roman" w:cs="Times New Roman"/>
          <w:sz w:val="24"/>
          <w:szCs w:val="24"/>
        </w:rPr>
        <w:t xml:space="preserve">Table </w:t>
      </w:r>
      <w:r w:rsidR="0024373C" w:rsidRPr="0024373C">
        <w:rPr>
          <w:rFonts w:ascii="Times New Roman" w:hAnsi="Times New Roman" w:cs="Times New Roman"/>
          <w:sz w:val="24"/>
          <w:szCs w:val="24"/>
        </w:rPr>
        <w:t>A.3</w:t>
      </w:r>
      <w:r w:rsidR="00C62236" w:rsidRPr="0024373C">
        <w:rPr>
          <w:rFonts w:ascii="Times New Roman" w:hAnsi="Times New Roman" w:cs="Times New Roman"/>
          <w:sz w:val="24"/>
          <w:szCs w:val="24"/>
        </w:rPr>
        <w:t>.</w:t>
      </w:r>
    </w:p>
    <w:tbl>
      <w:tblPr>
        <w:tblStyle w:val="TableGridLight"/>
        <w:tblpPr w:leftFromText="180" w:rightFromText="180" w:tblpY="408"/>
        <w:tblW w:w="9493" w:type="dxa"/>
        <w:tblLayout w:type="fixed"/>
        <w:tblLook w:val="06A0" w:firstRow="1" w:lastRow="0" w:firstColumn="1" w:lastColumn="0" w:noHBand="1" w:noVBand="1"/>
      </w:tblPr>
      <w:tblGrid>
        <w:gridCol w:w="4673"/>
        <w:gridCol w:w="1843"/>
        <w:gridCol w:w="709"/>
        <w:gridCol w:w="1559"/>
        <w:gridCol w:w="709"/>
      </w:tblGrid>
      <w:tr w:rsidR="009B1FF6" w:rsidRPr="00220962" w14:paraId="5B389424" w14:textId="77777777" w:rsidTr="00AE3F4D">
        <w:trPr>
          <w:trHeight w:val="300"/>
        </w:trPr>
        <w:tc>
          <w:tcPr>
            <w:tcW w:w="9493" w:type="dxa"/>
            <w:gridSpan w:val="5"/>
            <w:tcBorders>
              <w:top w:val="nil"/>
              <w:left w:val="nil"/>
              <w:bottom w:val="single" w:sz="4" w:space="0" w:color="A5A5A5" w:themeColor="accent3"/>
              <w:right w:val="nil"/>
            </w:tcBorders>
            <w:noWrap/>
          </w:tcPr>
          <w:p w14:paraId="1A5F75D8" w14:textId="6121BDD9" w:rsidR="009B1FF6" w:rsidRPr="00220962" w:rsidRDefault="00C713D9" w:rsidP="00AE3F4D">
            <w:pPr>
              <w:rPr>
                <w:rFonts w:ascii="Times New Roman" w:eastAsia="Times New Roman" w:hAnsi="Times New Roman" w:cs="Times New Roman"/>
                <w:b/>
                <w:color w:val="000000"/>
                <w:sz w:val="18"/>
                <w:szCs w:val="18"/>
              </w:rPr>
            </w:pPr>
            <w:r>
              <w:rPr>
                <w:rFonts w:ascii="Times New Roman" w:hAnsi="Times New Roman" w:cs="Times New Roman"/>
                <w:sz w:val="24"/>
                <w:szCs w:val="24"/>
              </w:rPr>
              <w:lastRenderedPageBreak/>
              <w:t>Table F</w:t>
            </w:r>
            <w:r w:rsidR="009B1FF6">
              <w:rPr>
                <w:rFonts w:ascii="Times New Roman" w:hAnsi="Times New Roman" w:cs="Times New Roman"/>
                <w:sz w:val="24"/>
                <w:szCs w:val="24"/>
              </w:rPr>
              <w:t>. Sensitivity analysis of maximum reach assumptions</w:t>
            </w:r>
          </w:p>
        </w:tc>
      </w:tr>
      <w:tr w:rsidR="009B1FF6" w:rsidRPr="00220962" w14:paraId="4DF11A2C" w14:textId="77777777" w:rsidTr="00AE3F4D">
        <w:trPr>
          <w:trHeight w:val="300"/>
        </w:trPr>
        <w:tc>
          <w:tcPr>
            <w:tcW w:w="4673" w:type="dxa"/>
            <w:tcBorders>
              <w:top w:val="single" w:sz="4" w:space="0" w:color="A5A5A5" w:themeColor="accent3"/>
            </w:tcBorders>
            <w:noWrap/>
            <w:vAlign w:val="center"/>
            <w:hideMark/>
          </w:tcPr>
          <w:p w14:paraId="24981D85" w14:textId="77777777" w:rsidR="009B1FF6" w:rsidRPr="00220962" w:rsidRDefault="009B1FF6" w:rsidP="00AE3F4D">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p>
        </w:tc>
        <w:tc>
          <w:tcPr>
            <w:tcW w:w="4820" w:type="dxa"/>
            <w:gridSpan w:val="4"/>
            <w:tcBorders>
              <w:top w:val="single" w:sz="4" w:space="0" w:color="A5A5A5" w:themeColor="accent3"/>
            </w:tcBorders>
            <w:vAlign w:val="center"/>
          </w:tcPr>
          <w:p w14:paraId="7AB13521" w14:textId="77777777" w:rsidR="009B1FF6" w:rsidRPr="00220962" w:rsidRDefault="009B1FF6" w:rsidP="00AE3F4D">
            <w:pPr>
              <w:jc w:val="center"/>
              <w:rPr>
                <w:rFonts w:ascii="Times New Roman" w:eastAsia="Times New Roman" w:hAnsi="Times New Roman" w:cs="Times New Roman"/>
                <w:b/>
                <w:color w:val="000000"/>
                <w:sz w:val="18"/>
                <w:szCs w:val="18"/>
              </w:rPr>
            </w:pPr>
            <w:r w:rsidRPr="00220962">
              <w:rPr>
                <w:rFonts w:ascii="Times New Roman" w:eastAsia="Times New Roman" w:hAnsi="Times New Roman" w:cs="Times New Roman"/>
                <w:b/>
                <w:color w:val="000000"/>
                <w:sz w:val="18"/>
                <w:szCs w:val="18"/>
              </w:rPr>
              <w:t>Optimal allocation of CDC budget, $</w:t>
            </w:r>
          </w:p>
          <w:p w14:paraId="7B502D91" w14:textId="77777777" w:rsidR="009B1FF6" w:rsidRPr="00220962" w:rsidRDefault="009B1FF6" w:rsidP="00AE3F4D">
            <w:pPr>
              <w:jc w:val="center"/>
              <w:rPr>
                <w:rFonts w:ascii="Times New Roman" w:eastAsia="Times New Roman" w:hAnsi="Times New Roman" w:cs="Times New Roman"/>
                <w:b/>
                <w:color w:val="000000"/>
                <w:sz w:val="18"/>
                <w:szCs w:val="18"/>
              </w:rPr>
            </w:pPr>
            <w:r w:rsidRPr="00220962">
              <w:rPr>
                <w:rFonts w:ascii="Times New Roman" w:eastAsia="Times New Roman" w:hAnsi="Times New Roman" w:cs="Times New Roman"/>
                <w:b/>
                <w:color w:val="000000"/>
                <w:sz w:val="18"/>
                <w:szCs w:val="18"/>
                <w:u w:val="single"/>
              </w:rPr>
              <w:t>HRSA Ryan White HIV/AIDS Program Parts A and B expenditures supporting continuum of care</w:t>
            </w:r>
            <w:r w:rsidRPr="00220962">
              <w:rPr>
                <w:rFonts w:ascii="Times New Roman" w:eastAsia="Times New Roman" w:hAnsi="Times New Roman" w:cs="Times New Roman"/>
                <w:b/>
                <w:color w:val="000000"/>
                <w:sz w:val="18"/>
                <w:szCs w:val="18"/>
              </w:rPr>
              <w:t>, $</w:t>
            </w:r>
          </w:p>
        </w:tc>
      </w:tr>
      <w:tr w:rsidR="009B1FF6" w:rsidRPr="00220962" w14:paraId="75D80BA9" w14:textId="77777777" w:rsidTr="00AE3F4D">
        <w:trPr>
          <w:trHeight w:val="427"/>
        </w:trPr>
        <w:tc>
          <w:tcPr>
            <w:tcW w:w="4673" w:type="dxa"/>
            <w:noWrap/>
            <w:vAlign w:val="center"/>
            <w:hideMark/>
          </w:tcPr>
          <w:p w14:paraId="3585E59F" w14:textId="77777777" w:rsidR="009B1FF6" w:rsidRPr="00E37771" w:rsidRDefault="009B1FF6" w:rsidP="00AE3F4D">
            <w:pPr>
              <w:rPr>
                <w:rFonts w:ascii="Times New Roman" w:eastAsia="Times New Roman" w:hAnsi="Times New Roman" w:cs="Times New Roman"/>
                <w:b/>
                <w:bCs/>
                <w:color w:val="000000"/>
                <w:sz w:val="18"/>
                <w:szCs w:val="18"/>
              </w:rPr>
            </w:pPr>
            <w:r w:rsidRPr="00E37771">
              <w:rPr>
                <w:rFonts w:ascii="Times New Roman" w:eastAsia="Times New Roman" w:hAnsi="Times New Roman" w:cs="Times New Roman"/>
                <w:b/>
                <w:color w:val="000000"/>
                <w:sz w:val="18"/>
                <w:szCs w:val="18"/>
              </w:rPr>
              <w:t>Intervention</w:t>
            </w:r>
            <w:r>
              <w:rPr>
                <w:rFonts w:ascii="Times New Roman" w:eastAsia="Times New Roman" w:hAnsi="Times New Roman" w:cs="Times New Roman"/>
                <w:b/>
                <w:color w:val="000000"/>
                <w:sz w:val="18"/>
                <w:szCs w:val="18"/>
              </w:rPr>
              <w:t xml:space="preserve"> (base case maximum reach)</w:t>
            </w:r>
          </w:p>
        </w:tc>
        <w:tc>
          <w:tcPr>
            <w:tcW w:w="2552" w:type="dxa"/>
            <w:gridSpan w:val="2"/>
            <w:vAlign w:val="center"/>
          </w:tcPr>
          <w:p w14:paraId="6CC6E438"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220962">
              <w:rPr>
                <w:rFonts w:ascii="Times New Roman" w:eastAsia="Times New Roman" w:hAnsi="Times New Roman" w:cs="Times New Roman"/>
                <w:b/>
                <w:bCs/>
                <w:color w:val="000000"/>
                <w:sz w:val="18"/>
                <w:szCs w:val="18"/>
              </w:rPr>
              <w:t>High</w:t>
            </w:r>
          </w:p>
        </w:tc>
        <w:tc>
          <w:tcPr>
            <w:tcW w:w="2268" w:type="dxa"/>
            <w:gridSpan w:val="2"/>
            <w:vAlign w:val="center"/>
          </w:tcPr>
          <w:p w14:paraId="252E21EB"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F91A6A">
              <w:rPr>
                <w:rFonts w:ascii="Times New Roman" w:eastAsia="Times New Roman" w:hAnsi="Times New Roman" w:cs="Times New Roman"/>
                <w:b/>
                <w:bCs/>
                <w:color w:val="000000"/>
                <w:sz w:val="18"/>
                <w:szCs w:val="18"/>
              </w:rPr>
              <w:t>Maximum reach: 20% for all interventions</w:t>
            </w:r>
          </w:p>
        </w:tc>
      </w:tr>
      <w:tr w:rsidR="009B1FF6" w:rsidRPr="00220962" w14:paraId="4E111678" w14:textId="77777777" w:rsidTr="00AE3F4D">
        <w:trPr>
          <w:trHeight w:val="300"/>
        </w:trPr>
        <w:tc>
          <w:tcPr>
            <w:tcW w:w="4673" w:type="dxa"/>
            <w:noWrap/>
            <w:vAlign w:val="center"/>
            <w:hideMark/>
          </w:tcPr>
          <w:p w14:paraId="7C4443AF"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Testing in nonclinical settings: MSM</w:t>
            </w:r>
            <w:r>
              <w:rPr>
                <w:rFonts w:ascii="Times New Roman" w:eastAsia="Times New Roman" w:hAnsi="Times New Roman" w:cs="Times New Roman"/>
                <w:b/>
                <w:color w:val="000000"/>
                <w:sz w:val="18"/>
                <w:szCs w:val="18"/>
              </w:rPr>
              <w:t xml:space="preserve"> (10%)</w:t>
            </w:r>
          </w:p>
        </w:tc>
        <w:tc>
          <w:tcPr>
            <w:tcW w:w="1843" w:type="dxa"/>
            <w:noWrap/>
            <w:vAlign w:val="center"/>
            <w:hideMark/>
          </w:tcPr>
          <w:p w14:paraId="61E582FD"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2,007,686</w:t>
            </w:r>
          </w:p>
        </w:tc>
        <w:tc>
          <w:tcPr>
            <w:tcW w:w="709" w:type="dxa"/>
            <w:noWrap/>
            <w:vAlign w:val="center"/>
            <w:hideMark/>
          </w:tcPr>
          <w:p w14:paraId="3CDF0BD6"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15%</w:t>
            </w:r>
          </w:p>
        </w:tc>
        <w:tc>
          <w:tcPr>
            <w:tcW w:w="1559" w:type="dxa"/>
            <w:vAlign w:val="center"/>
          </w:tcPr>
          <w:p w14:paraId="53D5E81C" w14:textId="77777777" w:rsidR="009B1FF6" w:rsidRPr="00220962" w:rsidRDefault="009B1FF6" w:rsidP="00AE3F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4,015,372</w:t>
            </w:r>
          </w:p>
        </w:tc>
        <w:tc>
          <w:tcPr>
            <w:tcW w:w="709" w:type="dxa"/>
            <w:vAlign w:val="center"/>
          </w:tcPr>
          <w:p w14:paraId="50364C11" w14:textId="77777777" w:rsidR="009B1FF6" w:rsidRPr="00220962" w:rsidRDefault="009B1FF6" w:rsidP="00AE3F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r>
      <w:tr w:rsidR="009B1FF6" w:rsidRPr="00220962" w14:paraId="0269AE14" w14:textId="77777777" w:rsidTr="00AE3F4D">
        <w:trPr>
          <w:trHeight w:val="300"/>
        </w:trPr>
        <w:tc>
          <w:tcPr>
            <w:tcW w:w="4673" w:type="dxa"/>
            <w:noWrap/>
            <w:vAlign w:val="center"/>
            <w:hideMark/>
          </w:tcPr>
          <w:p w14:paraId="0097E1D3"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Partner services: MSM</w:t>
            </w:r>
            <w:r>
              <w:rPr>
                <w:rFonts w:ascii="Times New Roman" w:eastAsia="Times New Roman" w:hAnsi="Times New Roman" w:cs="Times New Roman"/>
                <w:b/>
                <w:color w:val="000000"/>
                <w:sz w:val="18"/>
                <w:szCs w:val="18"/>
              </w:rPr>
              <w:t xml:space="preserve"> (5%)</w:t>
            </w:r>
          </w:p>
        </w:tc>
        <w:tc>
          <w:tcPr>
            <w:tcW w:w="1843" w:type="dxa"/>
            <w:noWrap/>
            <w:vAlign w:val="center"/>
            <w:hideMark/>
          </w:tcPr>
          <w:p w14:paraId="5DBF022A"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1,012,405</w:t>
            </w:r>
          </w:p>
        </w:tc>
        <w:tc>
          <w:tcPr>
            <w:tcW w:w="709" w:type="dxa"/>
            <w:noWrap/>
            <w:vAlign w:val="center"/>
            <w:hideMark/>
          </w:tcPr>
          <w:p w14:paraId="03C2ED0A"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8%</w:t>
            </w:r>
          </w:p>
        </w:tc>
        <w:tc>
          <w:tcPr>
            <w:tcW w:w="1559" w:type="dxa"/>
            <w:vAlign w:val="center"/>
          </w:tcPr>
          <w:p w14:paraId="680C4729" w14:textId="77777777" w:rsidR="009B1FF6" w:rsidRPr="00220962" w:rsidRDefault="009B1FF6" w:rsidP="00AE3F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4,049,621</w:t>
            </w:r>
          </w:p>
        </w:tc>
        <w:tc>
          <w:tcPr>
            <w:tcW w:w="709" w:type="dxa"/>
            <w:vAlign w:val="center"/>
          </w:tcPr>
          <w:p w14:paraId="3A12E861" w14:textId="77777777" w:rsidR="009B1FF6" w:rsidRPr="00220962" w:rsidRDefault="009B1FF6" w:rsidP="00AE3F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w:t>
            </w:r>
          </w:p>
        </w:tc>
      </w:tr>
      <w:tr w:rsidR="009B1FF6" w:rsidRPr="00220962" w14:paraId="4602FDFD" w14:textId="77777777" w:rsidTr="00AE3F4D">
        <w:trPr>
          <w:trHeight w:val="300"/>
        </w:trPr>
        <w:tc>
          <w:tcPr>
            <w:tcW w:w="4673" w:type="dxa"/>
            <w:noWrap/>
            <w:vAlign w:val="center"/>
            <w:hideMark/>
          </w:tcPr>
          <w:p w14:paraId="2B47EAC4"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Behavioral intervention for HIV+: MSM</w:t>
            </w:r>
            <w:r>
              <w:rPr>
                <w:rFonts w:ascii="Times New Roman" w:eastAsia="Times New Roman" w:hAnsi="Times New Roman" w:cs="Times New Roman"/>
                <w:b/>
                <w:color w:val="000000"/>
                <w:sz w:val="18"/>
                <w:szCs w:val="18"/>
              </w:rPr>
              <w:t xml:space="preserve"> (20%)</w:t>
            </w:r>
          </w:p>
        </w:tc>
        <w:tc>
          <w:tcPr>
            <w:tcW w:w="1843" w:type="dxa"/>
            <w:noWrap/>
            <w:vAlign w:val="center"/>
            <w:hideMark/>
          </w:tcPr>
          <w:p w14:paraId="01062F36"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2,754,616</w:t>
            </w:r>
          </w:p>
        </w:tc>
        <w:tc>
          <w:tcPr>
            <w:tcW w:w="709" w:type="dxa"/>
            <w:noWrap/>
            <w:vAlign w:val="center"/>
            <w:hideMark/>
          </w:tcPr>
          <w:p w14:paraId="654DD21A"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21%</w:t>
            </w:r>
          </w:p>
        </w:tc>
        <w:tc>
          <w:tcPr>
            <w:tcW w:w="1559" w:type="dxa"/>
            <w:vAlign w:val="center"/>
          </w:tcPr>
          <w:p w14:paraId="75822515" w14:textId="77777777" w:rsidR="009B1FF6" w:rsidRPr="00220962" w:rsidRDefault="009B1FF6" w:rsidP="00AE3F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2,754,616</w:t>
            </w:r>
          </w:p>
        </w:tc>
        <w:tc>
          <w:tcPr>
            <w:tcW w:w="709" w:type="dxa"/>
            <w:vAlign w:val="center"/>
          </w:tcPr>
          <w:p w14:paraId="1CD582AE" w14:textId="77777777" w:rsidR="009B1FF6" w:rsidRPr="00220962" w:rsidRDefault="009B1FF6" w:rsidP="00AE3F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r w:rsidRPr="00220962">
              <w:rPr>
                <w:rFonts w:ascii="Times New Roman" w:eastAsia="Times New Roman" w:hAnsi="Times New Roman" w:cs="Times New Roman"/>
                <w:color w:val="000000"/>
                <w:sz w:val="18"/>
                <w:szCs w:val="18"/>
              </w:rPr>
              <w:t>%</w:t>
            </w:r>
          </w:p>
        </w:tc>
      </w:tr>
      <w:tr w:rsidR="009B1FF6" w:rsidRPr="00220962" w14:paraId="30C4CDF8" w14:textId="77777777" w:rsidTr="00AE3F4D">
        <w:trPr>
          <w:trHeight w:val="300"/>
        </w:trPr>
        <w:tc>
          <w:tcPr>
            <w:tcW w:w="4673" w:type="dxa"/>
            <w:noWrap/>
            <w:vAlign w:val="center"/>
            <w:hideMark/>
          </w:tcPr>
          <w:p w14:paraId="7BD6B643"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Testing in clinical settings</w:t>
            </w:r>
            <w:r>
              <w:rPr>
                <w:rFonts w:ascii="Times New Roman" w:eastAsia="Times New Roman" w:hAnsi="Times New Roman" w:cs="Times New Roman"/>
                <w:b/>
                <w:color w:val="000000"/>
                <w:sz w:val="18"/>
                <w:szCs w:val="18"/>
              </w:rPr>
              <w:t xml:space="preserve"> (10%)</w:t>
            </w:r>
          </w:p>
        </w:tc>
        <w:tc>
          <w:tcPr>
            <w:tcW w:w="1843" w:type="dxa"/>
            <w:noWrap/>
            <w:vAlign w:val="center"/>
            <w:hideMark/>
          </w:tcPr>
          <w:p w14:paraId="771B22FF"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4,003,112</w:t>
            </w:r>
          </w:p>
        </w:tc>
        <w:tc>
          <w:tcPr>
            <w:tcW w:w="709" w:type="dxa"/>
            <w:noWrap/>
            <w:vAlign w:val="center"/>
            <w:hideMark/>
          </w:tcPr>
          <w:p w14:paraId="671A77D0"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30%</w:t>
            </w:r>
          </w:p>
        </w:tc>
        <w:tc>
          <w:tcPr>
            <w:tcW w:w="1559" w:type="dxa"/>
            <w:vAlign w:val="center"/>
          </w:tcPr>
          <w:p w14:paraId="7D73450B" w14:textId="77777777" w:rsidR="009B1FF6" w:rsidRPr="00220962" w:rsidRDefault="009B1FF6" w:rsidP="00AE3F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2,416,968</w:t>
            </w:r>
          </w:p>
        </w:tc>
        <w:tc>
          <w:tcPr>
            <w:tcW w:w="709" w:type="dxa"/>
            <w:vAlign w:val="center"/>
          </w:tcPr>
          <w:p w14:paraId="4A2CB912" w14:textId="77777777" w:rsidR="009B1FF6" w:rsidRPr="00220962" w:rsidRDefault="009B1FF6" w:rsidP="00AE3F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r w:rsidRPr="00220962">
              <w:rPr>
                <w:rFonts w:ascii="Times New Roman" w:eastAsia="Times New Roman" w:hAnsi="Times New Roman" w:cs="Times New Roman"/>
                <w:color w:val="000000"/>
                <w:sz w:val="18"/>
                <w:szCs w:val="18"/>
              </w:rPr>
              <w:t>%</w:t>
            </w:r>
          </w:p>
        </w:tc>
      </w:tr>
      <w:tr w:rsidR="009B1FF6" w:rsidRPr="00220962" w14:paraId="552BD4AB" w14:textId="77777777" w:rsidTr="00AE3F4D">
        <w:trPr>
          <w:trHeight w:val="645"/>
        </w:trPr>
        <w:tc>
          <w:tcPr>
            <w:tcW w:w="4673" w:type="dxa"/>
            <w:noWrap/>
            <w:vAlign w:val="center"/>
            <w:hideMark/>
          </w:tcPr>
          <w:p w14:paraId="091E6230"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Linkage to care</w:t>
            </w:r>
            <w:r>
              <w:rPr>
                <w:rFonts w:ascii="Times New Roman" w:eastAsia="Times New Roman" w:hAnsi="Times New Roman" w:cs="Times New Roman"/>
                <w:b/>
                <w:color w:val="000000"/>
                <w:sz w:val="18"/>
                <w:szCs w:val="18"/>
              </w:rPr>
              <w:t xml:space="preserve"> (20%)</w:t>
            </w:r>
          </w:p>
        </w:tc>
        <w:tc>
          <w:tcPr>
            <w:tcW w:w="1843" w:type="dxa"/>
            <w:vAlign w:val="center"/>
            <w:hideMark/>
          </w:tcPr>
          <w:p w14:paraId="6DA97CAA"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653,481</w:t>
            </w:r>
            <w:r w:rsidRPr="00220962">
              <w:rPr>
                <w:rFonts w:ascii="Times New Roman" w:eastAsia="Times New Roman" w:hAnsi="Times New Roman" w:cs="Times New Roman"/>
                <w:color w:val="000000"/>
                <w:sz w:val="18"/>
                <w:szCs w:val="18"/>
              </w:rPr>
              <w:br/>
            </w:r>
            <w:r w:rsidRPr="00220962">
              <w:rPr>
                <w:rFonts w:ascii="Times New Roman" w:eastAsia="Times New Roman" w:hAnsi="Times New Roman" w:cs="Times New Roman"/>
                <w:color w:val="000000"/>
                <w:sz w:val="18"/>
                <w:szCs w:val="18"/>
                <w:u w:val="single"/>
              </w:rPr>
              <w:t>5,304,971</w:t>
            </w:r>
          </w:p>
        </w:tc>
        <w:tc>
          <w:tcPr>
            <w:tcW w:w="709" w:type="dxa"/>
            <w:noWrap/>
            <w:vAlign w:val="center"/>
            <w:hideMark/>
          </w:tcPr>
          <w:p w14:paraId="1A206C90"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5%</w:t>
            </w:r>
          </w:p>
        </w:tc>
        <w:tc>
          <w:tcPr>
            <w:tcW w:w="1559" w:type="dxa"/>
            <w:vAlign w:val="center"/>
          </w:tcPr>
          <w:p w14:paraId="68F18BE1"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0</w:t>
            </w:r>
            <w:r w:rsidRPr="00220962">
              <w:rPr>
                <w:rFonts w:ascii="Times New Roman" w:eastAsia="Times New Roman" w:hAnsi="Times New Roman" w:cs="Times New Roman"/>
                <w:color w:val="000000"/>
                <w:sz w:val="18"/>
                <w:szCs w:val="18"/>
              </w:rPr>
              <w:br/>
            </w:r>
            <w:r w:rsidRPr="00220962">
              <w:rPr>
                <w:rFonts w:ascii="Times New Roman" w:eastAsia="Times New Roman" w:hAnsi="Times New Roman" w:cs="Times New Roman"/>
                <w:color w:val="000000"/>
                <w:sz w:val="18"/>
                <w:szCs w:val="18"/>
                <w:u w:val="single"/>
              </w:rPr>
              <w:t>5,304,971</w:t>
            </w:r>
          </w:p>
        </w:tc>
        <w:tc>
          <w:tcPr>
            <w:tcW w:w="709" w:type="dxa"/>
            <w:vAlign w:val="center"/>
          </w:tcPr>
          <w:p w14:paraId="15902017" w14:textId="77777777" w:rsidR="009B1FF6" w:rsidRPr="00220962" w:rsidRDefault="009B1FF6" w:rsidP="00AE3F4D">
            <w:pPr>
              <w:jc w:val="center"/>
              <w:rPr>
                <w:rFonts w:ascii="Times New Roman" w:eastAsia="Times New Roman" w:hAnsi="Times New Roman" w:cs="Times New Roman"/>
                <w:color w:val="000000"/>
                <w:sz w:val="18"/>
                <w:szCs w:val="18"/>
              </w:rPr>
            </w:pPr>
          </w:p>
        </w:tc>
      </w:tr>
      <w:tr w:rsidR="009B1FF6" w:rsidRPr="00220962" w14:paraId="438C08A2" w14:textId="77777777" w:rsidTr="00AE3F4D">
        <w:trPr>
          <w:trHeight w:val="645"/>
        </w:trPr>
        <w:tc>
          <w:tcPr>
            <w:tcW w:w="4673" w:type="dxa"/>
            <w:noWrap/>
            <w:vAlign w:val="center"/>
            <w:hideMark/>
          </w:tcPr>
          <w:p w14:paraId="0D8A7473"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Adherence to ART</w:t>
            </w:r>
            <w:r>
              <w:rPr>
                <w:rFonts w:ascii="Times New Roman" w:eastAsia="Times New Roman" w:hAnsi="Times New Roman" w:cs="Times New Roman"/>
                <w:b/>
                <w:color w:val="000000"/>
                <w:sz w:val="18"/>
                <w:szCs w:val="18"/>
              </w:rPr>
              <w:t xml:space="preserve"> (20%)</w:t>
            </w:r>
          </w:p>
        </w:tc>
        <w:tc>
          <w:tcPr>
            <w:tcW w:w="1843" w:type="dxa"/>
            <w:vAlign w:val="center"/>
            <w:hideMark/>
          </w:tcPr>
          <w:p w14:paraId="13A20877"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0</w:t>
            </w:r>
            <w:r w:rsidRPr="00220962">
              <w:rPr>
                <w:rFonts w:ascii="Times New Roman" w:eastAsia="Times New Roman" w:hAnsi="Times New Roman" w:cs="Times New Roman"/>
                <w:color w:val="000000"/>
                <w:sz w:val="18"/>
                <w:szCs w:val="18"/>
              </w:rPr>
              <w:br/>
            </w:r>
            <w:r w:rsidRPr="00220962">
              <w:rPr>
                <w:rFonts w:ascii="Times New Roman" w:eastAsia="Times New Roman" w:hAnsi="Times New Roman" w:cs="Times New Roman"/>
                <w:color w:val="000000"/>
                <w:sz w:val="18"/>
                <w:szCs w:val="18"/>
                <w:u w:val="single"/>
              </w:rPr>
              <w:t>1,895,377</w:t>
            </w:r>
          </w:p>
        </w:tc>
        <w:tc>
          <w:tcPr>
            <w:tcW w:w="709" w:type="dxa"/>
            <w:noWrap/>
            <w:vAlign w:val="center"/>
            <w:hideMark/>
          </w:tcPr>
          <w:p w14:paraId="4A2B88E8" w14:textId="77777777" w:rsidR="009B1FF6" w:rsidRPr="00220962" w:rsidRDefault="009B1FF6" w:rsidP="00AE3F4D">
            <w:pPr>
              <w:jc w:val="center"/>
              <w:rPr>
                <w:rFonts w:ascii="Times New Roman" w:eastAsia="Times New Roman" w:hAnsi="Times New Roman" w:cs="Times New Roman"/>
                <w:color w:val="000000"/>
                <w:sz w:val="18"/>
                <w:szCs w:val="18"/>
              </w:rPr>
            </w:pPr>
          </w:p>
        </w:tc>
        <w:tc>
          <w:tcPr>
            <w:tcW w:w="1559" w:type="dxa"/>
            <w:vAlign w:val="center"/>
          </w:tcPr>
          <w:p w14:paraId="033017A8"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0</w:t>
            </w:r>
            <w:r w:rsidRPr="00220962">
              <w:rPr>
                <w:rFonts w:ascii="Times New Roman" w:eastAsia="Times New Roman" w:hAnsi="Times New Roman" w:cs="Times New Roman"/>
                <w:color w:val="000000"/>
                <w:sz w:val="18"/>
                <w:szCs w:val="18"/>
              </w:rPr>
              <w:br/>
            </w:r>
            <w:r w:rsidRPr="00220962">
              <w:rPr>
                <w:rFonts w:ascii="Times New Roman" w:eastAsia="Times New Roman" w:hAnsi="Times New Roman" w:cs="Times New Roman"/>
                <w:color w:val="000000"/>
                <w:sz w:val="18"/>
                <w:szCs w:val="18"/>
                <w:u w:val="single"/>
              </w:rPr>
              <w:t>1,895,377</w:t>
            </w:r>
          </w:p>
        </w:tc>
        <w:tc>
          <w:tcPr>
            <w:tcW w:w="709" w:type="dxa"/>
            <w:vAlign w:val="center"/>
          </w:tcPr>
          <w:p w14:paraId="670846AB" w14:textId="77777777" w:rsidR="009B1FF6" w:rsidRPr="00220962" w:rsidRDefault="009B1FF6" w:rsidP="00AE3F4D">
            <w:pPr>
              <w:jc w:val="center"/>
              <w:rPr>
                <w:rFonts w:ascii="Times New Roman" w:eastAsia="Times New Roman" w:hAnsi="Times New Roman" w:cs="Times New Roman"/>
                <w:color w:val="000000"/>
                <w:sz w:val="18"/>
                <w:szCs w:val="18"/>
              </w:rPr>
            </w:pPr>
          </w:p>
        </w:tc>
      </w:tr>
      <w:tr w:rsidR="009B1FF6" w:rsidRPr="00220962" w14:paraId="6DBC0EE3" w14:textId="77777777" w:rsidTr="00AE3F4D">
        <w:trPr>
          <w:trHeight w:val="300"/>
        </w:trPr>
        <w:tc>
          <w:tcPr>
            <w:tcW w:w="4673" w:type="dxa"/>
            <w:noWrap/>
            <w:vAlign w:val="center"/>
            <w:hideMark/>
          </w:tcPr>
          <w:p w14:paraId="6E33F8A7"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Partner services: PWID</w:t>
            </w:r>
            <w:r>
              <w:rPr>
                <w:rFonts w:ascii="Times New Roman" w:eastAsia="Times New Roman" w:hAnsi="Times New Roman" w:cs="Times New Roman"/>
                <w:b/>
                <w:color w:val="000000"/>
                <w:sz w:val="18"/>
                <w:szCs w:val="18"/>
              </w:rPr>
              <w:t xml:space="preserve"> (5%)</w:t>
            </w:r>
          </w:p>
        </w:tc>
        <w:tc>
          <w:tcPr>
            <w:tcW w:w="1843" w:type="dxa"/>
            <w:noWrap/>
            <w:vAlign w:val="center"/>
            <w:hideMark/>
          </w:tcPr>
          <w:p w14:paraId="5AD71BA6"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303,106</w:t>
            </w:r>
          </w:p>
        </w:tc>
        <w:tc>
          <w:tcPr>
            <w:tcW w:w="709" w:type="dxa"/>
            <w:noWrap/>
            <w:vAlign w:val="center"/>
            <w:hideMark/>
          </w:tcPr>
          <w:p w14:paraId="094C8840"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2%</w:t>
            </w:r>
          </w:p>
        </w:tc>
        <w:tc>
          <w:tcPr>
            <w:tcW w:w="1559" w:type="dxa"/>
            <w:vAlign w:val="center"/>
          </w:tcPr>
          <w:p w14:paraId="5813A3AA" w14:textId="77777777" w:rsidR="009B1FF6" w:rsidRPr="00220962" w:rsidRDefault="009B1FF6" w:rsidP="00AE3F4D">
            <w:pPr>
              <w:jc w:val="center"/>
              <w:rPr>
                <w:rFonts w:ascii="Times New Roman" w:eastAsia="Times New Roman" w:hAnsi="Times New Roman" w:cs="Times New Roman"/>
                <w:color w:val="000000"/>
                <w:sz w:val="18"/>
                <w:szCs w:val="18"/>
              </w:rPr>
            </w:pPr>
          </w:p>
        </w:tc>
        <w:tc>
          <w:tcPr>
            <w:tcW w:w="709" w:type="dxa"/>
            <w:vAlign w:val="center"/>
          </w:tcPr>
          <w:p w14:paraId="047A953E" w14:textId="77777777" w:rsidR="009B1FF6" w:rsidRPr="00220962" w:rsidRDefault="009B1FF6" w:rsidP="00AE3F4D">
            <w:pPr>
              <w:jc w:val="center"/>
              <w:rPr>
                <w:rFonts w:ascii="Times New Roman" w:eastAsia="Times New Roman" w:hAnsi="Times New Roman" w:cs="Times New Roman"/>
                <w:color w:val="000000"/>
                <w:sz w:val="18"/>
                <w:szCs w:val="18"/>
              </w:rPr>
            </w:pPr>
          </w:p>
        </w:tc>
      </w:tr>
      <w:tr w:rsidR="009B1FF6" w:rsidRPr="00220962" w14:paraId="7F958567" w14:textId="77777777" w:rsidTr="00AE3F4D">
        <w:trPr>
          <w:trHeight w:val="300"/>
        </w:trPr>
        <w:tc>
          <w:tcPr>
            <w:tcW w:w="4673" w:type="dxa"/>
            <w:noWrap/>
            <w:vAlign w:val="center"/>
            <w:hideMark/>
          </w:tcPr>
          <w:p w14:paraId="6294107A"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Behavioral intervention for HIV-: MSM</w:t>
            </w:r>
            <w:r>
              <w:rPr>
                <w:rFonts w:ascii="Times New Roman" w:eastAsia="Times New Roman" w:hAnsi="Times New Roman" w:cs="Times New Roman"/>
                <w:b/>
                <w:color w:val="000000"/>
                <w:sz w:val="18"/>
                <w:szCs w:val="18"/>
              </w:rPr>
              <w:t xml:space="preserve"> (10%)</w:t>
            </w:r>
          </w:p>
        </w:tc>
        <w:tc>
          <w:tcPr>
            <w:tcW w:w="1843" w:type="dxa"/>
            <w:noWrap/>
            <w:vAlign w:val="center"/>
            <w:hideMark/>
          </w:tcPr>
          <w:p w14:paraId="6548F574"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2,502,171</w:t>
            </w:r>
          </w:p>
        </w:tc>
        <w:tc>
          <w:tcPr>
            <w:tcW w:w="709" w:type="dxa"/>
            <w:noWrap/>
            <w:vAlign w:val="center"/>
            <w:hideMark/>
          </w:tcPr>
          <w:p w14:paraId="3AFD5AE0"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19%</w:t>
            </w:r>
          </w:p>
        </w:tc>
        <w:tc>
          <w:tcPr>
            <w:tcW w:w="1559" w:type="dxa"/>
            <w:vAlign w:val="center"/>
          </w:tcPr>
          <w:p w14:paraId="24942742" w14:textId="77777777" w:rsidR="009B1FF6" w:rsidRPr="00220962" w:rsidRDefault="009B1FF6" w:rsidP="00AE3F4D">
            <w:pPr>
              <w:jc w:val="center"/>
              <w:rPr>
                <w:rFonts w:ascii="Times New Roman" w:eastAsia="Times New Roman" w:hAnsi="Times New Roman" w:cs="Times New Roman"/>
                <w:color w:val="000000"/>
                <w:sz w:val="18"/>
                <w:szCs w:val="18"/>
              </w:rPr>
            </w:pPr>
          </w:p>
        </w:tc>
        <w:tc>
          <w:tcPr>
            <w:tcW w:w="709" w:type="dxa"/>
            <w:vAlign w:val="center"/>
          </w:tcPr>
          <w:p w14:paraId="62B2C752" w14:textId="77777777" w:rsidR="009B1FF6" w:rsidRPr="00220962" w:rsidRDefault="009B1FF6" w:rsidP="00AE3F4D">
            <w:pPr>
              <w:jc w:val="center"/>
              <w:rPr>
                <w:rFonts w:ascii="Times New Roman" w:eastAsia="Times New Roman" w:hAnsi="Times New Roman" w:cs="Times New Roman"/>
                <w:color w:val="000000"/>
                <w:sz w:val="18"/>
                <w:szCs w:val="18"/>
              </w:rPr>
            </w:pPr>
          </w:p>
        </w:tc>
      </w:tr>
      <w:tr w:rsidR="009B1FF6" w:rsidRPr="00220962" w14:paraId="63655771" w14:textId="77777777" w:rsidTr="00AE3F4D">
        <w:trPr>
          <w:trHeight w:val="300"/>
        </w:trPr>
        <w:tc>
          <w:tcPr>
            <w:tcW w:w="4673" w:type="dxa"/>
            <w:noWrap/>
            <w:vAlign w:val="center"/>
            <w:hideMark/>
          </w:tcPr>
          <w:p w14:paraId="262BC0D9"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Testing in nonclinical settings: PWID</w:t>
            </w:r>
            <w:r>
              <w:rPr>
                <w:rFonts w:ascii="Times New Roman" w:eastAsia="Times New Roman" w:hAnsi="Times New Roman" w:cs="Times New Roman"/>
                <w:b/>
                <w:color w:val="000000"/>
                <w:sz w:val="18"/>
                <w:szCs w:val="18"/>
              </w:rPr>
              <w:t xml:space="preserve"> (10%)</w:t>
            </w:r>
          </w:p>
        </w:tc>
        <w:tc>
          <w:tcPr>
            <w:tcW w:w="1843" w:type="dxa"/>
            <w:noWrap/>
            <w:vAlign w:val="center"/>
            <w:hideMark/>
          </w:tcPr>
          <w:p w14:paraId="77920531"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noWrap/>
            <w:vAlign w:val="center"/>
            <w:hideMark/>
          </w:tcPr>
          <w:p w14:paraId="37DE2A21" w14:textId="77777777" w:rsidR="009B1FF6" w:rsidRPr="00220962" w:rsidRDefault="009B1FF6" w:rsidP="00AE3F4D">
            <w:pPr>
              <w:jc w:val="center"/>
              <w:rPr>
                <w:rFonts w:ascii="Times New Roman" w:eastAsia="Times New Roman" w:hAnsi="Times New Roman" w:cs="Times New Roman"/>
                <w:sz w:val="18"/>
                <w:szCs w:val="18"/>
              </w:rPr>
            </w:pPr>
          </w:p>
        </w:tc>
        <w:tc>
          <w:tcPr>
            <w:tcW w:w="1559" w:type="dxa"/>
            <w:vAlign w:val="center"/>
          </w:tcPr>
          <w:p w14:paraId="6102FB3E"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vAlign w:val="center"/>
          </w:tcPr>
          <w:p w14:paraId="4A6D6FC3" w14:textId="77777777" w:rsidR="009B1FF6" w:rsidRPr="00220962" w:rsidRDefault="009B1FF6" w:rsidP="00AE3F4D">
            <w:pPr>
              <w:jc w:val="center"/>
              <w:rPr>
                <w:rFonts w:ascii="Times New Roman" w:eastAsia="Times New Roman" w:hAnsi="Times New Roman" w:cs="Times New Roman"/>
                <w:sz w:val="18"/>
                <w:szCs w:val="18"/>
              </w:rPr>
            </w:pPr>
          </w:p>
        </w:tc>
      </w:tr>
      <w:tr w:rsidR="009B1FF6" w:rsidRPr="00220962" w14:paraId="6556CFE2" w14:textId="77777777" w:rsidTr="00AE3F4D">
        <w:trPr>
          <w:trHeight w:val="300"/>
        </w:trPr>
        <w:tc>
          <w:tcPr>
            <w:tcW w:w="4673" w:type="dxa"/>
            <w:noWrap/>
            <w:vAlign w:val="center"/>
            <w:hideMark/>
          </w:tcPr>
          <w:p w14:paraId="41D86E74"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Partner services: HET</w:t>
            </w:r>
            <w:r>
              <w:rPr>
                <w:rFonts w:ascii="Times New Roman" w:eastAsia="Times New Roman" w:hAnsi="Times New Roman" w:cs="Times New Roman"/>
                <w:b/>
                <w:color w:val="000000"/>
                <w:sz w:val="18"/>
                <w:szCs w:val="18"/>
              </w:rPr>
              <w:t xml:space="preserve"> (5%)</w:t>
            </w:r>
          </w:p>
        </w:tc>
        <w:tc>
          <w:tcPr>
            <w:tcW w:w="1843" w:type="dxa"/>
            <w:noWrap/>
            <w:vAlign w:val="center"/>
            <w:hideMark/>
          </w:tcPr>
          <w:p w14:paraId="27124144"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noWrap/>
            <w:vAlign w:val="center"/>
            <w:hideMark/>
          </w:tcPr>
          <w:p w14:paraId="025EA17A" w14:textId="77777777" w:rsidR="009B1FF6" w:rsidRPr="00220962" w:rsidRDefault="009B1FF6" w:rsidP="00AE3F4D">
            <w:pPr>
              <w:jc w:val="center"/>
              <w:rPr>
                <w:rFonts w:ascii="Times New Roman" w:eastAsia="Times New Roman" w:hAnsi="Times New Roman" w:cs="Times New Roman"/>
                <w:sz w:val="18"/>
                <w:szCs w:val="18"/>
              </w:rPr>
            </w:pPr>
          </w:p>
        </w:tc>
        <w:tc>
          <w:tcPr>
            <w:tcW w:w="1559" w:type="dxa"/>
            <w:vAlign w:val="center"/>
          </w:tcPr>
          <w:p w14:paraId="03657BA6"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vAlign w:val="center"/>
          </w:tcPr>
          <w:p w14:paraId="674536DE" w14:textId="77777777" w:rsidR="009B1FF6" w:rsidRPr="00220962" w:rsidRDefault="009B1FF6" w:rsidP="00AE3F4D">
            <w:pPr>
              <w:jc w:val="center"/>
              <w:rPr>
                <w:rFonts w:ascii="Times New Roman" w:eastAsia="Times New Roman" w:hAnsi="Times New Roman" w:cs="Times New Roman"/>
                <w:sz w:val="18"/>
                <w:szCs w:val="18"/>
              </w:rPr>
            </w:pPr>
          </w:p>
        </w:tc>
      </w:tr>
      <w:tr w:rsidR="009B1FF6" w:rsidRPr="00220962" w14:paraId="4ED77759" w14:textId="77777777" w:rsidTr="00AE3F4D">
        <w:trPr>
          <w:trHeight w:val="300"/>
        </w:trPr>
        <w:tc>
          <w:tcPr>
            <w:tcW w:w="4673" w:type="dxa"/>
            <w:noWrap/>
            <w:vAlign w:val="center"/>
            <w:hideMark/>
          </w:tcPr>
          <w:p w14:paraId="4E71FB93"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Behavioral intervention for HIV+: HET</w:t>
            </w:r>
            <w:r>
              <w:rPr>
                <w:rFonts w:ascii="Times New Roman" w:eastAsia="Times New Roman" w:hAnsi="Times New Roman" w:cs="Times New Roman"/>
                <w:b/>
                <w:color w:val="000000"/>
                <w:sz w:val="18"/>
                <w:szCs w:val="18"/>
              </w:rPr>
              <w:t xml:space="preserve"> (20%)</w:t>
            </w:r>
          </w:p>
        </w:tc>
        <w:tc>
          <w:tcPr>
            <w:tcW w:w="1843" w:type="dxa"/>
            <w:noWrap/>
            <w:vAlign w:val="center"/>
            <w:hideMark/>
          </w:tcPr>
          <w:p w14:paraId="05CD1484"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noWrap/>
            <w:vAlign w:val="center"/>
            <w:hideMark/>
          </w:tcPr>
          <w:p w14:paraId="2798C4D3" w14:textId="77777777" w:rsidR="009B1FF6" w:rsidRPr="00220962" w:rsidRDefault="009B1FF6" w:rsidP="00AE3F4D">
            <w:pPr>
              <w:jc w:val="center"/>
              <w:rPr>
                <w:rFonts w:ascii="Times New Roman" w:eastAsia="Times New Roman" w:hAnsi="Times New Roman" w:cs="Times New Roman"/>
                <w:sz w:val="18"/>
                <w:szCs w:val="18"/>
              </w:rPr>
            </w:pPr>
          </w:p>
        </w:tc>
        <w:tc>
          <w:tcPr>
            <w:tcW w:w="1559" w:type="dxa"/>
            <w:vAlign w:val="center"/>
          </w:tcPr>
          <w:p w14:paraId="2AC3A753"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vAlign w:val="center"/>
          </w:tcPr>
          <w:p w14:paraId="2EF6D85F" w14:textId="77777777" w:rsidR="009B1FF6" w:rsidRPr="00220962" w:rsidRDefault="009B1FF6" w:rsidP="00AE3F4D">
            <w:pPr>
              <w:jc w:val="center"/>
              <w:rPr>
                <w:rFonts w:ascii="Times New Roman" w:eastAsia="Times New Roman" w:hAnsi="Times New Roman" w:cs="Times New Roman"/>
                <w:sz w:val="18"/>
                <w:szCs w:val="18"/>
              </w:rPr>
            </w:pPr>
          </w:p>
        </w:tc>
      </w:tr>
      <w:tr w:rsidR="009B1FF6" w:rsidRPr="00220962" w14:paraId="15689F9F" w14:textId="77777777" w:rsidTr="00AE3F4D">
        <w:trPr>
          <w:trHeight w:val="570"/>
        </w:trPr>
        <w:tc>
          <w:tcPr>
            <w:tcW w:w="4673" w:type="dxa"/>
            <w:noWrap/>
            <w:vAlign w:val="center"/>
            <w:hideMark/>
          </w:tcPr>
          <w:p w14:paraId="3B0A6C12"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Retention in care</w:t>
            </w:r>
            <w:r>
              <w:rPr>
                <w:rFonts w:ascii="Times New Roman" w:eastAsia="Times New Roman" w:hAnsi="Times New Roman" w:cs="Times New Roman"/>
                <w:b/>
                <w:color w:val="000000"/>
                <w:sz w:val="18"/>
                <w:szCs w:val="18"/>
              </w:rPr>
              <w:t xml:space="preserve"> (20%)</w:t>
            </w:r>
          </w:p>
        </w:tc>
        <w:tc>
          <w:tcPr>
            <w:tcW w:w="1843" w:type="dxa"/>
            <w:vAlign w:val="center"/>
            <w:hideMark/>
          </w:tcPr>
          <w:p w14:paraId="19E0C71B"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0</w:t>
            </w:r>
            <w:r w:rsidRPr="00220962">
              <w:rPr>
                <w:rFonts w:ascii="Times New Roman" w:eastAsia="Times New Roman" w:hAnsi="Times New Roman" w:cs="Times New Roman"/>
                <w:color w:val="000000"/>
                <w:sz w:val="18"/>
                <w:szCs w:val="18"/>
              </w:rPr>
              <w:br/>
            </w:r>
            <w:r w:rsidRPr="00220962">
              <w:rPr>
                <w:rFonts w:ascii="Times New Roman" w:eastAsia="Times New Roman" w:hAnsi="Times New Roman" w:cs="Times New Roman"/>
                <w:color w:val="000000"/>
                <w:sz w:val="18"/>
                <w:szCs w:val="18"/>
                <w:u w:val="single"/>
              </w:rPr>
              <w:t>3,298,855</w:t>
            </w:r>
          </w:p>
        </w:tc>
        <w:tc>
          <w:tcPr>
            <w:tcW w:w="709" w:type="dxa"/>
            <w:noWrap/>
            <w:vAlign w:val="center"/>
            <w:hideMark/>
          </w:tcPr>
          <w:p w14:paraId="5F43251B" w14:textId="77777777" w:rsidR="009B1FF6" w:rsidRPr="00220962" w:rsidRDefault="009B1FF6" w:rsidP="00AE3F4D">
            <w:pPr>
              <w:jc w:val="center"/>
              <w:rPr>
                <w:rFonts w:ascii="Times New Roman" w:eastAsia="Times New Roman" w:hAnsi="Times New Roman" w:cs="Times New Roman"/>
                <w:color w:val="000000"/>
                <w:sz w:val="18"/>
                <w:szCs w:val="18"/>
              </w:rPr>
            </w:pPr>
          </w:p>
        </w:tc>
        <w:tc>
          <w:tcPr>
            <w:tcW w:w="1559" w:type="dxa"/>
            <w:vAlign w:val="center"/>
          </w:tcPr>
          <w:p w14:paraId="2DF375E5" w14:textId="77777777" w:rsidR="009B1FF6" w:rsidRPr="00220962" w:rsidRDefault="009B1FF6" w:rsidP="00AE3F4D">
            <w:pPr>
              <w:jc w:val="center"/>
              <w:rPr>
                <w:rFonts w:ascii="Times New Roman" w:eastAsia="Times New Roman" w:hAnsi="Times New Roman" w:cs="Times New Roman"/>
                <w:color w:val="000000"/>
                <w:sz w:val="18"/>
                <w:szCs w:val="18"/>
              </w:rPr>
            </w:pPr>
            <w:r w:rsidRPr="00220962">
              <w:rPr>
                <w:rFonts w:ascii="Times New Roman" w:eastAsia="Times New Roman" w:hAnsi="Times New Roman" w:cs="Times New Roman"/>
                <w:color w:val="000000"/>
                <w:sz w:val="18"/>
                <w:szCs w:val="18"/>
              </w:rPr>
              <w:t>0</w:t>
            </w:r>
            <w:r w:rsidRPr="00220962">
              <w:rPr>
                <w:rFonts w:ascii="Times New Roman" w:eastAsia="Times New Roman" w:hAnsi="Times New Roman" w:cs="Times New Roman"/>
                <w:color w:val="000000"/>
                <w:sz w:val="18"/>
                <w:szCs w:val="18"/>
              </w:rPr>
              <w:br/>
            </w:r>
            <w:r w:rsidRPr="00220962">
              <w:rPr>
                <w:rFonts w:ascii="Times New Roman" w:eastAsia="Times New Roman" w:hAnsi="Times New Roman" w:cs="Times New Roman"/>
                <w:color w:val="000000"/>
                <w:sz w:val="18"/>
                <w:szCs w:val="18"/>
                <w:u w:val="single"/>
              </w:rPr>
              <w:t>3,298,855</w:t>
            </w:r>
          </w:p>
        </w:tc>
        <w:tc>
          <w:tcPr>
            <w:tcW w:w="709" w:type="dxa"/>
            <w:vAlign w:val="center"/>
          </w:tcPr>
          <w:p w14:paraId="6FFE9A0C" w14:textId="77777777" w:rsidR="009B1FF6" w:rsidRPr="00220962" w:rsidRDefault="009B1FF6" w:rsidP="00AE3F4D">
            <w:pPr>
              <w:jc w:val="center"/>
              <w:rPr>
                <w:rFonts w:ascii="Times New Roman" w:eastAsia="Times New Roman" w:hAnsi="Times New Roman" w:cs="Times New Roman"/>
                <w:color w:val="000000"/>
                <w:sz w:val="18"/>
                <w:szCs w:val="18"/>
              </w:rPr>
            </w:pPr>
          </w:p>
        </w:tc>
      </w:tr>
      <w:tr w:rsidR="009B1FF6" w:rsidRPr="00220962" w14:paraId="1F052A55" w14:textId="77777777" w:rsidTr="00AE3F4D">
        <w:trPr>
          <w:trHeight w:val="300"/>
        </w:trPr>
        <w:tc>
          <w:tcPr>
            <w:tcW w:w="4673" w:type="dxa"/>
            <w:noWrap/>
            <w:vAlign w:val="center"/>
            <w:hideMark/>
          </w:tcPr>
          <w:p w14:paraId="69C0418B"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Behavioral intervention for HIV+: PWID</w:t>
            </w:r>
            <w:r>
              <w:rPr>
                <w:rFonts w:ascii="Times New Roman" w:eastAsia="Times New Roman" w:hAnsi="Times New Roman" w:cs="Times New Roman"/>
                <w:b/>
                <w:color w:val="000000"/>
                <w:sz w:val="18"/>
                <w:szCs w:val="18"/>
              </w:rPr>
              <w:t xml:space="preserve"> (20%)</w:t>
            </w:r>
          </w:p>
        </w:tc>
        <w:tc>
          <w:tcPr>
            <w:tcW w:w="1843" w:type="dxa"/>
            <w:noWrap/>
            <w:vAlign w:val="center"/>
            <w:hideMark/>
          </w:tcPr>
          <w:p w14:paraId="0F9F66D6"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noWrap/>
            <w:vAlign w:val="center"/>
            <w:hideMark/>
          </w:tcPr>
          <w:p w14:paraId="7138E473" w14:textId="77777777" w:rsidR="009B1FF6" w:rsidRPr="00220962" w:rsidRDefault="009B1FF6" w:rsidP="00AE3F4D">
            <w:pPr>
              <w:jc w:val="center"/>
              <w:rPr>
                <w:rFonts w:ascii="Times New Roman" w:eastAsia="Times New Roman" w:hAnsi="Times New Roman" w:cs="Times New Roman"/>
                <w:sz w:val="18"/>
                <w:szCs w:val="18"/>
              </w:rPr>
            </w:pPr>
          </w:p>
        </w:tc>
        <w:tc>
          <w:tcPr>
            <w:tcW w:w="1559" w:type="dxa"/>
            <w:vAlign w:val="center"/>
          </w:tcPr>
          <w:p w14:paraId="2EA0FF46"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vAlign w:val="center"/>
          </w:tcPr>
          <w:p w14:paraId="716DDEB1" w14:textId="77777777" w:rsidR="009B1FF6" w:rsidRPr="00220962" w:rsidRDefault="009B1FF6" w:rsidP="00AE3F4D">
            <w:pPr>
              <w:jc w:val="center"/>
              <w:rPr>
                <w:rFonts w:ascii="Times New Roman" w:eastAsia="Times New Roman" w:hAnsi="Times New Roman" w:cs="Times New Roman"/>
                <w:sz w:val="18"/>
                <w:szCs w:val="18"/>
              </w:rPr>
            </w:pPr>
          </w:p>
        </w:tc>
      </w:tr>
      <w:tr w:rsidR="009B1FF6" w:rsidRPr="00220962" w14:paraId="71F4F22D" w14:textId="77777777" w:rsidTr="00AE3F4D">
        <w:trPr>
          <w:trHeight w:val="300"/>
        </w:trPr>
        <w:tc>
          <w:tcPr>
            <w:tcW w:w="4673" w:type="dxa"/>
            <w:noWrap/>
            <w:vAlign w:val="center"/>
            <w:hideMark/>
          </w:tcPr>
          <w:p w14:paraId="2435C670"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Testing in nonclinical settings: HET</w:t>
            </w:r>
            <w:r>
              <w:rPr>
                <w:rFonts w:ascii="Times New Roman" w:eastAsia="Times New Roman" w:hAnsi="Times New Roman" w:cs="Times New Roman"/>
                <w:b/>
                <w:color w:val="000000"/>
                <w:sz w:val="18"/>
                <w:szCs w:val="18"/>
              </w:rPr>
              <w:t xml:space="preserve"> (10%)</w:t>
            </w:r>
          </w:p>
        </w:tc>
        <w:tc>
          <w:tcPr>
            <w:tcW w:w="1843" w:type="dxa"/>
            <w:noWrap/>
            <w:vAlign w:val="center"/>
            <w:hideMark/>
          </w:tcPr>
          <w:p w14:paraId="3E0A7C12"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noWrap/>
            <w:vAlign w:val="center"/>
            <w:hideMark/>
          </w:tcPr>
          <w:p w14:paraId="3346A006" w14:textId="77777777" w:rsidR="009B1FF6" w:rsidRPr="00220962" w:rsidRDefault="009B1FF6" w:rsidP="00AE3F4D">
            <w:pPr>
              <w:jc w:val="center"/>
              <w:rPr>
                <w:rFonts w:ascii="Times New Roman" w:eastAsia="Times New Roman" w:hAnsi="Times New Roman" w:cs="Times New Roman"/>
                <w:sz w:val="18"/>
                <w:szCs w:val="18"/>
              </w:rPr>
            </w:pPr>
          </w:p>
        </w:tc>
        <w:tc>
          <w:tcPr>
            <w:tcW w:w="1559" w:type="dxa"/>
            <w:vAlign w:val="center"/>
          </w:tcPr>
          <w:p w14:paraId="3775C5B8"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vAlign w:val="center"/>
          </w:tcPr>
          <w:p w14:paraId="3C2EFEE2" w14:textId="77777777" w:rsidR="009B1FF6" w:rsidRPr="00220962" w:rsidRDefault="009B1FF6" w:rsidP="00AE3F4D">
            <w:pPr>
              <w:jc w:val="center"/>
              <w:rPr>
                <w:rFonts w:ascii="Times New Roman" w:eastAsia="Times New Roman" w:hAnsi="Times New Roman" w:cs="Times New Roman"/>
                <w:sz w:val="18"/>
                <w:szCs w:val="18"/>
              </w:rPr>
            </w:pPr>
          </w:p>
        </w:tc>
      </w:tr>
      <w:tr w:rsidR="009B1FF6" w:rsidRPr="00220962" w14:paraId="602FA3E6" w14:textId="77777777" w:rsidTr="00AE3F4D">
        <w:trPr>
          <w:trHeight w:val="300"/>
        </w:trPr>
        <w:tc>
          <w:tcPr>
            <w:tcW w:w="4673" w:type="dxa"/>
            <w:noWrap/>
            <w:vAlign w:val="center"/>
            <w:hideMark/>
          </w:tcPr>
          <w:p w14:paraId="5CFB8C86"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lastRenderedPageBreak/>
              <w:t>Behavioral intervention for HIV-: PWID</w:t>
            </w:r>
            <w:r>
              <w:rPr>
                <w:rFonts w:ascii="Times New Roman" w:eastAsia="Times New Roman" w:hAnsi="Times New Roman" w:cs="Times New Roman"/>
                <w:b/>
                <w:color w:val="000000"/>
                <w:sz w:val="18"/>
                <w:szCs w:val="18"/>
              </w:rPr>
              <w:t xml:space="preserve"> (10%)</w:t>
            </w:r>
          </w:p>
        </w:tc>
        <w:tc>
          <w:tcPr>
            <w:tcW w:w="1843" w:type="dxa"/>
            <w:noWrap/>
            <w:vAlign w:val="center"/>
            <w:hideMark/>
          </w:tcPr>
          <w:p w14:paraId="394AEB57"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noWrap/>
            <w:vAlign w:val="center"/>
            <w:hideMark/>
          </w:tcPr>
          <w:p w14:paraId="0A332959" w14:textId="77777777" w:rsidR="009B1FF6" w:rsidRPr="00220962" w:rsidRDefault="009B1FF6" w:rsidP="00AE3F4D">
            <w:pPr>
              <w:jc w:val="center"/>
              <w:rPr>
                <w:rFonts w:ascii="Times New Roman" w:eastAsia="Times New Roman" w:hAnsi="Times New Roman" w:cs="Times New Roman"/>
                <w:sz w:val="18"/>
                <w:szCs w:val="18"/>
              </w:rPr>
            </w:pPr>
          </w:p>
        </w:tc>
        <w:tc>
          <w:tcPr>
            <w:tcW w:w="1559" w:type="dxa"/>
            <w:vAlign w:val="center"/>
          </w:tcPr>
          <w:p w14:paraId="67C5EC68"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vAlign w:val="center"/>
          </w:tcPr>
          <w:p w14:paraId="2F0B5103" w14:textId="77777777" w:rsidR="009B1FF6" w:rsidRPr="00220962" w:rsidRDefault="009B1FF6" w:rsidP="00AE3F4D">
            <w:pPr>
              <w:jc w:val="center"/>
              <w:rPr>
                <w:rFonts w:ascii="Times New Roman" w:eastAsia="Times New Roman" w:hAnsi="Times New Roman" w:cs="Times New Roman"/>
                <w:sz w:val="18"/>
                <w:szCs w:val="18"/>
              </w:rPr>
            </w:pPr>
          </w:p>
        </w:tc>
      </w:tr>
      <w:tr w:rsidR="009B1FF6" w:rsidRPr="00220962" w14:paraId="3E5EE314" w14:textId="77777777" w:rsidTr="00AE3F4D">
        <w:trPr>
          <w:trHeight w:val="300"/>
        </w:trPr>
        <w:tc>
          <w:tcPr>
            <w:tcW w:w="4673" w:type="dxa"/>
            <w:tcBorders>
              <w:bottom w:val="double" w:sz="4" w:space="0" w:color="D9D9D9" w:themeColor="background1" w:themeShade="D9"/>
            </w:tcBorders>
            <w:noWrap/>
            <w:vAlign w:val="center"/>
            <w:hideMark/>
          </w:tcPr>
          <w:p w14:paraId="1EAF9728" w14:textId="77777777" w:rsidR="009B1FF6" w:rsidRPr="00E37771" w:rsidRDefault="009B1FF6" w:rsidP="00AE3F4D">
            <w:pPr>
              <w:rPr>
                <w:rFonts w:ascii="Times New Roman" w:eastAsia="Times New Roman" w:hAnsi="Times New Roman" w:cs="Times New Roman"/>
                <w:b/>
                <w:color w:val="000000"/>
                <w:sz w:val="18"/>
                <w:szCs w:val="18"/>
              </w:rPr>
            </w:pPr>
            <w:r w:rsidRPr="00E37771">
              <w:rPr>
                <w:rFonts w:ascii="Times New Roman" w:eastAsia="Times New Roman" w:hAnsi="Times New Roman" w:cs="Times New Roman"/>
                <w:b/>
                <w:color w:val="000000"/>
                <w:sz w:val="18"/>
                <w:szCs w:val="18"/>
              </w:rPr>
              <w:t>Behavioral intervention for HIV-: HET</w:t>
            </w:r>
            <w:r>
              <w:rPr>
                <w:rFonts w:ascii="Times New Roman" w:eastAsia="Times New Roman" w:hAnsi="Times New Roman" w:cs="Times New Roman"/>
                <w:b/>
                <w:color w:val="000000"/>
                <w:sz w:val="18"/>
                <w:szCs w:val="18"/>
              </w:rPr>
              <w:t xml:space="preserve"> (10%)</w:t>
            </w:r>
          </w:p>
        </w:tc>
        <w:tc>
          <w:tcPr>
            <w:tcW w:w="1843" w:type="dxa"/>
            <w:noWrap/>
            <w:vAlign w:val="center"/>
            <w:hideMark/>
          </w:tcPr>
          <w:p w14:paraId="5146A2E3"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tcBorders>
              <w:bottom w:val="double" w:sz="4" w:space="0" w:color="D9D9D9" w:themeColor="background1" w:themeShade="D9"/>
            </w:tcBorders>
            <w:noWrap/>
            <w:vAlign w:val="center"/>
            <w:hideMark/>
          </w:tcPr>
          <w:p w14:paraId="1DE3B1A3" w14:textId="77777777" w:rsidR="009B1FF6" w:rsidRPr="00220962" w:rsidRDefault="009B1FF6" w:rsidP="00AE3F4D">
            <w:pPr>
              <w:jc w:val="center"/>
              <w:rPr>
                <w:rFonts w:ascii="Times New Roman" w:eastAsia="Times New Roman" w:hAnsi="Times New Roman" w:cs="Times New Roman"/>
                <w:sz w:val="18"/>
                <w:szCs w:val="18"/>
              </w:rPr>
            </w:pPr>
          </w:p>
        </w:tc>
        <w:tc>
          <w:tcPr>
            <w:tcW w:w="1559" w:type="dxa"/>
            <w:tcBorders>
              <w:bottom w:val="double" w:sz="4" w:space="0" w:color="D9D9D9" w:themeColor="background1" w:themeShade="D9"/>
            </w:tcBorders>
            <w:vAlign w:val="center"/>
          </w:tcPr>
          <w:p w14:paraId="43228585" w14:textId="77777777" w:rsidR="009B1FF6" w:rsidRPr="00220962" w:rsidRDefault="009B1FF6" w:rsidP="00AE3F4D">
            <w:pPr>
              <w:jc w:val="center"/>
              <w:rPr>
                <w:rFonts w:ascii="Times New Roman" w:eastAsia="Times New Roman" w:hAnsi="Times New Roman" w:cs="Times New Roman"/>
                <w:sz w:val="18"/>
                <w:szCs w:val="18"/>
              </w:rPr>
            </w:pPr>
          </w:p>
        </w:tc>
        <w:tc>
          <w:tcPr>
            <w:tcW w:w="709" w:type="dxa"/>
            <w:tcBorders>
              <w:bottom w:val="double" w:sz="4" w:space="0" w:color="D9D9D9" w:themeColor="background1" w:themeShade="D9"/>
            </w:tcBorders>
            <w:vAlign w:val="center"/>
          </w:tcPr>
          <w:p w14:paraId="1E6907D9" w14:textId="77777777" w:rsidR="009B1FF6" w:rsidRPr="00220962" w:rsidRDefault="009B1FF6" w:rsidP="00AE3F4D">
            <w:pPr>
              <w:jc w:val="center"/>
              <w:rPr>
                <w:rFonts w:ascii="Times New Roman" w:eastAsia="Times New Roman" w:hAnsi="Times New Roman" w:cs="Times New Roman"/>
                <w:sz w:val="18"/>
                <w:szCs w:val="18"/>
              </w:rPr>
            </w:pPr>
          </w:p>
        </w:tc>
      </w:tr>
      <w:tr w:rsidR="009B1FF6" w:rsidRPr="00220962" w14:paraId="200B3FA6" w14:textId="77777777" w:rsidTr="00AE3F4D">
        <w:trPr>
          <w:trHeight w:val="300"/>
        </w:trPr>
        <w:tc>
          <w:tcPr>
            <w:tcW w:w="4673" w:type="dxa"/>
            <w:tcBorders>
              <w:top w:val="double" w:sz="4" w:space="0" w:color="D9D9D9" w:themeColor="background1" w:themeShade="D9"/>
            </w:tcBorders>
            <w:noWrap/>
            <w:vAlign w:val="center"/>
            <w:hideMark/>
          </w:tcPr>
          <w:p w14:paraId="593A4889" w14:textId="77777777" w:rsidR="009B1FF6" w:rsidRPr="00E37771" w:rsidRDefault="009B1FF6" w:rsidP="00AE3F4D">
            <w:pPr>
              <w:rPr>
                <w:rFonts w:ascii="Times New Roman" w:eastAsia="Times New Roman" w:hAnsi="Times New Roman" w:cs="Times New Roman"/>
                <w:b/>
                <w:bCs/>
                <w:color w:val="000000"/>
                <w:sz w:val="18"/>
                <w:szCs w:val="18"/>
              </w:rPr>
            </w:pPr>
            <w:r w:rsidRPr="00E37771">
              <w:rPr>
                <w:rFonts w:ascii="Times New Roman" w:eastAsia="Times New Roman" w:hAnsi="Times New Roman" w:cs="Times New Roman"/>
                <w:b/>
                <w:color w:val="000000"/>
                <w:sz w:val="18"/>
                <w:szCs w:val="18"/>
              </w:rPr>
              <w:t>CDC budget allocated, $</w:t>
            </w:r>
          </w:p>
        </w:tc>
        <w:tc>
          <w:tcPr>
            <w:tcW w:w="2552" w:type="dxa"/>
            <w:gridSpan w:val="2"/>
            <w:tcBorders>
              <w:top w:val="double" w:sz="4" w:space="0" w:color="D9D9D9" w:themeColor="background1" w:themeShade="D9"/>
            </w:tcBorders>
            <w:noWrap/>
            <w:vAlign w:val="center"/>
            <w:hideMark/>
          </w:tcPr>
          <w:p w14:paraId="2BFD9A8B"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220962">
              <w:rPr>
                <w:rFonts w:ascii="Times New Roman" w:eastAsia="Times New Roman" w:hAnsi="Times New Roman" w:cs="Times New Roman"/>
                <w:b/>
                <w:bCs/>
                <w:color w:val="000000"/>
                <w:sz w:val="18"/>
                <w:szCs w:val="18"/>
              </w:rPr>
              <w:t>13,236,577</w:t>
            </w:r>
          </w:p>
        </w:tc>
        <w:tc>
          <w:tcPr>
            <w:tcW w:w="2268" w:type="dxa"/>
            <w:gridSpan w:val="2"/>
            <w:tcBorders>
              <w:top w:val="double" w:sz="4" w:space="0" w:color="D9D9D9" w:themeColor="background1" w:themeShade="D9"/>
            </w:tcBorders>
            <w:vAlign w:val="center"/>
          </w:tcPr>
          <w:p w14:paraId="3B1E9A1E"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220962">
              <w:rPr>
                <w:rFonts w:ascii="Times New Roman" w:eastAsia="Times New Roman" w:hAnsi="Times New Roman" w:cs="Times New Roman"/>
                <w:b/>
                <w:bCs/>
                <w:color w:val="000000"/>
                <w:sz w:val="18"/>
                <w:szCs w:val="18"/>
              </w:rPr>
              <w:t>13,236,577</w:t>
            </w:r>
          </w:p>
        </w:tc>
      </w:tr>
      <w:tr w:rsidR="009B1FF6" w:rsidRPr="00220962" w14:paraId="6DC1DB63" w14:textId="77777777" w:rsidTr="00AE3F4D">
        <w:trPr>
          <w:trHeight w:val="300"/>
        </w:trPr>
        <w:tc>
          <w:tcPr>
            <w:tcW w:w="4673" w:type="dxa"/>
            <w:noWrap/>
            <w:vAlign w:val="center"/>
            <w:hideMark/>
          </w:tcPr>
          <w:p w14:paraId="6A959978" w14:textId="77777777" w:rsidR="009B1FF6" w:rsidRPr="00E37771" w:rsidRDefault="009B1FF6" w:rsidP="00AE3F4D">
            <w:pPr>
              <w:rPr>
                <w:rFonts w:ascii="Times New Roman" w:eastAsia="Times New Roman" w:hAnsi="Times New Roman" w:cs="Times New Roman"/>
                <w:b/>
                <w:bCs/>
                <w:color w:val="000000"/>
                <w:sz w:val="18"/>
                <w:szCs w:val="18"/>
              </w:rPr>
            </w:pPr>
            <w:r w:rsidRPr="00E37771">
              <w:rPr>
                <w:rFonts w:ascii="Times New Roman" w:eastAsia="Times New Roman" w:hAnsi="Times New Roman" w:cs="Times New Roman"/>
                <w:b/>
                <w:color w:val="000000"/>
                <w:sz w:val="18"/>
                <w:szCs w:val="18"/>
              </w:rPr>
              <w:t>HRSA Ryan White HIV/AIDS Program Parts A and B expenditures, $</w:t>
            </w:r>
          </w:p>
        </w:tc>
        <w:tc>
          <w:tcPr>
            <w:tcW w:w="2552" w:type="dxa"/>
            <w:gridSpan w:val="2"/>
            <w:noWrap/>
            <w:vAlign w:val="center"/>
            <w:hideMark/>
          </w:tcPr>
          <w:p w14:paraId="082D8C74"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220962">
              <w:rPr>
                <w:rFonts w:ascii="Times New Roman" w:eastAsia="Times New Roman" w:hAnsi="Times New Roman" w:cs="Times New Roman"/>
                <w:b/>
                <w:bCs/>
                <w:color w:val="000000"/>
                <w:sz w:val="18"/>
                <w:szCs w:val="18"/>
              </w:rPr>
              <w:t>10,499,203</w:t>
            </w:r>
          </w:p>
        </w:tc>
        <w:tc>
          <w:tcPr>
            <w:tcW w:w="2268" w:type="dxa"/>
            <w:gridSpan w:val="2"/>
            <w:vAlign w:val="center"/>
          </w:tcPr>
          <w:p w14:paraId="5671FB48"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220962">
              <w:rPr>
                <w:rFonts w:ascii="Times New Roman" w:eastAsia="Times New Roman" w:hAnsi="Times New Roman" w:cs="Times New Roman"/>
                <w:b/>
                <w:bCs/>
                <w:color w:val="000000"/>
                <w:sz w:val="18"/>
                <w:szCs w:val="18"/>
              </w:rPr>
              <w:t>10,499,203</w:t>
            </w:r>
          </w:p>
        </w:tc>
      </w:tr>
      <w:tr w:rsidR="009B1FF6" w:rsidRPr="00220962" w14:paraId="41C136FE" w14:textId="77777777" w:rsidTr="00AE3F4D">
        <w:trPr>
          <w:trHeight w:val="300"/>
        </w:trPr>
        <w:tc>
          <w:tcPr>
            <w:tcW w:w="4673" w:type="dxa"/>
            <w:noWrap/>
            <w:vAlign w:val="center"/>
            <w:hideMark/>
          </w:tcPr>
          <w:p w14:paraId="410A43D3" w14:textId="77777777" w:rsidR="009B1FF6" w:rsidRPr="00E37771" w:rsidRDefault="009B1FF6" w:rsidP="00AE3F4D">
            <w:pPr>
              <w:rPr>
                <w:rFonts w:ascii="Times New Roman" w:eastAsia="Times New Roman" w:hAnsi="Times New Roman" w:cs="Times New Roman"/>
                <w:b/>
                <w:bCs/>
                <w:color w:val="000000"/>
                <w:sz w:val="18"/>
                <w:szCs w:val="18"/>
              </w:rPr>
            </w:pPr>
            <w:r w:rsidRPr="00E37771">
              <w:rPr>
                <w:rFonts w:ascii="Times New Roman" w:eastAsia="Times New Roman" w:hAnsi="Times New Roman" w:cs="Times New Roman"/>
                <w:b/>
                <w:color w:val="000000"/>
                <w:sz w:val="18"/>
                <w:szCs w:val="18"/>
              </w:rPr>
              <w:t>CDC budget + HRSA Ryan White HIV/AIDS Program Parts A and B expenditures allocated, $</w:t>
            </w:r>
          </w:p>
        </w:tc>
        <w:tc>
          <w:tcPr>
            <w:tcW w:w="2552" w:type="dxa"/>
            <w:gridSpan w:val="2"/>
            <w:noWrap/>
            <w:vAlign w:val="center"/>
            <w:hideMark/>
          </w:tcPr>
          <w:p w14:paraId="41D8CDFE"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220962">
              <w:rPr>
                <w:rFonts w:ascii="Times New Roman" w:eastAsia="Times New Roman" w:hAnsi="Times New Roman" w:cs="Times New Roman"/>
                <w:b/>
                <w:bCs/>
                <w:color w:val="000000"/>
                <w:sz w:val="18"/>
                <w:szCs w:val="18"/>
              </w:rPr>
              <w:t>23,735,780</w:t>
            </w:r>
          </w:p>
        </w:tc>
        <w:tc>
          <w:tcPr>
            <w:tcW w:w="2268" w:type="dxa"/>
            <w:gridSpan w:val="2"/>
            <w:vAlign w:val="center"/>
          </w:tcPr>
          <w:p w14:paraId="35636908"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220962">
              <w:rPr>
                <w:rFonts w:ascii="Times New Roman" w:eastAsia="Times New Roman" w:hAnsi="Times New Roman" w:cs="Times New Roman"/>
                <w:b/>
                <w:bCs/>
                <w:color w:val="000000"/>
                <w:sz w:val="18"/>
                <w:szCs w:val="18"/>
              </w:rPr>
              <w:t>23,735,780</w:t>
            </w:r>
          </w:p>
        </w:tc>
      </w:tr>
      <w:tr w:rsidR="009B1FF6" w:rsidRPr="00220962" w14:paraId="596CA876" w14:textId="77777777" w:rsidTr="00AE3F4D">
        <w:trPr>
          <w:trHeight w:val="300"/>
        </w:trPr>
        <w:tc>
          <w:tcPr>
            <w:tcW w:w="4673" w:type="dxa"/>
            <w:noWrap/>
            <w:vAlign w:val="center"/>
            <w:hideMark/>
          </w:tcPr>
          <w:p w14:paraId="2C677502" w14:textId="77777777" w:rsidR="009B1FF6" w:rsidRPr="00E37771" w:rsidRDefault="009B1FF6" w:rsidP="00AE3F4D">
            <w:pPr>
              <w:rPr>
                <w:rFonts w:ascii="Times New Roman" w:eastAsia="Times New Roman" w:hAnsi="Times New Roman" w:cs="Times New Roman"/>
                <w:b/>
                <w:bCs/>
                <w:color w:val="000000"/>
                <w:sz w:val="18"/>
                <w:szCs w:val="18"/>
              </w:rPr>
            </w:pPr>
            <w:r w:rsidRPr="00E37771">
              <w:rPr>
                <w:rFonts w:ascii="Times New Roman" w:eastAsia="Times New Roman" w:hAnsi="Times New Roman" w:cs="Times New Roman"/>
                <w:b/>
                <w:color w:val="000000"/>
                <w:sz w:val="18"/>
                <w:szCs w:val="18"/>
              </w:rPr>
              <w:t>Infections prevented</w:t>
            </w:r>
          </w:p>
        </w:tc>
        <w:tc>
          <w:tcPr>
            <w:tcW w:w="2552" w:type="dxa"/>
            <w:gridSpan w:val="2"/>
            <w:noWrap/>
            <w:vAlign w:val="center"/>
            <w:hideMark/>
          </w:tcPr>
          <w:p w14:paraId="18009330"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220962">
              <w:rPr>
                <w:rFonts w:ascii="Times New Roman" w:eastAsia="Times New Roman" w:hAnsi="Times New Roman" w:cs="Times New Roman"/>
                <w:b/>
                <w:bCs/>
                <w:color w:val="000000"/>
                <w:sz w:val="18"/>
                <w:szCs w:val="18"/>
              </w:rPr>
              <w:t>111</w:t>
            </w:r>
          </w:p>
        </w:tc>
        <w:tc>
          <w:tcPr>
            <w:tcW w:w="2268" w:type="dxa"/>
            <w:gridSpan w:val="2"/>
            <w:vAlign w:val="center"/>
          </w:tcPr>
          <w:p w14:paraId="691B5A86" w14:textId="77777777" w:rsidR="009B1FF6" w:rsidRPr="00220962" w:rsidRDefault="009B1FF6" w:rsidP="00AE3F4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130</w:t>
            </w:r>
          </w:p>
        </w:tc>
      </w:tr>
      <w:tr w:rsidR="009B1FF6" w:rsidRPr="00220962" w14:paraId="60520B64" w14:textId="77777777" w:rsidTr="00AE3F4D">
        <w:trPr>
          <w:trHeight w:val="300"/>
        </w:trPr>
        <w:tc>
          <w:tcPr>
            <w:tcW w:w="4673" w:type="dxa"/>
            <w:noWrap/>
            <w:vAlign w:val="center"/>
            <w:hideMark/>
          </w:tcPr>
          <w:p w14:paraId="38879248" w14:textId="77777777" w:rsidR="009B1FF6" w:rsidRPr="00E37771" w:rsidRDefault="009B1FF6" w:rsidP="00AE3F4D">
            <w:pPr>
              <w:rPr>
                <w:rFonts w:ascii="Times New Roman" w:eastAsia="Times New Roman" w:hAnsi="Times New Roman" w:cs="Times New Roman"/>
                <w:b/>
                <w:bCs/>
                <w:color w:val="000000"/>
                <w:sz w:val="18"/>
                <w:szCs w:val="18"/>
              </w:rPr>
            </w:pPr>
            <w:r w:rsidRPr="00E37771">
              <w:rPr>
                <w:rFonts w:ascii="Times New Roman" w:eastAsia="Times New Roman" w:hAnsi="Times New Roman" w:cs="Times New Roman"/>
                <w:b/>
                <w:color w:val="000000"/>
                <w:sz w:val="18"/>
                <w:szCs w:val="18"/>
              </w:rPr>
              <w:t>Budget per HIV-infected person, $</w:t>
            </w:r>
          </w:p>
        </w:tc>
        <w:tc>
          <w:tcPr>
            <w:tcW w:w="2552" w:type="dxa"/>
            <w:gridSpan w:val="2"/>
            <w:noWrap/>
            <w:vAlign w:val="center"/>
            <w:hideMark/>
          </w:tcPr>
          <w:p w14:paraId="44039EB6"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220962">
              <w:rPr>
                <w:rFonts w:ascii="Times New Roman" w:eastAsia="Times New Roman" w:hAnsi="Times New Roman" w:cs="Times New Roman"/>
                <w:b/>
                <w:bCs/>
                <w:color w:val="000000"/>
                <w:sz w:val="18"/>
                <w:szCs w:val="18"/>
              </w:rPr>
              <w:t>644</w:t>
            </w:r>
          </w:p>
        </w:tc>
        <w:tc>
          <w:tcPr>
            <w:tcW w:w="2268" w:type="dxa"/>
            <w:gridSpan w:val="2"/>
            <w:vAlign w:val="center"/>
          </w:tcPr>
          <w:p w14:paraId="59EC7BB1" w14:textId="77777777" w:rsidR="009B1FF6" w:rsidRPr="00220962" w:rsidRDefault="009B1FF6" w:rsidP="00AE3F4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644</w:t>
            </w:r>
          </w:p>
        </w:tc>
      </w:tr>
      <w:tr w:rsidR="009B1FF6" w:rsidRPr="00220962" w14:paraId="528016A4" w14:textId="77777777" w:rsidTr="00AE3F4D">
        <w:trPr>
          <w:trHeight w:val="300"/>
        </w:trPr>
        <w:tc>
          <w:tcPr>
            <w:tcW w:w="4673" w:type="dxa"/>
            <w:noWrap/>
            <w:vAlign w:val="center"/>
            <w:hideMark/>
          </w:tcPr>
          <w:p w14:paraId="468BF037" w14:textId="77777777" w:rsidR="009B1FF6" w:rsidRPr="00E37771" w:rsidRDefault="009B1FF6" w:rsidP="00AE3F4D">
            <w:pPr>
              <w:rPr>
                <w:rFonts w:ascii="Times New Roman" w:eastAsia="Times New Roman" w:hAnsi="Times New Roman" w:cs="Times New Roman"/>
                <w:b/>
                <w:bCs/>
                <w:color w:val="000000"/>
                <w:sz w:val="18"/>
                <w:szCs w:val="18"/>
              </w:rPr>
            </w:pPr>
            <w:r w:rsidRPr="00E37771">
              <w:rPr>
                <w:rFonts w:ascii="Times New Roman" w:eastAsia="Times New Roman" w:hAnsi="Times New Roman" w:cs="Times New Roman"/>
                <w:b/>
                <w:color w:val="000000"/>
                <w:sz w:val="18"/>
                <w:szCs w:val="18"/>
              </w:rPr>
              <w:t>Average budget per case of HIV prevented</w:t>
            </w:r>
            <w:r>
              <w:rPr>
                <w:rFonts w:ascii="Times New Roman" w:eastAsia="Times New Roman" w:hAnsi="Times New Roman" w:cs="Times New Roman"/>
                <w:b/>
                <w:color w:val="000000"/>
                <w:sz w:val="18"/>
                <w:szCs w:val="18"/>
              </w:rPr>
              <w:t>, $</w:t>
            </w:r>
          </w:p>
        </w:tc>
        <w:tc>
          <w:tcPr>
            <w:tcW w:w="2552" w:type="dxa"/>
            <w:gridSpan w:val="2"/>
            <w:noWrap/>
            <w:vAlign w:val="center"/>
            <w:hideMark/>
          </w:tcPr>
          <w:p w14:paraId="018B559C" w14:textId="77777777" w:rsidR="009B1FF6" w:rsidRPr="00220962" w:rsidRDefault="009B1FF6" w:rsidP="00AE3F4D">
            <w:pPr>
              <w:jc w:val="center"/>
              <w:rPr>
                <w:rFonts w:ascii="Times New Roman" w:eastAsia="Times New Roman" w:hAnsi="Times New Roman" w:cs="Times New Roman"/>
                <w:b/>
                <w:bCs/>
                <w:color w:val="000000"/>
                <w:sz w:val="18"/>
                <w:szCs w:val="18"/>
              </w:rPr>
            </w:pPr>
            <w:r w:rsidRPr="00220962">
              <w:rPr>
                <w:rFonts w:ascii="Times New Roman" w:eastAsia="Times New Roman" w:hAnsi="Times New Roman" w:cs="Times New Roman"/>
                <w:b/>
                <w:bCs/>
                <w:color w:val="000000"/>
                <w:sz w:val="18"/>
                <w:szCs w:val="18"/>
              </w:rPr>
              <w:t>213,684</w:t>
            </w:r>
          </w:p>
        </w:tc>
        <w:tc>
          <w:tcPr>
            <w:tcW w:w="2268" w:type="dxa"/>
            <w:gridSpan w:val="2"/>
            <w:vAlign w:val="center"/>
          </w:tcPr>
          <w:p w14:paraId="595FFD2A" w14:textId="77777777" w:rsidR="009B1FF6" w:rsidRPr="00220962" w:rsidRDefault="009B1FF6" w:rsidP="00AE3F4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182,583</w:t>
            </w:r>
          </w:p>
        </w:tc>
      </w:tr>
    </w:tbl>
    <w:p w14:paraId="16F1637A" w14:textId="77777777" w:rsidR="009B1FF6" w:rsidRDefault="009B1FF6" w:rsidP="009B1FF6">
      <w:pPr>
        <w:spacing w:line="480" w:lineRule="auto"/>
        <w:rPr>
          <w:rFonts w:ascii="Times New Roman" w:hAnsi="Times New Roman" w:cs="Times New Roman"/>
          <w:sz w:val="24"/>
          <w:szCs w:val="24"/>
        </w:rPr>
      </w:pPr>
    </w:p>
    <w:p w14:paraId="45820740" w14:textId="77777777" w:rsidR="009B1FF6" w:rsidRDefault="009B1FF6" w:rsidP="009B1FF6">
      <w:pPr>
        <w:spacing w:line="480" w:lineRule="auto"/>
        <w:rPr>
          <w:rFonts w:eastAsia="Times New Roman" w:cstheme="minorHAnsi"/>
          <w:sz w:val="24"/>
          <w:szCs w:val="24"/>
          <w:shd w:val="clear" w:color="auto" w:fill="FFFFFF"/>
        </w:rPr>
      </w:pPr>
    </w:p>
    <w:p w14:paraId="285D0A7A" w14:textId="77777777" w:rsidR="009B1FF6" w:rsidRDefault="009B1FF6" w:rsidP="009B1FF6">
      <w:pPr>
        <w:spacing w:line="480" w:lineRule="auto"/>
        <w:rPr>
          <w:rFonts w:eastAsia="Times New Roman" w:cstheme="minorHAnsi"/>
          <w:sz w:val="24"/>
          <w:szCs w:val="24"/>
          <w:shd w:val="clear" w:color="auto" w:fill="FFFFFF"/>
        </w:rPr>
      </w:pPr>
    </w:p>
    <w:p w14:paraId="1467B733" w14:textId="77777777" w:rsidR="009B1FF6" w:rsidRDefault="009B1FF6" w:rsidP="009B1FF6">
      <w:pPr>
        <w:spacing w:line="480" w:lineRule="auto"/>
        <w:rPr>
          <w:rFonts w:eastAsia="Times New Roman" w:cstheme="minorHAnsi"/>
          <w:sz w:val="24"/>
          <w:szCs w:val="24"/>
          <w:shd w:val="clear" w:color="auto" w:fill="FFFFFF"/>
        </w:rPr>
      </w:pPr>
    </w:p>
    <w:p w14:paraId="69EBE0F0" w14:textId="77777777" w:rsidR="009B1FF6" w:rsidRDefault="009B1FF6" w:rsidP="009B1FF6">
      <w:pPr>
        <w:spacing w:line="480" w:lineRule="auto"/>
        <w:rPr>
          <w:rFonts w:eastAsia="Times New Roman" w:cstheme="minorHAnsi"/>
          <w:sz w:val="24"/>
          <w:szCs w:val="24"/>
          <w:shd w:val="clear" w:color="auto" w:fill="FFFFFF"/>
        </w:rPr>
      </w:pPr>
    </w:p>
    <w:p w14:paraId="192146FC" w14:textId="77777777" w:rsidR="009B1FF6" w:rsidRDefault="009B1FF6" w:rsidP="009B1FF6">
      <w:pPr>
        <w:spacing w:line="480" w:lineRule="auto"/>
        <w:rPr>
          <w:rFonts w:eastAsia="Times New Roman" w:cstheme="minorHAnsi"/>
          <w:sz w:val="24"/>
          <w:szCs w:val="24"/>
          <w:shd w:val="clear" w:color="auto" w:fill="FFFFFF"/>
        </w:rPr>
      </w:pPr>
    </w:p>
    <w:p w14:paraId="2CACE553" w14:textId="77777777" w:rsidR="009B1FF6" w:rsidRPr="0024373C" w:rsidRDefault="009B1FF6" w:rsidP="009B1FF6">
      <w:pPr>
        <w:spacing w:line="480" w:lineRule="auto"/>
        <w:rPr>
          <w:rFonts w:ascii="Times New Roman" w:hAnsi="Times New Roman" w:cs="Times New Roman"/>
          <w:sz w:val="24"/>
          <w:szCs w:val="24"/>
        </w:rPr>
      </w:pPr>
      <w:r w:rsidRPr="0024373C">
        <w:rPr>
          <w:rFonts w:ascii="Times New Roman" w:eastAsia="Times New Roman" w:hAnsi="Times New Roman" w:cs="Times New Roman"/>
          <w:sz w:val="24"/>
          <w:szCs w:val="24"/>
          <w:shd w:val="clear" w:color="auto" w:fill="FFFFFF"/>
        </w:rPr>
        <w:t>We replaced our base case assumptions about the maximum proportion of persons reachable each year by each intervention with an assumption that 20% could be reached annually, regardless of the type of intervention. The model increased allocations to the most cost-effective interventions and did not allocate to some of the interventions previously funded. Thus, the list of CDC-funded interventions shrank from 7 to 4 of which 3 were specifically for MSM living with HIV. Because more funds were going to more cost-effective interventions, the annual number of infections prevented increased 17% from 111 to 130, and the budget per case of HIV prevented also declined 15%, from $213,684 to $182,583.</w:t>
      </w:r>
    </w:p>
    <w:p w14:paraId="2AEFC1B9" w14:textId="77777777" w:rsidR="009B1FF6" w:rsidRDefault="009B1FF6" w:rsidP="00706F57">
      <w:pPr>
        <w:spacing w:line="480" w:lineRule="auto"/>
        <w:rPr>
          <w:rFonts w:ascii="Times New Roman" w:hAnsi="Times New Roman" w:cs="Times New Roman"/>
          <w:sz w:val="24"/>
          <w:szCs w:val="24"/>
        </w:rPr>
      </w:pPr>
    </w:p>
    <w:p w14:paraId="4ECDC127" w14:textId="77777777" w:rsidR="0024373C" w:rsidRDefault="0024373C" w:rsidP="0024373C">
      <w:pPr>
        <w:spacing w:after="160" w:line="259" w:lineRule="auto"/>
        <w:rPr>
          <w:rFonts w:ascii="Times New Roman" w:hAnsi="Times New Roman" w:cs="Times New Roman"/>
          <w:sz w:val="24"/>
          <w:szCs w:val="24"/>
        </w:rPr>
      </w:pPr>
    </w:p>
    <w:p w14:paraId="477486BC" w14:textId="3EA6A251" w:rsidR="00DF24C1" w:rsidRPr="009B1FF6" w:rsidRDefault="00DF24C1">
      <w:pPr>
        <w:spacing w:after="160" w:line="259" w:lineRule="auto"/>
        <w:rPr>
          <w:rFonts w:ascii="Times New Roman" w:hAnsi="Times New Roman" w:cs="Times New Roman"/>
          <w:sz w:val="24"/>
          <w:szCs w:val="24"/>
        </w:rPr>
      </w:pPr>
    </w:p>
    <w:p w14:paraId="5C61A8F8" w14:textId="77777777" w:rsidR="00706F57" w:rsidRPr="00AF167E" w:rsidRDefault="00706F57" w:rsidP="00706F57">
      <w:pPr>
        <w:spacing w:line="480" w:lineRule="auto"/>
        <w:rPr>
          <w:rFonts w:ascii="Times New Roman" w:hAnsi="Times New Roman" w:cs="Times New Roman"/>
          <w:sz w:val="24"/>
          <w:szCs w:val="24"/>
          <w:u w:val="single"/>
        </w:rPr>
        <w:sectPr w:rsidR="00706F57" w:rsidRPr="00AF167E" w:rsidSect="00C62236">
          <w:footerReference w:type="default" r:id="rId7"/>
          <w:pgSz w:w="15840" w:h="12240" w:orient="landscape" w:code="1"/>
          <w:pgMar w:top="1077" w:right="1077" w:bottom="1077" w:left="1077" w:header="720" w:footer="720" w:gutter="0"/>
          <w:cols w:space="720"/>
          <w:docGrid w:linePitch="360"/>
        </w:sectPr>
      </w:pPr>
    </w:p>
    <w:p w14:paraId="299C27A8" w14:textId="77777777" w:rsidR="00706F57" w:rsidRPr="00AF167E" w:rsidRDefault="00706F57" w:rsidP="00706F57">
      <w:pPr>
        <w:spacing w:line="480" w:lineRule="auto"/>
        <w:rPr>
          <w:rFonts w:ascii="Times New Roman" w:hAnsi="Times New Roman" w:cs="Times New Roman"/>
          <w:sz w:val="24"/>
          <w:szCs w:val="24"/>
          <w:u w:val="single"/>
        </w:rPr>
      </w:pPr>
      <w:r w:rsidRPr="00AF167E">
        <w:rPr>
          <w:rFonts w:ascii="Times New Roman" w:hAnsi="Times New Roman" w:cs="Times New Roman"/>
          <w:sz w:val="24"/>
          <w:szCs w:val="24"/>
          <w:u w:val="single"/>
        </w:rPr>
        <w:lastRenderedPageBreak/>
        <w:t xml:space="preserve">Optimization Model: </w:t>
      </w:r>
    </w:p>
    <w:p w14:paraId="66AA31A5" w14:textId="77777777" w:rsidR="00706F57" w:rsidRPr="00AF167E" w:rsidRDefault="00706F57" w:rsidP="00706F57">
      <w:pPr>
        <w:spacing w:line="480" w:lineRule="auto"/>
        <w:rPr>
          <w:rFonts w:ascii="Times New Roman" w:hAnsi="Times New Roman" w:cs="Times New Roman"/>
          <w:sz w:val="24"/>
          <w:szCs w:val="24"/>
        </w:rPr>
      </w:pPr>
      <w:r w:rsidRPr="00AF167E">
        <w:rPr>
          <w:rFonts w:ascii="Times New Roman" w:hAnsi="Times New Roman" w:cs="Times New Roman"/>
          <w:sz w:val="24"/>
          <w:szCs w:val="24"/>
        </w:rPr>
        <w:t>The model formulation is summarized below:</w:t>
      </w:r>
    </w:p>
    <w:p w14:paraId="2A3F6A13" w14:textId="77777777" w:rsidR="00706F57" w:rsidRPr="00AF167E" w:rsidRDefault="008D722E" w:rsidP="00706F57">
      <w:pPr>
        <w:spacing w:line="480" w:lineRule="auto"/>
        <w:rPr>
          <w:rFonts w:ascii="Times New Roman" w:eastAsiaTheme="minorEastAsia" w:hAnsi="Times New Roman" w:cs="Times New Roman"/>
          <w:sz w:val="24"/>
          <w:szCs w:val="24"/>
        </w:rPr>
      </w:pPr>
      <m:oMathPara>
        <m:oMath>
          <m:func>
            <m:funcPr>
              <m:ctrlPr>
                <w:rPr>
                  <w:rFonts w:ascii="Cambria Math" w:hAnsi="Cambria Math" w:cs="Times New Roman"/>
                  <w:i/>
                  <w:sz w:val="24"/>
                  <w:szCs w:val="24"/>
                </w:rPr>
              </m:ctrlPr>
            </m:funcPr>
            <m:fName>
              <m:func>
                <m:funcPr>
                  <m:ctrlPr>
                    <w:rPr>
                      <w:rFonts w:ascii="Cambria Math" w:hAnsi="Cambria Math" w:cs="Times New Roman"/>
                      <w:sz w:val="24"/>
                      <w:szCs w:val="24"/>
                    </w:rPr>
                  </m:ctrlPr>
                </m:funcPr>
                <m:fName>
                  <m:r>
                    <m:rPr>
                      <m:sty m:val="p"/>
                    </m:rPr>
                    <w:rPr>
                      <w:rFonts w:ascii="Cambria Math" w:hAnsi="Cambria Math" w:cs="Times New Roman"/>
                      <w:sz w:val="24"/>
                      <w:szCs w:val="24"/>
                    </w:rPr>
                    <m:t>max</m:t>
                  </m:r>
                </m:fName>
                <m:e>
                  <m:r>
                    <w:rPr>
                      <w:rFonts w:ascii="Cambria Math" w:hAnsi="Cambria Math" w:cs="Times New Roman"/>
                      <w:sz w:val="24"/>
                      <w:szCs w:val="24"/>
                    </w:rPr>
                    <m:t xml:space="preserve"> </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ub>
                    <m:sup/>
                    <m:e>
                      <m:nary>
                        <m:naryPr>
                          <m:chr m:val="∑"/>
                          <m:supHide m:val="1"/>
                          <m:ctrlPr>
                            <w:rPr>
                              <w:rFonts w:ascii="Cambria Math" w:hAnsi="Cambria Math" w:cs="Times New Roman"/>
                              <w:i/>
                              <w:sz w:val="24"/>
                              <w:szCs w:val="24"/>
                            </w:rPr>
                          </m:ctrlPr>
                        </m:naryPr>
                        <m:sub>
                          <m:r>
                            <w:rPr>
                              <w:rFonts w:ascii="Cambria Math" w:hAnsi="Cambria Math" w:cs="Times New Roman"/>
                              <w:sz w:val="24"/>
                              <w:szCs w:val="24"/>
                            </w:rPr>
                            <m:t>j</m:t>
                          </m:r>
                        </m:sub>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ij</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den>
                              </m:f>
                            </m:e>
                          </m:d>
                        </m:e>
                      </m:nary>
                    </m:e>
                  </m:nary>
                </m:e>
              </m:func>
            </m:fName>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e>
          </m:func>
        </m:oMath>
      </m:oMathPara>
    </w:p>
    <w:p w14:paraId="5DD51A4A" w14:textId="77777777" w:rsidR="00706F57" w:rsidRPr="00AF167E" w:rsidRDefault="00706F57" w:rsidP="00706F57">
      <w:pPr>
        <w:spacing w:line="480" w:lineRule="auto"/>
        <w:jc w:val="center"/>
        <w:rPr>
          <w:rFonts w:ascii="Times New Roman" w:eastAsiaTheme="minorEastAsia" w:hAnsi="Times New Roman" w:cs="Times New Roman"/>
          <w:sz w:val="24"/>
          <w:szCs w:val="24"/>
        </w:rPr>
      </w:pPr>
      <w:r w:rsidRPr="00AF167E">
        <w:rPr>
          <w:rFonts w:ascii="Times New Roman" w:eastAsiaTheme="minorEastAsia" w:hAnsi="Times New Roman" w:cs="Times New Roman"/>
          <w:sz w:val="24"/>
          <w:szCs w:val="24"/>
        </w:rPr>
        <w:t>Subject to</w:t>
      </w:r>
    </w:p>
    <w:p w14:paraId="535E7C59" w14:textId="77777777" w:rsidR="00706F57" w:rsidRPr="00AF167E" w:rsidRDefault="008D722E" w:rsidP="00706F57">
      <w:pPr>
        <w:spacing w:line="480" w:lineRule="auto"/>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ij</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ij</m:t>
              </m:r>
            </m:sub>
          </m:sSub>
          <m:r>
            <w:rPr>
              <w:rFonts w:ascii="Cambria Math" w:hAnsi="Cambria Math" w:cs="Times New Roman"/>
              <w:sz w:val="24"/>
              <w:szCs w:val="24"/>
            </w:rPr>
            <m:t xml:space="preserve">      </m:t>
          </m:r>
        </m:oMath>
      </m:oMathPara>
    </w:p>
    <w:p w14:paraId="6AD538A6" w14:textId="77777777" w:rsidR="00706F57" w:rsidRPr="00AF167E" w:rsidRDefault="008D722E" w:rsidP="00706F57">
      <w:pPr>
        <w:spacing w:line="480" w:lineRule="auto"/>
        <w:jc w:val="center"/>
        <w:rPr>
          <w:rFonts w:ascii="Times New Roman" w:eastAsiaTheme="minorEastAsia" w:hAnsi="Times New Roman" w:cs="Times New Roman"/>
          <w:sz w:val="24"/>
          <w:szCs w:val="24"/>
        </w:rPr>
      </w:pPr>
      <m:oMath>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ub>
          <m:sup/>
          <m:e>
            <m:nary>
              <m:naryPr>
                <m:chr m:val="∑"/>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≤B</m:t>
                </m:r>
              </m:e>
            </m:nary>
          </m:e>
        </m:nary>
      </m:oMath>
      <w:r w:rsidR="00706F57" w:rsidRPr="00AF167E">
        <w:rPr>
          <w:rFonts w:ascii="Times New Roman" w:eastAsiaTheme="minorEastAsia" w:hAnsi="Times New Roman" w:cs="Times New Roman"/>
          <w:sz w:val="24"/>
          <w:szCs w:val="24"/>
        </w:rPr>
        <w:t xml:space="preserve">  </w:t>
      </w:r>
    </w:p>
    <w:p w14:paraId="10EB1BBD" w14:textId="77777777" w:rsidR="00706F57" w:rsidRPr="00AF167E" w:rsidRDefault="008D722E" w:rsidP="00706F57">
      <w:pPr>
        <w:spacing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≥0     ∀i, j</m:t>
        </m:r>
      </m:oMath>
      <w:r w:rsidR="00706F57" w:rsidRPr="00AF167E">
        <w:rPr>
          <w:rFonts w:ascii="Times New Roman" w:hAnsi="Times New Roman" w:cs="Times New Roman"/>
          <w:sz w:val="24"/>
          <w:szCs w:val="24"/>
        </w:rPr>
        <w:t xml:space="preserve"> </w:t>
      </w:r>
    </w:p>
    <w:p w14:paraId="2693D6A3" w14:textId="77777777" w:rsidR="00706F57" w:rsidRPr="00AF167E" w:rsidRDefault="00706F57" w:rsidP="00706F57">
      <w:pPr>
        <w:spacing w:line="480" w:lineRule="auto"/>
        <w:rPr>
          <w:rFonts w:ascii="Times New Roman" w:hAnsi="Times New Roman" w:cs="Times New Roman"/>
          <w:sz w:val="24"/>
          <w:szCs w:val="24"/>
        </w:rPr>
      </w:pPr>
      <w:r w:rsidRPr="00AF167E">
        <w:rPr>
          <w:rFonts w:ascii="Times New Roman" w:hAnsi="Times New Roman" w:cs="Times New Roman"/>
          <w:sz w:val="24"/>
          <w:szCs w:val="24"/>
        </w:rPr>
        <w:t>where</w:t>
      </w:r>
    </w:p>
    <w:p w14:paraId="109DEECE" w14:textId="77777777"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Indices</w:t>
      </w:r>
    </w:p>
    <w:p w14:paraId="15DF022C" w14:textId="77777777" w:rsidR="00706F57" w:rsidRPr="00AF167E" w:rsidRDefault="00706F57" w:rsidP="00706F57">
      <w:pPr>
        <w:spacing w:after="0" w:line="480" w:lineRule="auto"/>
        <w:rPr>
          <w:rFonts w:ascii="Times New Roman" w:hAnsi="Times New Roman" w:cs="Times New Roman"/>
          <w:sz w:val="24"/>
          <w:szCs w:val="24"/>
        </w:rPr>
      </w:pPr>
      <m:oMath>
        <m:r>
          <w:rPr>
            <w:rFonts w:ascii="Cambria Math" w:hAnsi="Cambria Math" w:cs="Times New Roman"/>
            <w:sz w:val="24"/>
            <w:szCs w:val="24"/>
          </w:rPr>
          <m:t>i</m:t>
        </m:r>
      </m:oMath>
      <w:r w:rsidRPr="00AF167E">
        <w:rPr>
          <w:rFonts w:ascii="Times New Roman" w:eastAsiaTheme="minorEastAsia" w:hAnsi="Times New Roman" w:cs="Times New Roman"/>
          <w:sz w:val="24"/>
          <w:szCs w:val="24"/>
        </w:rPr>
        <w:tab/>
        <w:t xml:space="preserve">HIV interventions where </w:t>
      </w:r>
      <m:oMath>
        <m:r>
          <w:rPr>
            <w:rFonts w:ascii="Cambria Math" w:eastAsiaTheme="minorEastAsia" w:hAnsi="Cambria Math" w:cs="Times New Roman"/>
            <w:sz w:val="24"/>
            <w:szCs w:val="24"/>
          </w:rPr>
          <m:t>i=1 to k</m:t>
        </m:r>
      </m:oMath>
      <w:r w:rsidRPr="00AF167E">
        <w:rPr>
          <w:rFonts w:ascii="Times New Roman" w:hAnsi="Times New Roman" w:cs="Times New Roman"/>
          <w:sz w:val="24"/>
          <w:szCs w:val="24"/>
        </w:rPr>
        <w:t xml:space="preserve"> </w:t>
      </w:r>
    </w:p>
    <w:p w14:paraId="27630157" w14:textId="77777777" w:rsidR="00706F57" w:rsidRPr="00AF167E" w:rsidRDefault="00706F57" w:rsidP="00706F57">
      <w:pPr>
        <w:spacing w:after="0" w:line="480" w:lineRule="auto"/>
        <w:rPr>
          <w:rFonts w:ascii="Times New Roman" w:hAnsi="Times New Roman" w:cs="Times New Roman"/>
          <w:sz w:val="24"/>
          <w:szCs w:val="24"/>
        </w:rPr>
      </w:pPr>
      <m:oMath>
        <m:r>
          <w:rPr>
            <w:rFonts w:ascii="Cambria Math" w:eastAsiaTheme="minorEastAsia" w:hAnsi="Cambria Math" w:cs="Times New Roman"/>
            <w:sz w:val="24"/>
            <w:szCs w:val="24"/>
          </w:rPr>
          <m:t>j</m:t>
        </m:r>
      </m:oMath>
      <w:r w:rsidRPr="00AF167E">
        <w:rPr>
          <w:rFonts w:ascii="Times New Roman" w:eastAsiaTheme="minorEastAsia" w:hAnsi="Times New Roman" w:cs="Times New Roman"/>
          <w:sz w:val="24"/>
          <w:szCs w:val="24"/>
        </w:rPr>
        <w:t xml:space="preserve">  </w:t>
      </w:r>
      <w:r w:rsidRPr="00AF167E">
        <w:rPr>
          <w:rFonts w:ascii="Times New Roman" w:eastAsiaTheme="minorEastAsia" w:hAnsi="Times New Roman" w:cs="Times New Roman"/>
          <w:sz w:val="24"/>
          <w:szCs w:val="24"/>
        </w:rPr>
        <w:tab/>
        <w:t xml:space="preserve">Transmission group where </w:t>
      </w:r>
      <m:oMath>
        <m:r>
          <w:rPr>
            <w:rFonts w:ascii="Cambria Math" w:eastAsiaTheme="minorEastAsia" w:hAnsi="Cambria Math" w:cs="Times New Roman"/>
            <w:sz w:val="24"/>
            <w:szCs w:val="24"/>
          </w:rPr>
          <m:t>j=1 to h</m:t>
        </m:r>
      </m:oMath>
      <w:r w:rsidRPr="00AF167E">
        <w:rPr>
          <w:rFonts w:ascii="Times New Roman" w:hAnsi="Times New Roman" w:cs="Times New Roman"/>
          <w:sz w:val="24"/>
          <w:szCs w:val="24"/>
        </w:rPr>
        <w:t xml:space="preserve"> </w:t>
      </w:r>
    </w:p>
    <w:p w14:paraId="1C3738A8" w14:textId="77777777" w:rsidR="00706F57" w:rsidRPr="00AF167E" w:rsidRDefault="00706F57" w:rsidP="00706F57">
      <w:pPr>
        <w:spacing w:after="0" w:line="480" w:lineRule="auto"/>
        <w:rPr>
          <w:rFonts w:ascii="Times New Roman" w:hAnsi="Times New Roman" w:cs="Times New Roman"/>
          <w:sz w:val="24"/>
          <w:szCs w:val="24"/>
        </w:rPr>
      </w:pPr>
    </w:p>
    <w:p w14:paraId="0D85348A" w14:textId="77777777"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Decision variable</w:t>
      </w:r>
    </w:p>
    <w:p w14:paraId="4A3D4BC1" w14:textId="77777777" w:rsidR="00706F57" w:rsidRPr="00AF167E" w:rsidRDefault="008D722E" w:rsidP="00706F57">
      <w:pPr>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sidR="00706F57" w:rsidRPr="00AF167E">
        <w:rPr>
          <w:rFonts w:ascii="Times New Roman" w:hAnsi="Times New Roman" w:cs="Times New Roman"/>
          <w:sz w:val="24"/>
          <w:szCs w:val="24"/>
        </w:rPr>
        <w:t xml:space="preserve"> </w:t>
      </w:r>
      <w:r w:rsidR="00706F57" w:rsidRPr="00AF167E">
        <w:rPr>
          <w:rFonts w:ascii="Times New Roman" w:hAnsi="Times New Roman" w:cs="Times New Roman"/>
          <w:sz w:val="24"/>
          <w:szCs w:val="24"/>
        </w:rPr>
        <w:tab/>
        <w:t xml:space="preserve">Funding to allocate intervention </w:t>
      </w:r>
      <m:oMath>
        <m:r>
          <w:rPr>
            <w:rFonts w:ascii="Cambria Math" w:hAnsi="Cambria Math" w:cs="Times New Roman"/>
            <w:sz w:val="24"/>
            <w:szCs w:val="24"/>
          </w:rPr>
          <m:t xml:space="preserve">i </m:t>
        </m:r>
      </m:oMath>
      <w:r w:rsidR="00706F57" w:rsidRPr="00AF167E">
        <w:rPr>
          <w:rFonts w:ascii="Times New Roman" w:hAnsi="Times New Roman" w:cs="Times New Roman"/>
          <w:sz w:val="24"/>
          <w:szCs w:val="24"/>
        </w:rPr>
        <w:t xml:space="preserve">targeted at population </w:t>
      </w:r>
      <m:oMath>
        <m:r>
          <w:rPr>
            <w:rFonts w:ascii="Cambria Math" w:hAnsi="Cambria Math" w:cs="Times New Roman"/>
            <w:sz w:val="24"/>
            <w:szCs w:val="24"/>
          </w:rPr>
          <m:t xml:space="preserve">j </m:t>
        </m:r>
      </m:oMath>
      <w:r w:rsidR="00706F57" w:rsidRPr="00AF167E">
        <w:rPr>
          <w:rFonts w:ascii="Times New Roman" w:hAnsi="Times New Roman" w:cs="Times New Roman"/>
          <w:sz w:val="24"/>
          <w:szCs w:val="24"/>
        </w:rPr>
        <w:t xml:space="preserve"> where </w:t>
      </w:r>
      <m:oMath>
        <m:r>
          <w:rPr>
            <w:rFonts w:ascii="Cambria Math" w:eastAsiaTheme="minorEastAsia" w:hAnsi="Cambria Math" w:cs="Times New Roman"/>
            <w:sz w:val="24"/>
            <w:szCs w:val="24"/>
          </w:rPr>
          <m:t>i=1 to k</m:t>
        </m:r>
      </m:oMath>
      <w:r w:rsidR="00706F57" w:rsidRPr="00AF167E">
        <w:rPr>
          <w:rFonts w:ascii="Times New Roman" w:hAnsi="Times New Roman" w:cs="Times New Roman"/>
          <w:sz w:val="24"/>
          <w:szCs w:val="24"/>
        </w:rPr>
        <w:t xml:space="preserve"> and </w:t>
      </w:r>
      <m:oMath>
        <m:r>
          <w:rPr>
            <w:rFonts w:ascii="Cambria Math" w:eastAsiaTheme="minorEastAsia" w:hAnsi="Cambria Math" w:cs="Times New Roman"/>
            <w:sz w:val="24"/>
            <w:szCs w:val="24"/>
          </w:rPr>
          <m:t>j=1 to h</m:t>
        </m:r>
      </m:oMath>
    </w:p>
    <w:p w14:paraId="2C8FF8BE" w14:textId="77777777" w:rsidR="00706F57" w:rsidRPr="00AF167E" w:rsidRDefault="00706F57" w:rsidP="00706F57">
      <w:pPr>
        <w:spacing w:after="0" w:line="480" w:lineRule="auto"/>
        <w:rPr>
          <w:rFonts w:ascii="Times New Roman" w:hAnsi="Times New Roman" w:cs="Times New Roman"/>
          <w:sz w:val="24"/>
          <w:szCs w:val="24"/>
        </w:rPr>
      </w:pPr>
    </w:p>
    <w:p w14:paraId="2A464B65" w14:textId="77777777"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Parameters</w:t>
      </w:r>
    </w:p>
    <w:p w14:paraId="65C72846" w14:textId="77777777" w:rsidR="00706F57" w:rsidRPr="00AF167E" w:rsidRDefault="00706F57" w:rsidP="00706F57">
      <w:pPr>
        <w:spacing w:after="0" w:line="480" w:lineRule="auto"/>
        <w:rPr>
          <w:rFonts w:ascii="Times New Roman" w:hAnsi="Times New Roman" w:cs="Times New Roman"/>
          <w:sz w:val="24"/>
          <w:szCs w:val="24"/>
        </w:rPr>
      </w:pPr>
      <m:oMath>
        <m:r>
          <w:rPr>
            <w:rFonts w:ascii="Cambria Math" w:hAnsi="Cambria Math" w:cs="Times New Roman"/>
            <w:sz w:val="24"/>
            <w:szCs w:val="24"/>
          </w:rPr>
          <m:t>B</m:t>
        </m:r>
      </m:oMath>
      <w:r w:rsidRPr="00AF167E">
        <w:rPr>
          <w:rFonts w:ascii="Times New Roman" w:hAnsi="Times New Roman" w:cs="Times New Roman"/>
          <w:sz w:val="24"/>
          <w:szCs w:val="24"/>
        </w:rPr>
        <w:t xml:space="preserve"> </w:t>
      </w:r>
      <w:r w:rsidRPr="00AF167E">
        <w:rPr>
          <w:rFonts w:ascii="Times New Roman" w:hAnsi="Times New Roman" w:cs="Times New Roman"/>
          <w:sz w:val="24"/>
          <w:szCs w:val="24"/>
        </w:rPr>
        <w:tab/>
        <w:t>Amount of available funding to be allocated</w:t>
      </w:r>
    </w:p>
    <w:p w14:paraId="2460E351" w14:textId="77777777" w:rsidR="00706F57" w:rsidRPr="00AF167E" w:rsidRDefault="008D722E" w:rsidP="00706F57">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oMath>
      <w:r w:rsidR="00706F57" w:rsidRPr="00AF167E">
        <w:rPr>
          <w:rFonts w:ascii="Times New Roman" w:hAnsi="Times New Roman" w:cs="Times New Roman"/>
          <w:sz w:val="24"/>
          <w:szCs w:val="24"/>
        </w:rPr>
        <w:tab/>
        <w:t>Average cost per effective outcome to provide an in</w:t>
      </w:r>
      <w:proofErr w:type="spellStart"/>
      <w:r w:rsidR="00706F57" w:rsidRPr="00AF167E">
        <w:rPr>
          <w:rFonts w:ascii="Times New Roman" w:hAnsi="Times New Roman" w:cs="Times New Roman"/>
          <w:sz w:val="24"/>
          <w:szCs w:val="24"/>
        </w:rPr>
        <w:t>tervention</w:t>
      </w:r>
      <w:proofErr w:type="spellEnd"/>
      <w:r w:rsidR="00706F57" w:rsidRPr="00AF167E">
        <w:rPr>
          <w:rFonts w:ascii="Times New Roman" w:hAnsi="Times New Roman" w:cs="Times New Roman"/>
          <w:sz w:val="24"/>
          <w:szCs w:val="24"/>
        </w:rPr>
        <w:t xml:space="preserve"> </w:t>
      </w:r>
      <m:oMath>
        <m:r>
          <w:rPr>
            <w:rFonts w:ascii="Cambria Math" w:hAnsi="Cambria Math" w:cs="Times New Roman"/>
            <w:sz w:val="24"/>
            <w:szCs w:val="24"/>
          </w:rPr>
          <m:t>i</m:t>
        </m:r>
      </m:oMath>
      <w:r w:rsidR="00706F57" w:rsidRPr="00AF167E">
        <w:rPr>
          <w:rFonts w:ascii="Times New Roman" w:hAnsi="Times New Roman" w:cs="Times New Roman"/>
          <w:sz w:val="24"/>
          <w:szCs w:val="24"/>
        </w:rPr>
        <w:t xml:space="preserve"> in population </w:t>
      </w:r>
      <m:oMath>
        <m:r>
          <w:rPr>
            <w:rFonts w:ascii="Cambria Math" w:hAnsi="Cambria Math" w:cs="Times New Roman"/>
            <w:sz w:val="24"/>
            <w:szCs w:val="24"/>
          </w:rPr>
          <m:t>j</m:t>
        </m:r>
      </m:oMath>
      <w:r w:rsidR="00706F57" w:rsidRPr="00AF167E">
        <w:rPr>
          <w:rFonts w:ascii="Times New Roman" w:eastAsiaTheme="minorEastAsia" w:hAnsi="Times New Roman" w:cs="Times New Roman"/>
          <w:sz w:val="24"/>
          <w:szCs w:val="24"/>
        </w:rPr>
        <w:t xml:space="preserve"> to one client</w:t>
      </w:r>
    </w:p>
    <w:p w14:paraId="33FD64C1" w14:textId="77777777" w:rsidR="00706F57" w:rsidRPr="00AF167E" w:rsidRDefault="008D722E" w:rsidP="00706F57">
      <w:pPr>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ij</m:t>
            </m:r>
          </m:sub>
        </m:sSub>
      </m:oMath>
      <w:r w:rsidR="00706F57" w:rsidRPr="00AF167E">
        <w:rPr>
          <w:rFonts w:ascii="Times New Roman" w:hAnsi="Times New Roman" w:cs="Times New Roman"/>
          <w:sz w:val="24"/>
          <w:szCs w:val="24"/>
        </w:rPr>
        <w:tab/>
        <w:t xml:space="preserve">Funds restricted (“earmarked”) for intervention </w:t>
      </w:r>
      <m:oMath>
        <m:r>
          <w:rPr>
            <w:rFonts w:ascii="Cambria Math" w:hAnsi="Cambria Math" w:cs="Times New Roman"/>
            <w:sz w:val="24"/>
            <w:szCs w:val="24"/>
          </w:rPr>
          <m:t>i</m:t>
        </m:r>
      </m:oMath>
      <w:r w:rsidR="00706F57" w:rsidRPr="00AF167E">
        <w:rPr>
          <w:rFonts w:ascii="Times New Roman" w:hAnsi="Times New Roman" w:cs="Times New Roman"/>
          <w:sz w:val="24"/>
          <w:szCs w:val="24"/>
        </w:rPr>
        <w:t xml:space="preserve"> for population </w:t>
      </w:r>
      <m:oMath>
        <m:r>
          <w:rPr>
            <w:rFonts w:ascii="Cambria Math" w:hAnsi="Cambria Math" w:cs="Times New Roman"/>
            <w:sz w:val="24"/>
            <w:szCs w:val="24"/>
          </w:rPr>
          <m:t>j</m:t>
        </m:r>
      </m:oMath>
      <w:r w:rsidR="00706F57" w:rsidRPr="00AF167E">
        <w:rPr>
          <w:rFonts w:ascii="Times New Roman" w:hAnsi="Times New Roman" w:cs="Times New Roman"/>
          <w:sz w:val="24"/>
          <w:szCs w:val="24"/>
        </w:rPr>
        <w:t xml:space="preserve"> (exclusive of</w:t>
      </w:r>
      <m:oMath>
        <m:r>
          <w:rPr>
            <w:rFonts w:ascii="Cambria Math" w:hAnsi="Cambria Math" w:cs="Times New Roman"/>
            <w:sz w:val="24"/>
            <w:szCs w:val="24"/>
          </w:rPr>
          <m:t xml:space="preserve"> B</m:t>
        </m:r>
      </m:oMath>
      <w:r w:rsidR="00706F57" w:rsidRPr="00AF167E">
        <w:rPr>
          <w:rFonts w:ascii="Times New Roman" w:hAnsi="Times New Roman" w:cs="Times New Roman"/>
          <w:sz w:val="24"/>
          <w:szCs w:val="24"/>
        </w:rPr>
        <w:t>)</w:t>
      </w:r>
    </w:p>
    <w:p w14:paraId="1B0F2126" w14:textId="77777777" w:rsidR="00706F57" w:rsidRPr="00AF167E" w:rsidRDefault="008D722E" w:rsidP="00706F57">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ij</m:t>
            </m:r>
          </m:sub>
        </m:sSub>
      </m:oMath>
      <w:r w:rsidR="00706F57" w:rsidRPr="00AF167E">
        <w:rPr>
          <w:rFonts w:ascii="Times New Roman" w:hAnsi="Times New Roman" w:cs="Times New Roman"/>
          <w:sz w:val="24"/>
          <w:szCs w:val="24"/>
        </w:rPr>
        <w:t xml:space="preserve"> </w:t>
      </w:r>
      <w:r w:rsidR="00706F57" w:rsidRPr="00AF167E">
        <w:rPr>
          <w:rFonts w:ascii="Times New Roman" w:hAnsi="Times New Roman" w:cs="Times New Roman"/>
          <w:sz w:val="24"/>
          <w:szCs w:val="24"/>
        </w:rPr>
        <w:tab/>
        <w:t xml:space="preserve">Number of individuals in population </w:t>
      </w:r>
      <m:oMath>
        <m:r>
          <w:rPr>
            <w:rFonts w:ascii="Cambria Math" w:hAnsi="Cambria Math" w:cs="Times New Roman"/>
            <w:sz w:val="24"/>
            <w:szCs w:val="24"/>
          </w:rPr>
          <m:t>j</m:t>
        </m:r>
      </m:oMath>
      <w:r w:rsidR="00706F57" w:rsidRPr="00AF167E">
        <w:rPr>
          <w:rFonts w:ascii="Times New Roman" w:hAnsi="Times New Roman" w:cs="Times New Roman"/>
          <w:sz w:val="24"/>
          <w:szCs w:val="24"/>
        </w:rPr>
        <w:t xml:space="preserve"> that are eligible for intervention </w:t>
      </w:r>
      <m:oMath>
        <m:r>
          <w:rPr>
            <w:rFonts w:ascii="Cambria Math" w:hAnsi="Cambria Math" w:cs="Times New Roman"/>
            <w:sz w:val="24"/>
            <w:szCs w:val="24"/>
          </w:rPr>
          <m:t>i</m:t>
        </m:r>
      </m:oMath>
    </w:p>
    <w:p w14:paraId="2E776AE6" w14:textId="77777777" w:rsidR="00706F57" w:rsidRPr="00AF167E" w:rsidRDefault="008D722E" w:rsidP="00706F57">
      <w:pPr>
        <w:spacing w:after="0" w:line="480" w:lineRule="auto"/>
        <w:ind w:left="720" w:hanging="72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oMath>
      <w:r w:rsidR="00706F57" w:rsidRPr="00AF167E">
        <w:rPr>
          <w:rFonts w:ascii="Times New Roman" w:eastAsiaTheme="minorEastAsia" w:hAnsi="Times New Roman" w:cs="Times New Roman"/>
          <w:sz w:val="24"/>
          <w:szCs w:val="24"/>
        </w:rPr>
        <w:tab/>
        <w:t xml:space="preserve">Expected annual number of potential infections averted per person served by intervention </w:t>
      </w:r>
      <m:oMath>
        <m:r>
          <w:rPr>
            <w:rFonts w:ascii="Cambria Math" w:hAnsi="Cambria Math" w:cs="Times New Roman"/>
            <w:sz w:val="24"/>
            <w:szCs w:val="24"/>
          </w:rPr>
          <m:t>i</m:t>
        </m:r>
      </m:oMath>
      <w:r w:rsidR="00706F57" w:rsidRPr="00AF167E">
        <w:rPr>
          <w:rFonts w:ascii="Times New Roman" w:eastAsiaTheme="minorEastAsia" w:hAnsi="Times New Roman" w:cs="Times New Roman"/>
          <w:sz w:val="24"/>
          <w:szCs w:val="24"/>
        </w:rPr>
        <w:t xml:space="preserve"> in population </w:t>
      </w:r>
      <m:oMath>
        <m:r>
          <w:rPr>
            <w:rFonts w:ascii="Cambria Math" w:hAnsi="Cambria Math" w:cs="Times New Roman"/>
            <w:sz w:val="24"/>
            <w:szCs w:val="24"/>
          </w:rPr>
          <m:t>j</m:t>
        </m:r>
      </m:oMath>
    </w:p>
    <w:p w14:paraId="364CC6F5" w14:textId="77777777" w:rsidR="00706F57" w:rsidRPr="00AF167E" w:rsidRDefault="008D722E" w:rsidP="00706F57">
      <w:pPr>
        <w:spacing w:after="0" w:line="480" w:lineRule="auto"/>
        <w:ind w:left="720" w:hanging="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w:r w:rsidR="00706F57" w:rsidRPr="00AF167E">
        <w:rPr>
          <w:rFonts w:ascii="Times New Roman" w:hAnsi="Times New Roman" w:cs="Times New Roman"/>
          <w:sz w:val="24"/>
          <w:szCs w:val="24"/>
        </w:rPr>
        <w:t xml:space="preserve"> </w:t>
      </w:r>
      <w:r w:rsidR="00706F57" w:rsidRPr="00AF167E">
        <w:rPr>
          <w:rFonts w:ascii="Times New Roman" w:hAnsi="Times New Roman" w:cs="Times New Roman"/>
          <w:sz w:val="24"/>
          <w:szCs w:val="24"/>
        </w:rPr>
        <w:tab/>
        <w:t xml:space="preserve">Duration of intervention </w:t>
      </w:r>
      <m:oMath>
        <m:r>
          <w:rPr>
            <w:rFonts w:ascii="Cambria Math" w:hAnsi="Cambria Math" w:cs="Times New Roman"/>
            <w:sz w:val="24"/>
            <w:szCs w:val="24"/>
          </w:rPr>
          <m:t>i</m:t>
        </m:r>
      </m:oMath>
      <w:r w:rsidR="00706F57" w:rsidRPr="00AF167E">
        <w:rPr>
          <w:rFonts w:ascii="Times New Roman" w:hAnsi="Times New Roman" w:cs="Times New Roman"/>
          <w:sz w:val="24"/>
          <w:szCs w:val="24"/>
        </w:rPr>
        <w:t xml:space="preserve"> effect</w:t>
      </w:r>
    </w:p>
    <w:p w14:paraId="3A7970D5" w14:textId="77777777" w:rsidR="00706F57" w:rsidRPr="00AF167E" w:rsidRDefault="008D722E" w:rsidP="00706F57">
      <w:pPr>
        <w:spacing w:after="0" w:line="480" w:lineRule="auto"/>
        <w:ind w:left="720" w:hanging="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oMath>
      <w:r w:rsidR="00706F57" w:rsidRPr="00AF167E">
        <w:rPr>
          <w:rFonts w:ascii="Times New Roman" w:eastAsiaTheme="minorEastAsia" w:hAnsi="Times New Roman" w:cs="Times New Roman"/>
          <w:sz w:val="24"/>
          <w:szCs w:val="24"/>
        </w:rPr>
        <w:tab/>
        <w:t xml:space="preserve">Maximum percent of population reachable by intervention </w:t>
      </w:r>
      <m:oMath>
        <m:r>
          <w:rPr>
            <w:rFonts w:ascii="Cambria Math" w:hAnsi="Cambria Math" w:cs="Times New Roman"/>
            <w:sz w:val="24"/>
            <w:szCs w:val="24"/>
          </w:rPr>
          <m:t>i</m:t>
        </m:r>
      </m:oMath>
      <w:r w:rsidR="00706F57" w:rsidRPr="00AF167E">
        <w:rPr>
          <w:rFonts w:ascii="Times New Roman" w:eastAsiaTheme="minorEastAsia" w:hAnsi="Times New Roman" w:cs="Times New Roman"/>
          <w:sz w:val="24"/>
          <w:szCs w:val="24"/>
        </w:rPr>
        <w:t xml:space="preserve"> in population </w:t>
      </w:r>
      <m:oMath>
        <m:r>
          <w:rPr>
            <w:rFonts w:ascii="Cambria Math" w:hAnsi="Cambria Math" w:cs="Times New Roman"/>
            <w:sz w:val="24"/>
            <w:szCs w:val="24"/>
          </w:rPr>
          <m:t>j</m:t>
        </m:r>
      </m:oMath>
    </w:p>
    <w:p w14:paraId="5FEA6E53" w14:textId="77777777" w:rsidR="00706F57" w:rsidRPr="00AF167E" w:rsidRDefault="00706F57" w:rsidP="00706F57">
      <w:pPr>
        <w:spacing w:after="0" w:line="480" w:lineRule="auto"/>
        <w:ind w:left="720" w:hanging="720"/>
        <w:rPr>
          <w:rFonts w:ascii="Times New Roman" w:hAnsi="Times New Roman" w:cs="Times New Roman"/>
          <w:i/>
          <w:sz w:val="24"/>
          <w:szCs w:val="24"/>
        </w:rPr>
      </w:pPr>
    </w:p>
    <w:p w14:paraId="3F9742EA" w14:textId="298BD2E4"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 xml:space="preserve">The objective of the model is to maximize the expected number of infections prevented over the duration of the intervention. If funding is earmarked for certain intervention(s), its effect is included in the objective function. The first constraint of the above model limits the amount of the budget allocated to an intervention to be less than or equal to the amount that is needed to serve the maximum percent of the population reachable by that intervention.  We assumed that there would be a part of the target population that could never be reached. There is also a harder-to-reach population due to the limited budget, feasibility, and scalability of the intervention. Thus, we included the parameter </w:t>
      </w:r>
      <w:proofErr w:type="spellStart"/>
      <w:r w:rsidRPr="00AF167E">
        <w:rPr>
          <w:rFonts w:ascii="Times New Roman" w:hAnsi="Times New Roman" w:cs="Times New Roman"/>
          <w:sz w:val="24"/>
          <w:szCs w:val="24"/>
        </w:rPr>
        <w:t>f</w:t>
      </w:r>
      <w:r w:rsidRPr="00AF167E">
        <w:rPr>
          <w:rFonts w:ascii="Times New Roman" w:hAnsi="Times New Roman" w:cs="Times New Roman"/>
          <w:sz w:val="24"/>
          <w:szCs w:val="24"/>
          <w:vertAlign w:val="subscript"/>
        </w:rPr>
        <w:t>ij</w:t>
      </w:r>
      <w:proofErr w:type="spellEnd"/>
      <w:r w:rsidRPr="00AF167E">
        <w:rPr>
          <w:rFonts w:ascii="Times New Roman" w:hAnsi="Times New Roman" w:cs="Times New Roman"/>
          <w:sz w:val="24"/>
          <w:szCs w:val="24"/>
        </w:rPr>
        <w:t xml:space="preserve">, the maximum percent of the population reachable by an intervention </w:t>
      </w:r>
      <w:proofErr w:type="spellStart"/>
      <w:r w:rsidRPr="00AF167E">
        <w:rPr>
          <w:rFonts w:ascii="Times New Roman" w:hAnsi="Times New Roman" w:cs="Times New Roman"/>
          <w:sz w:val="24"/>
          <w:szCs w:val="24"/>
        </w:rPr>
        <w:t>i</w:t>
      </w:r>
      <w:proofErr w:type="spellEnd"/>
      <w:r w:rsidRPr="00AF167E">
        <w:rPr>
          <w:rFonts w:ascii="Times New Roman" w:hAnsi="Times New Roman" w:cs="Times New Roman"/>
          <w:sz w:val="24"/>
          <w:szCs w:val="24"/>
        </w:rPr>
        <w:t xml:space="preserve"> in population j, in our model. Due to data unavailability and lack of relevant literature, we estimated these parameters from expert opinion, and we set them consistently among populations but varied them by intervention. Based on the previous analysis,</w:t>
      </w:r>
      <w:r w:rsidRPr="00AF167E">
        <w:rPr>
          <w:rFonts w:ascii="Times New Roman" w:hAnsi="Times New Roman" w:cs="Times New Roman"/>
          <w:sz w:val="24"/>
          <w:szCs w:val="24"/>
        </w:rPr>
        <w:fldChar w:fldCharType="begin">
          <w:fldData xml:space="preserve">PEVuZE5vdGU+PENpdGUgRXhjbHVkZVllYXI9IjEiPjxBdXRob3I+TGluPC9BdXRob3I+PFJlY051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</w:fldData>
        </w:fldChar>
      </w:r>
      <w:r w:rsidR="009B1FF6">
        <w:rPr>
          <w:rFonts w:ascii="Times New Roman" w:hAnsi="Times New Roman" w:cs="Times New Roman"/>
          <w:sz w:val="24"/>
          <w:szCs w:val="24"/>
        </w:rPr>
        <w:instrText xml:space="preserve"> ADDIN EN.CITE </w:instrText>
      </w:r>
      <w:r w:rsidR="009B1FF6">
        <w:rPr>
          <w:rFonts w:ascii="Times New Roman" w:hAnsi="Times New Roman" w:cs="Times New Roman"/>
          <w:sz w:val="24"/>
          <w:szCs w:val="24"/>
        </w:rPr>
        <w:fldChar w:fldCharType="begin">
          <w:fldData xml:space="preserve">PEVuZE5vdGU+PENpdGUgRXhjbHVkZVllYXI9IjEiPjxBdXRob3I+TGluPC9BdXRob3I+PFJlY051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</w:fldData>
        </w:fldChar>
      </w:r>
      <w:r w:rsidR="009B1FF6">
        <w:rPr>
          <w:rFonts w:ascii="Times New Roman" w:hAnsi="Times New Roman" w:cs="Times New Roman"/>
          <w:sz w:val="24"/>
          <w:szCs w:val="24"/>
        </w:rPr>
        <w:instrText xml:space="preserve"> ADDIN EN.CITE.DATA </w:instrText>
      </w:r>
      <w:r w:rsidR="009B1FF6">
        <w:rPr>
          <w:rFonts w:ascii="Times New Roman" w:hAnsi="Times New Roman" w:cs="Times New Roman"/>
          <w:sz w:val="24"/>
          <w:szCs w:val="24"/>
        </w:rPr>
      </w:r>
      <w:r w:rsidR="009B1FF6">
        <w:rPr>
          <w:rFonts w:ascii="Times New Roman" w:hAnsi="Times New Roman" w:cs="Times New Roman"/>
          <w:sz w:val="24"/>
          <w:szCs w:val="24"/>
        </w:rPr>
        <w:fldChar w:fldCharType="end"/>
      </w:r>
      <w:r w:rsidRPr="00AF167E">
        <w:rPr>
          <w:rFonts w:ascii="Times New Roman" w:hAnsi="Times New Roman" w:cs="Times New Roman"/>
          <w:sz w:val="24"/>
          <w:szCs w:val="24"/>
        </w:rPr>
      </w:r>
      <w:r w:rsidRPr="00AF167E">
        <w:rPr>
          <w:rFonts w:ascii="Times New Roman" w:hAnsi="Times New Roman" w:cs="Times New Roman"/>
          <w:sz w:val="24"/>
          <w:szCs w:val="24"/>
        </w:rPr>
        <w:fldChar w:fldCharType="separate"/>
      </w:r>
      <w:r w:rsidR="009B1FF6">
        <w:rPr>
          <w:rFonts w:ascii="Times New Roman" w:hAnsi="Times New Roman" w:cs="Times New Roman"/>
          <w:noProof/>
          <w:sz w:val="24"/>
          <w:szCs w:val="24"/>
        </w:rPr>
        <w:t>(6, 7)</w:t>
      </w:r>
      <w:r w:rsidRPr="00AF167E">
        <w:rPr>
          <w:rFonts w:ascii="Times New Roman" w:hAnsi="Times New Roman" w:cs="Times New Roman"/>
          <w:sz w:val="24"/>
          <w:szCs w:val="24"/>
        </w:rPr>
        <w:fldChar w:fldCharType="end"/>
      </w:r>
      <w:r w:rsidRPr="00AF167E">
        <w:rPr>
          <w:rFonts w:ascii="Times New Roman" w:hAnsi="Times New Roman" w:cs="Times New Roman"/>
          <w:sz w:val="24"/>
          <w:szCs w:val="24"/>
        </w:rPr>
        <w:t xml:space="preserve"> we set the maximum reach at 20% for continuum-of-care interventions and behavioral interventions for HIV-infected persons, 10% for testing and behavioral interventions for HIV-uninfected persons, </w:t>
      </w:r>
      <w:r w:rsidRPr="00AF167E">
        <w:rPr>
          <w:rFonts w:ascii="Times New Roman" w:hAnsi="Times New Roman" w:cs="Times New Roman"/>
          <w:sz w:val="24"/>
          <w:szCs w:val="24"/>
        </w:rPr>
        <w:lastRenderedPageBreak/>
        <w:t>and 5% for partner services. The second constraint of the model ensures that the allocated funding does not exceed the available budget.</w:t>
      </w:r>
    </w:p>
    <w:p w14:paraId="28EEDFE7" w14:textId="77777777" w:rsidR="00706F57" w:rsidRPr="00AF167E" w:rsidRDefault="00706F57" w:rsidP="00706F57">
      <w:pPr>
        <w:spacing w:after="0" w:line="480" w:lineRule="auto"/>
        <w:rPr>
          <w:rFonts w:ascii="Times New Roman" w:hAnsi="Times New Roman" w:cs="Times New Roman"/>
          <w:sz w:val="24"/>
          <w:szCs w:val="24"/>
        </w:rPr>
      </w:pPr>
    </w:p>
    <w:p w14:paraId="6F107309" w14:textId="77777777" w:rsidR="00706F57" w:rsidRPr="00AF167E" w:rsidRDefault="00706F57" w:rsidP="00706F57">
      <w:pPr>
        <w:spacing w:after="0" w:line="480" w:lineRule="auto"/>
        <w:rPr>
          <w:rFonts w:ascii="Times New Roman" w:hAnsi="Times New Roman" w:cs="Times New Roman"/>
          <w:sz w:val="24"/>
          <w:szCs w:val="24"/>
          <w:u w:val="single"/>
        </w:rPr>
      </w:pPr>
      <w:r w:rsidRPr="00AF167E">
        <w:rPr>
          <w:rFonts w:ascii="Times New Roman" w:hAnsi="Times New Roman" w:cs="Times New Roman"/>
          <w:sz w:val="24"/>
          <w:szCs w:val="24"/>
          <w:u w:val="single"/>
        </w:rPr>
        <w:t xml:space="preserve">Model Outcomes: </w:t>
      </w:r>
    </w:p>
    <w:p w14:paraId="651A2378" w14:textId="77777777" w:rsidR="00706F57" w:rsidRPr="00AF167E" w:rsidRDefault="00706F57" w:rsidP="00706F57">
      <w:pPr>
        <w:pStyle w:val="ListParagraph"/>
        <w:numPr>
          <w:ilvl w:val="0"/>
          <w:numId w:val="9"/>
        </w:num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Incremental cost per case of HIV prevented compared with the baseline/status quo:</w:t>
      </w:r>
    </w:p>
    <w:p w14:paraId="36CF8E88" w14:textId="77777777"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The inverses of the coefficients in the objective function are equivalent to the incremental cost per case of HIV prevented compared with the baseline/status quo by intervention. We applied a 3% discount rate if the duration of intervention effect is greater than 1 year. This is formulated as follows:</w:t>
      </w:r>
    </w:p>
    <w:p w14:paraId="539BCC60" w14:textId="77777777" w:rsidR="00706F57" w:rsidRPr="00AF167E" w:rsidRDefault="008D722E" w:rsidP="00706F57">
      <w:pPr>
        <w:spacing w:after="0" w:line="480" w:lineRule="auto"/>
        <w:rPr>
          <w:rFonts w:ascii="Times New Roman" w:hAnsi="Times New Roman" w:cs="Times New Roman"/>
          <w:sz w:val="24"/>
          <w:szCs w:val="24"/>
        </w:rPr>
      </w:pP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ij</m:t>
                </m:r>
              </m:sub>
            </m:sSub>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den>
        </m:f>
        <m:r>
          <w:rPr>
            <w:rFonts w:ascii="Cambria Math" w:hAnsi="Cambria Math" w:cs="Times New Roman"/>
            <w:sz w:val="24"/>
            <w:szCs w:val="24"/>
          </w:rPr>
          <m:t xml:space="preserve"> </m:t>
        </m:r>
      </m:oMath>
      <w:r w:rsidR="00706F57" w:rsidRPr="00AF167E">
        <w:rPr>
          <w:rFonts w:ascii="Times New Roman" w:hAnsi="Times New Roman" w:cs="Times New Roman"/>
          <w:sz w:val="24"/>
          <w:szCs w:val="24"/>
        </w:rPr>
        <w:t xml:space="preserve">for intervention </w:t>
      </w:r>
      <w:proofErr w:type="spellStart"/>
      <w:r w:rsidR="00706F57" w:rsidRPr="00AF167E">
        <w:rPr>
          <w:rFonts w:ascii="Times New Roman" w:hAnsi="Times New Roman" w:cs="Times New Roman"/>
          <w:sz w:val="24"/>
          <w:szCs w:val="24"/>
        </w:rPr>
        <w:t>i</w:t>
      </w:r>
      <w:proofErr w:type="spellEnd"/>
      <w:r w:rsidR="00706F57" w:rsidRPr="00AF167E">
        <w:rPr>
          <w:rFonts w:ascii="Times New Roman" w:hAnsi="Times New Roman" w:cs="Times New Roman"/>
          <w:sz w:val="24"/>
          <w:szCs w:val="24"/>
        </w:rPr>
        <w:t xml:space="preserve"> for transmission group j </w:t>
      </w:r>
    </w:p>
    <w:p w14:paraId="1AFC57F8" w14:textId="77777777" w:rsidR="00706F57" w:rsidRPr="00AF167E" w:rsidRDefault="00706F57" w:rsidP="00706F57">
      <w:pPr>
        <w:pStyle w:val="ListParagraph"/>
        <w:numPr>
          <w:ilvl w:val="0"/>
          <w:numId w:val="9"/>
        </w:num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Average budget per case of HIV prevented</w:t>
      </w:r>
    </w:p>
    <w:p w14:paraId="5DC77772" w14:textId="77777777"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We estimated the average budget per case of HIV prevented by dividing the total budget allocated (CDC and HRSA) by the expected number of HIV infections prevented, which is a model outcome for each category. This is formulated as follows:</w:t>
      </w:r>
    </w:p>
    <w:p w14:paraId="483E2CA7" w14:textId="77777777" w:rsidR="00706F57" w:rsidRPr="00AF167E" w:rsidRDefault="008D722E" w:rsidP="00706F57">
      <w:pPr>
        <w:spacing w:after="0" w:line="480" w:lineRule="auto"/>
        <w:rPr>
          <w:rFonts w:ascii="Times New Roman" w:hAnsi="Times New Roman" w:cs="Times New Roman"/>
          <w:i/>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Total CDC budget allocated</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Total HRSA budget allocated</m:t>
                </m:r>
              </m:e>
              <m:sub>
                <m:r>
                  <w:rPr>
                    <w:rFonts w:ascii="Cambria Math" w:hAnsi="Cambria Math" w:cs="Times New Roman"/>
                    <w:sz w:val="24"/>
                    <w:szCs w:val="24"/>
                  </w:rPr>
                  <m:t>k</m:t>
                </m:r>
              </m:sub>
            </m:sSub>
          </m:num>
          <m:den>
            <m:sSub>
              <m:sSubPr>
                <m:ctrlPr>
                  <w:rPr>
                    <w:rFonts w:ascii="Cambria Math" w:hAnsi="Cambria Math" w:cs="Times New Roman"/>
                    <w:i/>
                    <w:sz w:val="24"/>
                    <w:szCs w:val="24"/>
                  </w:rPr>
                </m:ctrlPr>
              </m:sSubPr>
              <m:e>
                <m:r>
                  <w:rPr>
                    <w:rFonts w:ascii="Cambria Math" w:hAnsi="Cambria Math" w:cs="Times New Roman"/>
                    <w:sz w:val="24"/>
                    <w:szCs w:val="24"/>
                  </w:rPr>
                  <m:t>Total HIV infections prevented</m:t>
                </m:r>
              </m:e>
              <m:sub>
                <m:r>
                  <w:rPr>
                    <w:rFonts w:ascii="Cambria Math" w:hAnsi="Cambria Math" w:cs="Times New Roman"/>
                    <w:sz w:val="24"/>
                    <w:szCs w:val="24"/>
                  </w:rPr>
                  <m:t>k</m:t>
                </m:r>
              </m:sub>
            </m:sSub>
          </m:den>
        </m:f>
      </m:oMath>
      <w:r w:rsidR="00706F57" w:rsidRPr="00AF167E">
        <w:rPr>
          <w:rFonts w:ascii="Times New Roman" w:eastAsiaTheme="minorEastAsia" w:hAnsi="Times New Roman" w:cs="Times New Roman"/>
          <w:sz w:val="24"/>
          <w:szCs w:val="24"/>
        </w:rPr>
        <w:t xml:space="preserve">  for category </w:t>
      </w:r>
      <w:r w:rsidR="00706F57" w:rsidRPr="00AF167E">
        <w:rPr>
          <w:rFonts w:ascii="Times New Roman" w:eastAsiaTheme="minorEastAsia" w:hAnsi="Times New Roman" w:cs="Times New Roman"/>
          <w:i/>
          <w:sz w:val="24"/>
          <w:szCs w:val="24"/>
        </w:rPr>
        <w:t>k</w:t>
      </w:r>
    </w:p>
    <w:p w14:paraId="1443CD26" w14:textId="77777777" w:rsidR="00706F57" w:rsidRPr="00AF167E" w:rsidRDefault="00706F57" w:rsidP="00706F57">
      <w:pPr>
        <w:pStyle w:val="ListParagraph"/>
        <w:numPr>
          <w:ilvl w:val="0"/>
          <w:numId w:val="9"/>
        </w:num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Budget per HIV-infected person</w:t>
      </w:r>
    </w:p>
    <w:p w14:paraId="0821F36A" w14:textId="77777777"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We measured the budget per HIV-infected person by dividing the total available CDC and HRSA budget for each category by the median number of persons living with diagnosed HIV. This is formulated as follows:</w:t>
      </w:r>
    </w:p>
    <w:p w14:paraId="1983DD5C" w14:textId="77777777" w:rsidR="00706F57" w:rsidRPr="00AF167E" w:rsidRDefault="008D722E" w:rsidP="00706F57">
      <w:pPr>
        <w:spacing w:after="0" w:line="480" w:lineRule="auto"/>
        <w:rPr>
          <w:rFonts w:ascii="Times New Roman" w:eastAsiaTheme="minorEastAsia" w:hAnsi="Times New Roman" w:cs="Times New Roman"/>
          <w:i/>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Total CDC budget available</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Total HRSA budget available</m:t>
                </m:r>
              </m:e>
              <m:sub>
                <m:r>
                  <w:rPr>
                    <w:rFonts w:ascii="Cambria Math" w:hAnsi="Cambria Math" w:cs="Times New Roman"/>
                    <w:sz w:val="24"/>
                    <w:szCs w:val="24"/>
                  </w:rPr>
                  <m:t>k</m:t>
                </m:r>
              </m:sub>
            </m:sSub>
          </m:num>
          <m:den>
            <m:sSub>
              <m:sSubPr>
                <m:ctrlPr>
                  <w:rPr>
                    <w:rFonts w:ascii="Cambria Math" w:hAnsi="Cambria Math" w:cs="Times New Roman"/>
                    <w:i/>
                    <w:sz w:val="24"/>
                    <w:szCs w:val="24"/>
                  </w:rPr>
                </m:ctrlPr>
              </m:sSubPr>
              <m:e>
                <m:r>
                  <w:rPr>
                    <w:rFonts w:ascii="Cambria Math" w:hAnsi="Cambria Math" w:cs="Times New Roman"/>
                    <w:sz w:val="24"/>
                    <w:szCs w:val="24"/>
                  </w:rPr>
                  <m:t>Median number of persons living with diagnosed HIV</m:t>
                </m:r>
              </m:e>
              <m:sub>
                <m:r>
                  <w:rPr>
                    <w:rFonts w:ascii="Cambria Math" w:hAnsi="Cambria Math" w:cs="Times New Roman"/>
                    <w:sz w:val="24"/>
                    <w:szCs w:val="24"/>
                  </w:rPr>
                  <m:t>k</m:t>
                </m:r>
              </m:sub>
            </m:sSub>
          </m:den>
        </m:f>
      </m:oMath>
      <w:r w:rsidR="00706F57" w:rsidRPr="00AF167E">
        <w:rPr>
          <w:rFonts w:ascii="Times New Roman" w:eastAsiaTheme="minorEastAsia" w:hAnsi="Times New Roman" w:cs="Times New Roman"/>
          <w:sz w:val="24"/>
          <w:szCs w:val="24"/>
        </w:rPr>
        <w:t xml:space="preserve"> for category </w:t>
      </w:r>
      <w:r w:rsidR="00706F57" w:rsidRPr="00AF167E">
        <w:rPr>
          <w:rFonts w:ascii="Times New Roman" w:eastAsiaTheme="minorEastAsia" w:hAnsi="Times New Roman" w:cs="Times New Roman"/>
          <w:i/>
          <w:sz w:val="24"/>
          <w:szCs w:val="24"/>
        </w:rPr>
        <w:t xml:space="preserve">k </w:t>
      </w:r>
    </w:p>
    <w:p w14:paraId="72CFE092" w14:textId="77777777" w:rsidR="00706F57" w:rsidRPr="00AF167E" w:rsidRDefault="00706F57" w:rsidP="00706F57">
      <w:pPr>
        <w:spacing w:after="0" w:line="480" w:lineRule="auto"/>
        <w:rPr>
          <w:rFonts w:ascii="Times New Roman" w:hAnsi="Times New Roman" w:cs="Times New Roman"/>
          <w:sz w:val="24"/>
          <w:szCs w:val="24"/>
        </w:rPr>
      </w:pPr>
      <w:r w:rsidRPr="00AF167E">
        <w:rPr>
          <w:rFonts w:ascii="Times New Roman" w:hAnsi="Times New Roman" w:cs="Times New Roman"/>
          <w:sz w:val="24"/>
          <w:szCs w:val="24"/>
        </w:rPr>
        <w:t>If the maximum reach constraint is binding and interventions are funded with less than the available budget, then the allocated budget (ii above) would be less than the available budget. Otherwise, both are the same.</w:t>
      </w:r>
    </w:p>
    <w:p w14:paraId="7320DB91" w14:textId="77777777" w:rsidR="009B1FF6" w:rsidRPr="00D33277" w:rsidRDefault="009B1FF6" w:rsidP="00D33277">
      <w:pPr>
        <w:pStyle w:val="EndNoteBibliography"/>
        <w:spacing w:after="0" w:line="480" w:lineRule="auto"/>
        <w:rPr>
          <w:rFonts w:ascii="Times New Roman" w:hAnsi="Times New Roman" w:cs="Times New Roman"/>
          <w:sz w:val="24"/>
          <w:szCs w:val="24"/>
        </w:rPr>
      </w:pPr>
      <w:r w:rsidRPr="00D33277">
        <w:rPr>
          <w:rFonts w:ascii="Times New Roman" w:hAnsi="Times New Roman" w:cs="Times New Roman"/>
          <w:sz w:val="24"/>
          <w:szCs w:val="24"/>
        </w:rPr>
        <w:lastRenderedPageBreak/>
        <w:fldChar w:fldCharType="begin"/>
      </w:r>
      <w:r w:rsidRPr="00D33277">
        <w:rPr>
          <w:rFonts w:ascii="Times New Roman" w:hAnsi="Times New Roman" w:cs="Times New Roman"/>
          <w:sz w:val="24"/>
          <w:szCs w:val="24"/>
        </w:rPr>
        <w:instrText xml:space="preserve"> ADDIN EN.REFLIST </w:instrText>
      </w:r>
      <w:r w:rsidRPr="00D33277">
        <w:rPr>
          <w:rFonts w:ascii="Times New Roman" w:hAnsi="Times New Roman" w:cs="Times New Roman"/>
          <w:sz w:val="24"/>
          <w:szCs w:val="24"/>
        </w:rPr>
        <w:fldChar w:fldCharType="separate"/>
      </w:r>
      <w:r w:rsidRPr="00D33277">
        <w:rPr>
          <w:rFonts w:ascii="Times New Roman" w:hAnsi="Times New Roman" w:cs="Times New Roman"/>
          <w:sz w:val="24"/>
          <w:szCs w:val="24"/>
        </w:rPr>
        <w:t>1.</w:t>
      </w:r>
      <w:r w:rsidRPr="00D33277">
        <w:rPr>
          <w:rFonts w:ascii="Times New Roman" w:hAnsi="Times New Roman" w:cs="Times New Roman"/>
          <w:sz w:val="24"/>
          <w:szCs w:val="24"/>
        </w:rPr>
        <w:tab/>
        <w:t>Centers for Disease Control and Prevention. HIV Surveillance Report, 2013. February 2015.</w:t>
      </w:r>
    </w:p>
    <w:p w14:paraId="29B230C3" w14:textId="77777777" w:rsidR="009B1FF6" w:rsidRPr="00D33277" w:rsidRDefault="009B1FF6" w:rsidP="00D33277">
      <w:pPr>
        <w:pStyle w:val="EndNoteBibliography"/>
        <w:spacing w:after="0" w:line="480" w:lineRule="auto"/>
        <w:rPr>
          <w:rFonts w:ascii="Times New Roman" w:hAnsi="Times New Roman" w:cs="Times New Roman"/>
          <w:sz w:val="24"/>
          <w:szCs w:val="24"/>
        </w:rPr>
      </w:pPr>
      <w:r w:rsidRPr="00D33277">
        <w:rPr>
          <w:rFonts w:ascii="Times New Roman" w:hAnsi="Times New Roman" w:cs="Times New Roman"/>
          <w:sz w:val="24"/>
          <w:szCs w:val="24"/>
        </w:rPr>
        <w:t>2.</w:t>
      </w:r>
      <w:r w:rsidRPr="00D33277">
        <w:rPr>
          <w:rFonts w:ascii="Times New Roman" w:hAnsi="Times New Roman" w:cs="Times New Roman"/>
          <w:sz w:val="24"/>
          <w:szCs w:val="24"/>
        </w:rPr>
        <w:tab/>
        <w:t>Centers for Disease Control and Prevention. HIV Surveillance Report, 2012. November 2014.</w:t>
      </w:r>
    </w:p>
    <w:p w14:paraId="4BA87985" w14:textId="77777777" w:rsidR="009B1FF6" w:rsidRPr="00D33277" w:rsidRDefault="009B1FF6" w:rsidP="00D33277">
      <w:pPr>
        <w:pStyle w:val="EndNoteBibliography"/>
        <w:spacing w:after="0" w:line="480" w:lineRule="auto"/>
        <w:rPr>
          <w:rFonts w:ascii="Times New Roman" w:hAnsi="Times New Roman" w:cs="Times New Roman"/>
          <w:sz w:val="24"/>
          <w:szCs w:val="24"/>
        </w:rPr>
      </w:pPr>
      <w:r w:rsidRPr="00D33277">
        <w:rPr>
          <w:rFonts w:ascii="Times New Roman" w:hAnsi="Times New Roman" w:cs="Times New Roman"/>
          <w:sz w:val="24"/>
          <w:szCs w:val="24"/>
        </w:rPr>
        <w:t>3.</w:t>
      </w:r>
      <w:r w:rsidRPr="00D33277">
        <w:rPr>
          <w:rFonts w:ascii="Times New Roman" w:hAnsi="Times New Roman" w:cs="Times New Roman"/>
          <w:sz w:val="24"/>
          <w:szCs w:val="24"/>
        </w:rPr>
        <w:tab/>
        <w:t>Centers for Disease Control and Prevention. HIV Surveillance Report, 2011. February 2013.</w:t>
      </w:r>
    </w:p>
    <w:p w14:paraId="66A5D267" w14:textId="77777777" w:rsidR="009B1FF6" w:rsidRPr="00D33277" w:rsidRDefault="009B1FF6" w:rsidP="00D33277">
      <w:pPr>
        <w:pStyle w:val="EndNoteBibliography"/>
        <w:spacing w:after="0" w:line="480" w:lineRule="auto"/>
        <w:rPr>
          <w:rFonts w:ascii="Times New Roman" w:hAnsi="Times New Roman" w:cs="Times New Roman"/>
          <w:sz w:val="24"/>
          <w:szCs w:val="24"/>
        </w:rPr>
      </w:pPr>
      <w:r w:rsidRPr="00D33277">
        <w:rPr>
          <w:rFonts w:ascii="Times New Roman" w:hAnsi="Times New Roman" w:cs="Times New Roman"/>
          <w:sz w:val="24"/>
          <w:szCs w:val="24"/>
        </w:rPr>
        <w:t>4.</w:t>
      </w:r>
      <w:r w:rsidRPr="00D33277">
        <w:rPr>
          <w:rFonts w:ascii="Times New Roman" w:hAnsi="Times New Roman" w:cs="Times New Roman"/>
          <w:sz w:val="24"/>
          <w:szCs w:val="24"/>
        </w:rPr>
        <w:tab/>
        <w:t>Centers for Disease Control and Prevention. Monitoring selected national HIV prevention and care objectives by using HIV surveillance data—United States and 6 U.S. dependent areas—2013 July 2015.  Contract No.: 2.</w:t>
      </w:r>
    </w:p>
    <w:p w14:paraId="15F0370F" w14:textId="77777777" w:rsidR="009B1FF6" w:rsidRPr="00D33277" w:rsidRDefault="009B1FF6" w:rsidP="00D33277">
      <w:pPr>
        <w:pStyle w:val="EndNoteBibliography"/>
        <w:spacing w:after="0" w:line="480" w:lineRule="auto"/>
        <w:rPr>
          <w:rFonts w:ascii="Times New Roman" w:hAnsi="Times New Roman" w:cs="Times New Roman"/>
          <w:sz w:val="24"/>
          <w:szCs w:val="24"/>
        </w:rPr>
      </w:pPr>
      <w:r w:rsidRPr="00D33277">
        <w:rPr>
          <w:rFonts w:ascii="Times New Roman" w:hAnsi="Times New Roman" w:cs="Times New Roman"/>
          <w:sz w:val="24"/>
          <w:szCs w:val="24"/>
        </w:rPr>
        <w:t>5.</w:t>
      </w:r>
      <w:r w:rsidRPr="00D33277">
        <w:rPr>
          <w:rFonts w:ascii="Times New Roman" w:hAnsi="Times New Roman" w:cs="Times New Roman"/>
          <w:sz w:val="24"/>
          <w:szCs w:val="24"/>
        </w:rPr>
        <w:tab/>
        <w:t>Centers for Disease Control and Prevention. Monitoring selected national HIV prevention and care objectives by using HIV surveillance data—United States and 6 U.S. dependent areas—2012 November 2014.  Contract No.: 3.</w:t>
      </w:r>
    </w:p>
    <w:p w14:paraId="2E40AB0E" w14:textId="481A981C" w:rsidR="009B1FF6" w:rsidRPr="00D33277" w:rsidRDefault="009B1FF6" w:rsidP="00D33277">
      <w:pPr>
        <w:pStyle w:val="EndNoteBibliography"/>
        <w:spacing w:after="0" w:line="480" w:lineRule="auto"/>
        <w:rPr>
          <w:rFonts w:ascii="Times New Roman" w:hAnsi="Times New Roman" w:cs="Times New Roman"/>
          <w:sz w:val="24"/>
          <w:szCs w:val="24"/>
        </w:rPr>
      </w:pPr>
      <w:r w:rsidRPr="00D33277">
        <w:rPr>
          <w:rFonts w:ascii="Times New Roman" w:hAnsi="Times New Roman" w:cs="Times New Roman"/>
          <w:sz w:val="24"/>
          <w:szCs w:val="24"/>
        </w:rPr>
        <w:t>6.</w:t>
      </w:r>
      <w:r w:rsidRPr="00D33277">
        <w:rPr>
          <w:rFonts w:ascii="Times New Roman" w:hAnsi="Times New Roman" w:cs="Times New Roman"/>
          <w:sz w:val="24"/>
          <w:szCs w:val="24"/>
        </w:rPr>
        <w:tab/>
        <w:t>Lin F, Farnham PG, Shrestha RK, Mermin J, Sansom SL. Cost Effectiveness of HIV Prevention Interventions in the U.S. American Journal of Preventive Medicine. 2016;</w:t>
      </w:r>
      <w:r w:rsidR="003E3687">
        <w:rPr>
          <w:rFonts w:ascii="Times New Roman" w:hAnsi="Times New Roman" w:cs="Times New Roman"/>
          <w:sz w:val="24"/>
          <w:szCs w:val="24"/>
        </w:rPr>
        <w:t xml:space="preserve"> 50: 699-708.</w:t>
      </w:r>
    </w:p>
    <w:p w14:paraId="5866625D" w14:textId="0F8D7C00" w:rsidR="009B1FF6" w:rsidRPr="00D33277" w:rsidRDefault="009B1FF6" w:rsidP="00D33277">
      <w:pPr>
        <w:pStyle w:val="EndNoteBibliography"/>
        <w:spacing w:line="480" w:lineRule="auto"/>
        <w:rPr>
          <w:rFonts w:ascii="Times New Roman" w:hAnsi="Times New Roman" w:cs="Times New Roman"/>
          <w:sz w:val="24"/>
          <w:szCs w:val="24"/>
        </w:rPr>
      </w:pPr>
      <w:r w:rsidRPr="00D33277">
        <w:rPr>
          <w:rFonts w:ascii="Times New Roman" w:hAnsi="Times New Roman" w:cs="Times New Roman"/>
          <w:sz w:val="24"/>
          <w:szCs w:val="24"/>
        </w:rPr>
        <w:t>7.</w:t>
      </w:r>
      <w:r w:rsidRPr="00D33277">
        <w:rPr>
          <w:rFonts w:ascii="Times New Roman" w:hAnsi="Times New Roman" w:cs="Times New Roman"/>
          <w:sz w:val="24"/>
          <w:szCs w:val="24"/>
        </w:rPr>
        <w:tab/>
        <w:t>Yaylali E</w:t>
      </w:r>
      <w:bookmarkStart w:id="0" w:name="_GoBack"/>
      <w:bookmarkEnd w:id="0"/>
      <w:r w:rsidRPr="00D33277">
        <w:rPr>
          <w:rFonts w:ascii="Times New Roman" w:hAnsi="Times New Roman" w:cs="Times New Roman"/>
          <w:sz w:val="24"/>
          <w:szCs w:val="24"/>
        </w:rPr>
        <w:t>, Farnham PG, Schneider KL, Landers SJ, Kouzouian O, Lasry A, et al. From Theory to Practice: Implementation of a Resource Allocation Model in Health Departments. Journal of Public Health Management and Practice. 201</w:t>
      </w:r>
      <w:r w:rsidR="003E3687">
        <w:rPr>
          <w:rFonts w:ascii="Times New Roman" w:hAnsi="Times New Roman" w:cs="Times New Roman"/>
          <w:sz w:val="24"/>
          <w:szCs w:val="24"/>
        </w:rPr>
        <w:t>6; 22: 567-575.</w:t>
      </w:r>
    </w:p>
    <w:p w14:paraId="6F02057B" w14:textId="471A561D" w:rsidR="00E879FD" w:rsidRDefault="009B1FF6" w:rsidP="00D33277">
      <w:pPr>
        <w:spacing w:line="480" w:lineRule="auto"/>
      </w:pPr>
      <w:r w:rsidRPr="00D33277">
        <w:rPr>
          <w:rFonts w:ascii="Times New Roman" w:hAnsi="Times New Roman" w:cs="Times New Roman"/>
          <w:sz w:val="24"/>
          <w:szCs w:val="24"/>
        </w:rPr>
        <w:fldChar w:fldCharType="end"/>
      </w:r>
    </w:p>
    <w:sectPr w:rsidR="00E879F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D39CC" w14:textId="77777777" w:rsidR="008D722E" w:rsidRDefault="008D722E">
      <w:pPr>
        <w:spacing w:after="0" w:line="240" w:lineRule="auto"/>
      </w:pPr>
      <w:r>
        <w:separator/>
      </w:r>
    </w:p>
  </w:endnote>
  <w:endnote w:type="continuationSeparator" w:id="0">
    <w:p w14:paraId="526AAD64" w14:textId="77777777" w:rsidR="008D722E" w:rsidRDefault="008D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ato">
    <w:altName w:val="Times New Roman"/>
    <w:charset w:val="00"/>
    <w:family w:val="auto"/>
    <w:pitch w:val="default"/>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37857"/>
      <w:docPartObj>
        <w:docPartGallery w:val="Page Numbers (Bottom of Page)"/>
        <w:docPartUnique/>
      </w:docPartObj>
    </w:sdtPr>
    <w:sdtEndPr>
      <w:rPr>
        <w:noProof/>
      </w:rPr>
    </w:sdtEndPr>
    <w:sdtContent>
      <w:p w14:paraId="701EC744" w14:textId="44AD0560" w:rsidR="00446746" w:rsidRDefault="00446746">
        <w:pPr>
          <w:pStyle w:val="Footer"/>
          <w:jc w:val="center"/>
        </w:pPr>
        <w:r>
          <w:fldChar w:fldCharType="begin"/>
        </w:r>
        <w:r>
          <w:instrText xml:space="preserve"> PAGE   \* MERGEFORMAT </w:instrText>
        </w:r>
        <w:r>
          <w:fldChar w:fldCharType="separate"/>
        </w:r>
        <w:r w:rsidR="00F53A3D">
          <w:rPr>
            <w:noProof/>
          </w:rPr>
          <w:t>10</w:t>
        </w:r>
        <w:r>
          <w:rPr>
            <w:noProof/>
          </w:rPr>
          <w:fldChar w:fldCharType="end"/>
        </w:r>
      </w:p>
    </w:sdtContent>
  </w:sdt>
  <w:p w14:paraId="67CF80EC" w14:textId="77777777" w:rsidR="00446746" w:rsidRDefault="004467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F0B6" w14:textId="77777777" w:rsidR="008D722E" w:rsidRDefault="008D722E">
      <w:pPr>
        <w:spacing w:after="0" w:line="240" w:lineRule="auto"/>
      </w:pPr>
      <w:r>
        <w:separator/>
      </w:r>
    </w:p>
  </w:footnote>
  <w:footnote w:type="continuationSeparator" w:id="0">
    <w:p w14:paraId="0980E068" w14:textId="77777777" w:rsidR="008D722E" w:rsidRDefault="008D7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0401"/>
    <w:multiLevelType w:val="hybridMultilevel"/>
    <w:tmpl w:val="CF1C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06DFD"/>
    <w:multiLevelType w:val="hybridMultilevel"/>
    <w:tmpl w:val="1666CCEE"/>
    <w:lvl w:ilvl="0" w:tplc="50843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B739B"/>
    <w:multiLevelType w:val="hybridMultilevel"/>
    <w:tmpl w:val="C40A39D6"/>
    <w:lvl w:ilvl="0" w:tplc="ED14A6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CC2E53"/>
    <w:multiLevelType w:val="hybridMultilevel"/>
    <w:tmpl w:val="9E26C9C4"/>
    <w:lvl w:ilvl="0" w:tplc="2482DFAE">
      <w:start w:val="17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C21B2"/>
    <w:multiLevelType w:val="hybridMultilevel"/>
    <w:tmpl w:val="EDE2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76004"/>
    <w:multiLevelType w:val="hybridMultilevel"/>
    <w:tmpl w:val="AF328004"/>
    <w:lvl w:ilvl="0" w:tplc="D946F12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E1A90"/>
    <w:multiLevelType w:val="hybridMultilevel"/>
    <w:tmpl w:val="F094E9F0"/>
    <w:lvl w:ilvl="0" w:tplc="EAF8E5E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276FF"/>
    <w:multiLevelType w:val="hybridMultilevel"/>
    <w:tmpl w:val="604A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12894"/>
    <w:multiLevelType w:val="hybridMultilevel"/>
    <w:tmpl w:val="FF26F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6"/>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rp2trd100pfre2zaq55e9kxpatsvr2xfs2&quot;&gt;L_Emine&lt;record-ids&gt;&lt;item&gt;125&lt;/item&gt;&lt;item&gt;126&lt;/item&gt;&lt;item&gt;135&lt;/item&gt;&lt;item&gt;139&lt;/item&gt;&lt;item&gt;140&lt;/item&gt;&lt;/record-ids&gt;&lt;/item&gt;&lt;/Libraries&gt;"/>
  </w:docVars>
  <w:rsids>
    <w:rsidRoot w:val="00706F57"/>
    <w:rsid w:val="0024373C"/>
    <w:rsid w:val="003D2C98"/>
    <w:rsid w:val="003E3687"/>
    <w:rsid w:val="00446746"/>
    <w:rsid w:val="004D2F7E"/>
    <w:rsid w:val="00706F57"/>
    <w:rsid w:val="007230F3"/>
    <w:rsid w:val="007553CE"/>
    <w:rsid w:val="00850304"/>
    <w:rsid w:val="008D722E"/>
    <w:rsid w:val="009B1FF6"/>
    <w:rsid w:val="00A07C21"/>
    <w:rsid w:val="00A876A4"/>
    <w:rsid w:val="00B80F2C"/>
    <w:rsid w:val="00BF2C40"/>
    <w:rsid w:val="00C46132"/>
    <w:rsid w:val="00C62236"/>
    <w:rsid w:val="00C713D9"/>
    <w:rsid w:val="00CE0B65"/>
    <w:rsid w:val="00D33277"/>
    <w:rsid w:val="00D92C1D"/>
    <w:rsid w:val="00DF24C1"/>
    <w:rsid w:val="00E32957"/>
    <w:rsid w:val="00E879FD"/>
    <w:rsid w:val="00F002A5"/>
    <w:rsid w:val="00F53A3D"/>
    <w:rsid w:val="00FC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CD3B"/>
  <w15:chartTrackingRefBased/>
  <w15:docId w15:val="{7A736C96-4B2B-4934-8883-2885E5E9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F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F57"/>
    <w:rPr>
      <w:rFonts w:ascii="Tahoma" w:hAnsi="Tahoma" w:cs="Tahoma"/>
      <w:sz w:val="16"/>
      <w:szCs w:val="16"/>
    </w:rPr>
  </w:style>
  <w:style w:type="character" w:styleId="PlaceholderText">
    <w:name w:val="Placeholder Text"/>
    <w:basedOn w:val="DefaultParagraphFont"/>
    <w:uiPriority w:val="99"/>
    <w:semiHidden/>
    <w:rsid w:val="00706F57"/>
    <w:rPr>
      <w:color w:val="808080"/>
    </w:rPr>
  </w:style>
  <w:style w:type="paragraph" w:styleId="ListParagraph">
    <w:name w:val="List Paragraph"/>
    <w:basedOn w:val="Normal"/>
    <w:uiPriority w:val="34"/>
    <w:qFormat/>
    <w:rsid w:val="00706F57"/>
    <w:pPr>
      <w:ind w:left="720"/>
      <w:contextualSpacing/>
    </w:pPr>
  </w:style>
  <w:style w:type="table" w:styleId="TableGrid">
    <w:name w:val="Table Grid"/>
    <w:basedOn w:val="TableNormal"/>
    <w:uiPriority w:val="59"/>
    <w:rsid w:val="0070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F57"/>
  </w:style>
  <w:style w:type="paragraph" w:styleId="Footer">
    <w:name w:val="footer"/>
    <w:basedOn w:val="Normal"/>
    <w:link w:val="FooterChar"/>
    <w:uiPriority w:val="99"/>
    <w:unhideWhenUsed/>
    <w:rsid w:val="00706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F57"/>
  </w:style>
  <w:style w:type="paragraph" w:styleId="NoSpacing">
    <w:name w:val="No Spacing"/>
    <w:link w:val="NoSpacingChar"/>
    <w:uiPriority w:val="1"/>
    <w:qFormat/>
    <w:rsid w:val="00706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6F57"/>
    <w:rPr>
      <w:rFonts w:eastAsiaTheme="minorEastAsia"/>
      <w:lang w:eastAsia="ja-JP"/>
    </w:rPr>
  </w:style>
  <w:style w:type="table" w:styleId="LightShading">
    <w:name w:val="Light Shading"/>
    <w:basedOn w:val="TableNormal"/>
    <w:uiPriority w:val="60"/>
    <w:rsid w:val="00706F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06F57"/>
    <w:rPr>
      <w:sz w:val="16"/>
      <w:szCs w:val="16"/>
    </w:rPr>
  </w:style>
  <w:style w:type="paragraph" w:styleId="CommentText">
    <w:name w:val="annotation text"/>
    <w:basedOn w:val="Normal"/>
    <w:link w:val="CommentTextChar"/>
    <w:uiPriority w:val="99"/>
    <w:unhideWhenUsed/>
    <w:rsid w:val="00706F57"/>
    <w:pPr>
      <w:spacing w:line="240" w:lineRule="auto"/>
    </w:pPr>
    <w:rPr>
      <w:sz w:val="20"/>
      <w:szCs w:val="20"/>
    </w:rPr>
  </w:style>
  <w:style w:type="character" w:customStyle="1" w:styleId="CommentTextChar">
    <w:name w:val="Comment Text Char"/>
    <w:basedOn w:val="DefaultParagraphFont"/>
    <w:link w:val="CommentText"/>
    <w:uiPriority w:val="99"/>
    <w:rsid w:val="00706F57"/>
    <w:rPr>
      <w:sz w:val="20"/>
      <w:szCs w:val="20"/>
    </w:rPr>
  </w:style>
  <w:style w:type="paragraph" w:styleId="CommentSubject">
    <w:name w:val="annotation subject"/>
    <w:basedOn w:val="CommentText"/>
    <w:next w:val="CommentText"/>
    <w:link w:val="CommentSubjectChar"/>
    <w:uiPriority w:val="99"/>
    <w:semiHidden/>
    <w:unhideWhenUsed/>
    <w:rsid w:val="00706F57"/>
    <w:rPr>
      <w:b/>
      <w:bCs/>
    </w:rPr>
  </w:style>
  <w:style w:type="character" w:customStyle="1" w:styleId="CommentSubjectChar">
    <w:name w:val="Comment Subject Char"/>
    <w:basedOn w:val="CommentTextChar"/>
    <w:link w:val="CommentSubject"/>
    <w:uiPriority w:val="99"/>
    <w:semiHidden/>
    <w:rsid w:val="00706F57"/>
    <w:rPr>
      <w:b/>
      <w:bCs/>
      <w:sz w:val="20"/>
      <w:szCs w:val="20"/>
    </w:rPr>
  </w:style>
  <w:style w:type="character" w:styleId="Strong">
    <w:name w:val="Strong"/>
    <w:basedOn w:val="DefaultParagraphFont"/>
    <w:uiPriority w:val="22"/>
    <w:qFormat/>
    <w:rsid w:val="00706F57"/>
    <w:rPr>
      <w:rFonts w:ascii="Lato" w:hAnsi="Lato" w:hint="default"/>
      <w:b/>
      <w:bCs/>
    </w:rPr>
  </w:style>
  <w:style w:type="table" w:customStyle="1" w:styleId="PlainTable21">
    <w:name w:val="Plain Table 21"/>
    <w:basedOn w:val="TableNormal"/>
    <w:uiPriority w:val="42"/>
    <w:rsid w:val="00706F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706F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06F57"/>
    <w:rPr>
      <w:color w:val="0563C1" w:themeColor="hyperlink"/>
      <w:u w:val="single"/>
    </w:rPr>
  </w:style>
  <w:style w:type="table" w:customStyle="1" w:styleId="PlainTable22">
    <w:name w:val="Plain Table 22"/>
    <w:basedOn w:val="TableNormal"/>
    <w:uiPriority w:val="42"/>
    <w:rsid w:val="00706F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706F5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6F57"/>
    <w:rPr>
      <w:rFonts w:ascii="Calibri" w:hAnsi="Calibri" w:cs="Calibri"/>
      <w:noProof/>
    </w:rPr>
  </w:style>
  <w:style w:type="paragraph" w:customStyle="1" w:styleId="EndNoteBibliography">
    <w:name w:val="EndNote Bibliography"/>
    <w:basedOn w:val="Normal"/>
    <w:link w:val="EndNoteBibliographyChar"/>
    <w:rsid w:val="00706F5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06F57"/>
    <w:rPr>
      <w:rFonts w:ascii="Calibri" w:hAnsi="Calibri" w:cs="Calibri"/>
      <w:noProof/>
    </w:rPr>
  </w:style>
  <w:style w:type="table" w:customStyle="1" w:styleId="TableGridLight2">
    <w:name w:val="Table Grid Light2"/>
    <w:basedOn w:val="TableNormal"/>
    <w:uiPriority w:val="40"/>
    <w:rsid w:val="00706F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706F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706F57"/>
    <w:rPr>
      <w:color w:val="954F72" w:themeColor="followedHyperlink"/>
      <w:u w:val="single"/>
    </w:rPr>
  </w:style>
  <w:style w:type="paragraph" w:styleId="Revision">
    <w:name w:val="Revision"/>
    <w:hidden/>
    <w:uiPriority w:val="99"/>
    <w:semiHidden/>
    <w:rsid w:val="00706F57"/>
    <w:pPr>
      <w:spacing w:after="0" w:line="240" w:lineRule="auto"/>
    </w:pPr>
  </w:style>
  <w:style w:type="table" w:customStyle="1" w:styleId="ListTable6Colorful1">
    <w:name w:val="List Table 6 Colorful1"/>
    <w:basedOn w:val="TableNormal"/>
    <w:uiPriority w:val="51"/>
    <w:rsid w:val="00706F5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706F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6F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Yaylali</dc:creator>
  <cp:keywords/>
  <dc:description/>
  <cp:lastModifiedBy>Emine Yaylali</cp:lastModifiedBy>
  <cp:revision>3</cp:revision>
  <cp:lastPrinted>2018-02-26T19:34:00Z</cp:lastPrinted>
  <dcterms:created xsi:type="dcterms:W3CDTF">2018-05-08T16:11:00Z</dcterms:created>
  <dcterms:modified xsi:type="dcterms:W3CDTF">2018-05-08T16:11:00Z</dcterms:modified>
</cp:coreProperties>
</file>