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B6" w:rsidRPr="005A1E4D" w:rsidRDefault="00D768B6" w:rsidP="00D768B6">
      <w:r w:rsidRPr="005A1E4D">
        <w:t>S</w:t>
      </w:r>
      <w:r>
        <w:t>3 Table.</w:t>
      </w:r>
      <w:r w:rsidRPr="005A1E4D">
        <w:t xml:space="preserve"> Human and Animal </w:t>
      </w:r>
      <w:proofErr w:type="spellStart"/>
      <w:r w:rsidRPr="005A1E4D">
        <w:t>Seropositivity</w:t>
      </w:r>
      <w:proofErr w:type="spellEnd"/>
      <w:r w:rsidRPr="005A1E4D">
        <w:t xml:space="preserve"> by </w:t>
      </w:r>
      <w:proofErr w:type="spellStart"/>
      <w:r w:rsidRPr="005A1E4D">
        <w:t>SubCounty</w:t>
      </w:r>
      <w:proofErr w:type="spellEnd"/>
    </w:p>
    <w:tbl>
      <w:tblPr>
        <w:tblStyle w:val="TableGridLight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651"/>
        <w:gridCol w:w="1951"/>
        <w:gridCol w:w="1954"/>
        <w:gridCol w:w="1800"/>
      </w:tblGrid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1F0C0C" w:rsidRDefault="00D768B6" w:rsidP="001F6706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F0C0C">
              <w:rPr>
                <w:b/>
              </w:rPr>
              <w:t>Subcounty</w:t>
            </w:r>
            <w:proofErr w:type="spellEnd"/>
          </w:p>
        </w:tc>
        <w:tc>
          <w:tcPr>
            <w:tcW w:w="1651" w:type="dxa"/>
          </w:tcPr>
          <w:p w:rsidR="00D768B6" w:rsidRPr="001F0C0C" w:rsidRDefault="00D768B6" w:rsidP="001F6706">
            <w:pPr>
              <w:jc w:val="center"/>
              <w:rPr>
                <w:b/>
              </w:rPr>
            </w:pPr>
            <w:r w:rsidRPr="001F0C0C">
              <w:rPr>
                <w:b/>
              </w:rPr>
              <w:t>Number of Animals Sampled</w:t>
            </w:r>
          </w:p>
        </w:tc>
        <w:tc>
          <w:tcPr>
            <w:tcW w:w="1951" w:type="dxa"/>
          </w:tcPr>
          <w:p w:rsidR="00D768B6" w:rsidRPr="001F0C0C" w:rsidRDefault="00D768B6" w:rsidP="001F6706">
            <w:pPr>
              <w:spacing w:after="200" w:line="276" w:lineRule="auto"/>
              <w:jc w:val="center"/>
              <w:rPr>
                <w:b/>
              </w:rPr>
            </w:pPr>
            <w:r w:rsidRPr="001F0C0C">
              <w:rPr>
                <w:b/>
              </w:rPr>
              <w:t xml:space="preserve">Animal </w:t>
            </w:r>
            <w:proofErr w:type="spellStart"/>
            <w:r w:rsidRPr="001F0C0C">
              <w:rPr>
                <w:b/>
              </w:rPr>
              <w:t>Seropositivity</w:t>
            </w:r>
            <w:proofErr w:type="spellEnd"/>
          </w:p>
          <w:p w:rsidR="00D768B6" w:rsidRPr="001F0C0C" w:rsidRDefault="00D768B6" w:rsidP="001F6706">
            <w:pPr>
              <w:spacing w:after="200" w:line="276" w:lineRule="auto"/>
              <w:jc w:val="center"/>
              <w:rPr>
                <w:b/>
              </w:rPr>
            </w:pPr>
            <w:proofErr w:type="gramStart"/>
            <w:r w:rsidRPr="001F0C0C">
              <w:rPr>
                <w:b/>
              </w:rPr>
              <w:t>N(</w:t>
            </w:r>
            <w:proofErr w:type="gramEnd"/>
            <w:r w:rsidRPr="001F0C0C">
              <w:rPr>
                <w:b/>
              </w:rPr>
              <w:t>%)</w:t>
            </w:r>
          </w:p>
        </w:tc>
        <w:tc>
          <w:tcPr>
            <w:tcW w:w="1954" w:type="dxa"/>
          </w:tcPr>
          <w:p w:rsidR="00D768B6" w:rsidRPr="001F0C0C" w:rsidRDefault="00D768B6" w:rsidP="001F6706">
            <w:pPr>
              <w:jc w:val="center"/>
              <w:rPr>
                <w:b/>
              </w:rPr>
            </w:pPr>
            <w:r w:rsidRPr="001F0C0C">
              <w:rPr>
                <w:b/>
              </w:rPr>
              <w:t>Number of Humans Sampled</w:t>
            </w:r>
          </w:p>
        </w:tc>
        <w:tc>
          <w:tcPr>
            <w:tcW w:w="1800" w:type="dxa"/>
          </w:tcPr>
          <w:p w:rsidR="00D768B6" w:rsidRPr="001F0C0C" w:rsidRDefault="00D768B6" w:rsidP="001F6706">
            <w:pPr>
              <w:spacing w:after="200" w:line="276" w:lineRule="auto"/>
              <w:jc w:val="center"/>
              <w:rPr>
                <w:b/>
              </w:rPr>
            </w:pPr>
            <w:r w:rsidRPr="001F0C0C">
              <w:rPr>
                <w:b/>
              </w:rPr>
              <w:t xml:space="preserve">Human </w:t>
            </w:r>
            <w:proofErr w:type="spellStart"/>
            <w:r w:rsidRPr="001F0C0C">
              <w:rPr>
                <w:b/>
              </w:rPr>
              <w:t>Seropositivity</w:t>
            </w:r>
            <w:proofErr w:type="spellEnd"/>
          </w:p>
          <w:p w:rsidR="00D768B6" w:rsidRPr="001F0C0C" w:rsidRDefault="00D768B6" w:rsidP="001F6706">
            <w:pPr>
              <w:spacing w:after="200" w:line="276" w:lineRule="auto"/>
              <w:jc w:val="center"/>
              <w:rPr>
                <w:b/>
              </w:rPr>
            </w:pPr>
            <w:proofErr w:type="gramStart"/>
            <w:r w:rsidRPr="001F0C0C">
              <w:rPr>
                <w:b/>
              </w:rPr>
              <w:t>N(</w:t>
            </w:r>
            <w:proofErr w:type="gramEnd"/>
            <w:r w:rsidRPr="001F0C0C">
              <w:rPr>
                <w:b/>
              </w:rPr>
              <w:t>%)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Bubaare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 w:rsidRPr="005A1E4D">
              <w:t>22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4 (18%)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 w:rsidRPr="005A1E4D">
              <w:t>36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13 (36%)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Buhara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 w:rsidRPr="005A1E4D">
              <w:t>86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24 (28%)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 w:rsidRPr="005A1E4D">
              <w:t>76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17 (22%)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Ikumba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 w:rsidRPr="005A1E4D">
              <w:t>87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7 (8%)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 w:rsidRPr="005A1E4D">
              <w:t>49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7 (14%)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Kabale</w:t>
            </w:r>
            <w:proofErr w:type="spellEnd"/>
            <w:r w:rsidRPr="005A1E4D">
              <w:t xml:space="preserve"> Northern</w:t>
            </w:r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26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2 (</w:t>
            </w:r>
            <w:r w:rsidRPr="005A1E4D">
              <w:t>8%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61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17 (</w:t>
            </w:r>
            <w:r w:rsidRPr="005A1E4D">
              <w:t>28</w:t>
            </w:r>
            <w:r>
              <w:t>%)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Kamuganguzi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128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17 (</w:t>
            </w:r>
            <w:r w:rsidRPr="005A1E4D">
              <w:t>13%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53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5 (</w:t>
            </w:r>
            <w:r w:rsidRPr="005A1E4D">
              <w:t>9%</w:t>
            </w:r>
            <w:r>
              <w:t>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Kamwezi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77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3 (</w:t>
            </w:r>
            <w:r w:rsidRPr="005A1E4D">
              <w:t>4%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49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 w:rsidRPr="005A1E4D">
              <w:t>0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Kyanamira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128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15 (</w:t>
            </w:r>
            <w:r w:rsidRPr="005A1E4D">
              <w:t>12%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49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2 (</w:t>
            </w:r>
            <w:r w:rsidRPr="005A1E4D">
              <w:t>4%</w:t>
            </w:r>
            <w:r>
              <w:t>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Muko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69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7 (</w:t>
            </w:r>
            <w:r w:rsidRPr="005A1E4D">
              <w:t>10%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51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7 (</w:t>
            </w:r>
            <w:r w:rsidRPr="005A1E4D">
              <w:t>14%</w:t>
            </w:r>
            <w:r>
              <w:t>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Rubaya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157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26 (</w:t>
            </w:r>
            <w:r w:rsidRPr="005A1E4D">
              <w:t>16%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73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5 (</w:t>
            </w:r>
            <w:r w:rsidRPr="005A1E4D">
              <w:t>7%</w:t>
            </w:r>
            <w:r>
              <w:t>)</w:t>
            </w:r>
          </w:p>
        </w:tc>
      </w:tr>
      <w:tr w:rsidR="00D768B6" w:rsidRPr="005A1E4D" w:rsidTr="001F6706">
        <w:trPr>
          <w:trHeight w:val="284"/>
        </w:trPr>
        <w:tc>
          <w:tcPr>
            <w:tcW w:w="1729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proofErr w:type="spellStart"/>
            <w:r w:rsidRPr="005A1E4D">
              <w:t>Rwamacucu</w:t>
            </w:r>
            <w:proofErr w:type="spellEnd"/>
          </w:p>
        </w:tc>
        <w:tc>
          <w:tcPr>
            <w:tcW w:w="1651" w:type="dxa"/>
          </w:tcPr>
          <w:p w:rsidR="00D768B6" w:rsidRPr="005A1E4D" w:rsidRDefault="00D768B6" w:rsidP="001F6706">
            <w:pPr>
              <w:jc w:val="center"/>
            </w:pPr>
            <w:r>
              <w:t>81</w:t>
            </w:r>
          </w:p>
        </w:tc>
        <w:tc>
          <w:tcPr>
            <w:tcW w:w="1951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6 (</w:t>
            </w:r>
            <w:r w:rsidRPr="005A1E4D">
              <w:t>7%</w:t>
            </w:r>
            <w:r>
              <w:t>)</w:t>
            </w:r>
          </w:p>
        </w:tc>
        <w:tc>
          <w:tcPr>
            <w:tcW w:w="1954" w:type="dxa"/>
          </w:tcPr>
          <w:p w:rsidR="00D768B6" w:rsidRPr="005A1E4D" w:rsidRDefault="00D768B6" w:rsidP="001F6706">
            <w:pPr>
              <w:jc w:val="center"/>
            </w:pPr>
            <w:r>
              <w:t>50</w:t>
            </w:r>
          </w:p>
        </w:tc>
        <w:tc>
          <w:tcPr>
            <w:tcW w:w="1800" w:type="dxa"/>
          </w:tcPr>
          <w:p w:rsidR="00D768B6" w:rsidRPr="005A1E4D" w:rsidRDefault="00D768B6" w:rsidP="001F6706">
            <w:pPr>
              <w:spacing w:after="200" w:line="276" w:lineRule="auto"/>
              <w:jc w:val="center"/>
            </w:pPr>
            <w:r>
              <w:t>1 (</w:t>
            </w:r>
            <w:r w:rsidRPr="005A1E4D">
              <w:t>2%</w:t>
            </w:r>
            <w:r>
              <w:t>)</w:t>
            </w:r>
          </w:p>
        </w:tc>
      </w:tr>
    </w:tbl>
    <w:p w:rsidR="00D768B6" w:rsidRDefault="00D768B6" w:rsidP="00D768B6"/>
    <w:p w:rsidR="00D768B6" w:rsidRDefault="00D768B6" w:rsidP="00D768B6"/>
    <w:p w:rsidR="00D768B6" w:rsidRDefault="00D768B6" w:rsidP="00D768B6"/>
    <w:p w:rsidR="00D768B6" w:rsidRDefault="00D768B6" w:rsidP="00D768B6"/>
    <w:p w:rsidR="00191BCB" w:rsidRDefault="00191BCB" w:rsidP="00191BCB"/>
    <w:p w:rsidR="00191BCB" w:rsidRPr="005A1E4D" w:rsidRDefault="00191BCB" w:rsidP="00191BCB">
      <w:bookmarkStart w:id="0" w:name="_GoBack"/>
      <w:bookmarkEnd w:id="0"/>
    </w:p>
    <w:sectPr w:rsidR="00191BCB" w:rsidRPr="005A1E4D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88" w:rsidRDefault="00497588" w:rsidP="008B5D54">
      <w:pPr>
        <w:spacing w:after="0" w:line="240" w:lineRule="auto"/>
      </w:pPr>
      <w:r>
        <w:separator/>
      </w:r>
    </w:p>
  </w:endnote>
  <w:endnote w:type="continuationSeparator" w:id="0">
    <w:p w:rsidR="00497588" w:rsidRDefault="0049758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88" w:rsidRDefault="00497588" w:rsidP="008B5D54">
      <w:pPr>
        <w:spacing w:after="0" w:line="240" w:lineRule="auto"/>
      </w:pPr>
      <w:r>
        <w:separator/>
      </w:r>
    </w:p>
  </w:footnote>
  <w:footnote w:type="continuationSeparator" w:id="0">
    <w:p w:rsidR="00497588" w:rsidRDefault="0049758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45A5E"/>
    <w:rsid w:val="00072443"/>
    <w:rsid w:val="00077874"/>
    <w:rsid w:val="000B7987"/>
    <w:rsid w:val="00191BCB"/>
    <w:rsid w:val="001F0C0C"/>
    <w:rsid w:val="00295837"/>
    <w:rsid w:val="002B6A7A"/>
    <w:rsid w:val="0030595A"/>
    <w:rsid w:val="00497588"/>
    <w:rsid w:val="005A1CAF"/>
    <w:rsid w:val="005A1E4D"/>
    <w:rsid w:val="006C6578"/>
    <w:rsid w:val="00715C7B"/>
    <w:rsid w:val="00724EF9"/>
    <w:rsid w:val="007B57A1"/>
    <w:rsid w:val="008B5D54"/>
    <w:rsid w:val="00907BBF"/>
    <w:rsid w:val="00A617BA"/>
    <w:rsid w:val="00B55735"/>
    <w:rsid w:val="00B608AC"/>
    <w:rsid w:val="00BE4F8E"/>
    <w:rsid w:val="00D25B9E"/>
    <w:rsid w:val="00D73CB5"/>
    <w:rsid w:val="00D768B6"/>
    <w:rsid w:val="00DC57CC"/>
    <w:rsid w:val="00E058F4"/>
    <w:rsid w:val="00E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CA33A"/>
  <w15:chartTrackingRefBased/>
  <w15:docId w15:val="{6F0944E5-BC25-4549-B464-C11DEDB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1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ote">
    <w:name w:val="TableNot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715C7B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1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4316-23F4-4A81-B2E3-3D638B1D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de St. Maurice</dc:creator>
  <cp:keywords/>
  <dc:description/>
  <cp:lastModifiedBy>Shoemaker, Trevor (CDC/OID/NCEZID)</cp:lastModifiedBy>
  <cp:revision>3</cp:revision>
  <dcterms:created xsi:type="dcterms:W3CDTF">2018-04-25T14:26:00Z</dcterms:created>
  <dcterms:modified xsi:type="dcterms:W3CDTF">2018-04-25T14:26:00Z</dcterms:modified>
</cp:coreProperties>
</file>