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E90" w:rsidRDefault="00482ECB" w:rsidP="006B266F">
      <w:pPr>
        <w:spacing w:after="0" w:line="240" w:lineRule="auto"/>
        <w:rPr>
          <w:rFonts w:ascii="Arial" w:hAnsi="Arial" w:cs="Arial"/>
          <w:b/>
          <w:sz w:val="28"/>
        </w:rPr>
      </w:pPr>
      <w:r w:rsidRPr="00C83B49">
        <w:rPr>
          <w:rFonts w:ascii="Arial" w:hAnsi="Arial" w:cs="Arial"/>
          <w:b/>
          <w:sz w:val="28"/>
        </w:rPr>
        <w:t xml:space="preserve">Online-Only </w:t>
      </w:r>
      <w:r w:rsidR="00F42E90" w:rsidRPr="00C83B49">
        <w:rPr>
          <w:rFonts w:ascii="Arial" w:hAnsi="Arial" w:cs="Arial"/>
          <w:b/>
          <w:sz w:val="28"/>
        </w:rPr>
        <w:t xml:space="preserve">Supplementary </w:t>
      </w:r>
      <w:r w:rsidRPr="00C83B49">
        <w:rPr>
          <w:rFonts w:ascii="Arial" w:hAnsi="Arial" w:cs="Arial"/>
          <w:b/>
          <w:sz w:val="28"/>
        </w:rPr>
        <w:t>Material</w:t>
      </w:r>
    </w:p>
    <w:p w:rsidR="0046706D" w:rsidRPr="00C83B49" w:rsidRDefault="0046706D" w:rsidP="006B266F">
      <w:pPr>
        <w:spacing w:after="0" w:line="240" w:lineRule="auto"/>
        <w:rPr>
          <w:rFonts w:ascii="Arial" w:hAnsi="Arial" w:cs="Arial"/>
          <w:sz w:val="24"/>
        </w:rPr>
      </w:pPr>
    </w:p>
    <w:p w:rsidR="00B61700" w:rsidRPr="00C83B49" w:rsidRDefault="00F42E90" w:rsidP="006B266F">
      <w:pPr>
        <w:spacing w:after="0" w:line="240" w:lineRule="auto"/>
        <w:rPr>
          <w:rFonts w:ascii="Arial" w:hAnsi="Arial" w:cs="Arial"/>
          <w:sz w:val="24"/>
        </w:rPr>
      </w:pPr>
      <w:r w:rsidRPr="00C83B49">
        <w:rPr>
          <w:rFonts w:ascii="Arial" w:hAnsi="Arial" w:cs="Arial"/>
          <w:sz w:val="24"/>
        </w:rPr>
        <w:t xml:space="preserve">Supplement to: </w:t>
      </w:r>
      <w:r w:rsidR="00371171" w:rsidRPr="00C83B49">
        <w:rPr>
          <w:rFonts w:ascii="Arial" w:hAnsi="Arial" w:cs="Arial"/>
          <w:sz w:val="24"/>
        </w:rPr>
        <w:t xml:space="preserve"> </w:t>
      </w:r>
      <w:r w:rsidR="00B61700" w:rsidRPr="00C83B49">
        <w:rPr>
          <w:rFonts w:ascii="Arial" w:hAnsi="Arial" w:cs="Arial"/>
          <w:sz w:val="24"/>
        </w:rPr>
        <w:t>Kahn HS</w:t>
      </w:r>
      <w:r w:rsidRPr="00C83B49">
        <w:rPr>
          <w:rFonts w:ascii="Arial" w:hAnsi="Arial" w:cs="Arial"/>
          <w:sz w:val="24"/>
        </w:rPr>
        <w:t>,</w:t>
      </w:r>
      <w:r w:rsidR="00B61700" w:rsidRPr="00C83B49">
        <w:rPr>
          <w:rFonts w:ascii="Arial" w:hAnsi="Arial" w:cs="Arial"/>
          <w:sz w:val="24"/>
        </w:rPr>
        <w:t xml:space="preserve"> Cheng YJ.  Comparison of adiposity indicators associated with fasting-state insulinemia,</w:t>
      </w:r>
    </w:p>
    <w:p w:rsidR="00B61700" w:rsidRDefault="00B61700" w:rsidP="006B266F">
      <w:pPr>
        <w:spacing w:after="0" w:line="240" w:lineRule="auto"/>
        <w:rPr>
          <w:rFonts w:ascii="Arial" w:hAnsi="Arial" w:cs="Arial"/>
          <w:sz w:val="24"/>
        </w:rPr>
      </w:pPr>
      <w:r w:rsidRPr="00C83B49">
        <w:rPr>
          <w:rFonts w:ascii="Arial" w:hAnsi="Arial" w:cs="Arial"/>
          <w:sz w:val="24"/>
        </w:rPr>
        <w:t>triglyceridemia, and related risk biomarkers in a nationally representative, adult population</w:t>
      </w:r>
      <w:r w:rsidR="00482ECB" w:rsidRPr="00C83B49">
        <w:rPr>
          <w:rFonts w:ascii="Arial" w:hAnsi="Arial" w:cs="Arial"/>
          <w:sz w:val="24"/>
        </w:rPr>
        <w:t>.</w:t>
      </w:r>
    </w:p>
    <w:p w:rsidR="0046706D" w:rsidRDefault="0046706D" w:rsidP="006B266F">
      <w:pPr>
        <w:spacing w:after="0" w:line="240" w:lineRule="auto"/>
        <w:rPr>
          <w:rFonts w:ascii="Arial" w:hAnsi="Arial" w:cs="Arial"/>
          <w:sz w:val="24"/>
        </w:rPr>
      </w:pPr>
    </w:p>
    <w:p w:rsidR="0046706D" w:rsidRDefault="0046706D" w:rsidP="006B266F">
      <w:pPr>
        <w:spacing w:after="0" w:line="240" w:lineRule="auto"/>
        <w:rPr>
          <w:rFonts w:ascii="Arial" w:hAnsi="Arial" w:cs="Arial"/>
          <w:sz w:val="24"/>
        </w:rPr>
      </w:pPr>
    </w:p>
    <w:p w:rsidR="0046706D" w:rsidRPr="0046706D" w:rsidRDefault="0046706D" w:rsidP="0046706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6706D">
        <w:rPr>
          <w:rFonts w:ascii="Arial" w:hAnsi="Arial" w:cs="Arial"/>
          <w:sz w:val="24"/>
        </w:rPr>
        <w:t>Figure S1</w:t>
      </w:r>
    </w:p>
    <w:p w:rsidR="0046706D" w:rsidRDefault="0046706D" w:rsidP="006B266F">
      <w:pPr>
        <w:spacing w:after="0" w:line="240" w:lineRule="auto"/>
        <w:rPr>
          <w:rFonts w:ascii="Arial" w:hAnsi="Arial" w:cs="Arial"/>
          <w:sz w:val="24"/>
        </w:rPr>
      </w:pPr>
    </w:p>
    <w:p w:rsidR="0046706D" w:rsidRPr="0046706D" w:rsidRDefault="0046706D" w:rsidP="0046706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</w:rPr>
      </w:pPr>
      <w:r w:rsidRPr="0046706D">
        <w:rPr>
          <w:rFonts w:ascii="Arial" w:hAnsi="Arial" w:cs="Arial"/>
          <w:sz w:val="24"/>
        </w:rPr>
        <w:t>Tables S1 and S2</w:t>
      </w:r>
    </w:p>
    <w:p w:rsidR="006B266F" w:rsidRPr="00C83B49" w:rsidRDefault="006B266F" w:rsidP="006B266F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AC3DA1" w:rsidRDefault="00AC3DA1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47F44C67">
            <wp:extent cx="7256931" cy="52578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667" cy="526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DA1" w:rsidRDefault="00AC3DA1">
      <w:pPr>
        <w:spacing w:after="160" w:line="259" w:lineRule="auto"/>
        <w:rPr>
          <w:rFonts w:ascii="Arial" w:hAnsi="Arial" w:cs="Arial"/>
          <w:sz w:val="24"/>
        </w:rPr>
      </w:pPr>
    </w:p>
    <w:p w:rsidR="00F42E90" w:rsidRPr="00C83B49" w:rsidRDefault="00AC3DA1" w:rsidP="00AC3DA1">
      <w:pPr>
        <w:pBdr>
          <w:bottom w:val="double" w:sz="6" w:space="1" w:color="auto"/>
        </w:pBdr>
        <w:rPr>
          <w:rFonts w:ascii="Arial" w:hAnsi="Arial" w:cs="Arial"/>
          <w:sz w:val="24"/>
        </w:rPr>
      </w:pPr>
      <w:r w:rsidRPr="00AC3DA1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S</w:t>
      </w:r>
      <w:r w:rsidR="0046706D">
        <w:rPr>
          <w:rFonts w:ascii="Arial" w:hAnsi="Arial" w:cs="Arial"/>
          <w:b/>
          <w:sz w:val="24"/>
          <w:szCs w:val="24"/>
        </w:rPr>
        <w:t>1</w:t>
      </w:r>
      <w:r w:rsidRPr="00AC3D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</w:t>
      </w:r>
      <w:r w:rsidRPr="00AC3DA1">
        <w:rPr>
          <w:rFonts w:ascii="Arial" w:hAnsi="Arial" w:cs="Arial"/>
          <w:sz w:val="24"/>
          <w:szCs w:val="24"/>
        </w:rPr>
        <w:t xml:space="preserve"> Example of threshold estimation for an adiposity indicator (SADHtR, WHtR, or BMI) to categorize adult sub-populations according to high-risk biomarker status (25% of persons denoted by broken line) or more favorable biomarker status (75% of persons denoted by solid line). An estimated adiposity threshold is the mean of adiposity values A and B</w:t>
      </w:r>
      <w:r w:rsidRPr="00422EA6">
        <w:rPr>
          <w:sz w:val="24"/>
          <w:szCs w:val="24"/>
        </w:rPr>
        <w:t>.</w:t>
      </w:r>
      <w:r>
        <w:rPr>
          <w:sz w:val="24"/>
        </w:rPr>
        <w:t xml:space="preserve"> </w:t>
      </w:r>
    </w:p>
    <w:p w:rsidR="00734B54" w:rsidRPr="00C83B49" w:rsidRDefault="00B61700" w:rsidP="00B61700">
      <w:pPr>
        <w:spacing w:after="0" w:line="240" w:lineRule="auto"/>
        <w:rPr>
          <w:rFonts w:ascii="Arial" w:hAnsi="Arial" w:cs="Arial"/>
          <w:sz w:val="24"/>
        </w:rPr>
      </w:pPr>
      <w:r w:rsidRPr="00C83B49">
        <w:rPr>
          <w:rFonts w:ascii="Arial" w:hAnsi="Arial" w:cs="Arial"/>
          <w:b/>
          <w:sz w:val="24"/>
        </w:rPr>
        <w:lastRenderedPageBreak/>
        <w:t xml:space="preserve">Table </w:t>
      </w:r>
      <w:r w:rsidR="000A0985" w:rsidRPr="00C83B49">
        <w:rPr>
          <w:rFonts w:ascii="Arial" w:hAnsi="Arial" w:cs="Arial"/>
          <w:b/>
          <w:sz w:val="24"/>
        </w:rPr>
        <w:t>S1.</w:t>
      </w:r>
      <w:r w:rsidRPr="00C83B49">
        <w:rPr>
          <w:rFonts w:ascii="Arial" w:hAnsi="Arial" w:cs="Arial"/>
          <w:sz w:val="24"/>
        </w:rPr>
        <w:t xml:space="preserve"> Threshold</w:t>
      </w:r>
      <w:r w:rsidR="00734B54" w:rsidRPr="00C83B49">
        <w:rPr>
          <w:rFonts w:ascii="Arial" w:hAnsi="Arial" w:cs="Arial"/>
          <w:sz w:val="24"/>
        </w:rPr>
        <w:t>s</w:t>
      </w:r>
      <w:r w:rsidRPr="00C83B49">
        <w:rPr>
          <w:rFonts w:ascii="Arial" w:hAnsi="Arial" w:cs="Arial"/>
          <w:sz w:val="24"/>
        </w:rPr>
        <w:t xml:space="preserve"> of SADHtR, WHtR, and BMI for identifying a high-risk group (most adverse 25%) of five outcome biomarkers. </w:t>
      </w:r>
    </w:p>
    <w:p w:rsidR="00734B54" w:rsidRPr="00C83B49" w:rsidRDefault="00734B54" w:rsidP="00734B54">
      <w:pPr>
        <w:spacing w:after="0" w:line="240" w:lineRule="auto"/>
        <w:rPr>
          <w:rFonts w:ascii="Arial" w:hAnsi="Arial" w:cs="Arial"/>
          <w:sz w:val="24"/>
        </w:rPr>
      </w:pPr>
    </w:p>
    <w:p w:rsidR="00734B54" w:rsidRPr="00C83B49" w:rsidRDefault="00DA093C" w:rsidP="00DA093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734B54" w:rsidRPr="00C83B49">
        <w:rPr>
          <w:rFonts w:ascii="Arial" w:hAnsi="Arial" w:cs="Arial"/>
          <w:sz w:val="24"/>
        </w:rPr>
        <w:t>To estimate the adiposity thresholds in these examples, we first identified the 75</w:t>
      </w:r>
      <w:r w:rsidR="00734B54" w:rsidRPr="00C83B49">
        <w:rPr>
          <w:rFonts w:ascii="Arial" w:hAnsi="Arial" w:cs="Arial"/>
          <w:sz w:val="24"/>
          <w:vertAlign w:val="superscript"/>
        </w:rPr>
        <w:t>th</w:t>
      </w:r>
      <w:r w:rsidR="00734B54" w:rsidRPr="00C83B49">
        <w:rPr>
          <w:rFonts w:ascii="Arial" w:hAnsi="Arial" w:cs="Arial"/>
          <w:sz w:val="24"/>
        </w:rPr>
        <w:t xml:space="preserve"> percentile of each biomarker in the represented adult population. Then </w:t>
      </w:r>
      <w:r w:rsidR="00571DB4" w:rsidRPr="00C83B49">
        <w:rPr>
          <w:rFonts w:ascii="Arial" w:hAnsi="Arial" w:cs="Arial"/>
          <w:sz w:val="24"/>
        </w:rPr>
        <w:t>we used the</w:t>
      </w:r>
      <w:r w:rsidR="009B07E6" w:rsidRPr="00C83B49">
        <w:rPr>
          <w:rFonts w:ascii="Arial" w:hAnsi="Arial" w:cs="Arial"/>
          <w:sz w:val="24"/>
        </w:rPr>
        <w:t>s</w:t>
      </w:r>
      <w:r w:rsidR="00571DB4" w:rsidRPr="00C83B49">
        <w:rPr>
          <w:rFonts w:ascii="Arial" w:hAnsi="Arial" w:cs="Arial"/>
          <w:sz w:val="24"/>
        </w:rPr>
        <w:t>e</w:t>
      </w:r>
      <w:r w:rsidR="009B07E6" w:rsidRPr="00C83B49">
        <w:rPr>
          <w:rFonts w:ascii="Arial" w:hAnsi="Arial" w:cs="Arial"/>
          <w:sz w:val="24"/>
        </w:rPr>
        <w:t xml:space="preserve"> biomarker value</w:t>
      </w:r>
      <w:r w:rsidR="00571DB4" w:rsidRPr="00C83B49">
        <w:rPr>
          <w:rFonts w:ascii="Arial" w:hAnsi="Arial" w:cs="Arial"/>
          <w:sz w:val="24"/>
        </w:rPr>
        <w:t>s</w:t>
      </w:r>
      <w:r w:rsidR="009B07E6" w:rsidRPr="00C83B49">
        <w:rPr>
          <w:rFonts w:ascii="Arial" w:hAnsi="Arial" w:cs="Arial"/>
          <w:sz w:val="24"/>
        </w:rPr>
        <w:t xml:space="preserve"> as the cutoff</w:t>
      </w:r>
      <w:r w:rsidR="00571DB4" w:rsidRPr="00C83B49">
        <w:rPr>
          <w:rFonts w:ascii="Arial" w:hAnsi="Arial" w:cs="Arial"/>
          <w:sz w:val="24"/>
        </w:rPr>
        <w:t>s</w:t>
      </w:r>
      <w:r w:rsidR="009B07E6" w:rsidRPr="00C83B49">
        <w:rPr>
          <w:rFonts w:ascii="Arial" w:hAnsi="Arial" w:cs="Arial"/>
          <w:sz w:val="24"/>
        </w:rPr>
        <w:t xml:space="preserve"> for dichotomizing the population into a high-risk group (the most adverse 25%) and a favorable-risk group (the less adverse 75%) with regard to the biomarker of interest. </w:t>
      </w:r>
    </w:p>
    <w:p w:rsidR="009B07E6" w:rsidRPr="00C83B49" w:rsidRDefault="009B07E6" w:rsidP="00A335B8">
      <w:pPr>
        <w:spacing w:after="0" w:line="360" w:lineRule="auto"/>
        <w:rPr>
          <w:rFonts w:ascii="Arial" w:hAnsi="Arial" w:cs="Arial"/>
          <w:sz w:val="24"/>
        </w:rPr>
      </w:pPr>
    </w:p>
    <w:p w:rsidR="009B07E6" w:rsidRPr="00C83B49" w:rsidRDefault="00DA093C" w:rsidP="00DA093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9B07E6" w:rsidRPr="00C83B49">
        <w:rPr>
          <w:rFonts w:ascii="Arial" w:hAnsi="Arial" w:cs="Arial"/>
          <w:sz w:val="24"/>
        </w:rPr>
        <w:t>For the high-risk group and the favorable-risk group we calculated the</w:t>
      </w:r>
      <w:r w:rsidR="00571DB4" w:rsidRPr="00C83B49">
        <w:rPr>
          <w:rFonts w:ascii="Arial" w:hAnsi="Arial" w:cs="Arial"/>
          <w:sz w:val="24"/>
        </w:rPr>
        <w:t xml:space="preserve"> separate</w:t>
      </w:r>
      <w:r w:rsidR="009B07E6" w:rsidRPr="00C83B49">
        <w:rPr>
          <w:rFonts w:ascii="Arial" w:hAnsi="Arial" w:cs="Arial"/>
          <w:sz w:val="24"/>
        </w:rPr>
        <w:t xml:space="preserve"> distribution</w:t>
      </w:r>
      <w:r w:rsidR="00A335B8" w:rsidRPr="00C83B49">
        <w:rPr>
          <w:rFonts w:ascii="Arial" w:hAnsi="Arial" w:cs="Arial"/>
          <w:sz w:val="24"/>
        </w:rPr>
        <w:t>s</w:t>
      </w:r>
      <w:r w:rsidR="009B07E6" w:rsidRPr="00C83B49">
        <w:rPr>
          <w:rFonts w:ascii="Arial" w:hAnsi="Arial" w:cs="Arial"/>
          <w:sz w:val="24"/>
        </w:rPr>
        <w:t xml:space="preserve"> </w:t>
      </w:r>
      <w:r w:rsidR="00A335B8" w:rsidRPr="00C83B49">
        <w:rPr>
          <w:rFonts w:ascii="Arial" w:hAnsi="Arial" w:cs="Arial"/>
          <w:sz w:val="24"/>
        </w:rPr>
        <w:t>(</w:t>
      </w:r>
      <w:r w:rsidR="00A335B8" w:rsidRPr="00C83B49">
        <w:rPr>
          <w:rFonts w:ascii="Arial" w:hAnsi="Arial" w:cs="Arial"/>
          <w:i/>
          <w:sz w:val="24"/>
        </w:rPr>
        <w:t>p25, p50 [median], and p75</w:t>
      </w:r>
      <w:r w:rsidR="00A335B8" w:rsidRPr="00C83B49">
        <w:rPr>
          <w:rFonts w:ascii="Arial" w:hAnsi="Arial" w:cs="Arial"/>
          <w:sz w:val="24"/>
        </w:rPr>
        <w:t xml:space="preserve">) </w:t>
      </w:r>
      <w:r w:rsidR="009B07E6" w:rsidRPr="00C83B49">
        <w:rPr>
          <w:rFonts w:ascii="Arial" w:hAnsi="Arial" w:cs="Arial"/>
          <w:sz w:val="24"/>
        </w:rPr>
        <w:t xml:space="preserve">of the three adiposity indicators </w:t>
      </w:r>
      <w:r w:rsidR="00A335B8" w:rsidRPr="00C83B49">
        <w:rPr>
          <w:rFonts w:ascii="Arial" w:hAnsi="Arial" w:cs="Arial"/>
          <w:sz w:val="24"/>
        </w:rPr>
        <w:t xml:space="preserve">under comparison (SADHtR, WHtR, and BMI). </w:t>
      </w:r>
    </w:p>
    <w:p w:rsidR="00734B54" w:rsidRPr="00C83B49" w:rsidRDefault="00734B54" w:rsidP="00A335B8">
      <w:pPr>
        <w:spacing w:after="0" w:line="360" w:lineRule="auto"/>
        <w:rPr>
          <w:rFonts w:ascii="Arial" w:hAnsi="Arial" w:cs="Arial"/>
          <w:sz w:val="24"/>
        </w:rPr>
      </w:pPr>
    </w:p>
    <w:p w:rsidR="00A335B8" w:rsidRPr="00C83B49" w:rsidRDefault="00DA093C" w:rsidP="00A335B8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335B8" w:rsidRPr="00C83B49">
        <w:rPr>
          <w:rFonts w:ascii="Arial" w:hAnsi="Arial" w:cs="Arial"/>
          <w:sz w:val="24"/>
        </w:rPr>
        <w:t>Note that:</w:t>
      </w:r>
    </w:p>
    <w:p w:rsidR="000A0985" w:rsidRPr="00C83B49" w:rsidRDefault="000A0985" w:rsidP="00A335B8">
      <w:pPr>
        <w:spacing w:after="0" w:line="360" w:lineRule="auto"/>
        <w:rPr>
          <w:rFonts w:ascii="Arial" w:hAnsi="Arial" w:cs="Arial"/>
          <w:sz w:val="24"/>
        </w:rPr>
      </w:pPr>
    </w:p>
    <w:p w:rsidR="000A0985" w:rsidRPr="00C83B49" w:rsidRDefault="000A0985" w:rsidP="00A335B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C83B49">
        <w:rPr>
          <w:rFonts w:ascii="Arial" w:hAnsi="Arial" w:cs="Arial"/>
          <w:sz w:val="24"/>
        </w:rPr>
        <w:t>For the insulin-based biomarkers (fasting insulin, HOMA-IR) the difference between medians was approximately 0.03 for SADHtR, 0.11 for WHtR, and 7.1 kg/m</w:t>
      </w:r>
      <w:r w:rsidRPr="00C83B49">
        <w:rPr>
          <w:rFonts w:ascii="Arial" w:hAnsi="Arial" w:cs="Arial"/>
          <w:sz w:val="24"/>
          <w:vertAlign w:val="superscript"/>
        </w:rPr>
        <w:t>2</w:t>
      </w:r>
      <w:r w:rsidRPr="00C83B49">
        <w:rPr>
          <w:rFonts w:ascii="Arial" w:hAnsi="Arial" w:cs="Arial"/>
          <w:sz w:val="24"/>
        </w:rPr>
        <w:t xml:space="preserve"> for BMI. </w:t>
      </w:r>
    </w:p>
    <w:p w:rsidR="000A0985" w:rsidRPr="00C83B49" w:rsidRDefault="000A0985" w:rsidP="00A335B8">
      <w:pPr>
        <w:pStyle w:val="ListParagraph"/>
        <w:spacing w:after="0" w:line="360" w:lineRule="auto"/>
        <w:rPr>
          <w:rFonts w:ascii="Arial" w:hAnsi="Arial" w:cs="Arial"/>
          <w:sz w:val="24"/>
        </w:rPr>
      </w:pPr>
    </w:p>
    <w:p w:rsidR="000A0985" w:rsidRPr="00C83B49" w:rsidRDefault="000A0985" w:rsidP="00A335B8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</w:rPr>
      </w:pPr>
      <w:r w:rsidRPr="00C83B49">
        <w:rPr>
          <w:rFonts w:ascii="Arial" w:hAnsi="Arial" w:cs="Arial"/>
          <w:sz w:val="24"/>
        </w:rPr>
        <w:t>For the lipid-based biomarkers that serve as proxy variables for insulin resistance (fasting triglycerides, triglycerides/HDLc, TyG index) there was a smaller difference between median adiposity values of approximately 0.02 for SADHtR, 0.06 for WHtR, and 3.8 kg/m</w:t>
      </w:r>
      <w:r w:rsidRPr="00C83B49">
        <w:rPr>
          <w:rFonts w:ascii="Arial" w:hAnsi="Arial" w:cs="Arial"/>
          <w:sz w:val="24"/>
          <w:vertAlign w:val="superscript"/>
        </w:rPr>
        <w:t>2</w:t>
      </w:r>
      <w:r w:rsidRPr="00C83B49">
        <w:rPr>
          <w:rFonts w:ascii="Arial" w:hAnsi="Arial" w:cs="Arial"/>
          <w:sz w:val="24"/>
        </w:rPr>
        <w:t xml:space="preserve"> for BMI.</w:t>
      </w:r>
      <w:r w:rsidR="00571DB4" w:rsidRPr="00C83B49">
        <w:rPr>
          <w:rFonts w:ascii="Arial" w:hAnsi="Arial" w:cs="Arial"/>
          <w:sz w:val="24"/>
        </w:rPr>
        <w:t xml:space="preserve"> That is, for these </w:t>
      </w:r>
      <w:r w:rsidR="00371171" w:rsidRPr="00C83B49">
        <w:rPr>
          <w:rFonts w:ascii="Arial" w:hAnsi="Arial" w:cs="Arial"/>
          <w:sz w:val="24"/>
        </w:rPr>
        <w:t xml:space="preserve">lipid-based </w:t>
      </w:r>
      <w:r w:rsidR="00571DB4" w:rsidRPr="00C83B49">
        <w:rPr>
          <w:rFonts w:ascii="Arial" w:hAnsi="Arial" w:cs="Arial"/>
          <w:sz w:val="24"/>
        </w:rPr>
        <w:t>biomarkers there was a greater degree of overlap for the adiposity indicators.</w:t>
      </w:r>
    </w:p>
    <w:p w:rsidR="00B61700" w:rsidRPr="00C83B49" w:rsidRDefault="00B61700" w:rsidP="00A335B8">
      <w:pPr>
        <w:spacing w:after="0" w:line="360" w:lineRule="auto"/>
        <w:rPr>
          <w:rFonts w:ascii="Arial" w:hAnsi="Arial" w:cs="Arial"/>
        </w:rPr>
      </w:pPr>
    </w:p>
    <w:p w:rsidR="009B07E6" w:rsidRPr="00C83B49" w:rsidRDefault="00DA093C" w:rsidP="00DA093C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A335B8" w:rsidRPr="00C83B49">
        <w:rPr>
          <w:rFonts w:ascii="Arial" w:hAnsi="Arial" w:cs="Arial"/>
          <w:sz w:val="24"/>
        </w:rPr>
        <w:t xml:space="preserve">As </w:t>
      </w:r>
      <w:r w:rsidR="00371171" w:rsidRPr="00C83B49">
        <w:rPr>
          <w:rFonts w:ascii="Arial" w:hAnsi="Arial" w:cs="Arial"/>
          <w:sz w:val="24"/>
        </w:rPr>
        <w:t>illustrated</w:t>
      </w:r>
      <w:r w:rsidR="00A335B8" w:rsidRPr="00C83B49">
        <w:rPr>
          <w:rFonts w:ascii="Arial" w:hAnsi="Arial" w:cs="Arial"/>
          <w:sz w:val="24"/>
        </w:rPr>
        <w:t xml:space="preserve"> in Figure </w:t>
      </w:r>
      <w:r w:rsidR="00603D8B">
        <w:rPr>
          <w:rFonts w:ascii="Arial" w:hAnsi="Arial" w:cs="Arial"/>
          <w:sz w:val="24"/>
        </w:rPr>
        <w:t>S</w:t>
      </w:r>
      <w:r w:rsidR="00A44AAD">
        <w:rPr>
          <w:rFonts w:ascii="Arial" w:hAnsi="Arial" w:cs="Arial"/>
          <w:sz w:val="24"/>
        </w:rPr>
        <w:t>1</w:t>
      </w:r>
      <w:r w:rsidR="00603D8B">
        <w:rPr>
          <w:rFonts w:ascii="Arial" w:hAnsi="Arial" w:cs="Arial"/>
          <w:sz w:val="24"/>
        </w:rPr>
        <w:t xml:space="preserve"> (above)</w:t>
      </w:r>
      <w:r w:rsidR="00A335B8" w:rsidRPr="00C83B49">
        <w:rPr>
          <w:rFonts w:ascii="Arial" w:hAnsi="Arial" w:cs="Arial"/>
          <w:sz w:val="24"/>
        </w:rPr>
        <w:t>, e</w:t>
      </w:r>
      <w:r w:rsidR="009B07E6" w:rsidRPr="00C83B49">
        <w:rPr>
          <w:rFonts w:ascii="Arial" w:hAnsi="Arial" w:cs="Arial"/>
          <w:sz w:val="24"/>
        </w:rPr>
        <w:t xml:space="preserve">ach </w:t>
      </w:r>
      <w:r w:rsidR="00A335B8" w:rsidRPr="00C83B49">
        <w:rPr>
          <w:rFonts w:ascii="Arial" w:hAnsi="Arial" w:cs="Arial"/>
          <w:sz w:val="24"/>
        </w:rPr>
        <w:t>adiposity threshold wa</w:t>
      </w:r>
      <w:r w:rsidR="009B07E6" w:rsidRPr="00C83B49">
        <w:rPr>
          <w:rFonts w:ascii="Arial" w:hAnsi="Arial" w:cs="Arial"/>
          <w:sz w:val="24"/>
        </w:rPr>
        <w:t>s calculated as the mean of the upper-quartile cut point (‘</w:t>
      </w:r>
      <w:r w:rsidR="009B07E6" w:rsidRPr="00C83B49">
        <w:rPr>
          <w:rFonts w:ascii="Arial" w:hAnsi="Arial" w:cs="Arial"/>
          <w:b/>
          <w:sz w:val="24"/>
        </w:rPr>
        <w:t>A</w:t>
      </w:r>
      <w:r w:rsidR="009B07E6" w:rsidRPr="00C83B49">
        <w:rPr>
          <w:rFonts w:ascii="Arial" w:hAnsi="Arial" w:cs="Arial"/>
          <w:sz w:val="24"/>
        </w:rPr>
        <w:t>’) for the favorable group and the lower-quartile cut point (‘</w:t>
      </w:r>
      <w:r w:rsidR="009B07E6" w:rsidRPr="00C83B49">
        <w:rPr>
          <w:rFonts w:ascii="Arial" w:hAnsi="Arial" w:cs="Arial"/>
          <w:b/>
          <w:sz w:val="24"/>
        </w:rPr>
        <w:t>B</w:t>
      </w:r>
      <w:r w:rsidR="009B07E6" w:rsidRPr="00C83B49">
        <w:rPr>
          <w:rFonts w:ascii="Arial" w:hAnsi="Arial" w:cs="Arial"/>
          <w:sz w:val="24"/>
        </w:rPr>
        <w:t>’) for the adverse group.</w:t>
      </w:r>
    </w:p>
    <w:p w:rsidR="000F6E08" w:rsidRPr="00C83B49" w:rsidRDefault="000F6E08" w:rsidP="00A335B8">
      <w:pPr>
        <w:spacing w:after="0" w:line="360" w:lineRule="auto"/>
        <w:rPr>
          <w:rFonts w:ascii="Arial" w:hAnsi="Arial" w:cs="Arial"/>
          <w:sz w:val="24"/>
        </w:rPr>
      </w:pPr>
    </w:p>
    <w:p w:rsidR="000F6E08" w:rsidRDefault="000F6E08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tbl>
      <w:tblPr>
        <w:tblW w:w="14522" w:type="dxa"/>
        <w:tblLook w:val="04A0" w:firstRow="1" w:lastRow="0" w:firstColumn="1" w:lastColumn="0" w:noHBand="0" w:noVBand="1"/>
      </w:tblPr>
      <w:tblGrid>
        <w:gridCol w:w="994"/>
        <w:gridCol w:w="2340"/>
        <w:gridCol w:w="2510"/>
        <w:gridCol w:w="900"/>
        <w:gridCol w:w="1006"/>
        <w:gridCol w:w="1070"/>
        <w:gridCol w:w="1281"/>
        <w:gridCol w:w="1395"/>
        <w:gridCol w:w="1014"/>
        <w:gridCol w:w="993"/>
        <w:gridCol w:w="1019"/>
      </w:tblGrid>
      <w:tr w:rsidR="000F6E08" w:rsidRPr="000F6E08" w:rsidTr="00E3525F">
        <w:trPr>
          <w:trHeight w:val="792"/>
        </w:trPr>
        <w:tc>
          <w:tcPr>
            <w:tcW w:w="5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0F6E08" w:rsidRDefault="000F6E08" w:rsidP="000F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Group with biomarker in favorable 75%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 xml:space="preserve">Mean of  </w:t>
            </w: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u w:val="single"/>
              </w:rPr>
              <w:t>'A' and 'B'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Uncertainty</w:t>
            </w:r>
            <w:r w:rsidR="00C83B49"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>*</w:t>
            </w: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u w:val="single"/>
              </w:rPr>
              <w:t>of the mean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Group with biomarker in most adverse 25%</w:t>
            </w:r>
          </w:p>
        </w:tc>
      </w:tr>
      <w:tr w:rsidR="000F6E08" w:rsidRPr="000F6E08" w:rsidTr="00E3525F">
        <w:trPr>
          <w:trHeight w:val="108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Distributions of adiposity indicators within the two groups:            =&gt;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08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  <w:t>p25</w:t>
            </w:r>
          </w:p>
          <w:p w:rsidR="00D0408F" w:rsidRPr="009426F1" w:rsidRDefault="00D0408F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08" w:rsidRPr="00D0408F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D0408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  <w:t>p50</w:t>
            </w:r>
          </w:p>
          <w:p w:rsidR="00D0408F" w:rsidRPr="00D0408F" w:rsidRDefault="00D0408F" w:rsidP="00D0408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0408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08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  <w:t>p75</w:t>
            </w: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['</w:t>
            </w:r>
            <w:r w:rsidRPr="009426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A</w:t>
            </w: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']</w:t>
            </w:r>
          </w:p>
          <w:p w:rsidR="00D0408F" w:rsidRPr="009426F1" w:rsidRDefault="00D0408F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- -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 - 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E08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  <w:t>p25</w:t>
            </w: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 ['</w:t>
            </w:r>
            <w:r w:rsidRPr="009426F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B'</w:t>
            </w: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]</w:t>
            </w:r>
          </w:p>
          <w:p w:rsidR="00D0408F" w:rsidRPr="009426F1" w:rsidRDefault="00D0408F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08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  <w:t>p50</w:t>
            </w:r>
          </w:p>
          <w:p w:rsidR="00D0408F" w:rsidRPr="00D0408F" w:rsidRDefault="00D0408F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0408F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E08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  <w:t>p75</w:t>
            </w:r>
          </w:p>
          <w:p w:rsidR="00D0408F" w:rsidRPr="009426F1" w:rsidRDefault="00D0408F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0F6E08" w:rsidRPr="000F6E08" w:rsidTr="00E3525F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SADHtR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  <w:t>Insulin-based biomarkers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Fasting insulin 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0.1392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0.1397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0.72%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0.1741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HOMA-IR, insulin resistance 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0.1096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0.1401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1.79%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0.1555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0.1757</w:t>
            </w:r>
          </w:p>
        </w:tc>
      </w:tr>
      <w:tr w:rsidR="000F6E08" w:rsidRPr="000F6E08" w:rsidTr="00E3525F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  <w:t>Lipid-based biomarkers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Fasting triglycerides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0.1261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0.1366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12.30%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0.1445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0.1620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Triglycerides/HDLc, proxy insulin resistance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0.1254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0.1447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0.1373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10.78%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0.1460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0.1631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Fasting TyG Index, proxy insulin resistance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0.1252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0.1440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0.1371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10.07%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0.1469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0.1637</w:t>
            </w:r>
          </w:p>
        </w:tc>
      </w:tr>
      <w:tr w:rsidR="000F6E08" w:rsidRPr="000F6E08" w:rsidTr="00E3525F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WHtR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  <w:t>Insulin-based biomarkers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Fasting insulin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0.5557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0.6091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0.6054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1.24%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0.6621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0.7266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HOMA-IR, insulin resistance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0.5544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0.6072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0.6066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0.21%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0.6059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0.6652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0.7327</w:t>
            </w:r>
          </w:p>
        </w:tc>
      </w:tr>
      <w:tr w:rsidR="000F6E08" w:rsidRPr="000F6E08" w:rsidTr="00E3525F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  <w:t>Lipid-based biomarkers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Fasting triglycerides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0.5629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0.5962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9.68%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0.6204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0.6871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Triglycerides/HDLc, proxy insulin resistance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0.5621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0.6238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0.5967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9.08%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0.6247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0.6936</w:t>
            </w:r>
          </w:p>
        </w:tc>
      </w:tr>
      <w:tr w:rsidR="000F6E08" w:rsidRPr="000F6E08" w:rsidTr="00E3525F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Fasting TyG Index, proxy insulin resistance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0.5055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0.5608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0.6217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0.5986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7.72%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0.6288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0.6936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BMI</w:t>
            </w: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  <w:t>Insulin-based biomarkers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Fasting insulin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29.59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0.92%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38.89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HOMA-IR, insulin resistance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26.41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29.63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0.57%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33.59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38.80</w:t>
            </w:r>
          </w:p>
        </w:tc>
      </w:tr>
      <w:tr w:rsidR="000F6E08" w:rsidRPr="000F6E08" w:rsidTr="00E3525F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</w:pPr>
            <w:r w:rsidRPr="009426F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u w:val="single"/>
              </w:rPr>
              <w:t>Lipid-based biomarkers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Fasting triglycerides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26.88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31.11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29.07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14.04%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30.41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34.67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Triglycerides/HDLc, proxy insulin resistance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29.31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11.61%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30.66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35.46</w:t>
            </w:r>
          </w:p>
        </w:tc>
      </w:tr>
      <w:tr w:rsidR="000F6E08" w:rsidRPr="000F6E08" w:rsidTr="00E3525F">
        <w:trPr>
          <w:trHeight w:val="345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C83B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Fasting TyG Index, proxy insulin resistance</w:t>
            </w:r>
            <w:r w:rsidR="00C83B49"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26.70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30.94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29.25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11.54%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30.70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E08" w:rsidRPr="009426F1" w:rsidRDefault="000F6E08" w:rsidP="000F6E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26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35.33</w:t>
            </w:r>
          </w:p>
        </w:tc>
      </w:tr>
    </w:tbl>
    <w:p w:rsidR="00571DB4" w:rsidRDefault="00571DB4" w:rsidP="00571DB4">
      <w:pPr>
        <w:spacing w:after="0" w:line="240" w:lineRule="auto"/>
        <w:rPr>
          <w:rFonts w:ascii="Calibri" w:eastAsia="Times New Roman" w:hAnsi="Calibri" w:cs="Times New Roman"/>
          <w:color w:val="000000"/>
          <w:vertAlign w:val="superscript"/>
        </w:rPr>
      </w:pPr>
    </w:p>
    <w:p w:rsidR="00571DB4" w:rsidRDefault="00571DB4" w:rsidP="00571DB4">
      <w:pPr>
        <w:spacing w:after="0" w:line="240" w:lineRule="auto"/>
        <w:rPr>
          <w:rFonts w:ascii="Calibri" w:eastAsia="Times New Roman" w:hAnsi="Calibri" w:cs="Times New Roman"/>
          <w:color w:val="000000"/>
          <w:vertAlign w:val="superscript"/>
        </w:rPr>
      </w:pPr>
    </w:p>
    <w:p w:rsidR="00571DB4" w:rsidRDefault="00571DB4" w:rsidP="00571DB4">
      <w:pPr>
        <w:spacing w:after="0" w:line="240" w:lineRule="auto"/>
        <w:rPr>
          <w:rFonts w:ascii="Calibri" w:eastAsia="Times New Roman" w:hAnsi="Calibri" w:cs="Times New Roman"/>
          <w:color w:val="000000"/>
          <w:vertAlign w:val="superscript"/>
        </w:rPr>
      </w:pPr>
    </w:p>
    <w:p w:rsidR="00571DB4" w:rsidRDefault="00571DB4" w:rsidP="00571DB4">
      <w:pPr>
        <w:spacing w:after="0" w:line="240" w:lineRule="auto"/>
        <w:rPr>
          <w:rFonts w:ascii="Calibri" w:eastAsia="Times New Roman" w:hAnsi="Calibri" w:cs="Times New Roman"/>
          <w:color w:val="000000"/>
          <w:vertAlign w:val="superscript"/>
        </w:rPr>
      </w:pPr>
    </w:p>
    <w:p w:rsidR="009426F1" w:rsidRDefault="00C83B49" w:rsidP="009426F1">
      <w:pPr>
        <w:spacing w:line="360" w:lineRule="auto"/>
        <w:rPr>
          <w:rFonts w:ascii="Arial" w:eastAsia="Times New Roman" w:hAnsi="Arial" w:cs="Arial"/>
          <w:color w:val="000000"/>
          <w:sz w:val="20"/>
        </w:rPr>
      </w:pPr>
      <w:r w:rsidRPr="009426F1">
        <w:rPr>
          <w:rFonts w:ascii="Arial" w:eastAsia="Times New Roman" w:hAnsi="Arial" w:cs="Arial"/>
          <w:color w:val="000000"/>
          <w:sz w:val="20"/>
        </w:rPr>
        <w:t>*</w:t>
      </w:r>
      <w:r w:rsidR="00571DB4" w:rsidRPr="009426F1">
        <w:rPr>
          <w:rFonts w:ascii="Arial" w:eastAsia="Times New Roman" w:hAnsi="Arial" w:cs="Arial"/>
          <w:color w:val="000000"/>
          <w:sz w:val="20"/>
        </w:rPr>
        <w:t xml:space="preserve">  </w:t>
      </w:r>
      <w:r w:rsidR="009426F1">
        <w:rPr>
          <w:rFonts w:ascii="Arial" w:eastAsia="Times New Roman" w:hAnsi="Arial" w:cs="Arial"/>
          <w:color w:val="000000"/>
          <w:sz w:val="20"/>
        </w:rPr>
        <w:t xml:space="preserve">Uncertainty = </w:t>
      </w:r>
      <w:r w:rsidR="00E3377A">
        <w:rPr>
          <w:rFonts w:ascii="Arial" w:eastAsia="Times New Roman" w:hAnsi="Arial" w:cs="Arial"/>
          <w:color w:val="000000"/>
          <w:sz w:val="20"/>
        </w:rPr>
        <w:t>|</w:t>
      </w:r>
      <w:r w:rsidR="00571DB4" w:rsidRPr="009426F1">
        <w:rPr>
          <w:rFonts w:ascii="Arial" w:eastAsia="Times New Roman" w:hAnsi="Arial" w:cs="Arial"/>
          <w:color w:val="000000"/>
          <w:sz w:val="20"/>
        </w:rPr>
        <w:t>(adiposity cut point ‘A’ – adiposity cut point ‘B’)</w:t>
      </w:r>
      <w:r w:rsidR="00BC72D9">
        <w:rPr>
          <w:rFonts w:ascii="Arial" w:eastAsia="Times New Roman" w:hAnsi="Arial" w:cs="Arial"/>
          <w:color w:val="000000"/>
          <w:sz w:val="20"/>
        </w:rPr>
        <w:t xml:space="preserve">| </w:t>
      </w:r>
      <w:r w:rsidR="00571DB4" w:rsidRPr="009426F1">
        <w:rPr>
          <w:rFonts w:ascii="Arial" w:eastAsia="Times New Roman" w:hAnsi="Arial" w:cs="Arial"/>
          <w:color w:val="000000"/>
          <w:sz w:val="20"/>
        </w:rPr>
        <w:t>/</w:t>
      </w:r>
      <w:r w:rsidR="00BC72D9">
        <w:rPr>
          <w:rFonts w:ascii="Arial" w:eastAsia="Times New Roman" w:hAnsi="Arial" w:cs="Arial"/>
          <w:color w:val="000000"/>
          <w:sz w:val="20"/>
        </w:rPr>
        <w:t xml:space="preserve"> </w:t>
      </w:r>
      <w:r w:rsidR="00571DB4" w:rsidRPr="009426F1">
        <w:rPr>
          <w:rFonts w:ascii="Arial" w:eastAsia="Times New Roman" w:hAnsi="Arial" w:cs="Arial"/>
          <w:color w:val="000000"/>
          <w:sz w:val="20"/>
        </w:rPr>
        <w:t>mean value</w:t>
      </w:r>
    </w:p>
    <w:p w:rsidR="009426F1" w:rsidRPr="009426F1" w:rsidRDefault="009426F1" w:rsidP="009426F1">
      <w:pPr>
        <w:spacing w:line="360" w:lineRule="auto"/>
        <w:rPr>
          <w:rFonts w:ascii="Arial" w:eastAsia="Times New Roman" w:hAnsi="Arial" w:cs="Arial"/>
          <w:color w:val="000000"/>
          <w:sz w:val="20"/>
        </w:rPr>
      </w:pPr>
      <w:r w:rsidRPr="009426F1">
        <w:rPr>
          <w:rFonts w:ascii="Arial" w:eastAsia="Times New Roman" w:hAnsi="Arial" w:cs="Arial"/>
          <w:color w:val="000000"/>
          <w:sz w:val="20"/>
        </w:rPr>
        <w:t xml:space="preserve">† sample </w:t>
      </w:r>
      <w:r w:rsidRPr="009426F1">
        <w:rPr>
          <w:rFonts w:ascii="Arial" w:eastAsia="Times New Roman" w:hAnsi="Arial" w:cs="Arial"/>
          <w:i/>
          <w:color w:val="000000"/>
          <w:sz w:val="20"/>
        </w:rPr>
        <w:t>n</w:t>
      </w:r>
      <w:r w:rsidRPr="009426F1">
        <w:rPr>
          <w:rFonts w:ascii="Arial" w:eastAsia="Times New Roman" w:hAnsi="Arial" w:cs="Arial"/>
          <w:color w:val="000000"/>
          <w:sz w:val="20"/>
        </w:rPr>
        <w:t>=4251</w:t>
      </w:r>
    </w:p>
    <w:p w:rsidR="002921EB" w:rsidRDefault="009426F1" w:rsidP="009426F1">
      <w:pPr>
        <w:spacing w:after="0" w:line="360" w:lineRule="auto"/>
        <w:rPr>
          <w:rFonts w:ascii="Arial" w:eastAsia="Times New Roman" w:hAnsi="Arial" w:cs="Arial"/>
          <w:color w:val="000000"/>
          <w:sz w:val="20"/>
        </w:rPr>
      </w:pPr>
      <w:r w:rsidRPr="009426F1">
        <w:rPr>
          <w:rFonts w:ascii="Arial" w:eastAsia="Times New Roman" w:hAnsi="Arial" w:cs="Arial"/>
          <w:color w:val="000000"/>
          <w:sz w:val="20"/>
        </w:rPr>
        <w:t xml:space="preserve">‡  sample </w:t>
      </w:r>
      <w:r w:rsidRPr="009426F1">
        <w:rPr>
          <w:rFonts w:ascii="Arial" w:eastAsia="Times New Roman" w:hAnsi="Arial" w:cs="Arial"/>
          <w:i/>
          <w:color w:val="000000"/>
          <w:sz w:val="20"/>
        </w:rPr>
        <w:t>n</w:t>
      </w:r>
      <w:r w:rsidRPr="009426F1">
        <w:rPr>
          <w:rFonts w:ascii="Arial" w:eastAsia="Times New Roman" w:hAnsi="Arial" w:cs="Arial"/>
          <w:color w:val="000000"/>
          <w:sz w:val="20"/>
        </w:rPr>
        <w:t>=4353</w:t>
      </w:r>
    </w:p>
    <w:p w:rsidR="002921EB" w:rsidRDefault="002921EB">
      <w:pPr>
        <w:spacing w:after="160" w:line="259" w:lineRule="auto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  <w:sz w:val="20"/>
        </w:rPr>
        <w:br w:type="page"/>
      </w:r>
    </w:p>
    <w:p w:rsidR="002921EB" w:rsidRPr="002921EB" w:rsidRDefault="002921EB" w:rsidP="002921EB">
      <w:pPr>
        <w:rPr>
          <w:rFonts w:ascii="Arial" w:hAnsi="Arial" w:cs="Arial"/>
        </w:rPr>
      </w:pPr>
      <w:r w:rsidRPr="002921EB">
        <w:rPr>
          <w:rFonts w:ascii="Arial" w:hAnsi="Arial" w:cs="Arial"/>
          <w:b/>
        </w:rPr>
        <w:lastRenderedPageBreak/>
        <w:t>Table S2</w:t>
      </w:r>
      <w:r w:rsidRPr="002921EB">
        <w:rPr>
          <w:rFonts w:ascii="Arial" w:hAnsi="Arial" w:cs="Arial"/>
        </w:rPr>
        <w:t xml:space="preserve"> -- Stratification by ancestry (Blacks </w:t>
      </w:r>
      <w:r w:rsidRPr="002921EB">
        <w:rPr>
          <w:rFonts w:ascii="Arial" w:hAnsi="Arial" w:cs="Arial"/>
          <w:i/>
        </w:rPr>
        <w:t>vs</w:t>
      </w:r>
      <w:r w:rsidRPr="002921EB">
        <w:rPr>
          <w:rFonts w:ascii="Arial" w:hAnsi="Arial" w:cs="Arial"/>
        </w:rPr>
        <w:t xml:space="preserve"> non-Blacks) showing risk ratios associated with a one-IQR increment</w:t>
      </w:r>
      <w:r w:rsidRPr="002921EB">
        <w:rPr>
          <w:rFonts w:ascii="Arial" w:hAnsi="Arial" w:cs="Arial"/>
          <w:i/>
          <w:u w:val="single"/>
        </w:rPr>
        <w:t xml:space="preserve"> </w:t>
      </w:r>
      <w:r w:rsidRPr="002921EB">
        <w:rPr>
          <w:rFonts w:ascii="Arial" w:hAnsi="Arial" w:cs="Arial"/>
        </w:rPr>
        <w:t>of SADHtR, WHtR, or BMI for being in the most adverse 25% (group Q4) of five biomarkers</w:t>
      </w:r>
    </w:p>
    <w:tbl>
      <w:tblPr>
        <w:tblW w:w="12533" w:type="dxa"/>
        <w:tblLook w:val="04A0" w:firstRow="1" w:lastRow="0" w:firstColumn="1" w:lastColumn="0" w:noHBand="0" w:noVBand="1"/>
      </w:tblPr>
      <w:tblGrid>
        <w:gridCol w:w="2793"/>
        <w:gridCol w:w="1120"/>
        <w:gridCol w:w="2120"/>
        <w:gridCol w:w="920"/>
        <w:gridCol w:w="980"/>
        <w:gridCol w:w="222"/>
        <w:gridCol w:w="2158"/>
        <w:gridCol w:w="1086"/>
        <w:gridCol w:w="1136"/>
      </w:tblGrid>
      <w:tr w:rsidR="001C679B" w:rsidRPr="001C679B" w:rsidTr="001C679B">
        <w:trPr>
          <w:trHeight w:val="30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79B">
              <w:rPr>
                <w:rFonts w:ascii="Arial" w:eastAsia="Times New Roman" w:hAnsi="Arial" w:cs="Arial"/>
                <w:b/>
                <w:bCs/>
                <w:color w:val="000000"/>
              </w:rPr>
              <w:t>Black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C679B">
              <w:rPr>
                <w:rFonts w:ascii="Arial" w:eastAsia="Times New Roman" w:hAnsi="Arial" w:cs="Arial"/>
                <w:b/>
                <w:bCs/>
                <w:color w:val="000000"/>
              </w:rPr>
              <w:t>non-Black</w:t>
            </w:r>
          </w:p>
        </w:tc>
      </w:tr>
      <w:tr w:rsidR="001C679B" w:rsidRPr="001C679B" w:rsidTr="001C679B">
        <w:trPr>
          <w:trHeight w:val="5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F56556" w:rsidP="001C6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="001C679B" w:rsidRPr="001C679B">
              <w:rPr>
                <w:rFonts w:ascii="Arial" w:eastAsia="Times New Roman" w:hAnsi="Arial" w:cs="Arial"/>
                <w:b/>
                <w:bCs/>
                <w:color w:val="000000"/>
              </w:rPr>
              <w:t>iomarker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RR for adverse group of biomarker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95% LL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95% UL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RR for adverse group of biomarker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95% 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95% UL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Fasting insulin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SADHtR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5.97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6.98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WHtR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4.28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5.16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5.93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BMI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4.05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4.44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5.06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HOMA-IR, insulin resistance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SADHtR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5.69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6.20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7.36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WHtR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4.39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5.34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4.60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6.18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BMI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3.96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3.69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4.74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Fasting triglycerides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SADHtR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1.80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2.18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1.93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2.47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WHtR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1.39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1.62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1.94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2.21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BMI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1.41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1.70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1.52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1.90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79B" w:rsidRPr="001C679B" w:rsidTr="001C679B">
        <w:trPr>
          <w:trHeight w:val="564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Triglycerides/HDLc, proxy insulin resistance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SADHtR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2.30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2.53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2.27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2.83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WHtR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2.02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2.05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2.58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BMI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1.98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1.80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2.18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679B" w:rsidRPr="001C679B" w:rsidTr="001C679B">
        <w:trPr>
          <w:trHeight w:val="564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Fasting TyG Index, proxy insulin resistance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SADHtR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1.92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2.34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2.57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WHtR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1.50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1.75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2.09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2.30</w:t>
            </w:r>
          </w:p>
        </w:tc>
      </w:tr>
      <w:tr w:rsidR="001C679B" w:rsidRPr="001C679B" w:rsidTr="001C679B">
        <w:trPr>
          <w:trHeight w:val="288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BMI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1.51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1.79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1.65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79B" w:rsidRPr="001C679B" w:rsidRDefault="001C679B" w:rsidP="001C67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C679B">
              <w:rPr>
                <w:rFonts w:ascii="Arial" w:eastAsia="Times New Roman" w:hAnsi="Arial" w:cs="Arial"/>
                <w:color w:val="000000"/>
              </w:rPr>
              <w:t>1.95</w:t>
            </w:r>
          </w:p>
        </w:tc>
      </w:tr>
    </w:tbl>
    <w:p w:rsidR="002921EB" w:rsidRDefault="002921EB" w:rsidP="002921EB"/>
    <w:p w:rsidR="002921EB" w:rsidRDefault="002921EB" w:rsidP="002921EB">
      <w:r>
        <w:t>________________________________________________________________________________________________________________</w:t>
      </w:r>
    </w:p>
    <w:p w:rsidR="009426F1" w:rsidRDefault="002921EB" w:rsidP="001C679B">
      <w:pPr>
        <w:spacing w:after="0" w:line="240" w:lineRule="auto"/>
      </w:pPr>
      <w:r w:rsidRPr="001C679B">
        <w:rPr>
          <w:rFonts w:ascii="Arial" w:hAnsi="Arial" w:cs="Arial"/>
        </w:rPr>
        <w:t>All models were adjusted for age (in 7 decades). Models for fasting insulin and HOMA-IR were adjusted also for use of insulin an</w:t>
      </w:r>
      <w:r w:rsidR="00E716F8">
        <w:rPr>
          <w:rFonts w:ascii="Arial" w:hAnsi="Arial" w:cs="Arial"/>
        </w:rPr>
        <w:t>d oral anti-glycemic medication. M</w:t>
      </w:r>
      <w:r w:rsidRPr="001C679B">
        <w:rPr>
          <w:rFonts w:ascii="Arial" w:hAnsi="Arial" w:cs="Arial"/>
        </w:rPr>
        <w:t>odels for triglycerides and Tg/HDLc were adjusted also for sex</w:t>
      </w:r>
      <w:r w:rsidR="00E716F8">
        <w:rPr>
          <w:rFonts w:ascii="Arial" w:hAnsi="Arial" w:cs="Arial"/>
        </w:rPr>
        <w:t>. M</w:t>
      </w:r>
      <w:r w:rsidRPr="001C679B">
        <w:rPr>
          <w:rFonts w:ascii="Arial" w:hAnsi="Arial" w:cs="Arial"/>
        </w:rPr>
        <w:t>odels for TyG index were adjusted also for sex and use of insulin and oral anti-hyperglycemic medication.</w:t>
      </w:r>
    </w:p>
    <w:sectPr w:rsidR="009426F1" w:rsidSect="00B61700">
      <w:head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DF" w:rsidRDefault="000319DF" w:rsidP="00571DB4">
      <w:pPr>
        <w:spacing w:after="0" w:line="240" w:lineRule="auto"/>
      </w:pPr>
      <w:r>
        <w:separator/>
      </w:r>
    </w:p>
  </w:endnote>
  <w:endnote w:type="continuationSeparator" w:id="0">
    <w:p w:rsidR="000319DF" w:rsidRDefault="000319DF" w:rsidP="0057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DF" w:rsidRDefault="000319DF" w:rsidP="00571DB4">
      <w:pPr>
        <w:spacing w:after="0" w:line="240" w:lineRule="auto"/>
      </w:pPr>
      <w:r>
        <w:separator/>
      </w:r>
    </w:p>
  </w:footnote>
  <w:footnote w:type="continuationSeparator" w:id="0">
    <w:p w:rsidR="000319DF" w:rsidRDefault="000319DF" w:rsidP="00571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8F" w:rsidRPr="00C83B49" w:rsidRDefault="00D0408F">
    <w:pPr>
      <w:pStyle w:val="Header"/>
      <w:jc w:val="right"/>
      <w:rPr>
        <w:rFonts w:ascii="Arial" w:hAnsi="Arial" w:cs="Arial"/>
      </w:rPr>
    </w:pPr>
    <w:r w:rsidRPr="00C83B49">
      <w:rPr>
        <w:rFonts w:ascii="Arial" w:hAnsi="Arial" w:cs="Arial"/>
      </w:rPr>
      <w:t xml:space="preserve">Supplementary Material, page </w:t>
    </w:r>
    <w:sdt>
      <w:sdtPr>
        <w:rPr>
          <w:rFonts w:ascii="Arial" w:hAnsi="Arial" w:cs="Arial"/>
        </w:rPr>
        <w:id w:val="18637835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83B49">
          <w:rPr>
            <w:rFonts w:ascii="Arial" w:hAnsi="Arial" w:cs="Arial"/>
          </w:rPr>
          <w:fldChar w:fldCharType="begin"/>
        </w:r>
        <w:r w:rsidRPr="00C83B49">
          <w:rPr>
            <w:rFonts w:ascii="Arial" w:hAnsi="Arial" w:cs="Arial"/>
          </w:rPr>
          <w:instrText xml:space="preserve"> PAGE   \* MERGEFORMAT </w:instrText>
        </w:r>
        <w:r w:rsidRPr="00C83B49">
          <w:rPr>
            <w:rFonts w:ascii="Arial" w:hAnsi="Arial" w:cs="Arial"/>
          </w:rPr>
          <w:fldChar w:fldCharType="separate"/>
        </w:r>
        <w:r w:rsidR="00644257">
          <w:rPr>
            <w:rFonts w:ascii="Arial" w:hAnsi="Arial" w:cs="Arial"/>
            <w:noProof/>
          </w:rPr>
          <w:t>2</w:t>
        </w:r>
        <w:r w:rsidRPr="00C83B49">
          <w:rPr>
            <w:rFonts w:ascii="Arial" w:hAnsi="Arial" w:cs="Arial"/>
            <w:noProof/>
          </w:rPr>
          <w:fldChar w:fldCharType="end"/>
        </w:r>
      </w:sdtContent>
    </w:sdt>
  </w:p>
  <w:p w:rsidR="00D0408F" w:rsidRDefault="00D04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4FCE"/>
    <w:multiLevelType w:val="hybridMultilevel"/>
    <w:tmpl w:val="AC1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39A2"/>
    <w:multiLevelType w:val="hybridMultilevel"/>
    <w:tmpl w:val="586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B5535"/>
    <w:multiLevelType w:val="hybridMultilevel"/>
    <w:tmpl w:val="F17E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00"/>
    <w:rsid w:val="000319DF"/>
    <w:rsid w:val="000344A9"/>
    <w:rsid w:val="000A0985"/>
    <w:rsid w:val="000F6E08"/>
    <w:rsid w:val="001C679B"/>
    <w:rsid w:val="001E21B6"/>
    <w:rsid w:val="00216983"/>
    <w:rsid w:val="002921EB"/>
    <w:rsid w:val="00371171"/>
    <w:rsid w:val="003840A4"/>
    <w:rsid w:val="0046706D"/>
    <w:rsid w:val="00482ECB"/>
    <w:rsid w:val="00571DB4"/>
    <w:rsid w:val="00603D8B"/>
    <w:rsid w:val="00621CD5"/>
    <w:rsid w:val="00644257"/>
    <w:rsid w:val="006B266F"/>
    <w:rsid w:val="00734B54"/>
    <w:rsid w:val="00771E5E"/>
    <w:rsid w:val="00870A1D"/>
    <w:rsid w:val="009426F1"/>
    <w:rsid w:val="009B07E6"/>
    <w:rsid w:val="00A335B8"/>
    <w:rsid w:val="00A44AAD"/>
    <w:rsid w:val="00A91D7D"/>
    <w:rsid w:val="00AC3DA1"/>
    <w:rsid w:val="00B61700"/>
    <w:rsid w:val="00BB2B87"/>
    <w:rsid w:val="00BC72D9"/>
    <w:rsid w:val="00C20162"/>
    <w:rsid w:val="00C57CD7"/>
    <w:rsid w:val="00C83B49"/>
    <w:rsid w:val="00D0408F"/>
    <w:rsid w:val="00D26908"/>
    <w:rsid w:val="00DA093C"/>
    <w:rsid w:val="00E3377A"/>
    <w:rsid w:val="00E3525F"/>
    <w:rsid w:val="00E716F8"/>
    <w:rsid w:val="00EE4EB8"/>
    <w:rsid w:val="00F42E90"/>
    <w:rsid w:val="00F54434"/>
    <w:rsid w:val="00F56556"/>
    <w:rsid w:val="00F62E00"/>
    <w:rsid w:val="00FC70C6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5C90F-A8B1-49AE-BE0E-55720247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E90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0344A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344A9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0344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DB4"/>
  </w:style>
  <w:style w:type="paragraph" w:styleId="Footer">
    <w:name w:val="footer"/>
    <w:basedOn w:val="Normal"/>
    <w:link w:val="FooterChar"/>
    <w:uiPriority w:val="99"/>
    <w:unhideWhenUsed/>
    <w:rsid w:val="0057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Kahn, Henry (CDC/ONDIEH/NCCDPHP)</dc:creator>
  <cp:lastModifiedBy>Kahn, Henry (CDC/ONDIEH/NCCDPHP)</cp:lastModifiedBy>
  <cp:revision>2</cp:revision>
  <dcterms:created xsi:type="dcterms:W3CDTF">2017-12-12T14:58:00Z</dcterms:created>
  <dcterms:modified xsi:type="dcterms:W3CDTF">2017-12-12T14:58:00Z</dcterms:modified>
</cp:coreProperties>
</file>