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C9" w:rsidRPr="00B00FC9" w:rsidRDefault="00231825" w:rsidP="00B00FC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Supplementary</w:t>
      </w:r>
      <w:r w:rsidRPr="007A5C3F">
        <w:rPr>
          <w:rFonts w:ascii="Arial" w:eastAsia="Times New Roman" w:hAnsi="Arial" w:cs="Arial"/>
          <w:b/>
        </w:rPr>
        <w:t xml:space="preserve"> Table </w:t>
      </w:r>
      <w:r>
        <w:rPr>
          <w:rFonts w:ascii="Arial" w:eastAsia="Times New Roman" w:hAnsi="Arial" w:cs="Arial"/>
          <w:b/>
        </w:rPr>
        <w:t>S</w:t>
      </w:r>
      <w:r w:rsidRPr="007A5C3F">
        <w:rPr>
          <w:rFonts w:ascii="Arial" w:eastAsia="Times New Roman" w:hAnsi="Arial" w:cs="Arial"/>
          <w:b/>
        </w:rPr>
        <w:t>1</w:t>
      </w:r>
      <w:r w:rsidR="00B00FC9" w:rsidRPr="00B00FC9">
        <w:rPr>
          <w:rFonts w:ascii="Arial" w:eastAsia="Times New Roman" w:hAnsi="Arial" w:cs="Arial"/>
          <w:b/>
        </w:rPr>
        <w:t>: Reported Fall Occurrence among STEADI Fall Risk Groups and Frailty Categories</w:t>
      </w:r>
      <w:r w:rsidR="00B00FC9" w:rsidRPr="00B00FC9" w:rsidDel="00E865E9">
        <w:rPr>
          <w:rFonts w:ascii="Arial" w:eastAsia="Times New Roman" w:hAnsi="Arial" w:cs="Arial"/>
          <w:b/>
        </w:rPr>
        <w:t xml:space="preserve"> </w:t>
      </w:r>
      <w:r w:rsidR="00E85DFF">
        <w:rPr>
          <w:rFonts w:ascii="Arial" w:eastAsia="Times New Roman" w:hAnsi="Arial" w:cs="Arial"/>
          <w:b/>
        </w:rPr>
        <w:t>in the Subsequent Four Years Following Initial S</w:t>
      </w:r>
      <w:r w:rsidR="00B00FC9" w:rsidRPr="00B00FC9">
        <w:rPr>
          <w:rFonts w:ascii="Arial" w:eastAsia="Times New Roman" w:hAnsi="Arial" w:cs="Arial"/>
          <w:b/>
        </w:rPr>
        <w:t xml:space="preserve">tratification </w:t>
      </w:r>
    </w:p>
    <w:p w:rsidR="00B00FC9" w:rsidRPr="00B00FC9" w:rsidRDefault="00B00FC9" w:rsidP="00B00FC9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33"/>
        <w:gridCol w:w="1548"/>
        <w:gridCol w:w="1469"/>
        <w:gridCol w:w="1260"/>
        <w:gridCol w:w="1440"/>
        <w:gridCol w:w="1260"/>
        <w:gridCol w:w="1350"/>
        <w:gridCol w:w="1350"/>
      </w:tblGrid>
      <w:tr w:rsidR="00B00FC9" w:rsidRPr="00B00FC9" w:rsidTr="003A1848">
        <w:trPr>
          <w:trHeight w:val="368"/>
        </w:trPr>
        <w:tc>
          <w:tcPr>
            <w:tcW w:w="2581" w:type="dxa"/>
            <w:gridSpan w:val="2"/>
            <w:vMerge w:val="restart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9" w:type="dxa"/>
            <w:gridSpan w:val="6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Frailty Status</w:t>
            </w:r>
            <w:r w:rsidRPr="00B00FC9">
              <w:rPr>
                <w:rFonts w:ascii="Arial" w:hAnsi="Arial" w:cs="Arial"/>
                <w:color w:val="2A2A2A"/>
                <w:vertAlign w:val="superscript"/>
                <w:lang w:val="en"/>
              </w:rPr>
              <w:t>‡</w:t>
            </w:r>
          </w:p>
        </w:tc>
      </w:tr>
      <w:tr w:rsidR="00B00FC9" w:rsidRPr="00B00FC9" w:rsidTr="003A1848">
        <w:trPr>
          <w:trHeight w:val="499"/>
        </w:trPr>
        <w:tc>
          <w:tcPr>
            <w:tcW w:w="2581" w:type="dxa"/>
            <w:gridSpan w:val="2"/>
            <w:vMerge/>
          </w:tcPr>
          <w:p w:rsidR="00B00FC9" w:rsidRPr="00B00FC9" w:rsidRDefault="00B00FC9" w:rsidP="00B00FC9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2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Robust</w:t>
            </w:r>
          </w:p>
        </w:tc>
        <w:tc>
          <w:tcPr>
            <w:tcW w:w="2700" w:type="dxa"/>
            <w:gridSpan w:val="2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Pre-Frail</w:t>
            </w:r>
          </w:p>
        </w:tc>
        <w:tc>
          <w:tcPr>
            <w:tcW w:w="2700" w:type="dxa"/>
            <w:gridSpan w:val="2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Frail</w:t>
            </w:r>
          </w:p>
        </w:tc>
      </w:tr>
      <w:tr w:rsidR="00B00FC9" w:rsidRPr="00B00FC9" w:rsidTr="003A1848">
        <w:trPr>
          <w:trHeight w:val="499"/>
        </w:trPr>
        <w:tc>
          <w:tcPr>
            <w:tcW w:w="2581" w:type="dxa"/>
            <w:gridSpan w:val="2"/>
          </w:tcPr>
          <w:p w:rsidR="00B00FC9" w:rsidRPr="00B00FC9" w:rsidRDefault="00B00FC9" w:rsidP="00B00FC9">
            <w:pPr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Number of Falls</w:t>
            </w:r>
            <w:r w:rsidRPr="00B00FC9">
              <w:rPr>
                <w:rFonts w:ascii="Arial" w:hAnsi="Arial" w:cs="Arial"/>
                <w:i/>
                <w:vertAlign w:val="superscript"/>
              </w:rPr>
              <w:t>††</w:t>
            </w:r>
          </w:p>
        </w:tc>
        <w:tc>
          <w:tcPr>
            <w:tcW w:w="1469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≥1</w:t>
            </w:r>
          </w:p>
        </w:tc>
        <w:tc>
          <w:tcPr>
            <w:tcW w:w="144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≥1</w:t>
            </w:r>
          </w:p>
        </w:tc>
        <w:tc>
          <w:tcPr>
            <w:tcW w:w="135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5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≥1</w:t>
            </w:r>
          </w:p>
        </w:tc>
      </w:tr>
      <w:tr w:rsidR="00B00FC9" w:rsidRPr="00B00FC9" w:rsidTr="003A1848">
        <w:trPr>
          <w:trHeight w:val="548"/>
        </w:trPr>
        <w:tc>
          <w:tcPr>
            <w:tcW w:w="1033" w:type="dxa"/>
            <w:vMerge w:val="restart"/>
          </w:tcPr>
          <w:p w:rsidR="00B00FC9" w:rsidRPr="00B00FC9" w:rsidRDefault="00B00FC9" w:rsidP="00B00FC9">
            <w:pPr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 xml:space="preserve"> </w:t>
            </w:r>
          </w:p>
          <w:p w:rsidR="00B00FC9" w:rsidRPr="00B00FC9" w:rsidRDefault="00B00FC9" w:rsidP="00B00FC9">
            <w:pPr>
              <w:jc w:val="center"/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Fall Risk Status</w:t>
            </w:r>
            <w:r w:rsidRPr="00B00FC9">
              <w:rPr>
                <w:rFonts w:ascii="Arial" w:hAnsi="Arial" w:cs="Arial"/>
                <w:vertAlign w:val="superscript"/>
              </w:rPr>
              <w:t>¶</w:t>
            </w:r>
          </w:p>
        </w:tc>
        <w:tc>
          <w:tcPr>
            <w:tcW w:w="1548" w:type="dxa"/>
          </w:tcPr>
          <w:p w:rsidR="00B00FC9" w:rsidRPr="00B00FC9" w:rsidRDefault="00B00FC9" w:rsidP="00B00FC9">
            <w:pPr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Low Risk</w:t>
            </w:r>
          </w:p>
        </w:tc>
        <w:tc>
          <w:tcPr>
            <w:tcW w:w="1469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1,193 (62.4)</w:t>
            </w:r>
          </w:p>
        </w:tc>
        <w:tc>
          <w:tcPr>
            <w:tcW w:w="126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718 (37.6)</w:t>
            </w:r>
          </w:p>
        </w:tc>
        <w:tc>
          <w:tcPr>
            <w:tcW w:w="144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1,001 (53.8)</w:t>
            </w:r>
          </w:p>
        </w:tc>
        <w:tc>
          <w:tcPr>
            <w:tcW w:w="126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861 (46.2)</w:t>
            </w:r>
          </w:p>
        </w:tc>
        <w:tc>
          <w:tcPr>
            <w:tcW w:w="135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107 (51.0)</w:t>
            </w:r>
          </w:p>
        </w:tc>
        <w:tc>
          <w:tcPr>
            <w:tcW w:w="135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103 (49.0)</w:t>
            </w:r>
          </w:p>
        </w:tc>
      </w:tr>
      <w:tr w:rsidR="00B00FC9" w:rsidRPr="00B00FC9" w:rsidTr="003A1848">
        <w:trPr>
          <w:trHeight w:val="440"/>
        </w:trPr>
        <w:tc>
          <w:tcPr>
            <w:tcW w:w="1033" w:type="dxa"/>
            <w:vMerge/>
          </w:tcPr>
          <w:p w:rsidR="00B00FC9" w:rsidRPr="00B00FC9" w:rsidRDefault="00B00FC9" w:rsidP="00B00FC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00FC9" w:rsidRPr="00B00FC9" w:rsidRDefault="00B00FC9" w:rsidP="00B00FC9">
            <w:pPr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Moderate Risk</w:t>
            </w:r>
          </w:p>
        </w:tc>
        <w:tc>
          <w:tcPr>
            <w:tcW w:w="1469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54 (33.8)</w:t>
            </w:r>
          </w:p>
        </w:tc>
        <w:tc>
          <w:tcPr>
            <w:tcW w:w="126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116 (66.2)</w:t>
            </w:r>
          </w:p>
        </w:tc>
        <w:tc>
          <w:tcPr>
            <w:tcW w:w="144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278 (40.6)</w:t>
            </w:r>
          </w:p>
        </w:tc>
        <w:tc>
          <w:tcPr>
            <w:tcW w:w="126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406 (59.4)</w:t>
            </w:r>
          </w:p>
        </w:tc>
        <w:tc>
          <w:tcPr>
            <w:tcW w:w="135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130 (46.9)</w:t>
            </w:r>
          </w:p>
        </w:tc>
        <w:tc>
          <w:tcPr>
            <w:tcW w:w="135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147 (53.1)</w:t>
            </w:r>
          </w:p>
        </w:tc>
      </w:tr>
      <w:tr w:rsidR="00B00FC9" w:rsidRPr="00B00FC9" w:rsidTr="003A1848">
        <w:trPr>
          <w:trHeight w:val="467"/>
        </w:trPr>
        <w:tc>
          <w:tcPr>
            <w:tcW w:w="1033" w:type="dxa"/>
            <w:vMerge/>
          </w:tcPr>
          <w:p w:rsidR="00B00FC9" w:rsidRPr="00B00FC9" w:rsidRDefault="00B00FC9" w:rsidP="00B00FC9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B00FC9" w:rsidRPr="00B00FC9" w:rsidRDefault="00B00FC9" w:rsidP="00B00FC9">
            <w:pPr>
              <w:rPr>
                <w:rFonts w:ascii="Arial" w:hAnsi="Arial" w:cs="Arial"/>
                <w:b/>
              </w:rPr>
            </w:pPr>
            <w:r w:rsidRPr="00B00FC9">
              <w:rPr>
                <w:rFonts w:ascii="Arial" w:hAnsi="Arial" w:cs="Arial"/>
                <w:b/>
              </w:rPr>
              <w:t>High Risk</w:t>
            </w:r>
          </w:p>
        </w:tc>
        <w:tc>
          <w:tcPr>
            <w:tcW w:w="1469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19 (31.7)</w:t>
            </w:r>
          </w:p>
        </w:tc>
        <w:tc>
          <w:tcPr>
            <w:tcW w:w="126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41 (68.3)</w:t>
            </w:r>
          </w:p>
        </w:tc>
        <w:tc>
          <w:tcPr>
            <w:tcW w:w="144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99 (30.6)</w:t>
            </w:r>
          </w:p>
        </w:tc>
        <w:tc>
          <w:tcPr>
            <w:tcW w:w="126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225 (69.4)</w:t>
            </w:r>
          </w:p>
        </w:tc>
        <w:tc>
          <w:tcPr>
            <w:tcW w:w="135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50 (27.5)</w:t>
            </w:r>
          </w:p>
        </w:tc>
        <w:tc>
          <w:tcPr>
            <w:tcW w:w="1350" w:type="dxa"/>
          </w:tcPr>
          <w:p w:rsidR="00B00FC9" w:rsidRPr="00B00FC9" w:rsidRDefault="00B00FC9" w:rsidP="00B00FC9">
            <w:pPr>
              <w:jc w:val="center"/>
              <w:rPr>
                <w:rFonts w:ascii="Arial" w:hAnsi="Arial" w:cs="Arial"/>
              </w:rPr>
            </w:pPr>
            <w:r w:rsidRPr="00B00FC9">
              <w:rPr>
                <w:rFonts w:ascii="Arial" w:hAnsi="Arial" w:cs="Arial"/>
              </w:rPr>
              <w:t>132 (72.5)</w:t>
            </w:r>
          </w:p>
        </w:tc>
      </w:tr>
    </w:tbl>
    <w:p w:rsidR="00B00FC9" w:rsidRPr="00B00FC9" w:rsidRDefault="00B00FC9" w:rsidP="00B00FC9">
      <w:pPr>
        <w:spacing w:after="0"/>
        <w:rPr>
          <w:rFonts w:eastAsia="Times New Roman" w:cs="Times New Roman"/>
        </w:rPr>
      </w:pPr>
      <w:r w:rsidRPr="00B00FC9">
        <w:rPr>
          <w:rFonts w:ascii="Arial" w:eastAsia="Times New Roman" w:hAnsi="Arial" w:cs="Arial"/>
        </w:rPr>
        <w:t>Values are represented as counts (percent)</w:t>
      </w:r>
    </w:p>
    <w:p w:rsidR="00B00FC9" w:rsidRPr="00B00FC9" w:rsidRDefault="00B00FC9" w:rsidP="00B00FC9">
      <w:pPr>
        <w:spacing w:after="0"/>
        <w:rPr>
          <w:rFonts w:ascii="Arial" w:eastAsia="Times New Roman" w:hAnsi="Arial" w:cs="Arial"/>
          <w:color w:val="2A2A2A"/>
          <w:lang w:val="en"/>
        </w:rPr>
      </w:pPr>
      <w:r w:rsidRPr="00B00FC9">
        <w:rPr>
          <w:rFonts w:ascii="Arial" w:eastAsia="Times New Roman" w:hAnsi="Arial" w:cs="Arial"/>
          <w:color w:val="2A2A2A"/>
          <w:vertAlign w:val="superscript"/>
          <w:lang w:val="en"/>
        </w:rPr>
        <w:t>‡</w:t>
      </w:r>
      <w:r w:rsidRPr="00B00FC9">
        <w:rPr>
          <w:rFonts w:ascii="Arial" w:eastAsia="Times New Roman" w:hAnsi="Arial" w:cs="Arial"/>
          <w:color w:val="2A2A2A"/>
          <w:lang w:val="en"/>
        </w:rPr>
        <w:t xml:space="preserve">Frailty status defined as frail ≥ 3 criteria, pre-frail 1-2 criteria, robust = 0 criteria, in line with </w:t>
      </w:r>
      <w:proofErr w:type="spellStart"/>
      <w:r w:rsidRPr="00B00FC9">
        <w:rPr>
          <w:rFonts w:ascii="Arial" w:eastAsia="Times New Roman" w:hAnsi="Arial" w:cs="Arial"/>
          <w:color w:val="2A2A2A"/>
          <w:lang w:val="en"/>
        </w:rPr>
        <w:t>Fried’s</w:t>
      </w:r>
      <w:proofErr w:type="spellEnd"/>
      <w:r w:rsidRPr="00B00FC9">
        <w:rPr>
          <w:rFonts w:ascii="Arial" w:eastAsia="Times New Roman" w:hAnsi="Arial" w:cs="Arial"/>
          <w:color w:val="2A2A2A"/>
          <w:lang w:val="en"/>
        </w:rPr>
        <w:t xml:space="preserve"> phenotypic model</w:t>
      </w:r>
      <w:r w:rsidRPr="00B00FC9">
        <w:rPr>
          <w:rFonts w:ascii="Arial" w:eastAsia="Times New Roman" w:hAnsi="Arial" w:cs="Arial"/>
          <w:color w:val="2A2A2A"/>
          <w:lang w:val="en"/>
        </w:rPr>
        <w:fldChar w:fldCharType="begin">
          <w:fldData xml:space="preserve">PEVuZE5vdGU+PENpdGU+PEF1dGhvcj5GcmllZDwvQXV0aG9yPjxZZWFyPjIwMDE8L1llYXI+PFJl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</w:fldData>
        </w:fldChar>
      </w:r>
      <w:r w:rsidRPr="00B00FC9">
        <w:rPr>
          <w:rFonts w:ascii="Arial" w:eastAsia="Times New Roman" w:hAnsi="Arial" w:cs="Arial"/>
          <w:color w:val="2A2A2A"/>
          <w:lang w:val="en"/>
        </w:rPr>
        <w:instrText xml:space="preserve"> ADDIN EN.CITE </w:instrText>
      </w:r>
      <w:r w:rsidRPr="00B00FC9">
        <w:rPr>
          <w:rFonts w:ascii="Arial" w:eastAsia="Times New Roman" w:hAnsi="Arial" w:cs="Arial"/>
          <w:color w:val="2A2A2A"/>
          <w:lang w:val="en"/>
        </w:rPr>
        <w:fldChar w:fldCharType="begin">
          <w:fldData xml:space="preserve">PEVuZE5vdGU+PENpdGU+PEF1dGhvcj5GcmllZDwvQXV0aG9yPjxZZWFyPjIwMDE8L1llYXI+PFJl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</w:fldData>
        </w:fldChar>
      </w:r>
      <w:r w:rsidRPr="00B00FC9">
        <w:rPr>
          <w:rFonts w:ascii="Arial" w:eastAsia="Times New Roman" w:hAnsi="Arial" w:cs="Arial"/>
          <w:color w:val="2A2A2A"/>
          <w:lang w:val="en"/>
        </w:rPr>
        <w:instrText xml:space="preserve"> ADDIN EN.CITE.DATA </w:instrText>
      </w:r>
      <w:r w:rsidRPr="00B00FC9">
        <w:rPr>
          <w:rFonts w:ascii="Arial" w:eastAsia="Times New Roman" w:hAnsi="Arial" w:cs="Arial"/>
          <w:color w:val="2A2A2A"/>
          <w:lang w:val="en"/>
        </w:rPr>
      </w:r>
      <w:r w:rsidRPr="00B00FC9">
        <w:rPr>
          <w:rFonts w:ascii="Arial" w:eastAsia="Times New Roman" w:hAnsi="Arial" w:cs="Arial"/>
          <w:color w:val="2A2A2A"/>
          <w:lang w:val="en"/>
        </w:rPr>
        <w:fldChar w:fldCharType="end"/>
      </w:r>
      <w:r w:rsidRPr="00B00FC9">
        <w:rPr>
          <w:rFonts w:ascii="Arial" w:eastAsia="Times New Roman" w:hAnsi="Arial" w:cs="Arial"/>
          <w:color w:val="2A2A2A"/>
          <w:lang w:val="en"/>
        </w:rPr>
      </w:r>
      <w:r w:rsidRPr="00B00FC9">
        <w:rPr>
          <w:rFonts w:ascii="Arial" w:eastAsia="Times New Roman" w:hAnsi="Arial" w:cs="Arial"/>
          <w:color w:val="2A2A2A"/>
          <w:lang w:val="en"/>
        </w:rPr>
        <w:fldChar w:fldCharType="separate"/>
      </w:r>
      <w:r w:rsidRPr="00B00FC9">
        <w:rPr>
          <w:rFonts w:ascii="Arial" w:eastAsia="Times New Roman" w:hAnsi="Arial" w:cs="Arial"/>
          <w:noProof/>
          <w:color w:val="2A2A2A"/>
          <w:vertAlign w:val="superscript"/>
          <w:lang w:val="en"/>
        </w:rPr>
        <w:t>26</w:t>
      </w:r>
      <w:r w:rsidRPr="00B00FC9">
        <w:rPr>
          <w:rFonts w:ascii="Arial" w:eastAsia="Times New Roman" w:hAnsi="Arial" w:cs="Arial"/>
          <w:color w:val="2A2A2A"/>
          <w:lang w:val="en"/>
        </w:rPr>
        <w:fldChar w:fldCharType="end"/>
      </w:r>
      <w:r w:rsidRPr="00B00FC9">
        <w:rPr>
          <w:rFonts w:ascii="Arial" w:eastAsia="Times New Roman" w:hAnsi="Arial" w:cs="Arial"/>
          <w:color w:val="2A2A2A"/>
          <w:lang w:val="en"/>
        </w:rPr>
        <w:t>.</w:t>
      </w:r>
    </w:p>
    <w:p w:rsidR="00B00FC9" w:rsidRPr="00B00FC9" w:rsidRDefault="00B00FC9" w:rsidP="00B00FC9">
      <w:pPr>
        <w:spacing w:after="0"/>
        <w:rPr>
          <w:rFonts w:ascii="Arial" w:eastAsia="Times New Roman" w:hAnsi="Arial" w:cs="Arial"/>
        </w:rPr>
      </w:pPr>
    </w:p>
    <w:p w:rsidR="00B00FC9" w:rsidRPr="00B00FC9" w:rsidRDefault="00B00FC9" w:rsidP="00B00FC9">
      <w:pPr>
        <w:rPr>
          <w:rFonts w:eastAsia="Times New Roman" w:cs="Times New Roman"/>
        </w:rPr>
      </w:pPr>
      <w:r w:rsidRPr="00B00FC9">
        <w:rPr>
          <w:rFonts w:ascii="Arial" w:eastAsia="Times New Roman" w:hAnsi="Arial" w:cs="Arial"/>
          <w:vertAlign w:val="superscript"/>
        </w:rPr>
        <w:t>¶</w:t>
      </w:r>
      <w:r w:rsidRPr="00B00FC9">
        <w:rPr>
          <w:rFonts w:ascii="Arial" w:eastAsia="Times New Roman" w:hAnsi="Arial" w:cs="Arial"/>
        </w:rPr>
        <w:t>Fall risk defined by the Center for Disease Control (CDC) Stopping Elderly Accidents, Deaths and Injuries (</w:t>
      </w:r>
      <w:r w:rsidRPr="00B00FC9">
        <w:rPr>
          <w:rFonts w:ascii="Arial" w:eastAsia="Times New Roman" w:hAnsi="Arial" w:cs="Arial"/>
          <w:color w:val="000000"/>
          <w:shd w:val="clear" w:color="auto" w:fill="FFFFFF"/>
        </w:rPr>
        <w:t xml:space="preserve">STEADI) initiative, Preventing Falls in Older Patients-A Provider Tool Kit </w:t>
      </w:r>
      <w:r w:rsidRPr="00B00FC9">
        <w:rPr>
          <w:rFonts w:ascii="Arial" w:eastAsia="Times New Roman" w:hAnsi="Arial" w:cs="Arial"/>
        </w:rPr>
        <w:fldChar w:fldCharType="begin"/>
      </w:r>
      <w:r w:rsidRPr="00B00FC9">
        <w:rPr>
          <w:rFonts w:ascii="Arial" w:eastAsia="Times New Roman" w:hAnsi="Arial" w:cs="Arial"/>
        </w:rPr>
        <w:instrText xml:space="preserve"> ADDIN EN.CITE &lt;EndNote&gt;&lt;Cite&gt;&lt;Author&gt;Stevens&lt;/Author&gt;&lt;Year&gt;2013&lt;/Year&gt;&lt;RecNum&gt;51&lt;/RecNum&gt;&lt;DisplayText&gt;&lt;style face="superscript"&gt;24&lt;/style&gt;&lt;/DisplayText&gt;&lt;record&gt;&lt;rec-number&gt;51&lt;/rec-number&gt;&lt;foreign-keys&gt;&lt;key app="EN" db-id="refasevw8tae08exea9vst0jszszevsf2dvw" timestamp="1494336871"&gt;51&lt;/key&gt;&lt;/foreign-keys&gt;&lt;ref-type name="Journal Article"&gt;17&lt;/ref-type&gt;&lt;contributors&gt;&lt;authors&gt;&lt;author&gt;Stevens, J. A.&lt;/author&gt;&lt;author&gt;Phelan, E. A.&lt;/author&gt;&lt;/authors&gt;&lt;/contributors&gt;&lt;auth-address&gt;Centers for Disease Control and Prevention, Atlanta, GA 30341, USA. jas2@cdc.gov&lt;/auth-address&gt;&lt;titles&gt;&lt;title&gt;Development of STEADI: a fall prevention resource for health care providers&lt;/title&gt;&lt;secondary-title&gt;Health Promot Pract&lt;/secondary-title&gt;&lt;alt-title&gt;Health promotion practice&lt;/alt-title&gt;&lt;/titles&gt;&lt;pages&gt;706-14&lt;/pages&gt;&lt;volume&gt;14&lt;/volume&gt;&lt;number&gt;5&lt;/number&gt;&lt;edition&gt;2012/11/20&lt;/edition&gt;&lt;keywords&gt;&lt;keyword&gt;Accidental Falls/*prevention &amp;amp; control&lt;/keyword&gt;&lt;keyword&gt;Aged&lt;/keyword&gt;&lt;keyword&gt;Focus Groups&lt;/keyword&gt;&lt;keyword&gt;Geriatric Assessment/methods&lt;/keyword&gt;&lt;keyword&gt;*Guidelines as Topic&lt;/keyword&gt;&lt;keyword&gt;*Health Personnel&lt;/keyword&gt;&lt;keyword&gt;Health Promotion/*methods&lt;/keyword&gt;&lt;keyword&gt;Humans&lt;/keyword&gt;&lt;keyword&gt;Patient Education as Topic/methods&lt;/keyword&gt;&lt;keyword&gt;Risk Factors&lt;/keyword&gt;&lt;keyword&gt;Time Factors&lt;/keyword&gt;&lt;keyword&gt;Wounds and Injuries/*prevention &amp;amp; control&lt;/keyword&gt;&lt;keyword&gt;clinical care&lt;/keyword&gt;&lt;keyword&gt;elderly&lt;/keyword&gt;&lt;keyword&gt;fall prevention&lt;/keyword&gt;&lt;keyword&gt;falls&lt;/keyword&gt;&lt;keyword&gt;older adults&lt;/keyword&gt;&lt;/keywords&gt;&lt;dates&gt;&lt;year&gt;2013&lt;/year&gt;&lt;pub-dates&gt;&lt;date&gt;Sep&lt;/date&gt;&lt;/pub-dates&gt;&lt;/dates&gt;&lt;isbn&gt;1524-8399 (Print)&amp;#xD;1524-8399&lt;/isbn&gt;&lt;accession-num&gt;23159993&lt;/accession-num&gt;&lt;urls&gt;&lt;/urls&gt;&lt;custom2&gt;PMC4707651&lt;/custom2&gt;&lt;custom6&gt;HHSPA748047&lt;/custom6&gt;&lt;electronic-resource-num&gt;10.1177/1524839912463576&lt;/electronic-resource-num&gt;&lt;remote-database-provider&gt;NLM&lt;/remote-database-provider&gt;&lt;language&gt;eng&lt;/language&gt;&lt;/record&gt;&lt;/Cite&gt;&lt;/EndNote&gt;</w:instrText>
      </w:r>
      <w:r w:rsidRPr="00B00FC9">
        <w:rPr>
          <w:rFonts w:ascii="Arial" w:eastAsia="Times New Roman" w:hAnsi="Arial" w:cs="Arial"/>
        </w:rPr>
        <w:fldChar w:fldCharType="separate"/>
      </w:r>
      <w:r w:rsidRPr="00B00FC9">
        <w:rPr>
          <w:rFonts w:ascii="Arial" w:eastAsia="Times New Roman" w:hAnsi="Arial" w:cs="Arial"/>
          <w:noProof/>
          <w:vertAlign w:val="superscript"/>
        </w:rPr>
        <w:t>24</w:t>
      </w:r>
      <w:r w:rsidRPr="00B00FC9">
        <w:rPr>
          <w:rFonts w:ascii="Arial" w:eastAsia="Times New Roman" w:hAnsi="Arial" w:cs="Arial"/>
        </w:rPr>
        <w:fldChar w:fldCharType="end"/>
      </w:r>
    </w:p>
    <w:p w:rsidR="00B00FC9" w:rsidRDefault="00B00FC9" w:rsidP="00B00FC9">
      <w:pPr>
        <w:rPr>
          <w:rFonts w:ascii="Arial" w:eastAsia="Times New Roman" w:hAnsi="Arial" w:cs="Arial"/>
        </w:rPr>
      </w:pPr>
      <w:r w:rsidRPr="00B00FC9">
        <w:rPr>
          <w:rFonts w:ascii="Arial" w:eastAsia="Times New Roman" w:hAnsi="Arial" w:cs="Arial"/>
          <w:i/>
          <w:vertAlign w:val="superscript"/>
        </w:rPr>
        <w:t>††</w:t>
      </w:r>
      <w:r w:rsidRPr="00B00FC9">
        <w:rPr>
          <w:rFonts w:ascii="Arial" w:eastAsia="Times New Roman" w:hAnsi="Arial" w:cs="Arial"/>
        </w:rPr>
        <w:t>Number of falls defined by answering “yes” to the question “have you fallen in the last 12 months?” in the succeeding four rounds of longitudinal data collection (2012-2015 NHATS). Answering “no” for all four subsequent rounds=0. Reported “yes” in at least one of the four sub</w:t>
      </w:r>
      <w:bookmarkStart w:id="0" w:name="_GoBack"/>
      <w:bookmarkEnd w:id="0"/>
      <w:r w:rsidRPr="00B00FC9">
        <w:rPr>
          <w:rFonts w:ascii="Arial" w:eastAsia="Times New Roman" w:hAnsi="Arial" w:cs="Arial"/>
        </w:rPr>
        <w:t>sequent rounds ≥1.</w:t>
      </w:r>
    </w:p>
    <w:p w:rsidR="00D24304" w:rsidRDefault="007D6A83"/>
    <w:sectPr w:rsidR="00D24304" w:rsidSect="005B07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C9"/>
    <w:rsid w:val="0005686A"/>
    <w:rsid w:val="00231825"/>
    <w:rsid w:val="007D6A83"/>
    <w:rsid w:val="009002CA"/>
    <w:rsid w:val="00A90944"/>
    <w:rsid w:val="00B00FC9"/>
    <w:rsid w:val="00D66C58"/>
    <w:rsid w:val="00DA6EA6"/>
    <w:rsid w:val="00E85DFF"/>
    <w:rsid w:val="00F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687E"/>
  <w15:chartTrackingRefBased/>
  <w15:docId w15:val="{8E6D370A-68A2-4EC3-A683-211955B6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B00FC9"/>
    <w:rPr>
      <w:rFonts w:cs="Times New Roman"/>
    </w:rPr>
  </w:style>
  <w:style w:type="character" w:customStyle="1" w:styleId="apple-converted-space">
    <w:name w:val="apple-converted-space"/>
    <w:basedOn w:val="DefaultParagraphFont"/>
    <w:rsid w:val="00B00FC9"/>
    <w:rPr>
      <w:rFonts w:cs="Times New Roman"/>
    </w:rPr>
  </w:style>
  <w:style w:type="table" w:styleId="TableGrid">
    <w:name w:val="Table Grid"/>
    <w:basedOn w:val="TableNormal"/>
    <w:uiPriority w:val="39"/>
    <w:rsid w:val="00B00FC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S. Crow</dc:creator>
  <cp:keywords/>
  <dc:description/>
  <cp:lastModifiedBy>Rebecca S. Crow</cp:lastModifiedBy>
  <cp:revision>3</cp:revision>
  <dcterms:created xsi:type="dcterms:W3CDTF">2017-12-19T13:49:00Z</dcterms:created>
  <dcterms:modified xsi:type="dcterms:W3CDTF">2017-12-19T13:51:00Z</dcterms:modified>
</cp:coreProperties>
</file>