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62" w:rsidRPr="002B76D6" w:rsidRDefault="00DB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3</w:t>
      </w:r>
      <w:r w:rsidR="003F0662" w:rsidRPr="002B76D6">
        <w:rPr>
          <w:rFonts w:ascii="Times New Roman" w:hAnsi="Times New Roman" w:cs="Times New Roman"/>
          <w:sz w:val="24"/>
          <w:szCs w:val="24"/>
        </w:rPr>
        <w:t>: Cervical cancer stage at diag</w:t>
      </w:r>
      <w:r w:rsidR="00567511">
        <w:rPr>
          <w:rFonts w:ascii="Times New Roman" w:hAnsi="Times New Roman" w:cs="Times New Roman"/>
          <w:sz w:val="24"/>
          <w:szCs w:val="24"/>
        </w:rPr>
        <w:t>nosis by age and race/ethnicity in</w:t>
      </w:r>
      <w:r w:rsidR="003F0662" w:rsidRPr="002B76D6">
        <w:rPr>
          <w:rFonts w:ascii="Times New Roman" w:hAnsi="Times New Roman" w:cs="Times New Roman"/>
          <w:sz w:val="24"/>
          <w:szCs w:val="24"/>
        </w:rPr>
        <w:t xml:space="preserve"> </w:t>
      </w:r>
      <w:r w:rsidR="00567511" w:rsidRPr="002B76D6">
        <w:rPr>
          <w:rFonts w:ascii="Times New Roman" w:hAnsi="Times New Roman" w:cs="Times New Roman"/>
          <w:sz w:val="24"/>
          <w:szCs w:val="24"/>
        </w:rPr>
        <w:t>Massachusetts</w:t>
      </w:r>
      <w:r w:rsidR="003F0662" w:rsidRPr="002B76D6">
        <w:rPr>
          <w:rFonts w:ascii="Times New Roman" w:hAnsi="Times New Roman" w:cs="Times New Roman"/>
          <w:sz w:val="24"/>
          <w:szCs w:val="24"/>
        </w:rPr>
        <w:t>, 2004-2014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5"/>
        <w:gridCol w:w="1717"/>
        <w:gridCol w:w="1718"/>
        <w:gridCol w:w="1718"/>
        <w:gridCol w:w="1718"/>
      </w:tblGrid>
      <w:tr w:rsidR="00567511" w:rsidRPr="002B76D6" w:rsidTr="00567511">
        <w:tc>
          <w:tcPr>
            <w:tcW w:w="2705" w:type="dxa"/>
            <w:tcBorders>
              <w:top w:val="single" w:sz="18" w:space="0" w:color="auto"/>
              <w:bottom w:val="nil"/>
            </w:tcBorders>
          </w:tcPr>
          <w:p w:rsidR="00567511" w:rsidRPr="002B76D6" w:rsidRDefault="0056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Stage I</w:t>
            </w:r>
          </w:p>
        </w:tc>
        <w:tc>
          <w:tcPr>
            <w:tcW w:w="1718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Stage II</w:t>
            </w:r>
          </w:p>
        </w:tc>
        <w:tc>
          <w:tcPr>
            <w:tcW w:w="1718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Stage III</w:t>
            </w:r>
          </w:p>
        </w:tc>
        <w:tc>
          <w:tcPr>
            <w:tcW w:w="1718" w:type="dxa"/>
            <w:tcBorders>
              <w:top w:val="single" w:sz="18" w:space="0" w:color="auto"/>
              <w:left w:val="single" w:sz="8" w:space="0" w:color="auto"/>
              <w:bottom w:val="nil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Stage IV</w:t>
            </w: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single" w:sz="12" w:space="0" w:color="auto"/>
            </w:tcBorders>
          </w:tcPr>
          <w:p w:rsidR="00567511" w:rsidRPr="002B76D6" w:rsidRDefault="0056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Number (%)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Number (%)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Number (%)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12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Number (%)</w:t>
            </w:r>
          </w:p>
        </w:tc>
      </w:tr>
      <w:tr w:rsidR="00567511" w:rsidRPr="002B76D6" w:rsidTr="00567511">
        <w:tc>
          <w:tcPr>
            <w:tcW w:w="2705" w:type="dxa"/>
            <w:tcBorders>
              <w:top w:val="single" w:sz="12" w:space="0" w:color="auto"/>
              <w:bottom w:val="single" w:sz="8" w:space="0" w:color="auto"/>
            </w:tcBorders>
          </w:tcPr>
          <w:p w:rsidR="00567511" w:rsidRPr="002B76D6" w:rsidRDefault="00567511" w:rsidP="001A5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717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1,075 (50.1)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 (34.0)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(13.2)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(2.7)</w:t>
            </w:r>
          </w:p>
        </w:tc>
      </w:tr>
      <w:tr w:rsidR="00567511" w:rsidRPr="002B76D6" w:rsidTr="00567511">
        <w:tc>
          <w:tcPr>
            <w:tcW w:w="2705" w:type="dxa"/>
            <w:tcBorders>
              <w:top w:val="single" w:sz="8" w:space="0" w:color="auto"/>
              <w:bottom w:val="nil"/>
            </w:tcBorders>
          </w:tcPr>
          <w:p w:rsidR="00567511" w:rsidRPr="002B76D6" w:rsidRDefault="00567511" w:rsidP="001A5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Age Group (Years)</w:t>
            </w:r>
          </w:p>
        </w:tc>
        <w:tc>
          <w:tcPr>
            <w:tcW w:w="1717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nil"/>
            </w:tcBorders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20-29</w:t>
            </w:r>
          </w:p>
        </w:tc>
        <w:tc>
          <w:tcPr>
            <w:tcW w:w="171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(72.4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(21.9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nil"/>
            </w:tcBorders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30-39</w:t>
            </w:r>
          </w:p>
        </w:tc>
        <w:tc>
          <w:tcPr>
            <w:tcW w:w="171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 (70.6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(23.9)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(3.8)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nil"/>
            </w:tcBorders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40-49</w:t>
            </w:r>
          </w:p>
        </w:tc>
        <w:tc>
          <w:tcPr>
            <w:tcW w:w="171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 (60.2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B1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(28.8)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B1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(9.0)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(2.0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nil"/>
            </w:tcBorders>
            <w:vAlign w:val="center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50-59</w:t>
            </w:r>
          </w:p>
        </w:tc>
        <w:tc>
          <w:tcPr>
            <w:tcW w:w="171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567511" w:rsidRPr="002B76D6" w:rsidRDefault="00567511" w:rsidP="00B1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(43.7)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(38.4)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(15.9)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511" w:rsidRPr="002B76D6" w:rsidTr="00B12E75">
        <w:trPr>
          <w:trHeight w:val="189"/>
        </w:trPr>
        <w:tc>
          <w:tcPr>
            <w:tcW w:w="2705" w:type="dxa"/>
            <w:tcBorders>
              <w:top w:val="nil"/>
              <w:bottom w:val="nil"/>
            </w:tcBorders>
            <w:vAlign w:val="center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 xml:space="preserve">60-69 </w:t>
            </w:r>
          </w:p>
        </w:tc>
        <w:tc>
          <w:tcPr>
            <w:tcW w:w="171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(33.7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(43.1)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(21.4)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nil"/>
            </w:tcBorders>
            <w:vAlign w:val="center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70-79</w:t>
            </w:r>
          </w:p>
        </w:tc>
        <w:tc>
          <w:tcPr>
            <w:tcW w:w="171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(28.7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(41.5)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(22.9)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(6.9)</w:t>
            </w:r>
          </w:p>
        </w:tc>
      </w:tr>
      <w:tr w:rsidR="00567511" w:rsidRPr="002B76D6" w:rsidTr="00567511">
        <w:tc>
          <w:tcPr>
            <w:tcW w:w="2705" w:type="dxa"/>
            <w:tcBorders>
              <w:top w:val="nil"/>
              <w:bottom w:val="single" w:sz="8" w:space="0" w:color="auto"/>
            </w:tcBorders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≥80</w:t>
            </w:r>
          </w:p>
        </w:tc>
        <w:tc>
          <w:tcPr>
            <w:tcW w:w="1717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(24.1)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(43.5)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(23.5)</w:t>
            </w:r>
          </w:p>
        </w:tc>
        <w:tc>
          <w:tcPr>
            <w:tcW w:w="1718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(9.0)</w:t>
            </w:r>
          </w:p>
        </w:tc>
      </w:tr>
      <w:tr w:rsidR="00567511" w:rsidRPr="002B76D6" w:rsidTr="00567511">
        <w:tc>
          <w:tcPr>
            <w:tcW w:w="2705" w:type="dxa"/>
            <w:tcBorders>
              <w:top w:val="single" w:sz="8" w:space="0" w:color="auto"/>
            </w:tcBorders>
          </w:tcPr>
          <w:p w:rsidR="00567511" w:rsidRPr="002B76D6" w:rsidRDefault="00567511" w:rsidP="001A5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b/>
                <w:sz w:val="24"/>
                <w:szCs w:val="24"/>
              </w:rPr>
              <w:t>Race/Ethnicity</w:t>
            </w:r>
          </w:p>
        </w:tc>
        <w:tc>
          <w:tcPr>
            <w:tcW w:w="171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511" w:rsidRPr="002B76D6" w:rsidTr="00567511">
        <w:tc>
          <w:tcPr>
            <w:tcW w:w="2705" w:type="dxa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White, Non-Hispanic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 (49.8)</w:t>
            </w:r>
          </w:p>
        </w:tc>
        <w:tc>
          <w:tcPr>
            <w:tcW w:w="17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 (</w:t>
            </w:r>
            <w:r w:rsidR="00B12E75">
              <w:rPr>
                <w:rFonts w:ascii="Times New Roman" w:hAnsi="Times New Roman" w:cs="Times New Roman"/>
                <w:sz w:val="24"/>
                <w:szCs w:val="24"/>
              </w:rPr>
              <w:t>33.6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 (</w:t>
            </w:r>
            <w:r w:rsidR="00B12E7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lef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(2.5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7511" w:rsidRPr="002B76D6" w:rsidTr="00567511">
        <w:tc>
          <w:tcPr>
            <w:tcW w:w="2705" w:type="dxa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Black, Non-Hispanic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center"/>
          </w:tcPr>
          <w:p w:rsidR="00567511" w:rsidRPr="002B76D6" w:rsidRDefault="00B12E75" w:rsidP="00567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(44.8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(34.4)</w:t>
            </w:r>
          </w:p>
        </w:tc>
        <w:tc>
          <w:tcPr>
            <w:tcW w:w="17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(15.6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  <w:tcBorders>
              <w:lef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(5.2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7511" w:rsidRPr="002B76D6" w:rsidTr="00567511">
        <w:trPr>
          <w:trHeight w:val="189"/>
        </w:trPr>
        <w:tc>
          <w:tcPr>
            <w:tcW w:w="2705" w:type="dxa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12E75">
              <w:rPr>
                <w:rFonts w:ascii="Times New Roman" w:hAnsi="Times New Roman" w:cs="Times New Roman"/>
                <w:sz w:val="24"/>
                <w:szCs w:val="24"/>
              </w:rPr>
              <w:t xml:space="preserve"> (53.5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.1)</w:t>
            </w:r>
          </w:p>
        </w:tc>
        <w:tc>
          <w:tcPr>
            <w:tcW w:w="17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B12E75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(32.8</w:t>
            </w:r>
            <w:r w:rsidR="00567511">
              <w:rPr>
                <w:rFonts w:ascii="Times New Roman" w:hAnsi="Times New Roman" w:cs="Times New Roman"/>
                <w:sz w:val="24"/>
                <w:szCs w:val="24"/>
              </w:rPr>
              <w:t>.6)</w:t>
            </w:r>
          </w:p>
        </w:tc>
        <w:tc>
          <w:tcPr>
            <w:tcW w:w="17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(11.2)</w:t>
            </w:r>
          </w:p>
        </w:tc>
        <w:tc>
          <w:tcPr>
            <w:tcW w:w="1718" w:type="dxa"/>
            <w:tcBorders>
              <w:lef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511" w:rsidRPr="002B76D6" w:rsidTr="00567511">
        <w:tc>
          <w:tcPr>
            <w:tcW w:w="2705" w:type="dxa"/>
          </w:tcPr>
          <w:p w:rsidR="00567511" w:rsidRPr="002B76D6" w:rsidRDefault="00567511" w:rsidP="001A5860">
            <w:pPr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B76D6">
              <w:rPr>
                <w:rFonts w:ascii="Times New Roman" w:hAnsi="Times New Roman" w:cs="Times New Roman"/>
                <w:sz w:val="24"/>
                <w:szCs w:val="24"/>
              </w:rPr>
              <w:t>Hispanic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(56.4)</w:t>
            </w:r>
          </w:p>
        </w:tc>
        <w:tc>
          <w:tcPr>
            <w:tcW w:w="1718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(37.4)</w:t>
            </w:r>
          </w:p>
        </w:tc>
        <w:tc>
          <w:tcPr>
            <w:tcW w:w="1718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8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567511" w:rsidRPr="002B76D6" w:rsidRDefault="00567511" w:rsidP="002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0662" w:rsidRPr="002B76D6" w:rsidRDefault="002B76D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Cells with counts under 10 people are not shown, </w:t>
      </w:r>
      <w:r w:rsidR="00567511">
        <w:rPr>
          <w:rFonts w:ascii="Times New Roman" w:hAnsi="Times New Roman" w:cs="Times New Roman"/>
          <w:sz w:val="20"/>
          <w:szCs w:val="20"/>
        </w:rPr>
        <w:t xml:space="preserve">SEER summary stages are presented, percentages are the percent of total cases with that stage for the subgroup provided in each row, numbers may not add up due </w:t>
      </w:r>
      <w:r w:rsidR="00B12E75">
        <w:rPr>
          <w:rFonts w:ascii="Times New Roman" w:hAnsi="Times New Roman" w:cs="Times New Roman"/>
          <w:sz w:val="20"/>
          <w:szCs w:val="20"/>
        </w:rPr>
        <w:t xml:space="preserve">rounding and </w:t>
      </w:r>
      <w:r w:rsidR="00567511">
        <w:rPr>
          <w:rFonts w:ascii="Times New Roman" w:hAnsi="Times New Roman" w:cs="Times New Roman"/>
          <w:sz w:val="20"/>
          <w:szCs w:val="20"/>
        </w:rPr>
        <w:t>missing race/ethnicity values</w:t>
      </w:r>
    </w:p>
    <w:sectPr w:rsidR="003F0662" w:rsidRPr="002B7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62"/>
    <w:rsid w:val="00024A58"/>
    <w:rsid w:val="002B76D6"/>
    <w:rsid w:val="00391666"/>
    <w:rsid w:val="003F0662"/>
    <w:rsid w:val="00567511"/>
    <w:rsid w:val="00B12E75"/>
    <w:rsid w:val="00DB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Erin (DPH)</dc:creator>
  <cp:lastModifiedBy>Kamalakannan Raj</cp:lastModifiedBy>
  <cp:revision>3</cp:revision>
  <dcterms:created xsi:type="dcterms:W3CDTF">2018-01-15T20:11:00Z</dcterms:created>
  <dcterms:modified xsi:type="dcterms:W3CDTF">2018-02-28T10:15:00Z</dcterms:modified>
</cp:coreProperties>
</file>