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3C" w:rsidRPr="00A12F0E" w:rsidRDefault="00925090" w:rsidP="00925090">
      <w:pPr>
        <w:spacing w:line="360" w:lineRule="auto"/>
        <w:jc w:val="center"/>
        <w:rPr>
          <w:b/>
          <w:smallCaps/>
          <w:szCs w:val="24"/>
        </w:rPr>
      </w:pPr>
      <w:r w:rsidRPr="00925090">
        <w:rPr>
          <w:b/>
          <w:smallCaps/>
          <w:szCs w:val="24"/>
        </w:rPr>
        <w:t xml:space="preserve">Radiation </w:t>
      </w:r>
      <w:r w:rsidRPr="00A12F0E">
        <w:rPr>
          <w:b/>
          <w:smallCaps/>
          <w:szCs w:val="24"/>
        </w:rPr>
        <w:t>Protection Program Review Calendar Year 20</w:t>
      </w:r>
      <w:r w:rsidR="00A90D8D" w:rsidRPr="00A12F0E">
        <w:rPr>
          <w:b/>
          <w:smallCaps/>
          <w:szCs w:val="24"/>
        </w:rPr>
        <w:t>1</w:t>
      </w:r>
      <w:r w:rsidR="00786E8A" w:rsidRPr="00A12F0E">
        <w:rPr>
          <w:b/>
          <w:smallCaps/>
          <w:szCs w:val="24"/>
        </w:rPr>
        <w:t>6</w:t>
      </w:r>
    </w:p>
    <w:p w:rsidR="00FB7B29" w:rsidRPr="00A12F0E" w:rsidRDefault="00776739" w:rsidP="00776739">
      <w:pPr>
        <w:spacing w:line="360" w:lineRule="auto"/>
        <w:jc w:val="center"/>
        <w:rPr>
          <w:b/>
          <w:smallCaps/>
          <w:szCs w:val="24"/>
        </w:rPr>
      </w:pPr>
      <w:r>
        <w:rPr>
          <w:b/>
          <w:smallCaps/>
          <w:noProof/>
          <w:szCs w:val="24"/>
        </w:rPr>
        <w:drawing>
          <wp:inline distT="0" distB="0" distL="0" distR="0" wp14:anchorId="4B416F88" wp14:editId="2860A134">
            <wp:extent cx="2142698" cy="121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blk+uthsch_vert_l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465" cy="1221629"/>
                    </a:xfrm>
                    <a:prstGeom prst="rect">
                      <a:avLst/>
                    </a:prstGeom>
                  </pic:spPr>
                </pic:pic>
              </a:graphicData>
            </a:graphic>
          </wp:inline>
        </w:drawing>
      </w:r>
    </w:p>
    <w:p w:rsidR="00D25549" w:rsidRPr="00776739" w:rsidRDefault="00D25549" w:rsidP="00925090">
      <w:pPr>
        <w:spacing w:line="360" w:lineRule="auto"/>
        <w:jc w:val="center"/>
        <w:rPr>
          <w:b/>
        </w:rPr>
      </w:pPr>
      <w:r w:rsidRPr="00776739">
        <w:rPr>
          <w:b/>
        </w:rPr>
        <w:t>Environmental Health &amp; Safety</w:t>
      </w:r>
    </w:p>
    <w:p w:rsidR="00925090" w:rsidRPr="00A12F0E" w:rsidRDefault="00925090" w:rsidP="001D6777">
      <w:pPr>
        <w:pStyle w:val="Header"/>
        <w:pBdr>
          <w:bottom w:val="single" w:sz="4" w:space="1" w:color="auto"/>
        </w:pBdr>
        <w:tabs>
          <w:tab w:val="clear" w:pos="4320"/>
          <w:tab w:val="clear" w:pos="8640"/>
          <w:tab w:val="right" w:pos="10530"/>
        </w:tabs>
        <w:spacing w:after="60"/>
        <w:ind w:left="1440" w:hanging="1440"/>
        <w:rPr>
          <w:b/>
        </w:rPr>
      </w:pPr>
      <w:r w:rsidRPr="00A12F0E">
        <w:rPr>
          <w:b/>
        </w:rPr>
        <w:t>Section</w:t>
      </w:r>
      <w:r w:rsidRPr="00A12F0E">
        <w:rPr>
          <w:b/>
        </w:rPr>
        <w:tab/>
        <w:t>Topic</w:t>
      </w:r>
      <w:r w:rsidRPr="00A12F0E">
        <w:rPr>
          <w:b/>
        </w:rPr>
        <w:tab/>
        <w:t>Page</w:t>
      </w:r>
    </w:p>
    <w:p w:rsidR="001D6777" w:rsidRPr="001D6777" w:rsidRDefault="001D6777" w:rsidP="001D6777">
      <w:pPr>
        <w:pStyle w:val="TOC1"/>
        <w:rPr>
          <w:b/>
        </w:rPr>
      </w:pPr>
      <w:r w:rsidRPr="001D6777">
        <w:rPr>
          <w:b/>
        </w:rPr>
        <w:t xml:space="preserve">SECTION 1: </w:t>
      </w:r>
      <w:r w:rsidRPr="001D6777">
        <w:rPr>
          <w:b/>
        </w:rPr>
        <w:tab/>
        <w:t>DRIVERS FOR THE RADIATION SAFETY PROGRAM</w:t>
      </w:r>
      <w:r w:rsidRPr="001D6777">
        <w:rPr>
          <w:b/>
        </w:rPr>
        <w:tab/>
        <w:t>1</w:t>
      </w:r>
      <w:bookmarkStart w:id="0" w:name="_GoBack"/>
      <w:bookmarkEnd w:id="0"/>
    </w:p>
    <w:p w:rsidR="001D6777" w:rsidRPr="001D6777" w:rsidRDefault="001D6777" w:rsidP="001D6777">
      <w:pPr>
        <w:pStyle w:val="TOC1"/>
        <w:rPr>
          <w:b/>
        </w:rPr>
      </w:pPr>
      <w:r w:rsidRPr="001D6777">
        <w:rPr>
          <w:b/>
        </w:rPr>
        <w:t xml:space="preserve">SECTION 2: </w:t>
      </w:r>
      <w:r w:rsidRPr="001D6777">
        <w:rPr>
          <w:b/>
        </w:rPr>
        <w:tab/>
        <w:t>EXECUTIVE SUMMARY</w:t>
      </w:r>
      <w:r w:rsidRPr="001D6777">
        <w:rPr>
          <w:b/>
        </w:rPr>
        <w:tab/>
        <w:t>2</w:t>
      </w:r>
    </w:p>
    <w:p w:rsidR="001D6777" w:rsidRPr="001D6777" w:rsidRDefault="001D6777" w:rsidP="001D6777">
      <w:pPr>
        <w:pStyle w:val="TOC1"/>
        <w:rPr>
          <w:b/>
        </w:rPr>
      </w:pPr>
      <w:r w:rsidRPr="001D6777">
        <w:rPr>
          <w:b/>
        </w:rPr>
        <w:t xml:space="preserve">SECTION 3: </w:t>
      </w:r>
      <w:r w:rsidRPr="001D6777">
        <w:rPr>
          <w:b/>
        </w:rPr>
        <w:tab/>
        <w:t>PURPOSE AND SCOPE</w:t>
      </w:r>
      <w:r w:rsidRPr="001D6777">
        <w:rPr>
          <w:b/>
        </w:rPr>
        <w:tab/>
        <w:t>3</w:t>
      </w:r>
    </w:p>
    <w:p w:rsidR="001D6777" w:rsidRPr="001D6777" w:rsidRDefault="001D6777" w:rsidP="001D6777">
      <w:pPr>
        <w:pStyle w:val="TOC1"/>
        <w:rPr>
          <w:b/>
        </w:rPr>
      </w:pPr>
      <w:r w:rsidRPr="001D6777">
        <w:rPr>
          <w:b/>
        </w:rPr>
        <w:t xml:space="preserve">SECTION 4: </w:t>
      </w:r>
      <w:r w:rsidRPr="001D6777">
        <w:rPr>
          <w:b/>
        </w:rPr>
        <w:tab/>
        <w:t>RADIATION SOURCE USE REVIEW FOR UTHEALTH</w:t>
      </w:r>
      <w:r w:rsidRPr="001D6777">
        <w:rPr>
          <w:b/>
        </w:rPr>
        <w:tab/>
        <w:t>3</w:t>
      </w:r>
    </w:p>
    <w:p w:rsidR="001D6777" w:rsidRPr="001D6777" w:rsidRDefault="001D6777" w:rsidP="001D6777">
      <w:pPr>
        <w:pStyle w:val="TOC1"/>
        <w:rPr>
          <w:b/>
        </w:rPr>
      </w:pPr>
      <w:r w:rsidRPr="001D6777">
        <w:rPr>
          <w:b/>
        </w:rPr>
        <w:t xml:space="preserve">SECTION 5: </w:t>
      </w:r>
      <w:r w:rsidRPr="001D6777">
        <w:rPr>
          <w:b/>
        </w:rPr>
        <w:tab/>
        <w:t>ALARA AND DOSIMETRY REVIEW</w:t>
      </w:r>
      <w:r w:rsidRPr="001D6777">
        <w:rPr>
          <w:b/>
        </w:rPr>
        <w:tab/>
        <w:t>4</w:t>
      </w:r>
    </w:p>
    <w:p w:rsidR="001D6777" w:rsidRPr="001D6777" w:rsidRDefault="001D6777" w:rsidP="001D6777">
      <w:pPr>
        <w:pStyle w:val="TOC1"/>
        <w:rPr>
          <w:b/>
        </w:rPr>
      </w:pPr>
      <w:r w:rsidRPr="001D6777">
        <w:rPr>
          <w:b/>
        </w:rPr>
        <w:t xml:space="preserve">SECTION 6: </w:t>
      </w:r>
      <w:r w:rsidRPr="001D6777">
        <w:rPr>
          <w:b/>
        </w:rPr>
        <w:tab/>
        <w:t>REGULATORY &amp; LICENSING REVIEW</w:t>
      </w:r>
      <w:r w:rsidRPr="001D6777">
        <w:rPr>
          <w:b/>
        </w:rPr>
        <w:tab/>
        <w:t>6</w:t>
      </w:r>
    </w:p>
    <w:p w:rsidR="001D6777" w:rsidRPr="001D6777" w:rsidRDefault="001D6777" w:rsidP="001D6777">
      <w:pPr>
        <w:pStyle w:val="TOC1"/>
        <w:rPr>
          <w:b/>
        </w:rPr>
      </w:pPr>
      <w:r w:rsidRPr="001D6777">
        <w:rPr>
          <w:b/>
        </w:rPr>
        <w:t xml:space="preserve">SECTION 7: </w:t>
      </w:r>
      <w:r w:rsidRPr="001D6777">
        <w:rPr>
          <w:b/>
        </w:rPr>
        <w:tab/>
        <w:t>COMPLIANCE ACTIVITIES</w:t>
      </w:r>
      <w:r w:rsidRPr="001D6777">
        <w:rPr>
          <w:b/>
        </w:rPr>
        <w:tab/>
        <w:t>8</w:t>
      </w:r>
    </w:p>
    <w:p w:rsidR="001D6777" w:rsidRPr="001D6777" w:rsidRDefault="001D6777" w:rsidP="001D6777">
      <w:pPr>
        <w:pStyle w:val="TOC1"/>
        <w:rPr>
          <w:b/>
        </w:rPr>
      </w:pPr>
      <w:r w:rsidRPr="001D6777">
        <w:rPr>
          <w:b/>
        </w:rPr>
        <w:t xml:space="preserve">SECTION 8: </w:t>
      </w:r>
      <w:r w:rsidRPr="001D6777">
        <w:rPr>
          <w:b/>
        </w:rPr>
        <w:tab/>
        <w:t>TRAINING ACTIVITY REVIEW</w:t>
      </w:r>
      <w:r w:rsidRPr="001D6777">
        <w:rPr>
          <w:b/>
        </w:rPr>
        <w:tab/>
        <w:t>8</w:t>
      </w:r>
    </w:p>
    <w:p w:rsidR="001D6777" w:rsidRPr="001D6777" w:rsidRDefault="001D6777" w:rsidP="001D6777">
      <w:pPr>
        <w:pStyle w:val="TOC1"/>
        <w:rPr>
          <w:b/>
        </w:rPr>
      </w:pPr>
      <w:r w:rsidRPr="001D6777">
        <w:rPr>
          <w:b/>
        </w:rPr>
        <w:t xml:space="preserve">SECTION 9: </w:t>
      </w:r>
      <w:r w:rsidRPr="001D6777">
        <w:rPr>
          <w:b/>
        </w:rPr>
        <w:tab/>
        <w:t>RADIOACTIVE WASTE DISPOSAL REVIEW</w:t>
      </w:r>
      <w:r w:rsidRPr="001D6777">
        <w:rPr>
          <w:b/>
        </w:rPr>
        <w:tab/>
        <w:t>9</w:t>
      </w:r>
    </w:p>
    <w:p w:rsidR="001D6777" w:rsidRPr="001D6777" w:rsidRDefault="001D6777" w:rsidP="001D6777">
      <w:pPr>
        <w:pStyle w:val="TOC1"/>
        <w:rPr>
          <w:b/>
        </w:rPr>
      </w:pPr>
      <w:r w:rsidRPr="001D6777">
        <w:rPr>
          <w:b/>
        </w:rPr>
        <w:t xml:space="preserve">SECTION 10: </w:t>
      </w:r>
      <w:r w:rsidRPr="001D6777">
        <w:rPr>
          <w:b/>
        </w:rPr>
        <w:t>SECURITY REVIEW</w:t>
      </w:r>
      <w:r w:rsidRPr="001D6777">
        <w:rPr>
          <w:b/>
          <w:vertAlign w:val="superscript"/>
        </w:rPr>
        <w:t>†</w:t>
      </w:r>
      <w:r w:rsidRPr="001D6777">
        <w:rPr>
          <w:b/>
        </w:rPr>
        <w:tab/>
        <w:t>10</w:t>
      </w:r>
    </w:p>
    <w:p w:rsidR="00A31438" w:rsidRPr="00A12F0E" w:rsidRDefault="00A31438" w:rsidP="0027645B">
      <w:pPr>
        <w:spacing w:after="60"/>
        <w:jc w:val="center"/>
        <w:rPr>
          <w:sz w:val="20"/>
        </w:rPr>
      </w:pPr>
      <w:r w:rsidRPr="00A12F0E">
        <w:rPr>
          <w:b/>
          <w:smallCaps/>
          <w:sz w:val="20"/>
          <w:vertAlign w:val="superscript"/>
        </w:rPr>
        <w:t>†</w:t>
      </w:r>
      <w:r w:rsidRPr="00A12F0E">
        <w:rPr>
          <w:spacing w:val="-3"/>
          <w:sz w:val="20"/>
        </w:rPr>
        <w:t xml:space="preserve">We request that the </w:t>
      </w:r>
      <w:r w:rsidRPr="00A12F0E">
        <w:rPr>
          <w:b/>
          <w:i/>
          <w:spacing w:val="-3"/>
          <w:sz w:val="20"/>
        </w:rPr>
        <w:t xml:space="preserve">Section </w:t>
      </w:r>
      <w:r w:rsidR="000E6515" w:rsidRPr="00A12F0E">
        <w:rPr>
          <w:b/>
          <w:i/>
          <w:spacing w:val="-3"/>
          <w:sz w:val="20"/>
        </w:rPr>
        <w:t>10</w:t>
      </w:r>
      <w:r w:rsidRPr="00A12F0E">
        <w:rPr>
          <w:b/>
          <w:i/>
          <w:spacing w:val="-3"/>
          <w:sz w:val="20"/>
        </w:rPr>
        <w:t>: Security Review</w:t>
      </w:r>
      <w:r w:rsidRPr="00A12F0E">
        <w:rPr>
          <w:spacing w:val="-3"/>
          <w:sz w:val="20"/>
        </w:rPr>
        <w:t xml:space="preserve"> </w:t>
      </w:r>
      <w:proofErr w:type="gramStart"/>
      <w:r w:rsidRPr="00A12F0E">
        <w:rPr>
          <w:spacing w:val="-3"/>
          <w:sz w:val="20"/>
        </w:rPr>
        <w:t>be</w:t>
      </w:r>
      <w:proofErr w:type="gramEnd"/>
      <w:r w:rsidRPr="00A12F0E">
        <w:rPr>
          <w:spacing w:val="-3"/>
          <w:sz w:val="20"/>
        </w:rPr>
        <w:t xml:space="preserve"> withheld from Public Disclosure </w:t>
      </w:r>
      <w:r w:rsidR="00B90A20" w:rsidRPr="00A12F0E">
        <w:rPr>
          <w:spacing w:val="-3"/>
          <w:sz w:val="20"/>
        </w:rPr>
        <w:t>u</w:t>
      </w:r>
      <w:r w:rsidRPr="00A12F0E">
        <w:rPr>
          <w:spacing w:val="-3"/>
          <w:sz w:val="20"/>
        </w:rPr>
        <w:t>nder Texas</w:t>
      </w:r>
      <w:r w:rsidR="00B90A20" w:rsidRPr="00A12F0E">
        <w:rPr>
          <w:spacing w:val="-3"/>
          <w:sz w:val="20"/>
        </w:rPr>
        <w:t xml:space="preserve"> </w:t>
      </w:r>
      <w:r w:rsidRPr="00A12F0E">
        <w:rPr>
          <w:spacing w:val="-3"/>
          <w:sz w:val="20"/>
        </w:rPr>
        <w:t>Government Code Section 552.101.</w:t>
      </w:r>
    </w:p>
    <w:p w:rsidR="00A31438" w:rsidRPr="00A12F0E" w:rsidRDefault="00A31438" w:rsidP="0016243C">
      <w:pPr>
        <w:pStyle w:val="Header"/>
        <w:tabs>
          <w:tab w:val="left" w:pos="1440"/>
        </w:tabs>
        <w:jc w:val="both"/>
        <w:outlineLvl w:val="0"/>
        <w:rPr>
          <w:b/>
          <w:smallCaps/>
          <w:sz w:val="16"/>
          <w:szCs w:val="16"/>
        </w:rPr>
      </w:pPr>
    </w:p>
    <w:p w:rsidR="00E861A3" w:rsidRPr="00A12F0E" w:rsidRDefault="00E861A3" w:rsidP="0016243C">
      <w:pPr>
        <w:pBdr>
          <w:bottom w:val="single" w:sz="4" w:space="1" w:color="000000" w:themeColor="text1"/>
        </w:pBdr>
        <w:tabs>
          <w:tab w:val="left" w:pos="1440"/>
          <w:tab w:val="center" w:pos="4320"/>
          <w:tab w:val="right" w:pos="8640"/>
        </w:tabs>
        <w:jc w:val="both"/>
        <w:outlineLvl w:val="0"/>
        <w:rPr>
          <w:b/>
          <w:smallCaps/>
        </w:rPr>
      </w:pPr>
      <w:bookmarkStart w:id="1" w:name="_Toc348427807"/>
      <w:r w:rsidRPr="00A12F0E">
        <w:rPr>
          <w:b/>
          <w:smallCaps/>
        </w:rPr>
        <w:t xml:space="preserve">Section 1: </w:t>
      </w:r>
      <w:r w:rsidRPr="00A12F0E">
        <w:rPr>
          <w:b/>
          <w:smallCaps/>
        </w:rPr>
        <w:tab/>
        <w:t>Drivers for the Radiation Safety Program</w:t>
      </w:r>
      <w:bookmarkEnd w:id="1"/>
    </w:p>
    <w:p w:rsidR="00527BED" w:rsidRPr="00A12F0E" w:rsidRDefault="00527BED" w:rsidP="00527BED">
      <w:r w:rsidRPr="00A12F0E">
        <w:t xml:space="preserve">The Radiation Safety Program (RSP) </w:t>
      </w:r>
      <w:r w:rsidR="00BD3E72">
        <w:t>resides</w:t>
      </w:r>
      <w:r w:rsidRPr="00A12F0E">
        <w:t xml:space="preserve"> within the Environmental Health &amp; Safety department of The University of Texas Health Sc</w:t>
      </w:r>
      <w:r w:rsidR="0016681E" w:rsidRPr="00A12F0E">
        <w:t>ience Center at Houston (UTHealth</w:t>
      </w:r>
      <w:r w:rsidRPr="00A12F0E">
        <w:t xml:space="preserve">). The fundamental objective of </w:t>
      </w:r>
      <w:r w:rsidR="00FE29E9">
        <w:t>the</w:t>
      </w:r>
      <w:r w:rsidR="00FE29E9" w:rsidRPr="00A12F0E">
        <w:t xml:space="preserve"> </w:t>
      </w:r>
      <w:r w:rsidR="00BD3E72">
        <w:t>RSP</w:t>
      </w:r>
      <w:r w:rsidRPr="00A12F0E">
        <w:t xml:space="preserve"> is</w:t>
      </w:r>
      <w:r w:rsidR="0016681E" w:rsidRPr="00A12F0E">
        <w:t xml:space="preserve"> to ensure the safety of UTHealth</w:t>
      </w:r>
      <w:r w:rsidRPr="00A12F0E">
        <w:t xml:space="preserve"> faculty, staff, and </w:t>
      </w:r>
      <w:r w:rsidR="00BD3E72">
        <w:t>students</w:t>
      </w:r>
      <w:r w:rsidRPr="00A12F0E">
        <w:t xml:space="preserve"> while enjoying the scientific benefits available through the use of radioactive materials and radiation-producing machines.  </w:t>
      </w:r>
      <w:r w:rsidR="00944DC2">
        <w:t>Equally important</w:t>
      </w:r>
      <w:r w:rsidRPr="00A12F0E">
        <w:t xml:space="preserve"> is the need for protecting the general public and the environment from avoidable additional radiation exposure and contamination as the result o</w:t>
      </w:r>
      <w:r w:rsidR="0016681E" w:rsidRPr="00A12F0E">
        <w:t xml:space="preserve">f </w:t>
      </w:r>
      <w:r w:rsidR="00BD3E72">
        <w:t>permitted</w:t>
      </w:r>
      <w:r w:rsidR="0016681E" w:rsidRPr="00A12F0E">
        <w:t xml:space="preserve"> activities at UTHealth</w:t>
      </w:r>
      <w:r w:rsidRPr="00A12F0E">
        <w:t xml:space="preserve">. </w:t>
      </w:r>
    </w:p>
    <w:p w:rsidR="00527BED" w:rsidRPr="00944DC2" w:rsidRDefault="00527BED" w:rsidP="00527BED">
      <w:pPr>
        <w:rPr>
          <w:sz w:val="16"/>
          <w:szCs w:val="16"/>
        </w:rPr>
      </w:pPr>
    </w:p>
    <w:p w:rsidR="00527BED" w:rsidRPr="00A12F0E" w:rsidRDefault="00527BED" w:rsidP="00527BED">
      <w:r w:rsidRPr="00A12F0E">
        <w:t xml:space="preserve">The </w:t>
      </w:r>
      <w:r w:rsidR="00BD3E72">
        <w:t>RSP</w:t>
      </w:r>
      <w:r w:rsidRPr="00A12F0E">
        <w:t xml:space="preserve"> consists of a Radiation Safety Officer (RSO), a </w:t>
      </w:r>
      <w:r w:rsidR="00944DC2">
        <w:t>RSP</w:t>
      </w:r>
      <w:r w:rsidRPr="00A12F0E">
        <w:t xml:space="preserve"> Manager and four Radiation Safety Specialists. </w:t>
      </w:r>
      <w:r w:rsidR="00ED14E7" w:rsidRPr="00A12F0E">
        <w:t xml:space="preserve">The broad scope use of radioactive material, and consolidated x-ray and laser use play an important supporting role </w:t>
      </w:r>
      <w:r w:rsidR="007B3727">
        <w:t>in efficient accomplishment of</w:t>
      </w:r>
      <w:r w:rsidR="00ED14E7" w:rsidRPr="00A12F0E">
        <w:t xml:space="preserve"> </w:t>
      </w:r>
      <w:proofErr w:type="spellStart"/>
      <w:r w:rsidR="00ED14E7" w:rsidRPr="00A12F0E">
        <w:t>UTHealth’s</w:t>
      </w:r>
      <w:proofErr w:type="spellEnd"/>
      <w:r w:rsidR="00ED14E7" w:rsidRPr="00A12F0E">
        <w:t xml:space="preserve"> mission of </w:t>
      </w:r>
      <w:r w:rsidR="00B05F8F" w:rsidRPr="00A12F0E">
        <w:t>educating health science professionals, discovering and translating advances in biomedical and social sciences and modeling the best practices in clinical care and public health</w:t>
      </w:r>
      <w:r w:rsidR="00ED14E7" w:rsidRPr="00A12F0E">
        <w:t xml:space="preserve">. </w:t>
      </w:r>
      <w:r w:rsidRPr="00A12F0E">
        <w:t xml:space="preserve">The RSP is driven by the research enterprise </w:t>
      </w:r>
      <w:r w:rsidR="00FE29E9">
        <w:t xml:space="preserve">currently </w:t>
      </w:r>
      <w:r w:rsidRPr="00A12F0E">
        <w:t xml:space="preserve">consisting of </w:t>
      </w:r>
      <w:r w:rsidR="00ED14E7" w:rsidRPr="00A12F0E">
        <w:t>138</w:t>
      </w:r>
      <w:r w:rsidRPr="00A12F0E">
        <w:t xml:space="preserve"> authorized users of radioactive material, </w:t>
      </w:r>
      <w:r w:rsidR="00CE74FE" w:rsidRPr="00A12F0E">
        <w:t>427</w:t>
      </w:r>
      <w:r w:rsidRPr="00A12F0E">
        <w:t xml:space="preserve"> radiation workers </w:t>
      </w:r>
      <w:r w:rsidR="00ED5C09" w:rsidRPr="00A12F0E">
        <w:t xml:space="preserve">(radioactive permits at UTHealth) </w:t>
      </w:r>
      <w:r w:rsidRPr="00A12F0E">
        <w:t xml:space="preserve">and one clinical area for diagnostic uses of radioactive material. The RSP also supports diagnostic clinical, veterinary and research uses of </w:t>
      </w:r>
      <w:r w:rsidR="002029DB" w:rsidRPr="00A12F0E">
        <w:t>131</w:t>
      </w:r>
      <w:r w:rsidRPr="00A12F0E">
        <w:t xml:space="preserve"> x-rays and </w:t>
      </w:r>
      <w:r w:rsidR="00CE74FE" w:rsidRPr="00A12F0E">
        <w:t>74</w:t>
      </w:r>
      <w:r w:rsidRPr="00A12F0E">
        <w:t xml:space="preserve"> lasers driven by the </w:t>
      </w:r>
      <w:r w:rsidR="00FE29E9">
        <w:t xml:space="preserve">McGovern </w:t>
      </w:r>
      <w:r w:rsidRPr="00A12F0E">
        <w:t xml:space="preserve">Medical School and School of Dentistry’s use of these devices. Although we are </w:t>
      </w:r>
      <w:r w:rsidR="00FE29E9">
        <w:t>experiencing</w:t>
      </w:r>
      <w:r w:rsidR="00FE29E9" w:rsidRPr="00A12F0E">
        <w:t xml:space="preserve"> </w:t>
      </w:r>
      <w:r w:rsidRPr="00A12F0E">
        <w:t xml:space="preserve">a decrease in the research use, we </w:t>
      </w:r>
      <w:r w:rsidR="00FE29E9">
        <w:t>have simultaneously expanded the</w:t>
      </w:r>
      <w:r w:rsidRPr="00A12F0E">
        <w:rPr>
          <w:i/>
          <w:color w:val="7030A0"/>
          <w:u w:val="single"/>
        </w:rPr>
        <w:t xml:space="preserve"> </w:t>
      </w:r>
      <w:r w:rsidRPr="00776739">
        <w:rPr>
          <w:i/>
          <w:color w:val="808080" w:themeColor="background1" w:themeShade="80"/>
          <w:u w:val="single"/>
        </w:rPr>
        <w:t xml:space="preserve">clinical enterprise within UT Physicians consisting of </w:t>
      </w:r>
      <w:r w:rsidR="007C71EC" w:rsidRPr="00776739">
        <w:rPr>
          <w:i/>
          <w:color w:val="808080" w:themeColor="background1" w:themeShade="80"/>
          <w:u w:val="single"/>
        </w:rPr>
        <w:t>5</w:t>
      </w:r>
      <w:r w:rsidRPr="00776739">
        <w:rPr>
          <w:i/>
          <w:color w:val="808080" w:themeColor="background1" w:themeShade="80"/>
          <w:u w:val="single"/>
        </w:rPr>
        <w:t xml:space="preserve"> lasers </w:t>
      </w:r>
      <w:r w:rsidR="009C14AE" w:rsidRPr="00776739">
        <w:rPr>
          <w:i/>
          <w:color w:val="808080" w:themeColor="background1" w:themeShade="80"/>
          <w:u w:val="single"/>
        </w:rPr>
        <w:t>on</w:t>
      </w:r>
      <w:r w:rsidR="00ED5C09" w:rsidRPr="00776739">
        <w:rPr>
          <w:i/>
          <w:color w:val="808080" w:themeColor="background1" w:themeShade="80"/>
          <w:u w:val="single"/>
        </w:rPr>
        <w:t xml:space="preserve"> two sites </w:t>
      </w:r>
      <w:r w:rsidRPr="00776739">
        <w:rPr>
          <w:i/>
          <w:color w:val="808080" w:themeColor="background1" w:themeShade="80"/>
          <w:u w:val="single"/>
        </w:rPr>
        <w:t xml:space="preserve">and </w:t>
      </w:r>
      <w:r w:rsidR="007C71EC" w:rsidRPr="00776739">
        <w:rPr>
          <w:i/>
          <w:color w:val="808080" w:themeColor="background1" w:themeShade="80"/>
          <w:u w:val="single"/>
        </w:rPr>
        <w:t>38</w:t>
      </w:r>
      <w:r w:rsidRPr="00776739">
        <w:rPr>
          <w:i/>
          <w:color w:val="808080" w:themeColor="background1" w:themeShade="80"/>
          <w:u w:val="single"/>
        </w:rPr>
        <w:t xml:space="preserve"> x-ray units on </w:t>
      </w:r>
      <w:r w:rsidR="007C71EC" w:rsidRPr="00776739">
        <w:rPr>
          <w:i/>
          <w:color w:val="808080" w:themeColor="background1" w:themeShade="80"/>
          <w:u w:val="single"/>
        </w:rPr>
        <w:t>28</w:t>
      </w:r>
      <w:r w:rsidRPr="00776739">
        <w:rPr>
          <w:i/>
          <w:color w:val="808080" w:themeColor="background1" w:themeShade="80"/>
          <w:u w:val="single"/>
        </w:rPr>
        <w:t xml:space="preserve"> sites across the greater Houston area.</w:t>
      </w:r>
      <w:r w:rsidRPr="00A12F0E">
        <w:t xml:space="preserve"> Additionally, the RSP provides dosimetry services to</w:t>
      </w:r>
      <w:r w:rsidR="0016681E" w:rsidRPr="00A12F0E">
        <w:t xml:space="preserve"> UTHealth</w:t>
      </w:r>
      <w:r w:rsidRPr="00A12F0E">
        <w:t xml:space="preserve"> employees and </w:t>
      </w:r>
      <w:r w:rsidR="00FE29E9">
        <w:t xml:space="preserve">medical </w:t>
      </w:r>
      <w:r w:rsidRPr="00A12F0E">
        <w:t xml:space="preserve">residents working with radiation under </w:t>
      </w:r>
      <w:r w:rsidRPr="00776739">
        <w:rPr>
          <w:color w:val="808080" w:themeColor="background1" w:themeShade="80"/>
          <w:u w:val="single"/>
        </w:rPr>
        <w:t>Memorial Hermann Hospital’s</w:t>
      </w:r>
      <w:r w:rsidRPr="00A12F0E">
        <w:t xml:space="preserve"> radiation permits and potentially elsewhere. </w:t>
      </w:r>
    </w:p>
    <w:p w:rsidR="0016243C" w:rsidRPr="00944DC2" w:rsidRDefault="0016243C" w:rsidP="00063077">
      <w:pPr>
        <w:rPr>
          <w:sz w:val="16"/>
          <w:szCs w:val="16"/>
        </w:rPr>
      </w:pPr>
    </w:p>
    <w:p w:rsidR="0016243C" w:rsidRPr="00A12F0E" w:rsidRDefault="00DA2E95" w:rsidP="00063077">
      <w:r w:rsidRPr="00A12F0E">
        <w:t xml:space="preserve">This review </w:t>
      </w:r>
      <w:r w:rsidR="0031242D" w:rsidRPr="00A12F0E">
        <w:t xml:space="preserve">is </w:t>
      </w:r>
      <w:r w:rsidR="00FE29E9">
        <w:t>specifically for</w:t>
      </w:r>
      <w:r w:rsidR="00FE29E9" w:rsidRPr="00A12F0E">
        <w:t xml:space="preserve"> </w:t>
      </w:r>
      <w:proofErr w:type="gramStart"/>
      <w:r w:rsidR="0031242D" w:rsidRPr="00A12F0E">
        <w:t>U</w:t>
      </w:r>
      <w:r w:rsidR="0016681E" w:rsidRPr="00A12F0E">
        <w:t>THealth</w:t>
      </w:r>
      <w:r w:rsidRPr="00A12F0E">
        <w:t>,</w:t>
      </w:r>
      <w:proofErr w:type="gramEnd"/>
      <w:r w:rsidRPr="00A12F0E">
        <w:t xml:space="preserve"> however, select information has been included and underlined </w:t>
      </w:r>
      <w:r w:rsidR="00FE29E9">
        <w:t xml:space="preserve">if it is not directly related to </w:t>
      </w:r>
      <w:r w:rsidR="0016681E" w:rsidRPr="00A12F0E">
        <w:t>UTHealth</w:t>
      </w:r>
      <w:r w:rsidR="0031242D" w:rsidRPr="00A12F0E">
        <w:t xml:space="preserve">. </w:t>
      </w:r>
    </w:p>
    <w:tbl>
      <w:tblPr>
        <w:tblStyle w:val="TableList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88"/>
        <w:gridCol w:w="3684"/>
        <w:gridCol w:w="3300"/>
      </w:tblGrid>
      <w:tr w:rsidR="0031242D" w:rsidRPr="00A12F0E" w:rsidTr="00063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000000"/>
              <w:bottom w:val="none" w:sz="0" w:space="0" w:color="auto"/>
            </w:tcBorders>
          </w:tcPr>
          <w:p w:rsidR="0031242D" w:rsidRPr="00A12F0E" w:rsidRDefault="0016681E" w:rsidP="00063077">
            <w:pPr>
              <w:rPr>
                <w:sz w:val="20"/>
              </w:rPr>
            </w:pPr>
            <w:r w:rsidRPr="00A12F0E">
              <w:rPr>
                <w:sz w:val="20"/>
              </w:rPr>
              <w:t>UTHealth</w:t>
            </w:r>
          </w:p>
        </w:tc>
        <w:tc>
          <w:tcPr>
            <w:tcW w:w="3684" w:type="dxa"/>
            <w:tcBorders>
              <w:top w:val="single" w:sz="4" w:space="0" w:color="000000"/>
              <w:bottom w:val="none" w:sz="0" w:space="0" w:color="auto"/>
            </w:tcBorders>
          </w:tcPr>
          <w:p w:rsidR="0031242D" w:rsidRPr="00776739" w:rsidRDefault="0031242D" w:rsidP="00063077">
            <w:pPr>
              <w:cnfStyle w:val="100000000000" w:firstRow="1" w:lastRow="0" w:firstColumn="0" w:lastColumn="0" w:oddVBand="0" w:evenVBand="0" w:oddHBand="0" w:evenHBand="0" w:firstRowFirstColumn="0" w:firstRowLastColumn="0" w:lastRowFirstColumn="0" w:lastRowLastColumn="0"/>
              <w:rPr>
                <w:i/>
                <w:color w:val="808080" w:themeColor="background1" w:themeShade="80"/>
                <w:sz w:val="20"/>
                <w:u w:val="single"/>
              </w:rPr>
            </w:pPr>
            <w:r w:rsidRPr="00776739">
              <w:rPr>
                <w:i/>
                <w:color w:val="808080" w:themeColor="background1" w:themeShade="80"/>
                <w:sz w:val="20"/>
                <w:u w:val="single"/>
              </w:rPr>
              <w:t>UT Physicians</w:t>
            </w:r>
          </w:p>
        </w:tc>
        <w:tc>
          <w:tcPr>
            <w:tcW w:w="3300" w:type="dxa"/>
            <w:tcBorders>
              <w:top w:val="single" w:sz="4" w:space="0" w:color="000000"/>
              <w:bottom w:val="none" w:sz="0" w:space="0" w:color="auto"/>
            </w:tcBorders>
          </w:tcPr>
          <w:p w:rsidR="0031242D" w:rsidRPr="00776739" w:rsidRDefault="0031242D" w:rsidP="00063077">
            <w:pPr>
              <w:cnfStyle w:val="100000000000" w:firstRow="1" w:lastRow="0" w:firstColumn="0" w:lastColumn="0" w:oddVBand="0" w:evenVBand="0" w:oddHBand="0" w:evenHBand="0" w:firstRowFirstColumn="0" w:firstRowLastColumn="0" w:lastRowFirstColumn="0" w:lastRowLastColumn="0"/>
              <w:rPr>
                <w:color w:val="808080" w:themeColor="background1" w:themeShade="80"/>
                <w:sz w:val="20"/>
                <w:u w:val="single"/>
              </w:rPr>
            </w:pPr>
            <w:r w:rsidRPr="00776739">
              <w:rPr>
                <w:color w:val="808080" w:themeColor="background1" w:themeShade="80"/>
                <w:sz w:val="20"/>
                <w:u w:val="single"/>
              </w:rPr>
              <w:t>Memorial Hermann Hospital</w:t>
            </w:r>
          </w:p>
        </w:tc>
      </w:tr>
      <w:tr w:rsidR="0031242D" w:rsidRPr="00A12F0E" w:rsidTr="008A45FE">
        <w:tc>
          <w:tcPr>
            <w:cnfStyle w:val="001000000000" w:firstRow="0" w:lastRow="0" w:firstColumn="1" w:lastColumn="0" w:oddVBand="0" w:evenVBand="0" w:oddHBand="0" w:evenHBand="0" w:firstRowFirstColumn="0" w:firstRowLastColumn="0" w:lastRowFirstColumn="0" w:lastRowLastColumn="0"/>
            <w:tcW w:w="3888" w:type="dxa"/>
            <w:tcBorders>
              <w:bottom w:val="single" w:sz="4" w:space="0" w:color="000000"/>
            </w:tcBorders>
          </w:tcPr>
          <w:p w:rsidR="0031242D" w:rsidRPr="00A12F0E" w:rsidRDefault="0031242D" w:rsidP="00063077">
            <w:pPr>
              <w:rPr>
                <w:b w:val="0"/>
                <w:sz w:val="20"/>
              </w:rPr>
            </w:pPr>
            <w:r w:rsidRPr="00A12F0E">
              <w:rPr>
                <w:b w:val="0"/>
                <w:sz w:val="20"/>
              </w:rPr>
              <w:t xml:space="preserve">Broad License </w:t>
            </w:r>
            <w:r w:rsidR="00B651D7" w:rsidRPr="00A12F0E">
              <w:rPr>
                <w:b w:val="0"/>
                <w:sz w:val="20"/>
              </w:rPr>
              <w:t>L02</w:t>
            </w:r>
            <w:r w:rsidR="00B651D7">
              <w:rPr>
                <w:b w:val="0"/>
                <w:sz w:val="20"/>
              </w:rPr>
              <w:t>###</w:t>
            </w:r>
            <w:r w:rsidRPr="00A12F0E">
              <w:rPr>
                <w:b w:val="0"/>
                <w:sz w:val="20"/>
              </w:rPr>
              <w:t xml:space="preserve">, </w:t>
            </w:r>
          </w:p>
          <w:p w:rsidR="0031242D" w:rsidRPr="00A12F0E" w:rsidRDefault="0031242D" w:rsidP="00063077">
            <w:pPr>
              <w:rPr>
                <w:b w:val="0"/>
                <w:sz w:val="20"/>
              </w:rPr>
            </w:pPr>
            <w:r w:rsidRPr="00A12F0E">
              <w:rPr>
                <w:b w:val="0"/>
                <w:sz w:val="20"/>
              </w:rPr>
              <w:t>Cyclotron in Storage License L03</w:t>
            </w:r>
            <w:r w:rsidR="00B651D7">
              <w:rPr>
                <w:b w:val="0"/>
                <w:sz w:val="20"/>
              </w:rPr>
              <w:t>###</w:t>
            </w:r>
            <w:r w:rsidRPr="00A12F0E">
              <w:rPr>
                <w:b w:val="0"/>
                <w:sz w:val="20"/>
              </w:rPr>
              <w:t xml:space="preserve">, </w:t>
            </w:r>
          </w:p>
          <w:p w:rsidR="0031242D" w:rsidRPr="00A12F0E" w:rsidRDefault="0031242D" w:rsidP="00063077">
            <w:pPr>
              <w:rPr>
                <w:b w:val="0"/>
                <w:sz w:val="20"/>
              </w:rPr>
            </w:pPr>
            <w:r w:rsidRPr="00A12F0E">
              <w:rPr>
                <w:b w:val="0"/>
                <w:sz w:val="20"/>
              </w:rPr>
              <w:t>X-ray Registration R10</w:t>
            </w:r>
            <w:r w:rsidR="00B651D7">
              <w:rPr>
                <w:b w:val="0"/>
                <w:sz w:val="20"/>
              </w:rPr>
              <w:t>###</w:t>
            </w:r>
          </w:p>
          <w:p w:rsidR="0031242D" w:rsidRPr="00A12F0E" w:rsidRDefault="0031242D" w:rsidP="00B651D7">
            <w:pPr>
              <w:rPr>
                <w:b w:val="0"/>
                <w:sz w:val="20"/>
              </w:rPr>
            </w:pPr>
            <w:r w:rsidRPr="00A12F0E">
              <w:rPr>
                <w:b w:val="0"/>
                <w:sz w:val="20"/>
              </w:rPr>
              <w:t>Laser Registration Z008</w:t>
            </w:r>
            <w:r w:rsidR="00B651D7">
              <w:rPr>
                <w:b w:val="0"/>
                <w:sz w:val="20"/>
              </w:rPr>
              <w:t>##</w:t>
            </w:r>
          </w:p>
        </w:tc>
        <w:tc>
          <w:tcPr>
            <w:tcW w:w="3684" w:type="dxa"/>
            <w:tcBorders>
              <w:bottom w:val="single" w:sz="4" w:space="0" w:color="000000"/>
            </w:tcBorders>
          </w:tcPr>
          <w:p w:rsidR="0031242D" w:rsidRPr="00776739" w:rsidRDefault="008A45FE" w:rsidP="00063077">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u w:val="single"/>
              </w:rPr>
            </w:pPr>
            <w:r w:rsidRPr="00776739">
              <w:rPr>
                <w:i/>
                <w:color w:val="808080" w:themeColor="background1" w:themeShade="80"/>
                <w:sz w:val="20"/>
                <w:u w:val="single"/>
              </w:rPr>
              <w:t xml:space="preserve">Radioactive Material </w:t>
            </w:r>
            <w:r w:rsidR="0031242D" w:rsidRPr="00776739">
              <w:rPr>
                <w:i/>
                <w:color w:val="808080" w:themeColor="background1" w:themeShade="80"/>
                <w:sz w:val="20"/>
                <w:u w:val="single"/>
              </w:rPr>
              <w:t>License L05</w:t>
            </w:r>
            <w:r w:rsidR="00B651D7" w:rsidRPr="00776739">
              <w:rPr>
                <w:i/>
                <w:color w:val="808080" w:themeColor="background1" w:themeShade="80"/>
                <w:sz w:val="20"/>
                <w:u w:val="single"/>
              </w:rPr>
              <w:t>###</w:t>
            </w:r>
          </w:p>
          <w:p w:rsidR="008A45FE" w:rsidRPr="00776739" w:rsidRDefault="008A45FE" w:rsidP="00063077">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u w:val="single"/>
              </w:rPr>
            </w:pPr>
            <w:r w:rsidRPr="00776739">
              <w:rPr>
                <w:i/>
                <w:color w:val="808080" w:themeColor="background1" w:themeShade="80"/>
                <w:sz w:val="20"/>
                <w:u w:val="single"/>
              </w:rPr>
              <w:t>X-ray Registration R2</w:t>
            </w:r>
            <w:r w:rsidR="00B651D7" w:rsidRPr="00776739">
              <w:rPr>
                <w:i/>
                <w:color w:val="808080" w:themeColor="background1" w:themeShade="80"/>
                <w:sz w:val="20"/>
                <w:u w:val="single"/>
              </w:rPr>
              <w:t>###</w:t>
            </w:r>
          </w:p>
          <w:p w:rsidR="008A45FE" w:rsidRPr="00776739" w:rsidRDefault="008A45FE" w:rsidP="00B651D7">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u w:val="single"/>
              </w:rPr>
            </w:pPr>
            <w:r w:rsidRPr="00776739">
              <w:rPr>
                <w:i/>
                <w:color w:val="808080" w:themeColor="background1" w:themeShade="80"/>
                <w:sz w:val="20"/>
                <w:u w:val="single"/>
              </w:rPr>
              <w:t>Laser Registration Z018</w:t>
            </w:r>
            <w:r w:rsidR="00B651D7" w:rsidRPr="00776739">
              <w:rPr>
                <w:i/>
                <w:color w:val="808080" w:themeColor="background1" w:themeShade="80"/>
                <w:sz w:val="20"/>
                <w:u w:val="single"/>
              </w:rPr>
              <w:t>##</w:t>
            </w:r>
          </w:p>
        </w:tc>
        <w:tc>
          <w:tcPr>
            <w:tcW w:w="3300" w:type="dxa"/>
            <w:tcBorders>
              <w:bottom w:val="single" w:sz="4" w:space="0" w:color="000000"/>
            </w:tcBorders>
          </w:tcPr>
          <w:p w:rsidR="0031242D" w:rsidRPr="00776739" w:rsidRDefault="008A45FE" w:rsidP="000630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u w:val="single"/>
              </w:rPr>
            </w:pPr>
            <w:r w:rsidRPr="00776739">
              <w:rPr>
                <w:color w:val="808080" w:themeColor="background1" w:themeShade="80"/>
                <w:sz w:val="20"/>
                <w:u w:val="single"/>
              </w:rPr>
              <w:t>Radioactive Material License L00</w:t>
            </w:r>
            <w:r w:rsidR="00B651D7" w:rsidRPr="00776739">
              <w:rPr>
                <w:color w:val="808080" w:themeColor="background1" w:themeShade="80"/>
                <w:sz w:val="20"/>
                <w:u w:val="single"/>
              </w:rPr>
              <w:t>###</w:t>
            </w:r>
            <w:r w:rsidRPr="00776739">
              <w:rPr>
                <w:color w:val="808080" w:themeColor="background1" w:themeShade="80"/>
                <w:sz w:val="20"/>
                <w:u w:val="single"/>
              </w:rPr>
              <w:t xml:space="preserve"> </w:t>
            </w:r>
          </w:p>
          <w:p w:rsidR="008A45FE" w:rsidRPr="00776739" w:rsidRDefault="008A45FE" w:rsidP="00B651D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u w:val="single"/>
              </w:rPr>
            </w:pPr>
            <w:r w:rsidRPr="00776739">
              <w:rPr>
                <w:color w:val="808080" w:themeColor="background1" w:themeShade="80"/>
                <w:sz w:val="20"/>
                <w:u w:val="single"/>
              </w:rPr>
              <w:t>X-ray Registration R00</w:t>
            </w:r>
            <w:r w:rsidR="00B651D7" w:rsidRPr="00776739">
              <w:rPr>
                <w:color w:val="808080" w:themeColor="background1" w:themeShade="80"/>
                <w:sz w:val="20"/>
                <w:u w:val="single"/>
              </w:rPr>
              <w:t>###</w:t>
            </w:r>
          </w:p>
        </w:tc>
      </w:tr>
    </w:tbl>
    <w:p w:rsidR="00CF5B3C" w:rsidRPr="00A12F0E" w:rsidRDefault="00926340" w:rsidP="00A317F3">
      <w:pPr>
        <w:pStyle w:val="Header"/>
        <w:pBdr>
          <w:bottom w:val="single" w:sz="4" w:space="1" w:color="auto"/>
        </w:pBdr>
        <w:tabs>
          <w:tab w:val="left" w:pos="1440"/>
        </w:tabs>
        <w:jc w:val="both"/>
        <w:outlineLvl w:val="0"/>
        <w:rPr>
          <w:b/>
          <w:smallCaps/>
        </w:rPr>
      </w:pPr>
      <w:bookmarkStart w:id="2" w:name="_Toc348427808"/>
      <w:r w:rsidRPr="00A12F0E">
        <w:rPr>
          <w:b/>
          <w:smallCaps/>
        </w:rPr>
        <w:lastRenderedPageBreak/>
        <w:t xml:space="preserve">Section </w:t>
      </w:r>
      <w:r w:rsidR="00E861A3" w:rsidRPr="00A12F0E">
        <w:rPr>
          <w:b/>
          <w:smallCaps/>
        </w:rPr>
        <w:t>2</w:t>
      </w:r>
      <w:r w:rsidRPr="00A12F0E">
        <w:rPr>
          <w:b/>
          <w:smallCaps/>
        </w:rPr>
        <w:t xml:space="preserve">: </w:t>
      </w:r>
      <w:r w:rsidRPr="00A12F0E">
        <w:rPr>
          <w:b/>
          <w:smallCaps/>
        </w:rPr>
        <w:tab/>
      </w:r>
      <w:r w:rsidR="00CF5B3C" w:rsidRPr="00A12F0E">
        <w:rPr>
          <w:b/>
          <w:smallCaps/>
        </w:rPr>
        <w:t>Executive Summary</w:t>
      </w:r>
      <w:bookmarkEnd w:id="2"/>
    </w:p>
    <w:p w:rsidR="00527BED" w:rsidRPr="00A12F0E" w:rsidRDefault="00527BED" w:rsidP="00527BED">
      <w:pPr>
        <w:jc w:val="both"/>
      </w:pPr>
      <w:r w:rsidRPr="00A12F0E">
        <w:t>During calendar year 201</w:t>
      </w:r>
      <w:r w:rsidR="00786E8A" w:rsidRPr="00A12F0E">
        <w:t>6</w:t>
      </w:r>
      <w:r w:rsidR="002104D0" w:rsidRPr="00A12F0E">
        <w:t xml:space="preserve"> (CY201</w:t>
      </w:r>
      <w:r w:rsidR="00786E8A" w:rsidRPr="00A12F0E">
        <w:t>6</w:t>
      </w:r>
      <w:r w:rsidRPr="00A12F0E">
        <w:t xml:space="preserve">), individuals working with sources of radiation under the auspices of </w:t>
      </w:r>
      <w:r w:rsidR="0016681E" w:rsidRPr="00A12F0E">
        <w:t xml:space="preserve">UTHealth </w:t>
      </w:r>
      <w:r w:rsidRPr="00A12F0E">
        <w:t xml:space="preserve">carried out biomedical research and clinical activities while maintaining a high level of safety. The major indicators of the level of safety include compliance with the local and state dosimetry limits, compliance with state safety regulations, the number of individuals trained and incidents involving radiation. The </w:t>
      </w:r>
      <w:r w:rsidRPr="00A12F0E">
        <w:rPr>
          <w:b/>
        </w:rPr>
        <w:t>Radiation Protection Program Review</w:t>
      </w:r>
      <w:r w:rsidRPr="00A12F0E">
        <w:t xml:space="preserve"> describes these major indicators.</w:t>
      </w:r>
    </w:p>
    <w:p w:rsidR="00CF5B3C" w:rsidRPr="00A12F0E" w:rsidRDefault="00CF5B3C">
      <w:pPr>
        <w:jc w:val="both"/>
        <w:rPr>
          <w:sz w:val="16"/>
          <w:szCs w:val="16"/>
        </w:rPr>
      </w:pPr>
    </w:p>
    <w:p w:rsidR="00117B8A" w:rsidRPr="00A12F0E" w:rsidRDefault="00117B8A">
      <w:pPr>
        <w:jc w:val="both"/>
        <w:rPr>
          <w:b/>
        </w:rPr>
      </w:pPr>
      <w:r w:rsidRPr="00A12F0E">
        <w:rPr>
          <w:b/>
        </w:rPr>
        <w:t>Important Milestones during CY</w:t>
      </w:r>
      <w:r w:rsidR="005261D7" w:rsidRPr="00A12F0E">
        <w:rPr>
          <w:b/>
        </w:rPr>
        <w:t>20</w:t>
      </w:r>
      <w:r w:rsidR="004F09E4" w:rsidRPr="00A12F0E">
        <w:rPr>
          <w:b/>
        </w:rPr>
        <w:t>1</w:t>
      </w:r>
      <w:r w:rsidR="00786E8A" w:rsidRPr="00A12F0E">
        <w:rPr>
          <w:b/>
        </w:rPr>
        <w:t>6</w:t>
      </w:r>
    </w:p>
    <w:p w:rsidR="00527BED" w:rsidRPr="00A12F0E" w:rsidRDefault="00E00F55" w:rsidP="00527BED">
      <w:pPr>
        <w:numPr>
          <w:ilvl w:val="0"/>
          <w:numId w:val="4"/>
        </w:numPr>
        <w:tabs>
          <w:tab w:val="clear" w:pos="720"/>
        </w:tabs>
        <w:ind w:left="540"/>
        <w:jc w:val="both"/>
        <w:rPr>
          <w:sz w:val="22"/>
          <w:szCs w:val="22"/>
        </w:rPr>
      </w:pPr>
      <w:r w:rsidRPr="00A12F0E">
        <w:rPr>
          <w:sz w:val="22"/>
          <w:szCs w:val="22"/>
        </w:rPr>
        <w:t>Three</w:t>
      </w:r>
      <w:r w:rsidR="00527BED" w:rsidRPr="00A12F0E">
        <w:rPr>
          <w:sz w:val="22"/>
          <w:szCs w:val="22"/>
        </w:rPr>
        <w:t xml:space="preserve"> inspections </w:t>
      </w:r>
      <w:r w:rsidRPr="00A12F0E">
        <w:rPr>
          <w:sz w:val="22"/>
          <w:szCs w:val="22"/>
        </w:rPr>
        <w:t>in 2016</w:t>
      </w:r>
      <w:r w:rsidR="00527BED" w:rsidRPr="00A12F0E">
        <w:rPr>
          <w:sz w:val="22"/>
          <w:szCs w:val="22"/>
        </w:rPr>
        <w:t xml:space="preserve"> by the Texas DSHS - Radiation Control (RC) resulting in </w:t>
      </w:r>
      <w:r w:rsidR="00BD3E72">
        <w:rPr>
          <w:sz w:val="22"/>
          <w:szCs w:val="22"/>
        </w:rPr>
        <w:t>no regulatory</w:t>
      </w:r>
      <w:r w:rsidR="00527BED" w:rsidRPr="00A12F0E">
        <w:rPr>
          <w:sz w:val="22"/>
          <w:szCs w:val="22"/>
        </w:rPr>
        <w:t xml:space="preserve"> violations. The </w:t>
      </w:r>
      <w:r w:rsidRPr="00A12F0E">
        <w:rPr>
          <w:sz w:val="22"/>
          <w:szCs w:val="22"/>
        </w:rPr>
        <w:t>three</w:t>
      </w:r>
      <w:r w:rsidR="009C14AE" w:rsidRPr="00A12F0E">
        <w:rPr>
          <w:sz w:val="22"/>
          <w:szCs w:val="22"/>
        </w:rPr>
        <w:t xml:space="preserve"> inspections </w:t>
      </w:r>
      <w:r w:rsidRPr="00A12F0E">
        <w:rPr>
          <w:sz w:val="22"/>
          <w:szCs w:val="22"/>
        </w:rPr>
        <w:t xml:space="preserve">in 2016 </w:t>
      </w:r>
      <w:r w:rsidR="009C14AE" w:rsidRPr="00A12F0E">
        <w:rPr>
          <w:sz w:val="22"/>
          <w:szCs w:val="22"/>
        </w:rPr>
        <w:t>consisted of one</w:t>
      </w:r>
      <w:r w:rsidR="00761D85" w:rsidRPr="00A12F0E">
        <w:rPr>
          <w:sz w:val="22"/>
          <w:szCs w:val="22"/>
        </w:rPr>
        <w:t xml:space="preserve"> for the broad radioactive material license on the </w:t>
      </w:r>
      <w:r w:rsidRPr="00A12F0E">
        <w:rPr>
          <w:sz w:val="22"/>
          <w:szCs w:val="22"/>
        </w:rPr>
        <w:t>TMC</w:t>
      </w:r>
      <w:r w:rsidR="00761D85" w:rsidRPr="00A12F0E">
        <w:rPr>
          <w:sz w:val="22"/>
          <w:szCs w:val="22"/>
        </w:rPr>
        <w:t xml:space="preserve"> campus, </w:t>
      </w:r>
      <w:r w:rsidRPr="00A12F0E">
        <w:rPr>
          <w:sz w:val="22"/>
          <w:szCs w:val="22"/>
        </w:rPr>
        <w:t>one</w:t>
      </w:r>
      <w:r w:rsidR="00B651D7">
        <w:rPr>
          <w:sz w:val="22"/>
          <w:szCs w:val="22"/>
        </w:rPr>
        <w:t xml:space="preserve"> security inspection</w:t>
      </w:r>
      <w:r w:rsidRPr="00A12F0E">
        <w:rPr>
          <w:sz w:val="22"/>
          <w:szCs w:val="22"/>
        </w:rPr>
        <w:t xml:space="preserve"> </w:t>
      </w:r>
      <w:r w:rsidR="00761D85" w:rsidRPr="00A12F0E">
        <w:rPr>
          <w:sz w:val="22"/>
          <w:szCs w:val="22"/>
        </w:rPr>
        <w:t>a</w:t>
      </w:r>
      <w:r w:rsidR="001F64C6" w:rsidRPr="00A12F0E">
        <w:rPr>
          <w:sz w:val="22"/>
          <w:szCs w:val="22"/>
        </w:rPr>
        <w:t xml:space="preserve">nd </w:t>
      </w:r>
      <w:r w:rsidRPr="00A12F0E">
        <w:rPr>
          <w:sz w:val="22"/>
          <w:szCs w:val="22"/>
        </w:rPr>
        <w:t>one</w:t>
      </w:r>
      <w:r w:rsidR="00761D85" w:rsidRPr="00A12F0E">
        <w:rPr>
          <w:sz w:val="22"/>
          <w:szCs w:val="22"/>
        </w:rPr>
        <w:t xml:space="preserve"> </w:t>
      </w:r>
      <w:r w:rsidR="00527BED" w:rsidRPr="00A12F0E">
        <w:rPr>
          <w:sz w:val="22"/>
          <w:szCs w:val="22"/>
        </w:rPr>
        <w:t xml:space="preserve">x-ray </w:t>
      </w:r>
      <w:r w:rsidRPr="00A12F0E">
        <w:rPr>
          <w:sz w:val="22"/>
          <w:szCs w:val="22"/>
        </w:rPr>
        <w:t>inspection</w:t>
      </w:r>
      <w:r w:rsidR="00527BED" w:rsidRPr="00A12F0E">
        <w:rPr>
          <w:sz w:val="22"/>
          <w:szCs w:val="22"/>
        </w:rPr>
        <w:t xml:space="preserve">. In addition, the Radiation Safety Program </w:t>
      </w:r>
      <w:r w:rsidR="00A74ECB" w:rsidRPr="00A12F0E">
        <w:rPr>
          <w:sz w:val="22"/>
          <w:szCs w:val="22"/>
        </w:rPr>
        <w:t>assisted with</w:t>
      </w:r>
      <w:r w:rsidR="00527BED" w:rsidRPr="00776739">
        <w:rPr>
          <w:color w:val="808080" w:themeColor="background1" w:themeShade="80"/>
          <w:sz w:val="22"/>
          <w:szCs w:val="22"/>
        </w:rPr>
        <w:t xml:space="preserve"> </w:t>
      </w:r>
      <w:r w:rsidR="004B0C97" w:rsidRPr="00776739">
        <w:rPr>
          <w:i/>
          <w:color w:val="808080" w:themeColor="background1" w:themeShade="80"/>
          <w:sz w:val="22"/>
          <w:szCs w:val="22"/>
          <w:u w:val="single"/>
        </w:rPr>
        <w:t>eight x-ray inspections</w:t>
      </w:r>
      <w:r w:rsidR="00527BED" w:rsidRPr="00776739">
        <w:rPr>
          <w:i/>
          <w:color w:val="808080" w:themeColor="background1" w:themeShade="80"/>
          <w:sz w:val="22"/>
          <w:szCs w:val="22"/>
          <w:u w:val="single"/>
        </w:rPr>
        <w:t xml:space="preserve"> </w:t>
      </w:r>
      <w:r w:rsidR="00FF5162" w:rsidRPr="00776739">
        <w:rPr>
          <w:i/>
          <w:color w:val="808080" w:themeColor="background1" w:themeShade="80"/>
          <w:sz w:val="22"/>
          <w:szCs w:val="22"/>
          <w:u w:val="single"/>
        </w:rPr>
        <w:t xml:space="preserve">and one radioactive material </w:t>
      </w:r>
      <w:r w:rsidR="00527BED" w:rsidRPr="00776739">
        <w:rPr>
          <w:i/>
          <w:color w:val="808080" w:themeColor="background1" w:themeShade="80"/>
          <w:sz w:val="22"/>
          <w:szCs w:val="22"/>
          <w:u w:val="single"/>
        </w:rPr>
        <w:t>inspection</w:t>
      </w:r>
      <w:r w:rsidR="00527BED" w:rsidRPr="00A12F0E">
        <w:rPr>
          <w:color w:val="7030A0"/>
          <w:sz w:val="22"/>
          <w:szCs w:val="22"/>
        </w:rPr>
        <w:t xml:space="preserve"> </w:t>
      </w:r>
      <w:r w:rsidR="00527BED" w:rsidRPr="00A12F0E">
        <w:rPr>
          <w:sz w:val="22"/>
          <w:szCs w:val="22"/>
        </w:rPr>
        <w:t xml:space="preserve">by the Texas RC for </w:t>
      </w:r>
      <w:r w:rsidR="00527BED" w:rsidRPr="00776739">
        <w:rPr>
          <w:i/>
          <w:color w:val="808080" w:themeColor="background1" w:themeShade="80"/>
          <w:sz w:val="22"/>
          <w:szCs w:val="22"/>
          <w:u w:val="single"/>
        </w:rPr>
        <w:t>UT Physicians</w:t>
      </w:r>
      <w:r w:rsidR="00A74ECB" w:rsidRPr="00776739">
        <w:rPr>
          <w:color w:val="808080" w:themeColor="background1" w:themeShade="80"/>
          <w:sz w:val="22"/>
          <w:szCs w:val="22"/>
        </w:rPr>
        <w:t xml:space="preserve"> in 2016</w:t>
      </w:r>
      <w:r w:rsidR="00527BED" w:rsidRPr="00776739">
        <w:rPr>
          <w:color w:val="808080" w:themeColor="background1" w:themeShade="80"/>
          <w:sz w:val="22"/>
          <w:szCs w:val="22"/>
        </w:rPr>
        <w:t>.</w:t>
      </w:r>
      <w:r w:rsidR="004B0C97" w:rsidRPr="00776739">
        <w:rPr>
          <w:color w:val="808080" w:themeColor="background1" w:themeShade="80"/>
          <w:sz w:val="22"/>
          <w:szCs w:val="22"/>
        </w:rPr>
        <w:t xml:space="preserve"> </w:t>
      </w:r>
      <w:r w:rsidR="004B0C97" w:rsidRPr="00776739">
        <w:rPr>
          <w:i/>
          <w:color w:val="808080" w:themeColor="background1" w:themeShade="80"/>
          <w:sz w:val="22"/>
          <w:szCs w:val="22"/>
          <w:u w:val="single"/>
        </w:rPr>
        <w:t>Three of the eight x-ray inspections</w:t>
      </w:r>
      <w:r w:rsidR="004B0C97" w:rsidRPr="00A12F0E">
        <w:rPr>
          <w:sz w:val="22"/>
          <w:szCs w:val="22"/>
        </w:rPr>
        <w:t xml:space="preserve"> for </w:t>
      </w:r>
      <w:r w:rsidR="004B0C97" w:rsidRPr="00776739">
        <w:rPr>
          <w:i/>
          <w:color w:val="808080" w:themeColor="background1" w:themeShade="80"/>
          <w:sz w:val="22"/>
          <w:szCs w:val="22"/>
          <w:u w:val="single"/>
        </w:rPr>
        <w:t>UT Physicians</w:t>
      </w:r>
      <w:r w:rsidR="004B0C97" w:rsidRPr="00A12F0E">
        <w:rPr>
          <w:sz w:val="22"/>
          <w:szCs w:val="22"/>
        </w:rPr>
        <w:t xml:space="preserve"> were unannounced.</w:t>
      </w:r>
    </w:p>
    <w:p w:rsidR="00527BED" w:rsidRPr="00A12F0E" w:rsidRDefault="00527BED" w:rsidP="00527BED">
      <w:pPr>
        <w:numPr>
          <w:ilvl w:val="0"/>
          <w:numId w:val="4"/>
        </w:numPr>
        <w:tabs>
          <w:tab w:val="clear" w:pos="720"/>
        </w:tabs>
        <w:ind w:left="540"/>
        <w:jc w:val="both"/>
        <w:rPr>
          <w:sz w:val="22"/>
          <w:szCs w:val="22"/>
        </w:rPr>
      </w:pPr>
      <w:r w:rsidRPr="00A12F0E">
        <w:rPr>
          <w:sz w:val="22"/>
          <w:szCs w:val="22"/>
        </w:rPr>
        <w:t xml:space="preserve">No </w:t>
      </w:r>
      <w:r w:rsidR="00BD3E72">
        <w:rPr>
          <w:sz w:val="22"/>
          <w:szCs w:val="22"/>
        </w:rPr>
        <w:t xml:space="preserve">students, </w:t>
      </w:r>
      <w:r w:rsidRPr="00A12F0E">
        <w:rPr>
          <w:sz w:val="22"/>
          <w:szCs w:val="22"/>
        </w:rPr>
        <w:t>employees</w:t>
      </w:r>
      <w:r w:rsidR="003C26D0">
        <w:rPr>
          <w:sz w:val="22"/>
          <w:szCs w:val="22"/>
        </w:rPr>
        <w:t xml:space="preserve"> or medical residents</w:t>
      </w:r>
      <w:r w:rsidRPr="00A12F0E">
        <w:rPr>
          <w:sz w:val="22"/>
          <w:szCs w:val="22"/>
        </w:rPr>
        <w:t xml:space="preserve"> exceeded their regulatory dose limits for radiation exposures.</w:t>
      </w:r>
    </w:p>
    <w:p w:rsidR="00B967D2" w:rsidRPr="00A12F0E" w:rsidRDefault="00B967D2" w:rsidP="00B967D2">
      <w:pPr>
        <w:numPr>
          <w:ilvl w:val="0"/>
          <w:numId w:val="5"/>
        </w:numPr>
        <w:tabs>
          <w:tab w:val="clear" w:pos="720"/>
          <w:tab w:val="num" w:pos="540"/>
        </w:tabs>
        <w:ind w:left="540"/>
        <w:jc w:val="both"/>
        <w:rPr>
          <w:sz w:val="22"/>
          <w:szCs w:val="22"/>
        </w:rPr>
      </w:pPr>
      <w:r w:rsidRPr="00A12F0E">
        <w:rPr>
          <w:sz w:val="22"/>
          <w:szCs w:val="22"/>
        </w:rPr>
        <w:t>Implemented new Texas rules (effective March 2016) for Physical Protection of Category 1 and 2 Quantities of Materials (Increased Controls) impacting Radiation Safety Program oversight, access authorization plan, the security plan and features. These additional oversight mechanisms require</w:t>
      </w:r>
      <w:r w:rsidR="00C076E0" w:rsidRPr="00A12F0E">
        <w:rPr>
          <w:sz w:val="22"/>
          <w:szCs w:val="22"/>
        </w:rPr>
        <w:t>d</w:t>
      </w:r>
      <w:r w:rsidRPr="00A12F0E">
        <w:rPr>
          <w:sz w:val="22"/>
          <w:szCs w:val="22"/>
        </w:rPr>
        <w:t xml:space="preserve"> additional radiation safety staff time a</w:t>
      </w:r>
      <w:r w:rsidR="00B651D7">
        <w:rPr>
          <w:sz w:val="22"/>
          <w:szCs w:val="22"/>
        </w:rPr>
        <w:t>nd coordination with UT Police.</w:t>
      </w:r>
    </w:p>
    <w:p w:rsidR="00170B16" w:rsidRPr="00A12F0E" w:rsidRDefault="00786E8A" w:rsidP="00527BED">
      <w:pPr>
        <w:numPr>
          <w:ilvl w:val="0"/>
          <w:numId w:val="4"/>
        </w:numPr>
        <w:tabs>
          <w:tab w:val="clear" w:pos="720"/>
        </w:tabs>
        <w:ind w:left="540"/>
        <w:jc w:val="both"/>
        <w:rPr>
          <w:sz w:val="22"/>
          <w:szCs w:val="22"/>
        </w:rPr>
      </w:pPr>
      <w:r w:rsidRPr="00A12F0E">
        <w:rPr>
          <w:sz w:val="22"/>
          <w:szCs w:val="22"/>
        </w:rPr>
        <w:t xml:space="preserve">UTHealth Mobile Streak Unit’s </w:t>
      </w:r>
      <w:r w:rsidR="003C26D0">
        <w:rPr>
          <w:sz w:val="22"/>
          <w:szCs w:val="22"/>
        </w:rPr>
        <w:t>photograph</w:t>
      </w:r>
      <w:r w:rsidR="003C26D0" w:rsidRPr="00A12F0E">
        <w:rPr>
          <w:sz w:val="22"/>
          <w:szCs w:val="22"/>
        </w:rPr>
        <w:t xml:space="preserve"> </w:t>
      </w:r>
      <w:r w:rsidRPr="00A12F0E">
        <w:rPr>
          <w:sz w:val="22"/>
          <w:szCs w:val="22"/>
        </w:rPr>
        <w:t xml:space="preserve">was </w:t>
      </w:r>
      <w:r w:rsidR="003C26D0">
        <w:rPr>
          <w:sz w:val="22"/>
          <w:szCs w:val="22"/>
        </w:rPr>
        <w:t xml:space="preserve">featured </w:t>
      </w:r>
      <w:r w:rsidRPr="00A12F0E">
        <w:rPr>
          <w:sz w:val="22"/>
          <w:szCs w:val="22"/>
        </w:rPr>
        <w:t>on the front page of t</w:t>
      </w:r>
      <w:r w:rsidR="001F64C6" w:rsidRPr="00A12F0E">
        <w:rPr>
          <w:sz w:val="22"/>
          <w:szCs w:val="22"/>
        </w:rPr>
        <w:t>he Health Physics Journal</w:t>
      </w:r>
      <w:r w:rsidR="00C076E0" w:rsidRPr="00A12F0E">
        <w:rPr>
          <w:sz w:val="22"/>
          <w:szCs w:val="22"/>
        </w:rPr>
        <w:t xml:space="preserve"> of the</w:t>
      </w:r>
      <w:r w:rsidR="001F64C6" w:rsidRPr="00A12F0E">
        <w:rPr>
          <w:sz w:val="22"/>
          <w:szCs w:val="22"/>
        </w:rPr>
        <w:t xml:space="preserve"> </w:t>
      </w:r>
      <w:r w:rsidRPr="00A12F0E">
        <w:rPr>
          <w:sz w:val="22"/>
          <w:szCs w:val="22"/>
        </w:rPr>
        <w:t xml:space="preserve">Operational Radiation Safety supplement in May of 2016 for the article </w:t>
      </w:r>
      <w:r w:rsidR="00C076E0" w:rsidRPr="00A12F0E">
        <w:rPr>
          <w:sz w:val="22"/>
          <w:szCs w:val="22"/>
        </w:rPr>
        <w:t xml:space="preserve">entitled </w:t>
      </w:r>
      <w:r w:rsidR="001F64C6" w:rsidRPr="00A12F0E">
        <w:rPr>
          <w:sz w:val="22"/>
          <w:szCs w:val="22"/>
        </w:rPr>
        <w:t>“Radiation Monitoring Results from the First Year of Operation of a Unique Ambulance-based Computed Tomography Unit for the Improved Diagnosis and Treatment of Stroke Patients</w:t>
      </w:r>
      <w:r w:rsidRPr="00A12F0E">
        <w:rPr>
          <w:sz w:val="22"/>
          <w:szCs w:val="22"/>
        </w:rPr>
        <w:t xml:space="preserve"> by Gutiérrez, Emery, Parker, Jackson </w:t>
      </w:r>
      <w:r w:rsidR="00684ADA">
        <w:rPr>
          <w:sz w:val="22"/>
          <w:szCs w:val="22"/>
        </w:rPr>
        <w:t>&amp;</w:t>
      </w:r>
      <w:r w:rsidR="00684ADA" w:rsidRPr="00A12F0E">
        <w:rPr>
          <w:sz w:val="22"/>
          <w:szCs w:val="22"/>
        </w:rPr>
        <w:t xml:space="preserve"> </w:t>
      </w:r>
      <w:r w:rsidRPr="00A12F0E">
        <w:rPr>
          <w:sz w:val="22"/>
          <w:szCs w:val="22"/>
        </w:rPr>
        <w:t>Grotta. 110, S2, May 2016.</w:t>
      </w:r>
    </w:p>
    <w:p w:rsidR="008D416B" w:rsidRPr="00A12F0E" w:rsidRDefault="008D416B" w:rsidP="008D416B">
      <w:pPr>
        <w:numPr>
          <w:ilvl w:val="0"/>
          <w:numId w:val="4"/>
        </w:numPr>
        <w:tabs>
          <w:tab w:val="clear" w:pos="720"/>
        </w:tabs>
        <w:ind w:left="540"/>
        <w:jc w:val="both"/>
        <w:rPr>
          <w:sz w:val="22"/>
          <w:szCs w:val="22"/>
        </w:rPr>
      </w:pPr>
      <w:r w:rsidRPr="00A12F0E">
        <w:rPr>
          <w:sz w:val="22"/>
          <w:szCs w:val="22"/>
        </w:rPr>
        <w:t xml:space="preserve">EH&amp;S maintained radiation regulatory compliance while providing oversight for 7 permits for radioactive materials, lasers and x-rays at both UTHealth and </w:t>
      </w:r>
      <w:r w:rsidRPr="00776739">
        <w:rPr>
          <w:i/>
          <w:color w:val="808080" w:themeColor="background1" w:themeShade="80"/>
          <w:sz w:val="22"/>
          <w:szCs w:val="22"/>
          <w:u w:val="single"/>
        </w:rPr>
        <w:t>UT Physicians</w:t>
      </w:r>
      <w:r w:rsidRPr="00A12F0E">
        <w:rPr>
          <w:color w:val="7030A0"/>
          <w:sz w:val="22"/>
          <w:szCs w:val="22"/>
        </w:rPr>
        <w:t>.</w:t>
      </w:r>
      <w:r w:rsidRPr="00A12F0E">
        <w:rPr>
          <w:sz w:val="22"/>
          <w:szCs w:val="22"/>
        </w:rPr>
        <w:t xml:space="preserve"> </w:t>
      </w:r>
    </w:p>
    <w:p w:rsidR="00C076E0" w:rsidRPr="00A12F0E" w:rsidRDefault="00B967D2" w:rsidP="00527BED">
      <w:pPr>
        <w:numPr>
          <w:ilvl w:val="0"/>
          <w:numId w:val="4"/>
        </w:numPr>
        <w:tabs>
          <w:tab w:val="clear" w:pos="720"/>
          <w:tab w:val="num" w:pos="540"/>
        </w:tabs>
        <w:ind w:left="540"/>
        <w:jc w:val="both"/>
        <w:rPr>
          <w:sz w:val="22"/>
          <w:szCs w:val="22"/>
        </w:rPr>
      </w:pPr>
      <w:r w:rsidRPr="00A12F0E">
        <w:rPr>
          <w:sz w:val="22"/>
          <w:szCs w:val="22"/>
        </w:rPr>
        <w:t xml:space="preserve">RSP </w:t>
      </w:r>
      <w:r w:rsidR="00C076E0" w:rsidRPr="00A12F0E">
        <w:rPr>
          <w:sz w:val="22"/>
          <w:szCs w:val="22"/>
        </w:rPr>
        <w:t>transitioned</w:t>
      </w:r>
      <w:r w:rsidRPr="00A12F0E">
        <w:rPr>
          <w:sz w:val="22"/>
          <w:szCs w:val="22"/>
        </w:rPr>
        <w:t xml:space="preserve"> to fully electronic dosimetry records from </w:t>
      </w:r>
      <w:r w:rsidR="00BD3E72">
        <w:rPr>
          <w:sz w:val="22"/>
          <w:szCs w:val="22"/>
        </w:rPr>
        <w:t xml:space="preserve">its dosimetry vendor </w:t>
      </w:r>
      <w:proofErr w:type="spellStart"/>
      <w:r w:rsidRPr="00A12F0E">
        <w:rPr>
          <w:sz w:val="22"/>
          <w:szCs w:val="22"/>
        </w:rPr>
        <w:t>Landauer</w:t>
      </w:r>
      <w:proofErr w:type="spellEnd"/>
      <w:r w:rsidRPr="00A12F0E">
        <w:rPr>
          <w:sz w:val="22"/>
          <w:szCs w:val="22"/>
        </w:rPr>
        <w:t xml:space="preserve">. </w:t>
      </w:r>
    </w:p>
    <w:p w:rsidR="00B967D2" w:rsidRPr="00A12F0E" w:rsidRDefault="00B967D2" w:rsidP="00527BED">
      <w:pPr>
        <w:numPr>
          <w:ilvl w:val="0"/>
          <w:numId w:val="4"/>
        </w:numPr>
        <w:tabs>
          <w:tab w:val="clear" w:pos="720"/>
          <w:tab w:val="num" w:pos="540"/>
        </w:tabs>
        <w:ind w:left="540"/>
        <w:jc w:val="both"/>
        <w:rPr>
          <w:sz w:val="22"/>
          <w:szCs w:val="22"/>
        </w:rPr>
      </w:pPr>
      <w:r w:rsidRPr="00A12F0E">
        <w:rPr>
          <w:sz w:val="22"/>
          <w:szCs w:val="22"/>
        </w:rPr>
        <w:t>Broad license</w:t>
      </w:r>
      <w:r w:rsidR="00B651D7">
        <w:rPr>
          <w:sz w:val="22"/>
          <w:szCs w:val="22"/>
        </w:rPr>
        <w:t xml:space="preserve"> </w:t>
      </w:r>
      <w:r w:rsidRPr="00A12F0E">
        <w:rPr>
          <w:sz w:val="22"/>
          <w:szCs w:val="22"/>
        </w:rPr>
        <w:t xml:space="preserve">was renewed in its entirety </w:t>
      </w:r>
      <w:r w:rsidR="003C26D0">
        <w:rPr>
          <w:sz w:val="22"/>
          <w:szCs w:val="22"/>
        </w:rPr>
        <w:t>un</w:t>
      </w:r>
      <w:r w:rsidRPr="00A12F0E">
        <w:rPr>
          <w:sz w:val="22"/>
          <w:szCs w:val="22"/>
        </w:rPr>
        <w:t>til January 31, 2026 after full review from the application submitted in December of 2009.</w:t>
      </w:r>
    </w:p>
    <w:p w:rsidR="00C402D6" w:rsidRPr="00A12F0E" w:rsidRDefault="00170B16" w:rsidP="00527BED">
      <w:pPr>
        <w:numPr>
          <w:ilvl w:val="0"/>
          <w:numId w:val="4"/>
        </w:numPr>
        <w:tabs>
          <w:tab w:val="clear" w:pos="720"/>
          <w:tab w:val="num" w:pos="540"/>
        </w:tabs>
        <w:ind w:left="540"/>
        <w:jc w:val="both"/>
        <w:rPr>
          <w:sz w:val="22"/>
          <w:szCs w:val="22"/>
        </w:rPr>
      </w:pPr>
      <w:r w:rsidRPr="00A12F0E">
        <w:rPr>
          <w:sz w:val="22"/>
          <w:szCs w:val="22"/>
        </w:rPr>
        <w:t xml:space="preserve">Cyclotron license </w:t>
      </w:r>
      <w:r w:rsidR="001A1F44" w:rsidRPr="00A12F0E">
        <w:rPr>
          <w:sz w:val="22"/>
          <w:szCs w:val="22"/>
        </w:rPr>
        <w:t xml:space="preserve">for the possession of activated components was </w:t>
      </w:r>
      <w:r w:rsidRPr="00A12F0E">
        <w:rPr>
          <w:sz w:val="22"/>
          <w:szCs w:val="22"/>
        </w:rPr>
        <w:t>renewed</w:t>
      </w:r>
      <w:r w:rsidR="001A1F44" w:rsidRPr="00A12F0E">
        <w:rPr>
          <w:sz w:val="22"/>
          <w:szCs w:val="22"/>
        </w:rPr>
        <w:t xml:space="preserve"> in its entirety till June 30, 2025, however condition </w:t>
      </w:r>
      <w:r w:rsidR="00E079C1" w:rsidRPr="00A12F0E">
        <w:rPr>
          <w:sz w:val="22"/>
          <w:szCs w:val="22"/>
        </w:rPr>
        <w:t xml:space="preserve">17 </w:t>
      </w:r>
      <w:r w:rsidR="001A1F44" w:rsidRPr="00A12F0E">
        <w:rPr>
          <w:sz w:val="22"/>
          <w:szCs w:val="22"/>
        </w:rPr>
        <w:t xml:space="preserve">to provide </w:t>
      </w:r>
      <w:r w:rsidR="00E079C1" w:rsidRPr="00A12F0E">
        <w:rPr>
          <w:sz w:val="22"/>
          <w:szCs w:val="22"/>
        </w:rPr>
        <w:t xml:space="preserve">logistical and planning efforts by August 31, 2018, and complete </w:t>
      </w:r>
      <w:r w:rsidR="001A1F44" w:rsidRPr="00A12F0E">
        <w:rPr>
          <w:sz w:val="22"/>
          <w:szCs w:val="22"/>
        </w:rPr>
        <w:t>facility decommission</w:t>
      </w:r>
      <w:r w:rsidR="00E079C1" w:rsidRPr="00A12F0E">
        <w:rPr>
          <w:sz w:val="22"/>
          <w:szCs w:val="22"/>
        </w:rPr>
        <w:t>ing</w:t>
      </w:r>
      <w:r w:rsidR="001A1F44" w:rsidRPr="00A12F0E">
        <w:rPr>
          <w:sz w:val="22"/>
          <w:szCs w:val="22"/>
        </w:rPr>
        <w:t xml:space="preserve"> by August 31, 20</w:t>
      </w:r>
      <w:r w:rsidR="00E079C1" w:rsidRPr="00A12F0E">
        <w:rPr>
          <w:sz w:val="22"/>
          <w:szCs w:val="22"/>
        </w:rPr>
        <w:t>2</w:t>
      </w:r>
      <w:r w:rsidR="001A1F44" w:rsidRPr="00A12F0E">
        <w:rPr>
          <w:sz w:val="22"/>
          <w:szCs w:val="22"/>
        </w:rPr>
        <w:t xml:space="preserve">1 was </w:t>
      </w:r>
      <w:r w:rsidR="00E079C1" w:rsidRPr="00A12F0E">
        <w:rPr>
          <w:sz w:val="22"/>
          <w:szCs w:val="22"/>
        </w:rPr>
        <w:t>imposed</w:t>
      </w:r>
      <w:r w:rsidR="001A1F44" w:rsidRPr="00A12F0E">
        <w:rPr>
          <w:sz w:val="22"/>
          <w:szCs w:val="22"/>
        </w:rPr>
        <w:t xml:space="preserve"> by Texas RC.</w:t>
      </w:r>
      <w:r w:rsidR="00E079C1" w:rsidRPr="00A12F0E">
        <w:rPr>
          <w:sz w:val="22"/>
          <w:szCs w:val="22"/>
        </w:rPr>
        <w:t xml:space="preserve"> </w:t>
      </w:r>
    </w:p>
    <w:p w:rsidR="007E0244" w:rsidRPr="00A12F0E" w:rsidRDefault="007E0244" w:rsidP="00527BED">
      <w:pPr>
        <w:numPr>
          <w:ilvl w:val="0"/>
          <w:numId w:val="4"/>
        </w:numPr>
        <w:tabs>
          <w:tab w:val="clear" w:pos="720"/>
          <w:tab w:val="num" w:pos="540"/>
        </w:tabs>
        <w:ind w:left="540"/>
        <w:jc w:val="both"/>
        <w:rPr>
          <w:sz w:val="22"/>
          <w:szCs w:val="22"/>
        </w:rPr>
      </w:pPr>
      <w:r w:rsidRPr="00A12F0E">
        <w:rPr>
          <w:sz w:val="22"/>
          <w:szCs w:val="22"/>
        </w:rPr>
        <w:t>UTHealth x-ray registration renewal application was submitted on November 8, 2016.</w:t>
      </w:r>
    </w:p>
    <w:p w:rsidR="00684ADA" w:rsidRDefault="00684ADA" w:rsidP="00527BED">
      <w:pPr>
        <w:numPr>
          <w:ilvl w:val="0"/>
          <w:numId w:val="4"/>
        </w:numPr>
        <w:tabs>
          <w:tab w:val="clear" w:pos="720"/>
          <w:tab w:val="num" w:pos="540"/>
        </w:tabs>
        <w:ind w:left="540"/>
        <w:jc w:val="both"/>
        <w:rPr>
          <w:sz w:val="22"/>
          <w:szCs w:val="22"/>
        </w:rPr>
      </w:pPr>
      <w:r>
        <w:rPr>
          <w:sz w:val="22"/>
          <w:szCs w:val="22"/>
        </w:rPr>
        <w:t xml:space="preserve">EH&amp;S participated in a handheld portable x-ray unit feasibility study with faculty of </w:t>
      </w:r>
      <w:r w:rsidR="00EC3170">
        <w:rPr>
          <w:sz w:val="22"/>
          <w:szCs w:val="22"/>
        </w:rPr>
        <w:t xml:space="preserve">the </w:t>
      </w:r>
      <w:r>
        <w:rPr>
          <w:sz w:val="22"/>
          <w:szCs w:val="22"/>
        </w:rPr>
        <w:t xml:space="preserve">School of Dentistry. </w:t>
      </w:r>
      <w:r w:rsidR="00EC3170">
        <w:rPr>
          <w:sz w:val="22"/>
          <w:szCs w:val="22"/>
        </w:rPr>
        <w:t>R</w:t>
      </w:r>
      <w:r>
        <w:rPr>
          <w:sz w:val="22"/>
          <w:szCs w:val="22"/>
        </w:rPr>
        <w:t xml:space="preserve">esults </w:t>
      </w:r>
      <w:r w:rsidR="00EC3170">
        <w:rPr>
          <w:sz w:val="22"/>
          <w:szCs w:val="22"/>
        </w:rPr>
        <w:t>were</w:t>
      </w:r>
      <w:r>
        <w:rPr>
          <w:sz w:val="22"/>
          <w:szCs w:val="22"/>
        </w:rPr>
        <w:t xml:space="preserve"> presented at the </w:t>
      </w:r>
      <w:r w:rsidR="00EC3170">
        <w:rPr>
          <w:sz w:val="22"/>
          <w:szCs w:val="22"/>
        </w:rPr>
        <w:t xml:space="preserve">International Association for Dental Research </w:t>
      </w:r>
      <w:r>
        <w:rPr>
          <w:sz w:val="22"/>
          <w:szCs w:val="22"/>
        </w:rPr>
        <w:t>on June 24, 2016</w:t>
      </w:r>
      <w:r w:rsidR="00EC3170">
        <w:rPr>
          <w:sz w:val="22"/>
          <w:szCs w:val="22"/>
        </w:rPr>
        <w:t xml:space="preserve"> in Seoul, Korea.</w:t>
      </w:r>
    </w:p>
    <w:p w:rsidR="007E0244" w:rsidRPr="00A12F0E" w:rsidRDefault="007E0244" w:rsidP="00527BED">
      <w:pPr>
        <w:numPr>
          <w:ilvl w:val="0"/>
          <w:numId w:val="4"/>
        </w:numPr>
        <w:tabs>
          <w:tab w:val="clear" w:pos="720"/>
          <w:tab w:val="num" w:pos="540"/>
        </w:tabs>
        <w:ind w:left="540"/>
        <w:jc w:val="both"/>
        <w:rPr>
          <w:sz w:val="22"/>
          <w:szCs w:val="22"/>
        </w:rPr>
      </w:pPr>
      <w:r w:rsidRPr="00A12F0E">
        <w:rPr>
          <w:sz w:val="22"/>
          <w:szCs w:val="22"/>
        </w:rPr>
        <w:t xml:space="preserve">Performed baseline measurements within the Texas Medical Center for routine background radiation levels geographically positioned using the </w:t>
      </w:r>
      <w:proofErr w:type="spellStart"/>
      <w:r w:rsidRPr="00A12F0E">
        <w:rPr>
          <w:sz w:val="22"/>
          <w:szCs w:val="22"/>
        </w:rPr>
        <w:t>Polimaster</w:t>
      </w:r>
      <w:proofErr w:type="spellEnd"/>
      <w:r w:rsidRPr="00A12F0E">
        <w:rPr>
          <w:sz w:val="22"/>
          <w:szCs w:val="22"/>
        </w:rPr>
        <w:t xml:space="preserve"> device.</w:t>
      </w:r>
    </w:p>
    <w:p w:rsidR="00B12CAD" w:rsidRPr="00A12F0E" w:rsidRDefault="00B12CAD" w:rsidP="00B12CAD">
      <w:pPr>
        <w:ind w:left="540"/>
        <w:jc w:val="both"/>
        <w:rPr>
          <w:b/>
          <w:sz w:val="22"/>
          <w:szCs w:val="22"/>
        </w:rPr>
      </w:pPr>
    </w:p>
    <w:p w:rsidR="00963B5F" w:rsidRPr="00A12F0E" w:rsidRDefault="00FD10C6" w:rsidP="00460665">
      <w:pPr>
        <w:jc w:val="both"/>
        <w:rPr>
          <w:b/>
        </w:rPr>
      </w:pPr>
      <w:r w:rsidRPr="00A12F0E">
        <w:rPr>
          <w:b/>
        </w:rPr>
        <w:t>Anticipated Future Areas of Need for Radiation Safety Resources</w:t>
      </w:r>
    </w:p>
    <w:p w:rsidR="00C03F7A" w:rsidRPr="00A12F0E" w:rsidRDefault="00B32970" w:rsidP="00527BED">
      <w:pPr>
        <w:numPr>
          <w:ilvl w:val="0"/>
          <w:numId w:val="5"/>
        </w:numPr>
        <w:tabs>
          <w:tab w:val="clear" w:pos="720"/>
          <w:tab w:val="num" w:pos="540"/>
        </w:tabs>
        <w:ind w:left="540"/>
        <w:jc w:val="both"/>
        <w:rPr>
          <w:sz w:val="22"/>
          <w:szCs w:val="22"/>
        </w:rPr>
      </w:pPr>
      <w:r w:rsidRPr="00A12F0E">
        <w:rPr>
          <w:sz w:val="22"/>
          <w:szCs w:val="22"/>
        </w:rPr>
        <w:t xml:space="preserve">Strategic planning and funding are needed to complete stepped requirements including decommissioning of the cyclotron unit and activated components by August 31, 2021. Additionally, </w:t>
      </w:r>
      <w:r w:rsidR="00716A90" w:rsidRPr="00A12F0E">
        <w:rPr>
          <w:sz w:val="22"/>
          <w:szCs w:val="22"/>
        </w:rPr>
        <w:t xml:space="preserve">the potential degradation of key safety </w:t>
      </w:r>
      <w:r w:rsidR="00C03F7A" w:rsidRPr="00A12F0E">
        <w:rPr>
          <w:sz w:val="22"/>
          <w:szCs w:val="22"/>
        </w:rPr>
        <w:t>service</w:t>
      </w:r>
      <w:r w:rsidR="00716A90" w:rsidRPr="00A12F0E">
        <w:rPr>
          <w:sz w:val="22"/>
          <w:szCs w:val="22"/>
        </w:rPr>
        <w:t>s</w:t>
      </w:r>
      <w:r w:rsidRPr="00A12F0E">
        <w:rPr>
          <w:sz w:val="22"/>
          <w:szCs w:val="22"/>
        </w:rPr>
        <w:t xml:space="preserve">, </w:t>
      </w:r>
      <w:r w:rsidR="00716A90" w:rsidRPr="00A12F0E">
        <w:rPr>
          <w:sz w:val="22"/>
          <w:szCs w:val="22"/>
        </w:rPr>
        <w:t xml:space="preserve">the impact to the University </w:t>
      </w:r>
      <w:r w:rsidRPr="00A12F0E">
        <w:rPr>
          <w:sz w:val="22"/>
          <w:szCs w:val="22"/>
        </w:rPr>
        <w:t xml:space="preserve">including the </w:t>
      </w:r>
      <w:r w:rsidR="003C26D0">
        <w:rPr>
          <w:sz w:val="22"/>
          <w:szCs w:val="22"/>
        </w:rPr>
        <w:t xml:space="preserve">McGovern </w:t>
      </w:r>
      <w:r w:rsidRPr="00A12F0E">
        <w:rPr>
          <w:sz w:val="22"/>
          <w:szCs w:val="22"/>
        </w:rPr>
        <w:t>Medical School Building loading dock and the impact to radioactive material stored within the cyclotron vault are being considered</w:t>
      </w:r>
      <w:r w:rsidR="00716A90" w:rsidRPr="00A12F0E">
        <w:rPr>
          <w:sz w:val="22"/>
          <w:szCs w:val="22"/>
        </w:rPr>
        <w:t xml:space="preserve">. </w:t>
      </w:r>
      <w:r w:rsidR="001A1F44" w:rsidRPr="00A12F0E">
        <w:rPr>
          <w:sz w:val="22"/>
          <w:szCs w:val="22"/>
        </w:rPr>
        <w:t xml:space="preserve"> </w:t>
      </w:r>
    </w:p>
    <w:p w:rsidR="007E0244" w:rsidRPr="00A12F0E" w:rsidRDefault="007E0244" w:rsidP="007E0244">
      <w:pPr>
        <w:pStyle w:val="ListParagraph"/>
        <w:numPr>
          <w:ilvl w:val="0"/>
          <w:numId w:val="5"/>
        </w:numPr>
        <w:tabs>
          <w:tab w:val="clear" w:pos="720"/>
          <w:tab w:val="num" w:pos="540"/>
        </w:tabs>
        <w:ind w:left="540"/>
        <w:rPr>
          <w:sz w:val="22"/>
          <w:szCs w:val="22"/>
        </w:rPr>
      </w:pPr>
      <w:r w:rsidRPr="00A12F0E">
        <w:rPr>
          <w:sz w:val="22"/>
          <w:szCs w:val="22"/>
        </w:rPr>
        <w:t>Texas DSHS Radiation Control has implemented routine unannounced inspections for x-ray machines. Radiation Safety will continue to work with the clinic</w:t>
      </w:r>
      <w:r w:rsidR="00B32970" w:rsidRPr="00A12F0E">
        <w:rPr>
          <w:sz w:val="22"/>
          <w:szCs w:val="22"/>
        </w:rPr>
        <w:t>s</w:t>
      </w:r>
      <w:r w:rsidRPr="00A12F0E">
        <w:rPr>
          <w:sz w:val="22"/>
          <w:szCs w:val="22"/>
        </w:rPr>
        <w:t xml:space="preserve"> to ensure they have sufficient</w:t>
      </w:r>
      <w:r w:rsidR="00AB6297" w:rsidRPr="00A12F0E">
        <w:rPr>
          <w:sz w:val="22"/>
          <w:szCs w:val="22"/>
        </w:rPr>
        <w:t xml:space="preserve"> records available for inspection</w:t>
      </w:r>
      <w:r w:rsidRPr="00A12F0E">
        <w:rPr>
          <w:sz w:val="22"/>
          <w:szCs w:val="22"/>
        </w:rPr>
        <w:t>.</w:t>
      </w:r>
    </w:p>
    <w:p w:rsidR="007E0244" w:rsidRPr="00A12F0E" w:rsidRDefault="00AB6297" w:rsidP="00527BED">
      <w:pPr>
        <w:numPr>
          <w:ilvl w:val="0"/>
          <w:numId w:val="5"/>
        </w:numPr>
        <w:tabs>
          <w:tab w:val="clear" w:pos="720"/>
          <w:tab w:val="num" w:pos="540"/>
        </w:tabs>
        <w:ind w:left="540"/>
        <w:jc w:val="both"/>
        <w:rPr>
          <w:sz w:val="22"/>
          <w:szCs w:val="22"/>
        </w:rPr>
      </w:pPr>
      <w:r w:rsidRPr="00A12F0E">
        <w:rPr>
          <w:sz w:val="22"/>
          <w:szCs w:val="22"/>
        </w:rPr>
        <w:t>The RSP plans to e</w:t>
      </w:r>
      <w:r w:rsidR="00B32970" w:rsidRPr="00A12F0E">
        <w:rPr>
          <w:sz w:val="22"/>
          <w:szCs w:val="22"/>
        </w:rPr>
        <w:t xml:space="preserve">nhance basic radiation safety training and include x-ray and laser safety training into current Human Resources </w:t>
      </w:r>
      <w:r w:rsidR="003C26D0">
        <w:rPr>
          <w:sz w:val="22"/>
          <w:szCs w:val="22"/>
        </w:rPr>
        <w:t xml:space="preserve">learning management </w:t>
      </w:r>
      <w:r w:rsidR="00B32970" w:rsidRPr="00A12F0E">
        <w:rPr>
          <w:sz w:val="22"/>
          <w:szCs w:val="22"/>
        </w:rPr>
        <w:t>training system.</w:t>
      </w:r>
    </w:p>
    <w:p w:rsidR="00861BE0" w:rsidRPr="00A12F0E" w:rsidRDefault="00861BE0" w:rsidP="00527BED">
      <w:pPr>
        <w:numPr>
          <w:ilvl w:val="0"/>
          <w:numId w:val="5"/>
        </w:numPr>
        <w:tabs>
          <w:tab w:val="clear" w:pos="720"/>
          <w:tab w:val="num" w:pos="540"/>
        </w:tabs>
        <w:ind w:left="540"/>
        <w:jc w:val="both"/>
        <w:rPr>
          <w:sz w:val="22"/>
          <w:szCs w:val="22"/>
        </w:rPr>
      </w:pPr>
      <w:r w:rsidRPr="00A12F0E">
        <w:rPr>
          <w:sz w:val="22"/>
          <w:szCs w:val="22"/>
        </w:rPr>
        <w:t>Continued transition of routine safety records to electronic means such as contamination and safety surveys.</w:t>
      </w:r>
    </w:p>
    <w:p w:rsidR="00527BED" w:rsidRPr="00A12F0E" w:rsidRDefault="00527BED" w:rsidP="00527BED">
      <w:pPr>
        <w:numPr>
          <w:ilvl w:val="0"/>
          <w:numId w:val="5"/>
        </w:numPr>
        <w:tabs>
          <w:tab w:val="clear" w:pos="720"/>
          <w:tab w:val="num" w:pos="540"/>
        </w:tabs>
        <w:ind w:left="540"/>
        <w:jc w:val="both"/>
        <w:rPr>
          <w:sz w:val="22"/>
          <w:szCs w:val="22"/>
        </w:rPr>
      </w:pPr>
      <w:r w:rsidRPr="00A12F0E">
        <w:rPr>
          <w:sz w:val="22"/>
          <w:szCs w:val="22"/>
        </w:rPr>
        <w:t>Continued growth in highly complex research requiring multiple safety committee reviews</w:t>
      </w:r>
    </w:p>
    <w:p w:rsidR="00063077" w:rsidRPr="00A12F0E" w:rsidRDefault="00527BED" w:rsidP="00E079C1">
      <w:pPr>
        <w:numPr>
          <w:ilvl w:val="0"/>
          <w:numId w:val="5"/>
        </w:numPr>
        <w:tabs>
          <w:tab w:val="clear" w:pos="720"/>
          <w:tab w:val="num" w:pos="540"/>
        </w:tabs>
        <w:ind w:left="540"/>
        <w:jc w:val="both"/>
      </w:pPr>
      <w:r w:rsidRPr="00A12F0E">
        <w:rPr>
          <w:sz w:val="22"/>
          <w:szCs w:val="22"/>
        </w:rPr>
        <w:t xml:space="preserve">To assist </w:t>
      </w:r>
      <w:r w:rsidR="0016681E" w:rsidRPr="00A12F0E">
        <w:t>UTHealth</w:t>
      </w:r>
      <w:r w:rsidR="0016681E" w:rsidRPr="00A12F0E">
        <w:rPr>
          <w:sz w:val="22"/>
          <w:szCs w:val="22"/>
        </w:rPr>
        <w:t xml:space="preserve"> </w:t>
      </w:r>
      <w:r w:rsidRPr="00A12F0E">
        <w:rPr>
          <w:sz w:val="22"/>
          <w:szCs w:val="22"/>
        </w:rPr>
        <w:t xml:space="preserve">residents, faculty and staffing working with radiation at Memorial Hermann Hospital and potentially other locations, EH&amp;S has taken responsibility for the hand delivery and pick up on the dosimetry devices that takes a </w:t>
      </w:r>
      <w:r w:rsidR="003C26D0">
        <w:rPr>
          <w:sz w:val="22"/>
          <w:szCs w:val="22"/>
        </w:rPr>
        <w:t>substantial</w:t>
      </w:r>
      <w:r w:rsidR="003C26D0" w:rsidRPr="00A12F0E">
        <w:rPr>
          <w:sz w:val="22"/>
          <w:szCs w:val="22"/>
        </w:rPr>
        <w:t xml:space="preserve"> </w:t>
      </w:r>
      <w:r w:rsidRPr="00A12F0E">
        <w:rPr>
          <w:sz w:val="22"/>
          <w:szCs w:val="22"/>
        </w:rPr>
        <w:t xml:space="preserve">amount of time for the monthly distribution. </w:t>
      </w:r>
      <w:r w:rsidR="00716A90" w:rsidRPr="00A12F0E">
        <w:rPr>
          <w:sz w:val="22"/>
          <w:szCs w:val="22"/>
        </w:rPr>
        <w:t>Additional EH&amp;S time is spent when these</w:t>
      </w:r>
      <w:r w:rsidR="00684ADA">
        <w:rPr>
          <w:sz w:val="22"/>
          <w:szCs w:val="22"/>
        </w:rPr>
        <w:t xml:space="preserve"> individuals</w:t>
      </w:r>
      <w:r w:rsidR="00716A90" w:rsidRPr="00A12F0E">
        <w:rPr>
          <w:sz w:val="22"/>
          <w:szCs w:val="22"/>
        </w:rPr>
        <w:t xml:space="preserve"> are not returning their badges in a timely fashion. </w:t>
      </w:r>
      <w:r w:rsidRPr="00A12F0E">
        <w:rPr>
          <w:sz w:val="22"/>
          <w:szCs w:val="22"/>
        </w:rPr>
        <w:t>The oversight for the dosimetry program for this group will continue to utilize a sizable amount of time for distribution</w:t>
      </w:r>
      <w:r w:rsidR="003C26D0">
        <w:rPr>
          <w:sz w:val="22"/>
          <w:szCs w:val="22"/>
        </w:rPr>
        <w:t>, collection,</w:t>
      </w:r>
      <w:r w:rsidRPr="00A12F0E">
        <w:rPr>
          <w:sz w:val="22"/>
          <w:szCs w:val="22"/>
        </w:rPr>
        <w:t xml:space="preserve"> </w:t>
      </w:r>
      <w:r w:rsidR="00716A90" w:rsidRPr="00A12F0E">
        <w:rPr>
          <w:sz w:val="22"/>
          <w:szCs w:val="22"/>
        </w:rPr>
        <w:t xml:space="preserve">and monitoring. </w:t>
      </w:r>
      <w:r w:rsidR="00063077" w:rsidRPr="00A12F0E">
        <w:br w:type="page"/>
      </w:r>
    </w:p>
    <w:p w:rsidR="00926340" w:rsidRPr="00A12F0E" w:rsidRDefault="00926340" w:rsidP="00A317F3">
      <w:pPr>
        <w:pStyle w:val="Header"/>
        <w:pBdr>
          <w:bottom w:val="single" w:sz="4" w:space="1" w:color="auto"/>
        </w:pBdr>
        <w:tabs>
          <w:tab w:val="left" w:pos="1440"/>
        </w:tabs>
        <w:jc w:val="both"/>
        <w:outlineLvl w:val="0"/>
        <w:rPr>
          <w:b/>
          <w:smallCaps/>
        </w:rPr>
      </w:pPr>
      <w:bookmarkStart w:id="3" w:name="_Toc348427809"/>
      <w:r w:rsidRPr="00A12F0E">
        <w:rPr>
          <w:b/>
          <w:smallCaps/>
        </w:rPr>
        <w:lastRenderedPageBreak/>
        <w:t xml:space="preserve">Section </w:t>
      </w:r>
      <w:r w:rsidR="00E861A3" w:rsidRPr="00A12F0E">
        <w:rPr>
          <w:b/>
          <w:smallCaps/>
        </w:rPr>
        <w:t>3</w:t>
      </w:r>
      <w:r w:rsidRPr="00A12F0E">
        <w:rPr>
          <w:b/>
          <w:smallCaps/>
        </w:rPr>
        <w:t xml:space="preserve">: </w:t>
      </w:r>
      <w:r w:rsidRPr="00A12F0E">
        <w:rPr>
          <w:b/>
          <w:smallCaps/>
        </w:rPr>
        <w:tab/>
        <w:t>Purpose and Scope</w:t>
      </w:r>
      <w:bookmarkEnd w:id="3"/>
    </w:p>
    <w:p w:rsidR="00CF5B3C" w:rsidRPr="00A12F0E" w:rsidRDefault="00CF5B3C">
      <w:pPr>
        <w:pStyle w:val="Header"/>
        <w:tabs>
          <w:tab w:val="clear" w:pos="4320"/>
          <w:tab w:val="clear" w:pos="8640"/>
        </w:tabs>
        <w:rPr>
          <w:b/>
        </w:rPr>
      </w:pPr>
      <w:r w:rsidRPr="00A12F0E">
        <w:rPr>
          <w:b/>
        </w:rPr>
        <w:t>Purpose</w:t>
      </w:r>
    </w:p>
    <w:p w:rsidR="00CF5B3C" w:rsidRPr="00A12F0E" w:rsidRDefault="00CF5B3C">
      <w:pPr>
        <w:pStyle w:val="Header"/>
        <w:tabs>
          <w:tab w:val="clear" w:pos="4320"/>
          <w:tab w:val="clear" w:pos="8640"/>
        </w:tabs>
        <w:jc w:val="both"/>
        <w:rPr>
          <w:strike/>
        </w:rPr>
      </w:pPr>
      <w:r w:rsidRPr="00A12F0E">
        <w:t xml:space="preserve">Each entity authorized by the Texas Department of </w:t>
      </w:r>
      <w:r w:rsidR="00F75BD9" w:rsidRPr="00A12F0E">
        <w:t xml:space="preserve">State </w:t>
      </w:r>
      <w:r w:rsidRPr="00A12F0E">
        <w:t xml:space="preserve">Health </w:t>
      </w:r>
      <w:r w:rsidR="00F75BD9" w:rsidRPr="00A12F0E">
        <w:t xml:space="preserve">Services, Radiation Control </w:t>
      </w:r>
      <w:r w:rsidRPr="00A12F0E">
        <w:t xml:space="preserve">to use sources of radiation </w:t>
      </w:r>
      <w:r w:rsidR="00A840C9" w:rsidRPr="00A12F0E">
        <w:t>is</w:t>
      </w:r>
      <w:r w:rsidRPr="00A12F0E">
        <w:t xml:space="preserve"> required to review the content and implementation of the radiation protection program at intervals not to exceed 12 months per 25TAC§289.202(e)(3). This program review requirement is applicable for Texas </w:t>
      </w:r>
      <w:r w:rsidR="0016681E" w:rsidRPr="00A12F0E">
        <w:t xml:space="preserve">UTHealth </w:t>
      </w:r>
      <w:r w:rsidRPr="00A12F0E">
        <w:t>Radioactive Material Licenses L02</w:t>
      </w:r>
      <w:r w:rsidR="00B651D7">
        <w:t>###</w:t>
      </w:r>
      <w:r w:rsidRPr="00A12F0E">
        <w:t xml:space="preserve"> and L03</w:t>
      </w:r>
      <w:r w:rsidR="00B651D7">
        <w:t>###</w:t>
      </w:r>
      <w:r w:rsidRPr="00A12F0E">
        <w:t xml:space="preserve">, Certificate of </w:t>
      </w:r>
      <w:r w:rsidR="00465D84" w:rsidRPr="00A12F0E">
        <w:t xml:space="preserve">X-ray </w:t>
      </w:r>
      <w:r w:rsidRPr="00A12F0E">
        <w:t>Registration R10</w:t>
      </w:r>
      <w:r w:rsidR="00A16637">
        <w:t>###</w:t>
      </w:r>
      <w:r w:rsidRPr="00A12F0E">
        <w:t>, and Certificate of Laser Registration Z008</w:t>
      </w:r>
      <w:r w:rsidR="00A16637">
        <w:t>##</w:t>
      </w:r>
      <w:r w:rsidRPr="00A12F0E">
        <w:t>.</w:t>
      </w:r>
      <w:r w:rsidR="00465D84" w:rsidRPr="00A12F0E">
        <w:t xml:space="preserve"> </w:t>
      </w:r>
    </w:p>
    <w:p w:rsidR="00CF5B3C" w:rsidRPr="00A12F0E" w:rsidRDefault="00CF5B3C">
      <w:pPr>
        <w:pStyle w:val="Header"/>
        <w:tabs>
          <w:tab w:val="clear" w:pos="4320"/>
          <w:tab w:val="clear" w:pos="8640"/>
        </w:tabs>
        <w:jc w:val="both"/>
      </w:pPr>
    </w:p>
    <w:p w:rsidR="00527BED" w:rsidRPr="00A12F0E" w:rsidRDefault="00527BED" w:rsidP="00527BED">
      <w:pPr>
        <w:pStyle w:val="Header"/>
        <w:tabs>
          <w:tab w:val="clear" w:pos="4320"/>
          <w:tab w:val="clear" w:pos="8640"/>
        </w:tabs>
        <w:jc w:val="both"/>
      </w:pPr>
      <w:r w:rsidRPr="00A12F0E">
        <w:t>All items contained in this annual report for U</w:t>
      </w:r>
      <w:r w:rsidR="0016681E" w:rsidRPr="00A12F0E">
        <w:t>THealth</w:t>
      </w:r>
      <w:r w:rsidRPr="00A12F0E">
        <w:t xml:space="preserve"> are reviewed during </w:t>
      </w:r>
      <w:r w:rsidR="003C26D0">
        <w:t xml:space="preserve">regularly </w:t>
      </w:r>
      <w:r w:rsidRPr="00A12F0E">
        <w:t xml:space="preserve">scheduled Radiation Safety Committee (RSC) meetings.  </w:t>
      </w:r>
      <w:r w:rsidR="003C26D0">
        <w:t>In fact</w:t>
      </w:r>
      <w:r w:rsidRPr="00A12F0E">
        <w:t>, the Radiation Safety Program was pragmatically reviewed</w:t>
      </w:r>
      <w:r w:rsidR="00AD081F" w:rsidRPr="00A12F0E">
        <w:t xml:space="preserve"> 9</w:t>
      </w:r>
      <w:r w:rsidRPr="00A12F0E">
        <w:t xml:space="preserve"> times during CY201</w:t>
      </w:r>
      <w:r w:rsidR="009451B1" w:rsidRPr="00A12F0E">
        <w:t>6</w:t>
      </w:r>
      <w:r w:rsidRPr="00A12F0E">
        <w:t xml:space="preserve"> at RSC meetings throughout the year.  This report is intended to summarize the results for dissemination during the February 201</w:t>
      </w:r>
      <w:r w:rsidR="009451B1" w:rsidRPr="00A12F0E">
        <w:t>7</w:t>
      </w:r>
      <w:r w:rsidRPr="00A12F0E">
        <w:t xml:space="preserve"> RSC meeting or the next regularly scheduled meeting.</w:t>
      </w:r>
    </w:p>
    <w:p w:rsidR="00CF5B3C" w:rsidRPr="00A12F0E" w:rsidRDefault="00CF5B3C">
      <w:pPr>
        <w:pStyle w:val="Header"/>
        <w:tabs>
          <w:tab w:val="clear" w:pos="4320"/>
          <w:tab w:val="clear" w:pos="8640"/>
        </w:tabs>
        <w:jc w:val="both"/>
      </w:pPr>
    </w:p>
    <w:p w:rsidR="00CF5B3C" w:rsidRPr="00A12F0E" w:rsidRDefault="00CF5B3C">
      <w:pPr>
        <w:pStyle w:val="Header"/>
        <w:tabs>
          <w:tab w:val="clear" w:pos="4320"/>
          <w:tab w:val="clear" w:pos="8640"/>
        </w:tabs>
        <w:jc w:val="both"/>
        <w:rPr>
          <w:b/>
        </w:rPr>
      </w:pPr>
      <w:r w:rsidRPr="00A12F0E">
        <w:rPr>
          <w:b/>
        </w:rPr>
        <w:t>Scope</w:t>
      </w:r>
    </w:p>
    <w:p w:rsidR="00527BED" w:rsidRPr="00A12F0E" w:rsidRDefault="00527BED" w:rsidP="00527BED">
      <w:pPr>
        <w:pStyle w:val="Header"/>
        <w:tabs>
          <w:tab w:val="clear" w:pos="4320"/>
          <w:tab w:val="clear" w:pos="8640"/>
        </w:tabs>
        <w:jc w:val="both"/>
      </w:pPr>
      <w:r w:rsidRPr="00A12F0E">
        <w:t>This program review outlines the significant occurrences during CY201</w:t>
      </w:r>
      <w:r w:rsidR="00AD081F" w:rsidRPr="00A12F0E">
        <w:t>6</w:t>
      </w:r>
      <w:r w:rsidRPr="00A12F0E">
        <w:t xml:space="preserve"> for the </w:t>
      </w:r>
      <w:r w:rsidR="0016681E" w:rsidRPr="00A12F0E">
        <w:t>UT</w:t>
      </w:r>
      <w:r w:rsidR="003450BA" w:rsidRPr="00A12F0E">
        <w:t>H</w:t>
      </w:r>
      <w:r w:rsidR="0016681E" w:rsidRPr="00A12F0E">
        <w:t>ealth</w:t>
      </w:r>
      <w:r w:rsidR="00933EAE" w:rsidRPr="00A12F0E">
        <w:t xml:space="preserve"> </w:t>
      </w:r>
      <w:r w:rsidRPr="00A12F0E">
        <w:t>RSC and UT</w:t>
      </w:r>
      <w:r w:rsidR="00BC27E3" w:rsidRPr="00A12F0E">
        <w:t xml:space="preserve">Health </w:t>
      </w:r>
      <w:r w:rsidRPr="00A12F0E">
        <w:t xml:space="preserve">management.  All documents and data contained in this report excluding </w:t>
      </w:r>
      <w:r w:rsidRPr="00A12F0E">
        <w:rPr>
          <w:b/>
          <w:i/>
          <w:smallCaps/>
          <w:szCs w:val="24"/>
        </w:rPr>
        <w:t>Section 10: Security Review</w:t>
      </w:r>
      <w:r w:rsidRPr="00A12F0E">
        <w:t xml:space="preserve"> </w:t>
      </w:r>
      <w:proofErr w:type="gramStart"/>
      <w:r w:rsidRPr="00A12F0E">
        <w:t>are</w:t>
      </w:r>
      <w:proofErr w:type="gramEnd"/>
      <w:r w:rsidRPr="00A12F0E">
        <w:t xml:space="preserve"> available upon request at the Environmental Health &amp; Safety office (713-500-8100). We request </w:t>
      </w:r>
      <w:r w:rsidRPr="00A12F0E">
        <w:rPr>
          <w:b/>
          <w:i/>
          <w:smallCaps/>
          <w:szCs w:val="24"/>
        </w:rPr>
        <w:t>Section 10: Security Review</w:t>
      </w:r>
      <w:r w:rsidRPr="00A12F0E">
        <w:t xml:space="preserve"> </w:t>
      </w:r>
      <w:proofErr w:type="gramStart"/>
      <w:r w:rsidRPr="00A12F0E">
        <w:t>be</w:t>
      </w:r>
      <w:proofErr w:type="gramEnd"/>
      <w:r w:rsidRPr="00A12F0E">
        <w:t xml:space="preserve"> withheld from Public Disclosure under Texas Government Code Section 552.101</w:t>
      </w:r>
      <w:r w:rsidR="002244C7">
        <w:t xml:space="preserve"> for the protection of security sensitive information contained within</w:t>
      </w:r>
      <w:r w:rsidRPr="00A12F0E">
        <w:t>.</w:t>
      </w:r>
    </w:p>
    <w:p w:rsidR="004F62E5" w:rsidRPr="00A12F0E" w:rsidRDefault="004F62E5">
      <w:pPr>
        <w:rPr>
          <w:b/>
          <w:smallCaps/>
        </w:rPr>
      </w:pPr>
    </w:p>
    <w:p w:rsidR="00A66BFB" w:rsidRPr="00A12F0E" w:rsidRDefault="00A66BFB" w:rsidP="00A66BFB">
      <w:pPr>
        <w:pStyle w:val="Header"/>
        <w:pBdr>
          <w:bottom w:val="single" w:sz="4" w:space="1" w:color="auto"/>
        </w:pBdr>
        <w:tabs>
          <w:tab w:val="left" w:pos="1440"/>
        </w:tabs>
        <w:jc w:val="both"/>
        <w:outlineLvl w:val="0"/>
        <w:rPr>
          <w:b/>
          <w:smallCaps/>
        </w:rPr>
      </w:pPr>
      <w:bookmarkStart w:id="4" w:name="_Toc348427810"/>
      <w:r w:rsidRPr="00A12F0E">
        <w:rPr>
          <w:b/>
          <w:smallCaps/>
        </w:rPr>
        <w:t xml:space="preserve">Section </w:t>
      </w:r>
      <w:r w:rsidR="000E6515" w:rsidRPr="00A12F0E">
        <w:rPr>
          <w:b/>
          <w:smallCaps/>
        </w:rPr>
        <w:t>4</w:t>
      </w:r>
      <w:r w:rsidRPr="00A12F0E">
        <w:rPr>
          <w:b/>
          <w:smallCaps/>
        </w:rPr>
        <w:t xml:space="preserve">: </w:t>
      </w:r>
      <w:r w:rsidRPr="00A12F0E">
        <w:rPr>
          <w:b/>
          <w:smallCaps/>
        </w:rPr>
        <w:tab/>
        <w:t>Radiation Source Use Review</w:t>
      </w:r>
      <w:r w:rsidR="001E7731" w:rsidRPr="00A12F0E">
        <w:rPr>
          <w:b/>
          <w:smallCaps/>
        </w:rPr>
        <w:t xml:space="preserve"> for UTH</w:t>
      </w:r>
      <w:bookmarkEnd w:id="4"/>
      <w:r w:rsidR="00BC27E3" w:rsidRPr="00A12F0E">
        <w:rPr>
          <w:b/>
          <w:smallCaps/>
        </w:rPr>
        <w:t>ealth</w:t>
      </w:r>
    </w:p>
    <w:p w:rsidR="00A66BFB" w:rsidRPr="00A12F0E" w:rsidRDefault="00A66BFB" w:rsidP="00A66BFB">
      <w:pPr>
        <w:pStyle w:val="Header"/>
        <w:tabs>
          <w:tab w:val="left" w:pos="1440"/>
        </w:tabs>
        <w:jc w:val="both"/>
        <w:outlineLvl w:val="0"/>
        <w:rPr>
          <w:b/>
          <w:smallCaps/>
          <w:sz w:val="12"/>
          <w:szCs w:val="12"/>
        </w:rPr>
      </w:pPr>
    </w:p>
    <w:tbl>
      <w:tblPr>
        <w:tblW w:w="9891" w:type="dxa"/>
        <w:jc w:val="center"/>
        <w:tblLook w:val="01E0" w:firstRow="1" w:lastRow="1" w:firstColumn="1" w:lastColumn="1" w:noHBand="0" w:noVBand="0"/>
      </w:tblPr>
      <w:tblGrid>
        <w:gridCol w:w="1998"/>
        <w:gridCol w:w="2070"/>
        <w:gridCol w:w="5823"/>
      </w:tblGrid>
      <w:tr w:rsidR="00A66BFB" w:rsidRPr="00A12F0E" w:rsidTr="002A1D99">
        <w:trPr>
          <w:jc w:val="center"/>
        </w:trPr>
        <w:tc>
          <w:tcPr>
            <w:tcW w:w="1998" w:type="dxa"/>
            <w:tcBorders>
              <w:bottom w:val="single" w:sz="4" w:space="0" w:color="auto"/>
            </w:tcBorders>
          </w:tcPr>
          <w:p w:rsidR="00A66BFB" w:rsidRPr="00A12F0E" w:rsidRDefault="00A66BFB" w:rsidP="00823E7C">
            <w:pPr>
              <w:pStyle w:val="Header"/>
              <w:tabs>
                <w:tab w:val="clear" w:pos="4320"/>
                <w:tab w:val="clear" w:pos="8640"/>
              </w:tabs>
              <w:spacing w:after="60"/>
              <w:jc w:val="both"/>
              <w:rPr>
                <w:b/>
                <w:sz w:val="20"/>
              </w:rPr>
            </w:pPr>
            <w:r w:rsidRPr="00A12F0E">
              <w:rPr>
                <w:b/>
                <w:sz w:val="20"/>
              </w:rPr>
              <w:t>Permit</w:t>
            </w:r>
          </w:p>
        </w:tc>
        <w:tc>
          <w:tcPr>
            <w:tcW w:w="2070" w:type="dxa"/>
            <w:tcBorders>
              <w:bottom w:val="single" w:sz="4" w:space="0" w:color="auto"/>
            </w:tcBorders>
          </w:tcPr>
          <w:p w:rsidR="00A66BFB" w:rsidRPr="00A12F0E" w:rsidRDefault="00A66BFB" w:rsidP="00823E7C">
            <w:pPr>
              <w:pStyle w:val="Header"/>
              <w:tabs>
                <w:tab w:val="clear" w:pos="4320"/>
                <w:tab w:val="clear" w:pos="8640"/>
              </w:tabs>
              <w:spacing w:after="60"/>
              <w:jc w:val="both"/>
              <w:rPr>
                <w:b/>
                <w:sz w:val="20"/>
              </w:rPr>
            </w:pPr>
            <w:r w:rsidRPr="00A12F0E">
              <w:rPr>
                <w:b/>
                <w:sz w:val="20"/>
              </w:rPr>
              <w:t>Type</w:t>
            </w:r>
          </w:p>
        </w:tc>
        <w:tc>
          <w:tcPr>
            <w:tcW w:w="5823" w:type="dxa"/>
            <w:tcBorders>
              <w:bottom w:val="single" w:sz="4" w:space="0" w:color="auto"/>
            </w:tcBorders>
          </w:tcPr>
          <w:p w:rsidR="00A66BFB" w:rsidRPr="00A12F0E" w:rsidRDefault="00A66BFB" w:rsidP="009451B1">
            <w:pPr>
              <w:pStyle w:val="Header"/>
              <w:tabs>
                <w:tab w:val="clear" w:pos="4320"/>
                <w:tab w:val="clear" w:pos="8640"/>
              </w:tabs>
              <w:spacing w:after="60"/>
              <w:jc w:val="both"/>
              <w:rPr>
                <w:b/>
                <w:sz w:val="20"/>
              </w:rPr>
            </w:pPr>
            <w:r w:rsidRPr="00A12F0E">
              <w:rPr>
                <w:b/>
                <w:sz w:val="20"/>
              </w:rPr>
              <w:t xml:space="preserve">Use Review as of Dec 31, </w:t>
            </w:r>
            <w:r w:rsidR="005261D7" w:rsidRPr="00A12F0E">
              <w:rPr>
                <w:b/>
                <w:sz w:val="20"/>
              </w:rPr>
              <w:t>20</w:t>
            </w:r>
            <w:r w:rsidR="004F09E4" w:rsidRPr="00A12F0E">
              <w:rPr>
                <w:b/>
                <w:sz w:val="20"/>
              </w:rPr>
              <w:t>1</w:t>
            </w:r>
            <w:r w:rsidR="009451B1" w:rsidRPr="00A12F0E">
              <w:rPr>
                <w:b/>
                <w:sz w:val="20"/>
              </w:rPr>
              <w:t>6</w:t>
            </w:r>
          </w:p>
        </w:tc>
      </w:tr>
      <w:tr w:rsidR="00A66BFB" w:rsidRPr="00A12F0E" w:rsidTr="002A1D99">
        <w:trPr>
          <w:jc w:val="center"/>
        </w:trPr>
        <w:tc>
          <w:tcPr>
            <w:tcW w:w="1998" w:type="dxa"/>
            <w:tcBorders>
              <w:top w:val="single" w:sz="4" w:space="0" w:color="auto"/>
              <w:bottom w:val="single" w:sz="2" w:space="0" w:color="auto"/>
            </w:tcBorders>
          </w:tcPr>
          <w:p w:rsidR="00A66BFB" w:rsidRPr="00A12F0E" w:rsidRDefault="00A66BFB" w:rsidP="00823E7C">
            <w:pPr>
              <w:pStyle w:val="Header"/>
              <w:tabs>
                <w:tab w:val="clear" w:pos="4320"/>
                <w:tab w:val="clear" w:pos="8640"/>
              </w:tabs>
              <w:spacing w:after="60"/>
              <w:rPr>
                <w:sz w:val="20"/>
              </w:rPr>
            </w:pPr>
            <w:r w:rsidRPr="00A12F0E">
              <w:rPr>
                <w:sz w:val="20"/>
              </w:rPr>
              <w:t>License L02774</w:t>
            </w:r>
          </w:p>
        </w:tc>
        <w:tc>
          <w:tcPr>
            <w:tcW w:w="2070" w:type="dxa"/>
            <w:tcBorders>
              <w:top w:val="single" w:sz="4" w:space="0" w:color="auto"/>
              <w:bottom w:val="single" w:sz="2" w:space="0" w:color="auto"/>
            </w:tcBorders>
          </w:tcPr>
          <w:p w:rsidR="00A66BFB" w:rsidRPr="00A12F0E" w:rsidRDefault="00A66BFB" w:rsidP="00823E7C">
            <w:pPr>
              <w:pStyle w:val="Header"/>
              <w:tabs>
                <w:tab w:val="clear" w:pos="4320"/>
                <w:tab w:val="clear" w:pos="8640"/>
              </w:tabs>
              <w:spacing w:after="60"/>
              <w:rPr>
                <w:sz w:val="20"/>
              </w:rPr>
            </w:pPr>
            <w:r w:rsidRPr="00A12F0E">
              <w:rPr>
                <w:sz w:val="20"/>
              </w:rPr>
              <w:t>Broad License, Radioactive Material</w:t>
            </w:r>
          </w:p>
        </w:tc>
        <w:tc>
          <w:tcPr>
            <w:tcW w:w="5823" w:type="dxa"/>
            <w:tcBorders>
              <w:top w:val="single" w:sz="4" w:space="0" w:color="auto"/>
              <w:bottom w:val="single" w:sz="2" w:space="0" w:color="auto"/>
            </w:tcBorders>
          </w:tcPr>
          <w:p w:rsidR="00527BED" w:rsidRPr="00A12F0E" w:rsidRDefault="00ED14E7" w:rsidP="00527BED">
            <w:pPr>
              <w:pStyle w:val="Header"/>
              <w:tabs>
                <w:tab w:val="clear" w:pos="4320"/>
                <w:tab w:val="clear" w:pos="8640"/>
              </w:tabs>
              <w:spacing w:after="60"/>
              <w:rPr>
                <w:sz w:val="20"/>
              </w:rPr>
            </w:pPr>
            <w:r w:rsidRPr="00A12F0E">
              <w:rPr>
                <w:sz w:val="20"/>
              </w:rPr>
              <w:t>138</w:t>
            </w:r>
            <w:r w:rsidR="00527BED" w:rsidRPr="00A12F0E">
              <w:rPr>
                <w:sz w:val="20"/>
              </w:rPr>
              <w:t xml:space="preserve"> Authorized Users (PIs)</w:t>
            </w:r>
          </w:p>
          <w:p w:rsidR="00527BED" w:rsidRPr="00A12F0E" w:rsidRDefault="00CE74FE" w:rsidP="00527BED">
            <w:pPr>
              <w:pStyle w:val="Header"/>
              <w:tabs>
                <w:tab w:val="clear" w:pos="4320"/>
                <w:tab w:val="clear" w:pos="8640"/>
              </w:tabs>
              <w:spacing w:after="60"/>
              <w:rPr>
                <w:sz w:val="20"/>
              </w:rPr>
            </w:pPr>
            <w:r w:rsidRPr="00A12F0E">
              <w:rPr>
                <w:sz w:val="20"/>
              </w:rPr>
              <w:t>264</w:t>
            </w:r>
            <w:r w:rsidR="00527BED" w:rsidRPr="00A12F0E">
              <w:rPr>
                <w:sz w:val="20"/>
              </w:rPr>
              <w:t xml:space="preserve"> </w:t>
            </w:r>
            <w:proofErr w:type="spellStart"/>
            <w:r w:rsidR="00527BED" w:rsidRPr="00A12F0E">
              <w:rPr>
                <w:sz w:val="20"/>
              </w:rPr>
              <w:t>mCi</w:t>
            </w:r>
            <w:proofErr w:type="spellEnd"/>
            <w:r w:rsidR="00527BED" w:rsidRPr="00A12F0E">
              <w:rPr>
                <w:sz w:val="20"/>
              </w:rPr>
              <w:t xml:space="preserve"> unsealed radioactive material</w:t>
            </w:r>
          </w:p>
          <w:p w:rsidR="00527BED" w:rsidRPr="00A12F0E" w:rsidRDefault="00CE74FE" w:rsidP="00527BED">
            <w:pPr>
              <w:pStyle w:val="Header"/>
              <w:tabs>
                <w:tab w:val="clear" w:pos="4320"/>
                <w:tab w:val="clear" w:pos="8640"/>
              </w:tabs>
              <w:spacing w:after="60"/>
              <w:rPr>
                <w:sz w:val="20"/>
              </w:rPr>
            </w:pPr>
            <w:r w:rsidRPr="00A12F0E">
              <w:rPr>
                <w:sz w:val="20"/>
              </w:rPr>
              <w:t>15</w:t>
            </w:r>
            <w:r w:rsidR="00ED14E7" w:rsidRPr="00A12F0E">
              <w:rPr>
                <w:sz w:val="20"/>
              </w:rPr>
              <w:t>9</w:t>
            </w:r>
            <w:r w:rsidR="00527BED" w:rsidRPr="00A12F0E">
              <w:rPr>
                <w:sz w:val="20"/>
              </w:rPr>
              <w:t xml:space="preserve"> radioactive material laboratories</w:t>
            </w:r>
          </w:p>
          <w:p w:rsidR="0027645B" w:rsidRPr="00A12F0E" w:rsidRDefault="0027645B" w:rsidP="00A16637">
            <w:pPr>
              <w:pStyle w:val="Header"/>
              <w:tabs>
                <w:tab w:val="clear" w:pos="4320"/>
                <w:tab w:val="clear" w:pos="8640"/>
              </w:tabs>
              <w:spacing w:after="60"/>
              <w:ind w:left="243" w:hanging="243"/>
              <w:rPr>
                <w:sz w:val="20"/>
              </w:rPr>
            </w:pPr>
          </w:p>
        </w:tc>
      </w:tr>
      <w:tr w:rsidR="00A66BFB" w:rsidRPr="00A12F0E" w:rsidTr="002A1D99">
        <w:trPr>
          <w:jc w:val="center"/>
        </w:trPr>
        <w:tc>
          <w:tcPr>
            <w:tcW w:w="1998" w:type="dxa"/>
            <w:tcBorders>
              <w:top w:val="single" w:sz="2" w:space="0" w:color="auto"/>
              <w:bottom w:val="single" w:sz="2" w:space="0" w:color="auto"/>
            </w:tcBorders>
          </w:tcPr>
          <w:p w:rsidR="00A66BFB" w:rsidRPr="00A12F0E" w:rsidRDefault="00A66BFB" w:rsidP="00823E7C">
            <w:pPr>
              <w:pStyle w:val="Header"/>
              <w:tabs>
                <w:tab w:val="clear" w:pos="4320"/>
                <w:tab w:val="clear" w:pos="8640"/>
              </w:tabs>
              <w:spacing w:after="60"/>
              <w:rPr>
                <w:sz w:val="20"/>
              </w:rPr>
            </w:pPr>
            <w:r w:rsidRPr="00A12F0E">
              <w:rPr>
                <w:sz w:val="20"/>
              </w:rPr>
              <w:t>License L03685</w:t>
            </w:r>
          </w:p>
        </w:tc>
        <w:tc>
          <w:tcPr>
            <w:tcW w:w="2070" w:type="dxa"/>
            <w:tcBorders>
              <w:top w:val="single" w:sz="2" w:space="0" w:color="auto"/>
              <w:bottom w:val="single" w:sz="2" w:space="0" w:color="auto"/>
            </w:tcBorders>
          </w:tcPr>
          <w:p w:rsidR="00A66BFB" w:rsidRPr="00A12F0E" w:rsidRDefault="00A66BFB" w:rsidP="00823E7C">
            <w:pPr>
              <w:pStyle w:val="Header"/>
              <w:tabs>
                <w:tab w:val="clear" w:pos="4320"/>
                <w:tab w:val="clear" w:pos="8640"/>
              </w:tabs>
              <w:spacing w:after="60"/>
              <w:rPr>
                <w:sz w:val="20"/>
              </w:rPr>
            </w:pPr>
            <w:r w:rsidRPr="00A12F0E">
              <w:rPr>
                <w:sz w:val="20"/>
              </w:rPr>
              <w:t>Cyclotron in Storage</w:t>
            </w:r>
          </w:p>
        </w:tc>
        <w:tc>
          <w:tcPr>
            <w:tcW w:w="5823" w:type="dxa"/>
            <w:tcBorders>
              <w:top w:val="single" w:sz="2" w:space="0" w:color="auto"/>
              <w:bottom w:val="single" w:sz="2" w:space="0" w:color="auto"/>
            </w:tcBorders>
          </w:tcPr>
          <w:p w:rsidR="00A66BFB" w:rsidRPr="00A12F0E" w:rsidRDefault="00A66BFB" w:rsidP="00823E7C">
            <w:pPr>
              <w:pStyle w:val="Header"/>
              <w:tabs>
                <w:tab w:val="clear" w:pos="4320"/>
                <w:tab w:val="clear" w:pos="8640"/>
              </w:tabs>
              <w:spacing w:after="60"/>
              <w:ind w:left="162" w:hanging="180"/>
              <w:rPr>
                <w:sz w:val="20"/>
              </w:rPr>
            </w:pPr>
            <w:r w:rsidRPr="00A12F0E">
              <w:rPr>
                <w:sz w:val="20"/>
              </w:rPr>
              <w:t>Decay in storage of cyclotron unit and activated components</w:t>
            </w:r>
          </w:p>
          <w:p w:rsidR="0027645B" w:rsidRPr="00A12F0E" w:rsidRDefault="0027645B" w:rsidP="00823E7C">
            <w:pPr>
              <w:pStyle w:val="Header"/>
              <w:tabs>
                <w:tab w:val="clear" w:pos="4320"/>
                <w:tab w:val="clear" w:pos="8640"/>
              </w:tabs>
              <w:spacing w:after="60"/>
              <w:ind w:left="162" w:hanging="180"/>
              <w:rPr>
                <w:sz w:val="20"/>
              </w:rPr>
            </w:pPr>
          </w:p>
        </w:tc>
      </w:tr>
      <w:tr w:rsidR="0027645B" w:rsidRPr="00A12F0E" w:rsidTr="002A1D99">
        <w:trPr>
          <w:jc w:val="center"/>
        </w:trPr>
        <w:tc>
          <w:tcPr>
            <w:tcW w:w="1998" w:type="dxa"/>
            <w:tcBorders>
              <w:top w:val="single" w:sz="2" w:space="0" w:color="auto"/>
              <w:bottom w:val="single" w:sz="2" w:space="0" w:color="auto"/>
            </w:tcBorders>
          </w:tcPr>
          <w:p w:rsidR="0027645B" w:rsidRPr="00A12F0E" w:rsidRDefault="0027645B" w:rsidP="0027645B">
            <w:pPr>
              <w:pStyle w:val="Header"/>
              <w:tabs>
                <w:tab w:val="clear" w:pos="4320"/>
                <w:tab w:val="clear" w:pos="8640"/>
              </w:tabs>
              <w:spacing w:after="60"/>
              <w:rPr>
                <w:sz w:val="20"/>
              </w:rPr>
            </w:pPr>
            <w:r w:rsidRPr="00A12F0E">
              <w:rPr>
                <w:sz w:val="20"/>
              </w:rPr>
              <w:t>Registration Z00853</w:t>
            </w:r>
          </w:p>
        </w:tc>
        <w:tc>
          <w:tcPr>
            <w:tcW w:w="2070" w:type="dxa"/>
            <w:tcBorders>
              <w:top w:val="single" w:sz="2" w:space="0" w:color="auto"/>
              <w:bottom w:val="single" w:sz="2" w:space="0" w:color="auto"/>
            </w:tcBorders>
          </w:tcPr>
          <w:p w:rsidR="0027645B" w:rsidRPr="00A12F0E" w:rsidRDefault="0027645B" w:rsidP="0027645B">
            <w:pPr>
              <w:pStyle w:val="Header"/>
              <w:tabs>
                <w:tab w:val="clear" w:pos="4320"/>
                <w:tab w:val="clear" w:pos="8640"/>
              </w:tabs>
              <w:spacing w:after="60"/>
              <w:rPr>
                <w:sz w:val="20"/>
              </w:rPr>
            </w:pPr>
            <w:r w:rsidRPr="00A12F0E">
              <w:rPr>
                <w:sz w:val="20"/>
              </w:rPr>
              <w:t>Lasers</w:t>
            </w:r>
          </w:p>
        </w:tc>
        <w:tc>
          <w:tcPr>
            <w:tcW w:w="5823" w:type="dxa"/>
            <w:tcBorders>
              <w:top w:val="single" w:sz="2" w:space="0" w:color="auto"/>
              <w:bottom w:val="single" w:sz="2" w:space="0" w:color="auto"/>
            </w:tcBorders>
          </w:tcPr>
          <w:p w:rsidR="00527BED" w:rsidRPr="00A12F0E" w:rsidRDefault="00CE74FE" w:rsidP="00527BED">
            <w:pPr>
              <w:pStyle w:val="Header"/>
              <w:tabs>
                <w:tab w:val="clear" w:pos="4320"/>
                <w:tab w:val="clear" w:pos="8640"/>
              </w:tabs>
              <w:spacing w:after="60"/>
              <w:rPr>
                <w:sz w:val="20"/>
              </w:rPr>
            </w:pPr>
            <w:r w:rsidRPr="00A12F0E">
              <w:rPr>
                <w:sz w:val="20"/>
              </w:rPr>
              <w:t>74</w:t>
            </w:r>
            <w:r w:rsidR="00527BED" w:rsidRPr="00A12F0E">
              <w:rPr>
                <w:sz w:val="20"/>
              </w:rPr>
              <w:t xml:space="preserve"> Class 3B and Class 4 Lasers</w:t>
            </w:r>
          </w:p>
          <w:p w:rsidR="00527BED" w:rsidRPr="00A12F0E" w:rsidRDefault="00527BED" w:rsidP="00527BED">
            <w:pPr>
              <w:pStyle w:val="Header"/>
              <w:tabs>
                <w:tab w:val="clear" w:pos="4320"/>
                <w:tab w:val="clear" w:pos="8640"/>
              </w:tabs>
              <w:spacing w:after="60"/>
              <w:ind w:left="135"/>
              <w:rPr>
                <w:sz w:val="20"/>
              </w:rPr>
            </w:pPr>
            <w:r w:rsidRPr="00A12F0E">
              <w:rPr>
                <w:sz w:val="20"/>
              </w:rPr>
              <w:t>3</w:t>
            </w:r>
            <w:r w:rsidR="00CE74FE" w:rsidRPr="00A12F0E">
              <w:rPr>
                <w:sz w:val="20"/>
              </w:rPr>
              <w:t>1</w:t>
            </w:r>
            <w:r w:rsidRPr="00A12F0E">
              <w:rPr>
                <w:sz w:val="20"/>
              </w:rPr>
              <w:t xml:space="preserve"> open beam class 3B and 4 lasers</w:t>
            </w:r>
          </w:p>
          <w:p w:rsidR="00527BED" w:rsidRPr="00A12F0E" w:rsidRDefault="00ED5C09" w:rsidP="00527BED">
            <w:pPr>
              <w:pStyle w:val="Header"/>
              <w:tabs>
                <w:tab w:val="clear" w:pos="4320"/>
                <w:tab w:val="clear" w:pos="8640"/>
              </w:tabs>
              <w:spacing w:after="60"/>
              <w:ind w:left="135"/>
              <w:rPr>
                <w:sz w:val="20"/>
              </w:rPr>
            </w:pPr>
            <w:r w:rsidRPr="00A12F0E">
              <w:rPr>
                <w:sz w:val="20"/>
              </w:rPr>
              <w:t>4</w:t>
            </w:r>
            <w:r w:rsidR="00CE74FE" w:rsidRPr="00A12F0E">
              <w:rPr>
                <w:sz w:val="20"/>
              </w:rPr>
              <w:t>3</w:t>
            </w:r>
            <w:r w:rsidR="00527BED" w:rsidRPr="00A12F0E">
              <w:rPr>
                <w:sz w:val="20"/>
              </w:rPr>
              <w:t xml:space="preserve"> imbedded class 3B and 4 lasers in class 1 laser systems</w:t>
            </w:r>
          </w:p>
          <w:p w:rsidR="0027645B" w:rsidRPr="00A12F0E" w:rsidRDefault="0027645B" w:rsidP="0027645B">
            <w:pPr>
              <w:pStyle w:val="Header"/>
              <w:tabs>
                <w:tab w:val="clear" w:pos="4320"/>
                <w:tab w:val="clear" w:pos="8640"/>
              </w:tabs>
              <w:spacing w:after="60"/>
              <w:ind w:left="135"/>
              <w:rPr>
                <w:sz w:val="20"/>
              </w:rPr>
            </w:pPr>
          </w:p>
        </w:tc>
      </w:tr>
      <w:tr w:rsidR="0027645B" w:rsidRPr="00A12F0E" w:rsidTr="00ED5C09">
        <w:trPr>
          <w:jc w:val="center"/>
        </w:trPr>
        <w:tc>
          <w:tcPr>
            <w:tcW w:w="1998" w:type="dxa"/>
            <w:tcBorders>
              <w:top w:val="single" w:sz="2" w:space="0" w:color="auto"/>
              <w:bottom w:val="single" w:sz="2" w:space="0" w:color="auto"/>
            </w:tcBorders>
          </w:tcPr>
          <w:p w:rsidR="0027645B" w:rsidRPr="00A12F0E" w:rsidRDefault="0027645B" w:rsidP="00823E7C">
            <w:pPr>
              <w:pStyle w:val="Header"/>
              <w:tabs>
                <w:tab w:val="clear" w:pos="4320"/>
                <w:tab w:val="clear" w:pos="8640"/>
              </w:tabs>
              <w:spacing w:after="60"/>
              <w:rPr>
                <w:sz w:val="20"/>
              </w:rPr>
            </w:pPr>
            <w:r w:rsidRPr="00A12F0E">
              <w:rPr>
                <w:sz w:val="20"/>
              </w:rPr>
              <w:t>Registration R10908</w:t>
            </w:r>
          </w:p>
        </w:tc>
        <w:tc>
          <w:tcPr>
            <w:tcW w:w="2070" w:type="dxa"/>
            <w:tcBorders>
              <w:top w:val="single" w:sz="2" w:space="0" w:color="auto"/>
              <w:bottom w:val="single" w:sz="2" w:space="0" w:color="auto"/>
            </w:tcBorders>
          </w:tcPr>
          <w:p w:rsidR="0027645B" w:rsidRPr="00A12F0E" w:rsidRDefault="0027645B" w:rsidP="00823E7C">
            <w:pPr>
              <w:pStyle w:val="Header"/>
              <w:tabs>
                <w:tab w:val="clear" w:pos="4320"/>
                <w:tab w:val="clear" w:pos="8640"/>
              </w:tabs>
              <w:spacing w:after="60"/>
              <w:rPr>
                <w:sz w:val="20"/>
              </w:rPr>
            </w:pPr>
            <w:r w:rsidRPr="00A12F0E">
              <w:rPr>
                <w:sz w:val="20"/>
              </w:rPr>
              <w:t>X-rays</w:t>
            </w:r>
          </w:p>
        </w:tc>
        <w:tc>
          <w:tcPr>
            <w:tcW w:w="5823" w:type="dxa"/>
            <w:tcBorders>
              <w:top w:val="single" w:sz="2" w:space="0" w:color="auto"/>
              <w:bottom w:val="single" w:sz="2" w:space="0" w:color="auto"/>
            </w:tcBorders>
          </w:tcPr>
          <w:p w:rsidR="00527BED" w:rsidRPr="00A12F0E" w:rsidRDefault="00A74ECB" w:rsidP="00527BED">
            <w:pPr>
              <w:pStyle w:val="Header"/>
              <w:tabs>
                <w:tab w:val="clear" w:pos="4320"/>
                <w:tab w:val="clear" w:pos="8640"/>
              </w:tabs>
              <w:spacing w:after="60"/>
              <w:rPr>
                <w:sz w:val="20"/>
              </w:rPr>
            </w:pPr>
            <w:r w:rsidRPr="00A12F0E">
              <w:rPr>
                <w:sz w:val="20"/>
              </w:rPr>
              <w:t>131</w:t>
            </w:r>
            <w:r w:rsidR="00527BED" w:rsidRPr="00A12F0E">
              <w:rPr>
                <w:sz w:val="20"/>
              </w:rPr>
              <w:t xml:space="preserve"> x-ray units in use on registration</w:t>
            </w:r>
          </w:p>
          <w:p w:rsidR="00527BED" w:rsidRPr="00A12F0E" w:rsidRDefault="00AD081F" w:rsidP="00E20582">
            <w:pPr>
              <w:pStyle w:val="Header"/>
              <w:tabs>
                <w:tab w:val="clear" w:pos="4320"/>
                <w:tab w:val="clear" w:pos="8640"/>
              </w:tabs>
              <w:spacing w:after="60"/>
              <w:ind w:left="585" w:hanging="432"/>
              <w:rPr>
                <w:sz w:val="20"/>
              </w:rPr>
            </w:pPr>
            <w:r w:rsidRPr="00A12F0E">
              <w:rPr>
                <w:sz w:val="20"/>
              </w:rPr>
              <w:t>109</w:t>
            </w:r>
            <w:r w:rsidR="00527BED" w:rsidRPr="00A12F0E">
              <w:rPr>
                <w:sz w:val="20"/>
              </w:rPr>
              <w:t xml:space="preserve"> dental x-ray units on registration, including </w:t>
            </w:r>
            <w:r w:rsidRPr="00A12F0E">
              <w:rPr>
                <w:sz w:val="20"/>
              </w:rPr>
              <w:t>86</w:t>
            </w:r>
            <w:r w:rsidR="00527BED" w:rsidRPr="00A12F0E">
              <w:rPr>
                <w:sz w:val="20"/>
              </w:rPr>
              <w:t xml:space="preserve"> at SOD</w:t>
            </w:r>
            <w:r w:rsidR="00E20582" w:rsidRPr="00A12F0E">
              <w:rPr>
                <w:sz w:val="20"/>
              </w:rPr>
              <w:t xml:space="preserve">, </w:t>
            </w:r>
            <w:r w:rsidR="00ED5C09" w:rsidRPr="00A12F0E">
              <w:rPr>
                <w:sz w:val="20"/>
              </w:rPr>
              <w:t xml:space="preserve">           </w:t>
            </w:r>
            <w:r w:rsidR="00E20582" w:rsidRPr="00A12F0E">
              <w:rPr>
                <w:sz w:val="20"/>
              </w:rPr>
              <w:t xml:space="preserve">6 at </w:t>
            </w:r>
            <w:proofErr w:type="spellStart"/>
            <w:r w:rsidR="00E20582" w:rsidRPr="00A12F0E">
              <w:rPr>
                <w:sz w:val="20"/>
              </w:rPr>
              <w:t>Greenspoint</w:t>
            </w:r>
            <w:proofErr w:type="spellEnd"/>
            <w:r w:rsidR="00E20582" w:rsidRPr="00A12F0E">
              <w:rPr>
                <w:sz w:val="20"/>
              </w:rPr>
              <w:t xml:space="preserve">, </w:t>
            </w:r>
            <w:r w:rsidR="002A1D99" w:rsidRPr="00A12F0E">
              <w:rPr>
                <w:sz w:val="20"/>
              </w:rPr>
              <w:t>2</w:t>
            </w:r>
            <w:r w:rsidR="00E20582" w:rsidRPr="00A12F0E">
              <w:rPr>
                <w:sz w:val="20"/>
              </w:rPr>
              <w:t xml:space="preserve"> at OCB on Van</w:t>
            </w:r>
            <w:r w:rsidR="002A1D99" w:rsidRPr="00A12F0E">
              <w:rPr>
                <w:sz w:val="20"/>
              </w:rPr>
              <w:t>, 6 at HMC, 2 at Smith</w:t>
            </w:r>
          </w:p>
          <w:p w:rsidR="00527BED" w:rsidRPr="00A12F0E" w:rsidRDefault="00527BED" w:rsidP="00527BED">
            <w:pPr>
              <w:pStyle w:val="Header"/>
              <w:tabs>
                <w:tab w:val="clear" w:pos="4320"/>
                <w:tab w:val="clear" w:pos="8640"/>
              </w:tabs>
              <w:spacing w:after="60"/>
              <w:ind w:left="153"/>
              <w:rPr>
                <w:sz w:val="20"/>
              </w:rPr>
            </w:pPr>
            <w:r w:rsidRPr="00A12F0E">
              <w:rPr>
                <w:sz w:val="20"/>
              </w:rPr>
              <w:t xml:space="preserve">  1 PET/CT machine</w:t>
            </w:r>
            <w:r w:rsidR="00E20582" w:rsidRPr="00A12F0E">
              <w:rPr>
                <w:sz w:val="20"/>
              </w:rPr>
              <w:t>, 1 Ambulance with a CT</w:t>
            </w:r>
          </w:p>
          <w:p w:rsidR="00527BED" w:rsidRPr="00A12F0E" w:rsidRDefault="00527BED" w:rsidP="00527BED">
            <w:pPr>
              <w:pStyle w:val="Header"/>
              <w:tabs>
                <w:tab w:val="clear" w:pos="4320"/>
                <w:tab w:val="clear" w:pos="8640"/>
              </w:tabs>
              <w:spacing w:after="60"/>
              <w:ind w:left="153"/>
              <w:rPr>
                <w:sz w:val="20"/>
              </w:rPr>
            </w:pPr>
            <w:r w:rsidRPr="00A12F0E">
              <w:rPr>
                <w:sz w:val="20"/>
              </w:rPr>
              <w:t xml:space="preserve">  </w:t>
            </w:r>
            <w:r w:rsidR="00ED5C09" w:rsidRPr="00A12F0E">
              <w:rPr>
                <w:sz w:val="20"/>
              </w:rPr>
              <w:t>2</w:t>
            </w:r>
            <w:r w:rsidRPr="00A12F0E">
              <w:rPr>
                <w:sz w:val="20"/>
              </w:rPr>
              <w:t xml:space="preserve"> radiographic unit, including </w:t>
            </w:r>
            <w:r w:rsidR="00ED5C09" w:rsidRPr="00A12F0E">
              <w:rPr>
                <w:sz w:val="20"/>
              </w:rPr>
              <w:t>1</w:t>
            </w:r>
            <w:r w:rsidRPr="00A12F0E">
              <w:rPr>
                <w:sz w:val="20"/>
              </w:rPr>
              <w:t xml:space="preserve"> bone densitome</w:t>
            </w:r>
            <w:r w:rsidR="00906A19" w:rsidRPr="00A12F0E">
              <w:rPr>
                <w:sz w:val="20"/>
              </w:rPr>
              <w:t>te</w:t>
            </w:r>
            <w:r w:rsidRPr="00A12F0E">
              <w:rPr>
                <w:sz w:val="20"/>
              </w:rPr>
              <w:t>r</w:t>
            </w:r>
            <w:r w:rsidR="0085295B" w:rsidRPr="00A12F0E">
              <w:rPr>
                <w:sz w:val="20"/>
              </w:rPr>
              <w:t xml:space="preserve">s </w:t>
            </w:r>
          </w:p>
          <w:p w:rsidR="00527BED" w:rsidRPr="00A12F0E" w:rsidRDefault="00527BED" w:rsidP="00527BED">
            <w:pPr>
              <w:pStyle w:val="Header"/>
              <w:tabs>
                <w:tab w:val="clear" w:pos="4320"/>
                <w:tab w:val="clear" w:pos="8640"/>
              </w:tabs>
              <w:spacing w:after="60"/>
              <w:ind w:left="153"/>
              <w:rPr>
                <w:sz w:val="20"/>
              </w:rPr>
            </w:pPr>
            <w:r w:rsidRPr="00A12F0E">
              <w:rPr>
                <w:sz w:val="20"/>
              </w:rPr>
              <w:t xml:space="preserve">  </w:t>
            </w:r>
            <w:r w:rsidR="001F04C3" w:rsidRPr="00A12F0E">
              <w:rPr>
                <w:sz w:val="20"/>
              </w:rPr>
              <w:t>7</w:t>
            </w:r>
            <w:r w:rsidRPr="00A12F0E">
              <w:rPr>
                <w:sz w:val="20"/>
              </w:rPr>
              <w:t xml:space="preserve"> veterinary units</w:t>
            </w:r>
          </w:p>
          <w:p w:rsidR="00527BED" w:rsidRPr="00A12F0E" w:rsidRDefault="00527BED" w:rsidP="00527BED">
            <w:pPr>
              <w:pStyle w:val="Header"/>
              <w:tabs>
                <w:tab w:val="clear" w:pos="4320"/>
                <w:tab w:val="clear" w:pos="8640"/>
              </w:tabs>
              <w:spacing w:after="60"/>
              <w:ind w:left="405" w:hanging="252"/>
              <w:rPr>
                <w:sz w:val="20"/>
              </w:rPr>
            </w:pPr>
            <w:r w:rsidRPr="00A12F0E">
              <w:rPr>
                <w:sz w:val="20"/>
              </w:rPr>
              <w:t xml:space="preserve">  </w:t>
            </w:r>
            <w:r w:rsidR="00AD081F" w:rsidRPr="00A12F0E">
              <w:rPr>
                <w:sz w:val="20"/>
              </w:rPr>
              <w:t>10</w:t>
            </w:r>
            <w:r w:rsidRPr="00A12F0E">
              <w:rPr>
                <w:sz w:val="20"/>
              </w:rPr>
              <w:t xml:space="preserve"> minimal threat including: </w:t>
            </w:r>
            <w:r w:rsidR="00AD081F" w:rsidRPr="00A12F0E">
              <w:rPr>
                <w:sz w:val="20"/>
              </w:rPr>
              <w:t>8</w:t>
            </w:r>
            <w:r w:rsidRPr="00A12F0E">
              <w:rPr>
                <w:sz w:val="20"/>
              </w:rPr>
              <w:t xml:space="preserve"> cabinet dental x-ray machines, 1 x-ray irradiator, &amp; 1 cabinet x-ray machine for veterinary use</w:t>
            </w:r>
          </w:p>
          <w:p w:rsidR="00527BED" w:rsidRPr="00A12F0E" w:rsidRDefault="00527BED" w:rsidP="00527BED">
            <w:pPr>
              <w:pStyle w:val="Header"/>
              <w:tabs>
                <w:tab w:val="clear" w:pos="4320"/>
                <w:tab w:val="clear" w:pos="8640"/>
              </w:tabs>
              <w:spacing w:after="60"/>
              <w:ind w:left="405" w:hanging="252"/>
              <w:rPr>
                <w:sz w:val="20"/>
              </w:rPr>
            </w:pPr>
            <w:r w:rsidRPr="00A12F0E">
              <w:rPr>
                <w:sz w:val="20"/>
              </w:rPr>
              <w:t xml:space="preserve">  </w:t>
            </w:r>
            <w:r w:rsidR="00CE74FE" w:rsidRPr="00A12F0E">
              <w:rPr>
                <w:sz w:val="20"/>
              </w:rPr>
              <w:t>1</w:t>
            </w:r>
            <w:r w:rsidRPr="00A12F0E">
              <w:rPr>
                <w:sz w:val="20"/>
              </w:rPr>
              <w:t xml:space="preserve"> Industrial including: </w:t>
            </w:r>
            <w:r w:rsidR="001F04C3" w:rsidRPr="00A12F0E">
              <w:rPr>
                <w:sz w:val="20"/>
              </w:rPr>
              <w:t xml:space="preserve">1 </w:t>
            </w:r>
            <w:r w:rsidRPr="00A12F0E">
              <w:rPr>
                <w:sz w:val="20"/>
              </w:rPr>
              <w:t>surgical skills</w:t>
            </w:r>
          </w:p>
          <w:p w:rsidR="0027645B" w:rsidRPr="00A12F0E" w:rsidRDefault="001F04C3" w:rsidP="00527BED">
            <w:pPr>
              <w:pStyle w:val="Header"/>
              <w:tabs>
                <w:tab w:val="clear" w:pos="4320"/>
                <w:tab w:val="clear" w:pos="8640"/>
              </w:tabs>
              <w:spacing w:after="60"/>
              <w:rPr>
                <w:sz w:val="20"/>
              </w:rPr>
            </w:pPr>
            <w:r w:rsidRPr="00A12F0E">
              <w:rPr>
                <w:sz w:val="20"/>
              </w:rPr>
              <w:t>5</w:t>
            </w:r>
            <w:r w:rsidR="00527BED" w:rsidRPr="00A12F0E">
              <w:rPr>
                <w:sz w:val="20"/>
              </w:rPr>
              <w:t xml:space="preserve"> electron microscopes exempt from registration</w:t>
            </w:r>
          </w:p>
          <w:p w:rsidR="00527BED" w:rsidRPr="00A12F0E" w:rsidRDefault="00527BED" w:rsidP="00527BED">
            <w:pPr>
              <w:pStyle w:val="Header"/>
              <w:tabs>
                <w:tab w:val="clear" w:pos="4320"/>
                <w:tab w:val="clear" w:pos="8640"/>
              </w:tabs>
              <w:spacing w:after="60"/>
              <w:rPr>
                <w:sz w:val="20"/>
              </w:rPr>
            </w:pPr>
          </w:p>
        </w:tc>
      </w:tr>
      <w:tr w:rsidR="0027645B" w:rsidRPr="00A12F0E" w:rsidTr="00ED5C09">
        <w:trPr>
          <w:jc w:val="center"/>
        </w:trPr>
        <w:tc>
          <w:tcPr>
            <w:tcW w:w="1998" w:type="dxa"/>
            <w:tcBorders>
              <w:top w:val="single" w:sz="2" w:space="0" w:color="auto"/>
            </w:tcBorders>
          </w:tcPr>
          <w:p w:rsidR="0027645B" w:rsidRPr="00A12F0E" w:rsidRDefault="0027645B" w:rsidP="00823E7C">
            <w:pPr>
              <w:pStyle w:val="Header"/>
              <w:tabs>
                <w:tab w:val="clear" w:pos="4320"/>
                <w:tab w:val="clear" w:pos="8640"/>
              </w:tabs>
              <w:spacing w:after="60"/>
              <w:rPr>
                <w:sz w:val="20"/>
              </w:rPr>
            </w:pPr>
            <w:r w:rsidRPr="00A12F0E">
              <w:rPr>
                <w:sz w:val="20"/>
              </w:rPr>
              <w:t>Not Applicable</w:t>
            </w:r>
          </w:p>
        </w:tc>
        <w:tc>
          <w:tcPr>
            <w:tcW w:w="2070" w:type="dxa"/>
            <w:tcBorders>
              <w:top w:val="single" w:sz="2" w:space="0" w:color="auto"/>
            </w:tcBorders>
          </w:tcPr>
          <w:p w:rsidR="0027645B" w:rsidRPr="00A12F0E" w:rsidRDefault="0027645B" w:rsidP="00823E7C">
            <w:pPr>
              <w:pStyle w:val="Header"/>
              <w:tabs>
                <w:tab w:val="clear" w:pos="4320"/>
                <w:tab w:val="clear" w:pos="8640"/>
              </w:tabs>
              <w:spacing w:after="60"/>
              <w:rPr>
                <w:sz w:val="20"/>
              </w:rPr>
            </w:pPr>
            <w:r w:rsidRPr="00A12F0E">
              <w:rPr>
                <w:sz w:val="20"/>
              </w:rPr>
              <w:t>MRI / NMR</w:t>
            </w:r>
          </w:p>
        </w:tc>
        <w:tc>
          <w:tcPr>
            <w:tcW w:w="5823" w:type="dxa"/>
            <w:tcBorders>
              <w:top w:val="single" w:sz="2" w:space="0" w:color="auto"/>
            </w:tcBorders>
          </w:tcPr>
          <w:p w:rsidR="0027645B" w:rsidRPr="00A12F0E" w:rsidRDefault="0027645B" w:rsidP="00823E7C">
            <w:pPr>
              <w:pStyle w:val="Header"/>
              <w:tabs>
                <w:tab w:val="clear" w:pos="4320"/>
                <w:tab w:val="clear" w:pos="8640"/>
              </w:tabs>
              <w:spacing w:after="60"/>
              <w:rPr>
                <w:sz w:val="20"/>
              </w:rPr>
            </w:pPr>
            <w:r w:rsidRPr="00A12F0E">
              <w:rPr>
                <w:sz w:val="20"/>
              </w:rPr>
              <w:t xml:space="preserve">3 units including: </w:t>
            </w:r>
          </w:p>
          <w:p w:rsidR="00527BED" w:rsidRPr="00A12F0E" w:rsidRDefault="0027645B" w:rsidP="00B97EBD">
            <w:pPr>
              <w:pStyle w:val="Header"/>
              <w:tabs>
                <w:tab w:val="clear" w:pos="4320"/>
                <w:tab w:val="clear" w:pos="8640"/>
              </w:tabs>
              <w:spacing w:after="60"/>
              <w:ind w:left="153"/>
              <w:rPr>
                <w:sz w:val="20"/>
              </w:rPr>
            </w:pPr>
            <w:r w:rsidRPr="00A12F0E">
              <w:rPr>
                <w:sz w:val="20"/>
              </w:rPr>
              <w:t xml:space="preserve">1 for clinical </w:t>
            </w:r>
            <w:r w:rsidR="00B97EBD" w:rsidRPr="00A12F0E">
              <w:rPr>
                <w:sz w:val="20"/>
              </w:rPr>
              <w:t>MRI, 1</w:t>
            </w:r>
            <w:r w:rsidRPr="00A12F0E">
              <w:rPr>
                <w:sz w:val="20"/>
              </w:rPr>
              <w:t xml:space="preserve"> veterinary research</w:t>
            </w:r>
            <w:r w:rsidR="00B97EBD" w:rsidRPr="00A12F0E">
              <w:rPr>
                <w:sz w:val="20"/>
              </w:rPr>
              <w:t xml:space="preserve"> MRI, 1 research NMR</w:t>
            </w:r>
            <w:r w:rsidRPr="00A12F0E">
              <w:rPr>
                <w:sz w:val="20"/>
              </w:rPr>
              <w:t xml:space="preserve"> </w:t>
            </w:r>
          </w:p>
        </w:tc>
      </w:tr>
      <w:tr w:rsidR="00ED5C09" w:rsidRPr="00A12F0E" w:rsidTr="00ED5C09">
        <w:trPr>
          <w:jc w:val="center"/>
        </w:trPr>
        <w:tc>
          <w:tcPr>
            <w:tcW w:w="1998" w:type="dxa"/>
          </w:tcPr>
          <w:p w:rsidR="00ED5C09" w:rsidRDefault="00ED5C09" w:rsidP="00823E7C">
            <w:pPr>
              <w:pStyle w:val="Header"/>
              <w:tabs>
                <w:tab w:val="clear" w:pos="4320"/>
                <w:tab w:val="clear" w:pos="8640"/>
              </w:tabs>
              <w:spacing w:after="60"/>
              <w:rPr>
                <w:sz w:val="20"/>
              </w:rPr>
            </w:pPr>
          </w:p>
          <w:p w:rsidR="00A16637" w:rsidRDefault="00A16637" w:rsidP="00823E7C">
            <w:pPr>
              <w:pStyle w:val="Header"/>
              <w:tabs>
                <w:tab w:val="clear" w:pos="4320"/>
                <w:tab w:val="clear" w:pos="8640"/>
              </w:tabs>
              <w:spacing w:after="60"/>
              <w:rPr>
                <w:sz w:val="20"/>
              </w:rPr>
            </w:pPr>
          </w:p>
          <w:p w:rsidR="00A16637" w:rsidRDefault="00A16637" w:rsidP="00823E7C">
            <w:pPr>
              <w:pStyle w:val="Header"/>
              <w:tabs>
                <w:tab w:val="clear" w:pos="4320"/>
                <w:tab w:val="clear" w:pos="8640"/>
              </w:tabs>
              <w:spacing w:after="60"/>
              <w:rPr>
                <w:sz w:val="20"/>
              </w:rPr>
            </w:pPr>
          </w:p>
          <w:p w:rsidR="008C74D1" w:rsidRPr="00A12F0E" w:rsidRDefault="008C74D1" w:rsidP="00823E7C">
            <w:pPr>
              <w:pStyle w:val="Header"/>
              <w:tabs>
                <w:tab w:val="clear" w:pos="4320"/>
                <w:tab w:val="clear" w:pos="8640"/>
              </w:tabs>
              <w:spacing w:after="60"/>
              <w:rPr>
                <w:sz w:val="20"/>
              </w:rPr>
            </w:pPr>
          </w:p>
        </w:tc>
        <w:tc>
          <w:tcPr>
            <w:tcW w:w="2070" w:type="dxa"/>
          </w:tcPr>
          <w:p w:rsidR="00ED5C09" w:rsidRPr="00A12F0E" w:rsidRDefault="00ED5C09" w:rsidP="00823E7C">
            <w:pPr>
              <w:pStyle w:val="Header"/>
              <w:tabs>
                <w:tab w:val="clear" w:pos="4320"/>
                <w:tab w:val="clear" w:pos="8640"/>
              </w:tabs>
              <w:spacing w:after="60"/>
              <w:rPr>
                <w:sz w:val="20"/>
              </w:rPr>
            </w:pPr>
          </w:p>
        </w:tc>
        <w:tc>
          <w:tcPr>
            <w:tcW w:w="5823" w:type="dxa"/>
          </w:tcPr>
          <w:p w:rsidR="00ED5C09" w:rsidRPr="00A12F0E" w:rsidRDefault="00ED5C09" w:rsidP="00823E7C">
            <w:pPr>
              <w:pStyle w:val="Header"/>
              <w:tabs>
                <w:tab w:val="clear" w:pos="4320"/>
                <w:tab w:val="clear" w:pos="8640"/>
              </w:tabs>
              <w:spacing w:after="60"/>
              <w:rPr>
                <w:sz w:val="20"/>
              </w:rPr>
            </w:pPr>
          </w:p>
        </w:tc>
      </w:tr>
    </w:tbl>
    <w:p w:rsidR="00926340" w:rsidRPr="00A12F0E" w:rsidRDefault="00926340" w:rsidP="00A317F3">
      <w:pPr>
        <w:pStyle w:val="Header"/>
        <w:pBdr>
          <w:bottom w:val="single" w:sz="4" w:space="1" w:color="auto"/>
        </w:pBdr>
        <w:tabs>
          <w:tab w:val="left" w:pos="1440"/>
        </w:tabs>
        <w:jc w:val="both"/>
        <w:outlineLvl w:val="0"/>
        <w:rPr>
          <w:b/>
          <w:smallCaps/>
        </w:rPr>
      </w:pPr>
      <w:bookmarkStart w:id="5" w:name="_Toc348427811"/>
      <w:r w:rsidRPr="00A12F0E">
        <w:rPr>
          <w:b/>
          <w:smallCaps/>
        </w:rPr>
        <w:lastRenderedPageBreak/>
        <w:t xml:space="preserve">Section </w:t>
      </w:r>
      <w:r w:rsidR="000E6515" w:rsidRPr="00A12F0E">
        <w:rPr>
          <w:b/>
          <w:smallCaps/>
        </w:rPr>
        <w:t>5</w:t>
      </w:r>
      <w:r w:rsidRPr="00A12F0E">
        <w:rPr>
          <w:b/>
          <w:smallCaps/>
        </w:rPr>
        <w:t xml:space="preserve">: </w:t>
      </w:r>
      <w:r w:rsidRPr="00A12F0E">
        <w:rPr>
          <w:b/>
          <w:smallCaps/>
        </w:rPr>
        <w:tab/>
        <w:t xml:space="preserve">ALARA </w:t>
      </w:r>
      <w:r w:rsidR="003E7556" w:rsidRPr="00A12F0E">
        <w:rPr>
          <w:b/>
          <w:smallCaps/>
        </w:rPr>
        <w:t xml:space="preserve">and Dosimetry </w:t>
      </w:r>
      <w:r w:rsidRPr="00A12F0E">
        <w:rPr>
          <w:b/>
          <w:smallCaps/>
        </w:rPr>
        <w:t>Review</w:t>
      </w:r>
      <w:bookmarkEnd w:id="5"/>
    </w:p>
    <w:p w:rsidR="00B12CAD" w:rsidRPr="00A12F0E" w:rsidRDefault="00B12CAD">
      <w:pPr>
        <w:pStyle w:val="Header"/>
        <w:tabs>
          <w:tab w:val="clear" w:pos="4320"/>
          <w:tab w:val="clear" w:pos="8640"/>
        </w:tabs>
        <w:jc w:val="both"/>
        <w:rPr>
          <w:b/>
        </w:rPr>
      </w:pPr>
    </w:p>
    <w:p w:rsidR="00F031E4" w:rsidRPr="00A12F0E" w:rsidRDefault="00CF5B3C">
      <w:pPr>
        <w:pStyle w:val="Header"/>
        <w:tabs>
          <w:tab w:val="clear" w:pos="4320"/>
          <w:tab w:val="clear" w:pos="8640"/>
        </w:tabs>
        <w:jc w:val="both"/>
        <w:rPr>
          <w:b/>
        </w:rPr>
      </w:pPr>
      <w:r w:rsidRPr="00A12F0E">
        <w:rPr>
          <w:b/>
        </w:rPr>
        <w:t>External Dosimetry</w:t>
      </w:r>
    </w:p>
    <w:p w:rsidR="005A6DC5" w:rsidRPr="00A12F0E" w:rsidRDefault="00BC27E3">
      <w:pPr>
        <w:pStyle w:val="Header"/>
        <w:tabs>
          <w:tab w:val="clear" w:pos="4320"/>
          <w:tab w:val="clear" w:pos="8640"/>
        </w:tabs>
        <w:jc w:val="both"/>
      </w:pPr>
      <w:r w:rsidRPr="00A12F0E">
        <w:t xml:space="preserve">UTHealth </w:t>
      </w:r>
      <w:r w:rsidR="003E7556" w:rsidRPr="00A12F0E">
        <w:t>routinely monitors personnel for radiation use on campus in accordance with the Texas regulations. For administrative purposes, the individuals issued monthly external dosimeters are considered “likely to exceed 10%” of the annual limits.  The individuals issued quarterly external dosimeters are considered not “likely to exceed 10%” of the annual limits based on dosimetry provided for others performing similar tasks.</w:t>
      </w:r>
      <w:r w:rsidR="005B39B9" w:rsidRPr="00A12F0E">
        <w:t xml:space="preserve"> </w:t>
      </w:r>
    </w:p>
    <w:p w:rsidR="004E6CAF" w:rsidRPr="00A12F0E" w:rsidRDefault="004E6CAF">
      <w:pPr>
        <w:pStyle w:val="Header"/>
        <w:tabs>
          <w:tab w:val="clear" w:pos="4320"/>
          <w:tab w:val="clear" w:pos="8640"/>
        </w:tabs>
        <w:jc w:val="both"/>
      </w:pPr>
    </w:p>
    <w:p w:rsidR="0003150C" w:rsidRPr="00A12F0E" w:rsidRDefault="0003150C" w:rsidP="0003150C">
      <w:pPr>
        <w:pStyle w:val="Header"/>
        <w:tabs>
          <w:tab w:val="clear" w:pos="4320"/>
          <w:tab w:val="clear" w:pos="8640"/>
        </w:tabs>
        <w:jc w:val="both"/>
        <w:rPr>
          <w:color w:val="FF0000"/>
        </w:rPr>
      </w:pPr>
      <w:r w:rsidRPr="00A12F0E">
        <w:t xml:space="preserve">Starting in January 2009, </w:t>
      </w:r>
      <w:r w:rsidR="00BC27E3" w:rsidRPr="00A12F0E">
        <w:t xml:space="preserve">UTHealth </w:t>
      </w:r>
      <w:r w:rsidRPr="00A12F0E">
        <w:t xml:space="preserve">provides badges for </w:t>
      </w:r>
      <w:r w:rsidR="00BC27E3" w:rsidRPr="00A12F0E">
        <w:t xml:space="preserve">UTHealth </w:t>
      </w:r>
      <w:r w:rsidRPr="00A12F0E">
        <w:t xml:space="preserve">employees, </w:t>
      </w:r>
      <w:r w:rsidR="002244C7">
        <w:t xml:space="preserve">medical </w:t>
      </w:r>
      <w:r w:rsidRPr="00A12F0E">
        <w:t xml:space="preserve">residents and students working at </w:t>
      </w:r>
      <w:r w:rsidRPr="00776739">
        <w:rPr>
          <w:color w:val="808080" w:themeColor="background1" w:themeShade="80"/>
          <w:u w:val="single"/>
        </w:rPr>
        <w:t>Memorial Hermann Hospital</w:t>
      </w:r>
      <w:r w:rsidRPr="00A12F0E">
        <w:rPr>
          <w:color w:val="0070C0"/>
        </w:rPr>
        <w:t xml:space="preserve"> </w:t>
      </w:r>
      <w:r w:rsidRPr="00A12F0E">
        <w:t xml:space="preserve">and potentially other facilities. The </w:t>
      </w:r>
      <w:r w:rsidR="002244C7">
        <w:t>specific programs including</w:t>
      </w:r>
      <w:r w:rsidRPr="00A12F0E">
        <w:t xml:space="preserve"> Cardiology &amp; Diagnostic Faculty, Fellows &amp; Residents using x-rays were identified as higher </w:t>
      </w:r>
      <w:r w:rsidR="002244C7">
        <w:t xml:space="preserve">frequency </w:t>
      </w:r>
      <w:r w:rsidRPr="00A12F0E">
        <w:t xml:space="preserve">users of radiation and an ALARA level of 10% (or 500 </w:t>
      </w:r>
      <w:proofErr w:type="spellStart"/>
      <w:r w:rsidRPr="00A12F0E">
        <w:t>mrem</w:t>
      </w:r>
      <w:proofErr w:type="spellEnd"/>
      <w:r w:rsidRPr="00A12F0E">
        <w:t>) per month was assigned to these groups. An effective dose correction factor of 0.3 was applied to cardiology and faculty, fellows and residents wearing lead aprons utilizing x-ray machines per 25TAC§289.202(f</w:t>
      </w:r>
      <w:proofErr w:type="gramStart"/>
      <w:r w:rsidRPr="00A12F0E">
        <w:t>)(</w:t>
      </w:r>
      <w:proofErr w:type="gramEnd"/>
      <w:r w:rsidRPr="00A12F0E">
        <w:t xml:space="preserve">5). </w:t>
      </w:r>
    </w:p>
    <w:p w:rsidR="004F62E5" w:rsidRPr="00A12F0E" w:rsidRDefault="004F62E5"/>
    <w:tbl>
      <w:tblPr>
        <w:tblW w:w="0" w:type="auto"/>
        <w:jc w:val="center"/>
        <w:tblInd w:w="-380" w:type="dxa"/>
        <w:tblBorders>
          <w:top w:val="single" w:sz="12" w:space="0" w:color="000000"/>
          <w:bottom w:val="single" w:sz="12" w:space="0" w:color="000000"/>
        </w:tblBorders>
        <w:tblLook w:val="04A0" w:firstRow="1" w:lastRow="0" w:firstColumn="1" w:lastColumn="0" w:noHBand="0" w:noVBand="1"/>
      </w:tblPr>
      <w:tblGrid>
        <w:gridCol w:w="4289"/>
        <w:gridCol w:w="888"/>
        <w:gridCol w:w="1117"/>
        <w:gridCol w:w="1146"/>
        <w:gridCol w:w="2415"/>
      </w:tblGrid>
      <w:tr w:rsidR="00B418D4" w:rsidRPr="00A12F0E" w:rsidTr="004F62E5">
        <w:trPr>
          <w:trHeight w:val="336"/>
          <w:jc w:val="center"/>
        </w:trPr>
        <w:tc>
          <w:tcPr>
            <w:tcW w:w="9855" w:type="dxa"/>
            <w:gridSpan w:val="5"/>
            <w:tcBorders>
              <w:top w:val="single" w:sz="12" w:space="0" w:color="000000"/>
              <w:bottom w:val="single" w:sz="6" w:space="0" w:color="000000"/>
              <w:right w:val="nil"/>
            </w:tcBorders>
          </w:tcPr>
          <w:p w:rsidR="00B418D4" w:rsidRPr="00A12F0E" w:rsidRDefault="00B418D4" w:rsidP="0016562F">
            <w:pPr>
              <w:pStyle w:val="Header"/>
              <w:tabs>
                <w:tab w:val="clear" w:pos="4320"/>
                <w:tab w:val="clear" w:pos="8640"/>
              </w:tabs>
              <w:jc w:val="center"/>
              <w:rPr>
                <w:rFonts w:ascii="Arial" w:hAnsi="Arial" w:cs="Arial"/>
                <w:b/>
                <w:iCs/>
                <w:sz w:val="20"/>
              </w:rPr>
            </w:pPr>
            <w:r w:rsidRPr="00A12F0E">
              <w:rPr>
                <w:rFonts w:ascii="Arial" w:hAnsi="Arial" w:cs="Arial"/>
                <w:b/>
                <w:iCs/>
                <w:sz w:val="20"/>
              </w:rPr>
              <w:t>Dosimetry Review by Calendar Years</w:t>
            </w:r>
          </w:p>
        </w:tc>
      </w:tr>
      <w:tr w:rsidR="002029DB" w:rsidRPr="00A12F0E" w:rsidTr="00E56C2C">
        <w:trPr>
          <w:trHeight w:val="320"/>
          <w:jc w:val="center"/>
        </w:trPr>
        <w:tc>
          <w:tcPr>
            <w:tcW w:w="4289" w:type="dxa"/>
            <w:tcBorders>
              <w:bottom w:val="nil"/>
              <w:right w:val="single" w:sz="4" w:space="0" w:color="auto"/>
            </w:tcBorders>
            <w:shd w:val="clear" w:color="auto" w:fill="auto"/>
          </w:tcPr>
          <w:p w:rsidR="002029DB" w:rsidRPr="00A12F0E" w:rsidRDefault="002029DB" w:rsidP="00F81E70">
            <w:pPr>
              <w:pStyle w:val="Header"/>
              <w:tabs>
                <w:tab w:val="clear" w:pos="4320"/>
                <w:tab w:val="clear" w:pos="8640"/>
              </w:tabs>
              <w:jc w:val="center"/>
              <w:rPr>
                <w:rFonts w:ascii="Arial" w:hAnsi="Arial" w:cs="Arial"/>
                <w:sz w:val="20"/>
              </w:rPr>
            </w:pPr>
          </w:p>
        </w:tc>
        <w:tc>
          <w:tcPr>
            <w:tcW w:w="888" w:type="dxa"/>
            <w:tcBorders>
              <w:top w:val="nil"/>
              <w:left w:val="single" w:sz="4" w:space="0" w:color="auto"/>
              <w:bottom w:val="single" w:sz="4" w:space="0" w:color="auto"/>
            </w:tcBorders>
            <w:shd w:val="clear" w:color="auto" w:fill="auto"/>
          </w:tcPr>
          <w:p w:rsidR="002029DB" w:rsidRPr="00A12F0E" w:rsidRDefault="002029DB" w:rsidP="00FE29E9">
            <w:pPr>
              <w:pStyle w:val="Header"/>
              <w:tabs>
                <w:tab w:val="clear" w:pos="4320"/>
                <w:tab w:val="clear" w:pos="8640"/>
              </w:tabs>
              <w:jc w:val="center"/>
              <w:rPr>
                <w:b/>
                <w:sz w:val="20"/>
              </w:rPr>
            </w:pPr>
            <w:r w:rsidRPr="00A12F0E">
              <w:rPr>
                <w:b/>
                <w:sz w:val="20"/>
              </w:rPr>
              <w:t>2014</w:t>
            </w:r>
          </w:p>
        </w:tc>
        <w:tc>
          <w:tcPr>
            <w:tcW w:w="1117" w:type="dxa"/>
            <w:tcBorders>
              <w:top w:val="nil"/>
              <w:bottom w:val="single" w:sz="4" w:space="0" w:color="auto"/>
            </w:tcBorders>
          </w:tcPr>
          <w:p w:rsidR="002029DB" w:rsidRPr="00A12F0E" w:rsidRDefault="002029DB" w:rsidP="00FE29E9">
            <w:pPr>
              <w:pStyle w:val="Header"/>
              <w:tabs>
                <w:tab w:val="clear" w:pos="4320"/>
                <w:tab w:val="clear" w:pos="8640"/>
              </w:tabs>
              <w:jc w:val="center"/>
              <w:rPr>
                <w:b/>
                <w:sz w:val="20"/>
              </w:rPr>
            </w:pPr>
            <w:r w:rsidRPr="00A12F0E">
              <w:rPr>
                <w:b/>
                <w:sz w:val="20"/>
              </w:rPr>
              <w:t>2015</w:t>
            </w:r>
          </w:p>
        </w:tc>
        <w:tc>
          <w:tcPr>
            <w:tcW w:w="1146" w:type="dxa"/>
            <w:tcBorders>
              <w:top w:val="nil"/>
              <w:bottom w:val="single" w:sz="4" w:space="0" w:color="auto"/>
            </w:tcBorders>
          </w:tcPr>
          <w:p w:rsidR="002029DB" w:rsidRPr="00A12F0E" w:rsidRDefault="002029DB" w:rsidP="004D057F">
            <w:pPr>
              <w:pStyle w:val="Header"/>
              <w:tabs>
                <w:tab w:val="clear" w:pos="4320"/>
                <w:tab w:val="clear" w:pos="8640"/>
              </w:tabs>
              <w:jc w:val="center"/>
              <w:rPr>
                <w:b/>
                <w:sz w:val="20"/>
              </w:rPr>
            </w:pPr>
            <w:r w:rsidRPr="00A12F0E">
              <w:rPr>
                <w:b/>
                <w:sz w:val="20"/>
              </w:rPr>
              <w:t>2016</w:t>
            </w:r>
          </w:p>
        </w:tc>
        <w:tc>
          <w:tcPr>
            <w:tcW w:w="2415" w:type="dxa"/>
            <w:tcBorders>
              <w:top w:val="nil"/>
              <w:bottom w:val="single" w:sz="4" w:space="0" w:color="auto"/>
            </w:tcBorders>
          </w:tcPr>
          <w:p w:rsidR="002029DB" w:rsidRPr="00A12F0E" w:rsidRDefault="002029DB" w:rsidP="002029DB">
            <w:pPr>
              <w:pStyle w:val="Header"/>
              <w:tabs>
                <w:tab w:val="clear" w:pos="4320"/>
                <w:tab w:val="clear" w:pos="8640"/>
              </w:tabs>
              <w:jc w:val="center"/>
              <w:rPr>
                <w:b/>
                <w:sz w:val="20"/>
              </w:rPr>
            </w:pPr>
            <w:r w:rsidRPr="00A12F0E">
              <w:rPr>
                <w:b/>
                <w:sz w:val="20"/>
              </w:rPr>
              <w:t>Comments for 2016</w:t>
            </w:r>
          </w:p>
        </w:tc>
      </w:tr>
      <w:tr w:rsidR="002029DB" w:rsidRPr="00A12F0E" w:rsidTr="00E56C2C">
        <w:trPr>
          <w:trHeight w:val="320"/>
          <w:jc w:val="center"/>
        </w:trPr>
        <w:tc>
          <w:tcPr>
            <w:tcW w:w="4289" w:type="dxa"/>
            <w:tcBorders>
              <w:top w:val="nil"/>
              <w:bottom w:val="nil"/>
              <w:right w:val="single" w:sz="4" w:space="0" w:color="auto"/>
            </w:tcBorders>
            <w:shd w:val="clear" w:color="auto" w:fill="auto"/>
          </w:tcPr>
          <w:p w:rsidR="002029DB" w:rsidRPr="00A12F0E" w:rsidRDefault="002029DB" w:rsidP="00F81E70">
            <w:pPr>
              <w:pStyle w:val="Header"/>
              <w:tabs>
                <w:tab w:val="clear" w:pos="4320"/>
                <w:tab w:val="clear" w:pos="8640"/>
              </w:tabs>
              <w:jc w:val="center"/>
              <w:rPr>
                <w:rFonts w:ascii="Arial" w:hAnsi="Arial" w:cs="Arial"/>
                <w:sz w:val="20"/>
              </w:rPr>
            </w:pPr>
            <w:r w:rsidRPr="00A12F0E">
              <w:rPr>
                <w:rFonts w:ascii="Arial" w:hAnsi="Arial" w:cs="Arial"/>
                <w:color w:val="000000"/>
                <w:sz w:val="20"/>
              </w:rPr>
              <w:t>Exceeded Regulatory Limit</w:t>
            </w:r>
          </w:p>
        </w:tc>
        <w:tc>
          <w:tcPr>
            <w:tcW w:w="888" w:type="dxa"/>
            <w:tcBorders>
              <w:top w:val="single" w:sz="4" w:space="0" w:color="auto"/>
              <w:left w:val="single" w:sz="4" w:space="0" w:color="auto"/>
              <w:bottom w:val="single" w:sz="2" w:space="0" w:color="D9D9D9" w:themeColor="background1" w:themeShade="D9"/>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0</w:t>
            </w:r>
          </w:p>
        </w:tc>
        <w:tc>
          <w:tcPr>
            <w:tcW w:w="1117" w:type="dxa"/>
            <w:tcBorders>
              <w:top w:val="single" w:sz="4" w:space="0" w:color="auto"/>
              <w:left w:val="single" w:sz="4" w:space="0" w:color="auto"/>
              <w:bottom w:val="single" w:sz="2" w:space="0" w:color="D9D9D9" w:themeColor="background1" w:themeShade="D9"/>
              <w:right w:val="single" w:sz="4" w:space="0" w:color="auto"/>
            </w:tcBorders>
          </w:tcPr>
          <w:p w:rsidR="002029DB" w:rsidRPr="00A12F0E" w:rsidRDefault="002029DB" w:rsidP="00FE29E9">
            <w:pPr>
              <w:pStyle w:val="Header"/>
              <w:tabs>
                <w:tab w:val="clear" w:pos="4320"/>
                <w:tab w:val="clear" w:pos="8640"/>
              </w:tabs>
              <w:jc w:val="center"/>
              <w:rPr>
                <w:sz w:val="20"/>
              </w:rPr>
            </w:pPr>
            <w:r w:rsidRPr="00A12F0E">
              <w:rPr>
                <w:sz w:val="20"/>
              </w:rPr>
              <w:t>0</w:t>
            </w:r>
          </w:p>
        </w:tc>
        <w:tc>
          <w:tcPr>
            <w:tcW w:w="1146" w:type="dxa"/>
            <w:tcBorders>
              <w:top w:val="single" w:sz="4" w:space="0" w:color="auto"/>
              <w:left w:val="single" w:sz="4" w:space="0" w:color="auto"/>
              <w:bottom w:val="single" w:sz="2" w:space="0" w:color="D9D9D9" w:themeColor="background1" w:themeShade="D9"/>
              <w:right w:val="single" w:sz="4" w:space="0" w:color="auto"/>
            </w:tcBorders>
          </w:tcPr>
          <w:p w:rsidR="002029DB" w:rsidRPr="00A12F0E" w:rsidRDefault="002029DB" w:rsidP="00607FAA">
            <w:pPr>
              <w:pStyle w:val="Header"/>
              <w:tabs>
                <w:tab w:val="clear" w:pos="4320"/>
                <w:tab w:val="clear" w:pos="8640"/>
              </w:tabs>
              <w:jc w:val="center"/>
              <w:rPr>
                <w:sz w:val="20"/>
              </w:rPr>
            </w:pPr>
            <w:r w:rsidRPr="00A12F0E">
              <w:rPr>
                <w:sz w:val="20"/>
              </w:rPr>
              <w:t>0</w:t>
            </w:r>
          </w:p>
        </w:tc>
        <w:tc>
          <w:tcPr>
            <w:tcW w:w="2415" w:type="dxa"/>
            <w:tcBorders>
              <w:top w:val="single" w:sz="2" w:space="0" w:color="D9D9D9" w:themeColor="background1" w:themeShade="D9"/>
              <w:left w:val="single" w:sz="4" w:space="0" w:color="auto"/>
              <w:bottom w:val="single" w:sz="2" w:space="0" w:color="D9D9D9" w:themeColor="background1" w:themeShade="D9"/>
            </w:tcBorders>
          </w:tcPr>
          <w:p w:rsidR="002029DB" w:rsidRPr="00A12F0E" w:rsidRDefault="002029DB" w:rsidP="002104D0">
            <w:pPr>
              <w:pStyle w:val="Header"/>
              <w:tabs>
                <w:tab w:val="clear" w:pos="4320"/>
                <w:tab w:val="clear" w:pos="8640"/>
              </w:tabs>
              <w:jc w:val="center"/>
              <w:rPr>
                <w:sz w:val="20"/>
              </w:rPr>
            </w:pPr>
          </w:p>
        </w:tc>
      </w:tr>
      <w:tr w:rsidR="002029DB" w:rsidRPr="00A12F0E" w:rsidTr="00E56C2C">
        <w:trPr>
          <w:trHeight w:val="305"/>
          <w:jc w:val="center"/>
        </w:trPr>
        <w:tc>
          <w:tcPr>
            <w:tcW w:w="4289" w:type="dxa"/>
            <w:tcBorders>
              <w:top w:val="nil"/>
              <w:bottom w:val="nil"/>
              <w:right w:val="single" w:sz="4" w:space="0" w:color="auto"/>
            </w:tcBorders>
            <w:shd w:val="clear" w:color="auto" w:fill="auto"/>
          </w:tcPr>
          <w:p w:rsidR="002029DB" w:rsidRPr="00A12F0E" w:rsidRDefault="002029DB" w:rsidP="009502E4">
            <w:pPr>
              <w:pStyle w:val="Header"/>
              <w:tabs>
                <w:tab w:val="clear" w:pos="4320"/>
                <w:tab w:val="clear" w:pos="8640"/>
              </w:tabs>
              <w:jc w:val="center"/>
              <w:rPr>
                <w:rFonts w:ascii="Arial" w:hAnsi="Arial" w:cs="Arial"/>
                <w:sz w:val="20"/>
              </w:rPr>
            </w:pPr>
            <w:r w:rsidRPr="00A12F0E">
              <w:rPr>
                <w:rFonts w:ascii="Arial" w:hAnsi="Arial" w:cs="Arial"/>
                <w:sz w:val="20"/>
              </w:rPr>
              <w:t>Exceeded 10% of Regulatory Limit</w:t>
            </w:r>
          </w:p>
        </w:tc>
        <w:tc>
          <w:tcPr>
            <w:tcW w:w="888" w:type="dxa"/>
            <w:tcBorders>
              <w:top w:val="single" w:sz="2" w:space="0" w:color="D9D9D9" w:themeColor="background1" w:themeShade="D9"/>
              <w:left w:val="single" w:sz="4" w:space="0" w:color="auto"/>
              <w:bottom w:val="single" w:sz="2" w:space="0" w:color="D9D9D9" w:themeColor="background1" w:themeShade="D9"/>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0</w:t>
            </w:r>
          </w:p>
          <w:p w:rsidR="002029DB" w:rsidRPr="00A12F0E" w:rsidRDefault="002029DB" w:rsidP="00FE29E9">
            <w:pPr>
              <w:pStyle w:val="Header"/>
              <w:tabs>
                <w:tab w:val="clear" w:pos="4320"/>
                <w:tab w:val="clear" w:pos="8640"/>
              </w:tabs>
              <w:jc w:val="center"/>
              <w:rPr>
                <w:color w:val="548DD4" w:themeColor="text2" w:themeTint="99"/>
                <w:sz w:val="20"/>
                <w:u w:val="single"/>
              </w:rPr>
            </w:pPr>
            <w:r w:rsidRPr="00776739">
              <w:rPr>
                <w:color w:val="808080" w:themeColor="background1" w:themeShade="80"/>
                <w:sz w:val="20"/>
                <w:u w:val="single"/>
              </w:rPr>
              <w:t>14</w:t>
            </w:r>
          </w:p>
        </w:tc>
        <w:tc>
          <w:tcPr>
            <w:tcW w:w="111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FE29E9">
            <w:pPr>
              <w:pStyle w:val="Header"/>
              <w:tabs>
                <w:tab w:val="clear" w:pos="4320"/>
                <w:tab w:val="clear" w:pos="8640"/>
              </w:tabs>
              <w:jc w:val="center"/>
              <w:rPr>
                <w:sz w:val="20"/>
              </w:rPr>
            </w:pPr>
            <w:r w:rsidRPr="00A12F0E">
              <w:rPr>
                <w:sz w:val="20"/>
              </w:rPr>
              <w:t>0</w:t>
            </w:r>
          </w:p>
          <w:p w:rsidR="002029DB" w:rsidRPr="00A12F0E" w:rsidRDefault="002029DB" w:rsidP="00FE29E9">
            <w:pPr>
              <w:pStyle w:val="Header"/>
              <w:tabs>
                <w:tab w:val="clear" w:pos="4320"/>
                <w:tab w:val="clear" w:pos="8640"/>
              </w:tabs>
              <w:jc w:val="center"/>
              <w:rPr>
                <w:color w:val="548DD4" w:themeColor="text2" w:themeTint="99"/>
                <w:sz w:val="20"/>
                <w:u w:val="single"/>
              </w:rPr>
            </w:pPr>
            <w:r w:rsidRPr="00776739">
              <w:rPr>
                <w:color w:val="808080" w:themeColor="background1" w:themeShade="80"/>
                <w:sz w:val="20"/>
                <w:u w:val="single"/>
              </w:rPr>
              <w:t>14</w:t>
            </w:r>
          </w:p>
        </w:tc>
        <w:tc>
          <w:tcPr>
            <w:tcW w:w="114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607FAA">
            <w:pPr>
              <w:pStyle w:val="Header"/>
              <w:tabs>
                <w:tab w:val="clear" w:pos="4320"/>
                <w:tab w:val="clear" w:pos="8640"/>
              </w:tabs>
              <w:jc w:val="center"/>
              <w:rPr>
                <w:sz w:val="20"/>
              </w:rPr>
            </w:pPr>
            <w:r w:rsidRPr="00A12F0E">
              <w:rPr>
                <w:sz w:val="20"/>
              </w:rPr>
              <w:t>0</w:t>
            </w:r>
          </w:p>
          <w:p w:rsidR="002029DB" w:rsidRPr="00A12F0E" w:rsidRDefault="002029DB" w:rsidP="00607FAA">
            <w:pPr>
              <w:pStyle w:val="Header"/>
              <w:tabs>
                <w:tab w:val="clear" w:pos="4320"/>
                <w:tab w:val="clear" w:pos="8640"/>
              </w:tabs>
              <w:jc w:val="center"/>
              <w:rPr>
                <w:color w:val="548DD4" w:themeColor="text2" w:themeTint="99"/>
                <w:sz w:val="20"/>
                <w:u w:val="single"/>
              </w:rPr>
            </w:pPr>
            <w:r w:rsidRPr="00776739">
              <w:rPr>
                <w:color w:val="808080" w:themeColor="background1" w:themeShade="80"/>
                <w:sz w:val="20"/>
                <w:u w:val="single"/>
              </w:rPr>
              <w:t>14</w:t>
            </w:r>
          </w:p>
        </w:tc>
        <w:tc>
          <w:tcPr>
            <w:tcW w:w="2415" w:type="dxa"/>
            <w:tcBorders>
              <w:top w:val="single" w:sz="2" w:space="0" w:color="D9D9D9" w:themeColor="background1" w:themeShade="D9"/>
              <w:left w:val="single" w:sz="4" w:space="0" w:color="auto"/>
              <w:bottom w:val="single" w:sz="2" w:space="0" w:color="D9D9D9" w:themeColor="background1" w:themeShade="D9"/>
            </w:tcBorders>
          </w:tcPr>
          <w:p w:rsidR="002029DB" w:rsidRPr="00A12F0E" w:rsidRDefault="002029DB" w:rsidP="002104D0">
            <w:pPr>
              <w:pStyle w:val="Header"/>
              <w:tabs>
                <w:tab w:val="clear" w:pos="4320"/>
                <w:tab w:val="clear" w:pos="8640"/>
              </w:tabs>
              <w:jc w:val="center"/>
              <w:rPr>
                <w:sz w:val="20"/>
              </w:rPr>
            </w:pPr>
            <w:r w:rsidRPr="00A12F0E">
              <w:rPr>
                <w:sz w:val="20"/>
              </w:rPr>
              <w:t>0 at UTHealth</w:t>
            </w:r>
          </w:p>
          <w:p w:rsidR="002029DB" w:rsidRPr="00A12F0E" w:rsidRDefault="002029DB" w:rsidP="002104D0">
            <w:pPr>
              <w:pStyle w:val="Header"/>
              <w:tabs>
                <w:tab w:val="clear" w:pos="4320"/>
                <w:tab w:val="clear" w:pos="8640"/>
              </w:tabs>
              <w:jc w:val="center"/>
              <w:rPr>
                <w:color w:val="548DD4" w:themeColor="text2" w:themeTint="99"/>
                <w:sz w:val="20"/>
                <w:u w:val="single"/>
              </w:rPr>
            </w:pPr>
            <w:r w:rsidRPr="00776739">
              <w:rPr>
                <w:color w:val="808080" w:themeColor="background1" w:themeShade="80"/>
                <w:sz w:val="20"/>
                <w:u w:val="single"/>
              </w:rPr>
              <w:t>14 at MHH</w:t>
            </w:r>
          </w:p>
        </w:tc>
      </w:tr>
      <w:tr w:rsidR="002029DB" w:rsidRPr="00A12F0E" w:rsidTr="00E56C2C">
        <w:trPr>
          <w:trHeight w:val="305"/>
          <w:jc w:val="center"/>
        </w:trPr>
        <w:tc>
          <w:tcPr>
            <w:tcW w:w="4289" w:type="dxa"/>
            <w:tcBorders>
              <w:top w:val="nil"/>
              <w:bottom w:val="nil"/>
              <w:right w:val="single" w:sz="4" w:space="0" w:color="auto"/>
            </w:tcBorders>
            <w:shd w:val="clear" w:color="auto" w:fill="auto"/>
          </w:tcPr>
          <w:p w:rsidR="002029DB" w:rsidRPr="00A12F0E" w:rsidRDefault="002029DB" w:rsidP="009502E4">
            <w:pPr>
              <w:pStyle w:val="Header"/>
              <w:tabs>
                <w:tab w:val="clear" w:pos="4320"/>
                <w:tab w:val="clear" w:pos="8640"/>
              </w:tabs>
              <w:jc w:val="center"/>
              <w:rPr>
                <w:rFonts w:ascii="Arial" w:hAnsi="Arial" w:cs="Arial"/>
                <w:sz w:val="20"/>
              </w:rPr>
            </w:pPr>
            <w:r w:rsidRPr="00A12F0E">
              <w:rPr>
                <w:rFonts w:ascii="Arial" w:hAnsi="Arial" w:cs="Arial"/>
                <w:sz w:val="20"/>
              </w:rPr>
              <w:t>Exceeded 10% of Declared Pregnancy Limit</w:t>
            </w:r>
          </w:p>
        </w:tc>
        <w:tc>
          <w:tcPr>
            <w:tcW w:w="888" w:type="dxa"/>
            <w:tcBorders>
              <w:top w:val="single" w:sz="2" w:space="0" w:color="D9D9D9" w:themeColor="background1" w:themeShade="D9"/>
              <w:left w:val="single" w:sz="4" w:space="0" w:color="auto"/>
              <w:bottom w:val="single" w:sz="2" w:space="0" w:color="D9D9D9" w:themeColor="background1" w:themeShade="D9"/>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1</w:t>
            </w:r>
          </w:p>
          <w:p w:rsidR="002029DB" w:rsidRPr="00A12F0E" w:rsidRDefault="002029DB" w:rsidP="00FE29E9">
            <w:pPr>
              <w:pStyle w:val="Header"/>
              <w:tabs>
                <w:tab w:val="clear" w:pos="4320"/>
                <w:tab w:val="clear" w:pos="8640"/>
              </w:tabs>
              <w:jc w:val="center"/>
              <w:rPr>
                <w:sz w:val="20"/>
                <w:u w:val="single"/>
              </w:rPr>
            </w:pPr>
            <w:r w:rsidRPr="00776739">
              <w:rPr>
                <w:color w:val="808080" w:themeColor="background1" w:themeShade="80"/>
                <w:sz w:val="20"/>
                <w:u w:val="single"/>
              </w:rPr>
              <w:t>1</w:t>
            </w:r>
          </w:p>
        </w:tc>
        <w:tc>
          <w:tcPr>
            <w:tcW w:w="111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FE29E9">
            <w:pPr>
              <w:pStyle w:val="Header"/>
              <w:tabs>
                <w:tab w:val="clear" w:pos="4320"/>
                <w:tab w:val="clear" w:pos="8640"/>
              </w:tabs>
              <w:jc w:val="center"/>
              <w:rPr>
                <w:sz w:val="20"/>
              </w:rPr>
            </w:pPr>
            <w:r w:rsidRPr="00A12F0E">
              <w:rPr>
                <w:sz w:val="20"/>
              </w:rPr>
              <w:t>0</w:t>
            </w:r>
          </w:p>
          <w:p w:rsidR="002029DB" w:rsidRPr="00A12F0E" w:rsidRDefault="002029DB" w:rsidP="00FE29E9">
            <w:pPr>
              <w:pStyle w:val="Header"/>
              <w:tabs>
                <w:tab w:val="clear" w:pos="4320"/>
                <w:tab w:val="clear" w:pos="8640"/>
              </w:tabs>
              <w:jc w:val="center"/>
              <w:rPr>
                <w:sz w:val="20"/>
                <w:u w:val="single"/>
              </w:rPr>
            </w:pPr>
            <w:r w:rsidRPr="00776739">
              <w:rPr>
                <w:color w:val="808080" w:themeColor="background1" w:themeShade="80"/>
                <w:sz w:val="20"/>
                <w:u w:val="single"/>
              </w:rPr>
              <w:t>0</w:t>
            </w:r>
          </w:p>
        </w:tc>
        <w:tc>
          <w:tcPr>
            <w:tcW w:w="114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2029DB">
            <w:pPr>
              <w:pStyle w:val="Header"/>
              <w:tabs>
                <w:tab w:val="clear" w:pos="4320"/>
                <w:tab w:val="clear" w:pos="8640"/>
              </w:tabs>
              <w:jc w:val="center"/>
              <w:rPr>
                <w:sz w:val="20"/>
              </w:rPr>
            </w:pPr>
            <w:r w:rsidRPr="00A12F0E">
              <w:rPr>
                <w:sz w:val="20"/>
              </w:rPr>
              <w:t>0</w:t>
            </w:r>
          </w:p>
          <w:p w:rsidR="002029DB" w:rsidRPr="00A12F0E" w:rsidRDefault="002029DB" w:rsidP="002029DB">
            <w:pPr>
              <w:pStyle w:val="Header"/>
              <w:tabs>
                <w:tab w:val="clear" w:pos="4320"/>
                <w:tab w:val="clear" w:pos="8640"/>
              </w:tabs>
              <w:jc w:val="center"/>
              <w:rPr>
                <w:sz w:val="20"/>
                <w:u w:val="single"/>
              </w:rPr>
            </w:pPr>
            <w:r w:rsidRPr="00776739">
              <w:rPr>
                <w:color w:val="808080" w:themeColor="background1" w:themeShade="80"/>
                <w:sz w:val="20"/>
                <w:u w:val="single"/>
              </w:rPr>
              <w:t>0</w:t>
            </w:r>
          </w:p>
        </w:tc>
        <w:tc>
          <w:tcPr>
            <w:tcW w:w="2415" w:type="dxa"/>
            <w:tcBorders>
              <w:top w:val="single" w:sz="2" w:space="0" w:color="D9D9D9" w:themeColor="background1" w:themeShade="D9"/>
              <w:left w:val="single" w:sz="4" w:space="0" w:color="auto"/>
              <w:bottom w:val="single" w:sz="2" w:space="0" w:color="D9D9D9" w:themeColor="background1" w:themeShade="D9"/>
            </w:tcBorders>
          </w:tcPr>
          <w:p w:rsidR="002029DB" w:rsidRPr="00A12F0E" w:rsidRDefault="003874B8" w:rsidP="00A84487">
            <w:pPr>
              <w:pStyle w:val="Header"/>
              <w:jc w:val="center"/>
              <w:rPr>
                <w:sz w:val="20"/>
              </w:rPr>
            </w:pPr>
            <w:r w:rsidRPr="00A12F0E">
              <w:rPr>
                <w:sz w:val="20"/>
              </w:rPr>
              <w:t>0</w:t>
            </w:r>
            <w:r w:rsidR="002029DB" w:rsidRPr="00A12F0E">
              <w:rPr>
                <w:sz w:val="20"/>
              </w:rPr>
              <w:t xml:space="preserve"> at UTHealth</w:t>
            </w:r>
          </w:p>
          <w:p w:rsidR="002029DB" w:rsidRPr="00A12F0E" w:rsidRDefault="003874B8" w:rsidP="000B7404">
            <w:pPr>
              <w:pStyle w:val="Header"/>
              <w:tabs>
                <w:tab w:val="clear" w:pos="4320"/>
                <w:tab w:val="clear" w:pos="8640"/>
              </w:tabs>
              <w:jc w:val="center"/>
              <w:rPr>
                <w:color w:val="0070C0"/>
                <w:sz w:val="20"/>
                <w:u w:val="single"/>
              </w:rPr>
            </w:pPr>
            <w:r w:rsidRPr="00776739">
              <w:rPr>
                <w:color w:val="808080" w:themeColor="background1" w:themeShade="80"/>
                <w:sz w:val="20"/>
                <w:u w:val="single"/>
              </w:rPr>
              <w:t>0</w:t>
            </w:r>
            <w:r w:rsidR="002029DB" w:rsidRPr="00776739">
              <w:rPr>
                <w:color w:val="808080" w:themeColor="background1" w:themeShade="80"/>
                <w:sz w:val="20"/>
                <w:u w:val="single"/>
              </w:rPr>
              <w:t xml:space="preserve"> at MHH</w:t>
            </w:r>
          </w:p>
        </w:tc>
      </w:tr>
      <w:tr w:rsidR="002029DB" w:rsidRPr="00A12F0E" w:rsidTr="00E56C2C">
        <w:trPr>
          <w:trHeight w:val="305"/>
          <w:jc w:val="center"/>
        </w:trPr>
        <w:tc>
          <w:tcPr>
            <w:tcW w:w="4289" w:type="dxa"/>
            <w:tcBorders>
              <w:top w:val="nil"/>
              <w:bottom w:val="nil"/>
              <w:right w:val="single" w:sz="4" w:space="0" w:color="auto"/>
            </w:tcBorders>
            <w:shd w:val="clear" w:color="auto" w:fill="auto"/>
          </w:tcPr>
          <w:p w:rsidR="002029DB" w:rsidRPr="00A12F0E" w:rsidRDefault="002029DB" w:rsidP="009502E4">
            <w:pPr>
              <w:pStyle w:val="Header"/>
              <w:tabs>
                <w:tab w:val="clear" w:pos="4320"/>
                <w:tab w:val="clear" w:pos="8640"/>
              </w:tabs>
              <w:jc w:val="center"/>
              <w:rPr>
                <w:rFonts w:ascii="Arial" w:hAnsi="Arial" w:cs="Arial"/>
                <w:sz w:val="20"/>
              </w:rPr>
            </w:pPr>
            <w:r w:rsidRPr="00A12F0E">
              <w:rPr>
                <w:rFonts w:ascii="Arial" w:hAnsi="Arial" w:cs="Arial"/>
                <w:color w:val="000000"/>
                <w:sz w:val="20"/>
              </w:rPr>
              <w:t xml:space="preserve">Exceeded ALARA of 125 </w:t>
            </w:r>
            <w:proofErr w:type="spellStart"/>
            <w:r w:rsidRPr="00A12F0E">
              <w:rPr>
                <w:rFonts w:ascii="Arial" w:hAnsi="Arial" w:cs="Arial"/>
                <w:color w:val="000000"/>
                <w:sz w:val="20"/>
              </w:rPr>
              <w:t>mrem</w:t>
            </w:r>
            <w:proofErr w:type="spellEnd"/>
            <w:r w:rsidRPr="00A12F0E">
              <w:rPr>
                <w:rFonts w:ascii="Arial" w:hAnsi="Arial" w:cs="Arial"/>
                <w:color w:val="000000"/>
                <w:sz w:val="20"/>
              </w:rPr>
              <w:t xml:space="preserve"> in a single monitoring period</w:t>
            </w:r>
          </w:p>
        </w:tc>
        <w:tc>
          <w:tcPr>
            <w:tcW w:w="888" w:type="dxa"/>
            <w:tcBorders>
              <w:top w:val="single" w:sz="2" w:space="0" w:color="D9D9D9" w:themeColor="background1" w:themeShade="D9"/>
              <w:left w:val="single" w:sz="4" w:space="0" w:color="auto"/>
              <w:bottom w:val="single" w:sz="2" w:space="0" w:color="D9D9D9" w:themeColor="background1" w:themeShade="D9"/>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0</w:t>
            </w:r>
          </w:p>
        </w:tc>
        <w:tc>
          <w:tcPr>
            <w:tcW w:w="1117"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FE29E9">
            <w:pPr>
              <w:pStyle w:val="Header"/>
              <w:tabs>
                <w:tab w:val="clear" w:pos="4320"/>
                <w:tab w:val="clear" w:pos="8640"/>
              </w:tabs>
              <w:jc w:val="center"/>
              <w:rPr>
                <w:sz w:val="20"/>
              </w:rPr>
            </w:pPr>
            <w:r w:rsidRPr="00A12F0E">
              <w:rPr>
                <w:sz w:val="20"/>
              </w:rPr>
              <w:t>0</w:t>
            </w:r>
          </w:p>
        </w:tc>
        <w:tc>
          <w:tcPr>
            <w:tcW w:w="114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2029DB" w:rsidRPr="00A12F0E" w:rsidRDefault="002029DB" w:rsidP="00483441">
            <w:pPr>
              <w:pStyle w:val="Header"/>
              <w:tabs>
                <w:tab w:val="clear" w:pos="4320"/>
                <w:tab w:val="clear" w:pos="8640"/>
              </w:tabs>
              <w:jc w:val="center"/>
              <w:rPr>
                <w:sz w:val="20"/>
              </w:rPr>
            </w:pPr>
            <w:r w:rsidRPr="00A12F0E">
              <w:rPr>
                <w:sz w:val="20"/>
              </w:rPr>
              <w:t>0</w:t>
            </w:r>
          </w:p>
        </w:tc>
        <w:tc>
          <w:tcPr>
            <w:tcW w:w="2415" w:type="dxa"/>
            <w:tcBorders>
              <w:top w:val="single" w:sz="2" w:space="0" w:color="D9D9D9" w:themeColor="background1" w:themeShade="D9"/>
              <w:left w:val="single" w:sz="4" w:space="0" w:color="auto"/>
              <w:bottom w:val="single" w:sz="2" w:space="0" w:color="D9D9D9" w:themeColor="background1" w:themeShade="D9"/>
            </w:tcBorders>
          </w:tcPr>
          <w:p w:rsidR="002029DB" w:rsidRPr="00A12F0E" w:rsidRDefault="004F2E05" w:rsidP="002104D0">
            <w:pPr>
              <w:pStyle w:val="Header"/>
              <w:tabs>
                <w:tab w:val="clear" w:pos="4320"/>
                <w:tab w:val="clear" w:pos="8640"/>
              </w:tabs>
              <w:jc w:val="center"/>
              <w:rPr>
                <w:sz w:val="20"/>
              </w:rPr>
            </w:pPr>
            <w:r w:rsidRPr="00A12F0E">
              <w:rPr>
                <w:sz w:val="20"/>
              </w:rPr>
              <w:t xml:space="preserve">0 at </w:t>
            </w:r>
            <w:r w:rsidR="002029DB" w:rsidRPr="00A12F0E">
              <w:rPr>
                <w:sz w:val="20"/>
              </w:rPr>
              <w:t>UTHealth</w:t>
            </w:r>
          </w:p>
        </w:tc>
      </w:tr>
      <w:tr w:rsidR="002029DB" w:rsidRPr="00A12F0E" w:rsidTr="00E56C2C">
        <w:trPr>
          <w:trHeight w:val="508"/>
          <w:jc w:val="center"/>
        </w:trPr>
        <w:tc>
          <w:tcPr>
            <w:tcW w:w="4289" w:type="dxa"/>
            <w:tcBorders>
              <w:top w:val="nil"/>
              <w:bottom w:val="single" w:sz="4" w:space="0" w:color="auto"/>
              <w:right w:val="single" w:sz="4" w:space="0" w:color="auto"/>
            </w:tcBorders>
            <w:shd w:val="clear" w:color="auto" w:fill="auto"/>
          </w:tcPr>
          <w:p w:rsidR="002029DB" w:rsidRPr="00A12F0E" w:rsidRDefault="002029DB" w:rsidP="000E1F73">
            <w:pPr>
              <w:pStyle w:val="Header"/>
              <w:tabs>
                <w:tab w:val="clear" w:pos="4320"/>
                <w:tab w:val="clear" w:pos="8640"/>
              </w:tabs>
              <w:jc w:val="center"/>
              <w:rPr>
                <w:rFonts w:ascii="Arial" w:hAnsi="Arial" w:cs="Arial"/>
                <w:color w:val="31849B" w:themeColor="accent5" w:themeShade="BF"/>
                <w:sz w:val="20"/>
                <w:u w:val="single"/>
              </w:rPr>
            </w:pPr>
            <w:r w:rsidRPr="00776739">
              <w:rPr>
                <w:rFonts w:ascii="Arial" w:hAnsi="Arial" w:cs="Arial"/>
                <w:color w:val="808080" w:themeColor="background1" w:themeShade="80"/>
                <w:sz w:val="20"/>
                <w:u w:val="single"/>
              </w:rPr>
              <w:t xml:space="preserve">Exceeded MHH Special X-ray Group ALARA of 500 </w:t>
            </w:r>
            <w:proofErr w:type="spellStart"/>
            <w:r w:rsidRPr="00776739">
              <w:rPr>
                <w:rFonts w:ascii="Arial" w:hAnsi="Arial" w:cs="Arial"/>
                <w:color w:val="808080" w:themeColor="background1" w:themeShade="80"/>
                <w:sz w:val="20"/>
                <w:u w:val="single"/>
              </w:rPr>
              <w:t>mrem</w:t>
            </w:r>
            <w:proofErr w:type="spellEnd"/>
            <w:r w:rsidRPr="00776739">
              <w:rPr>
                <w:rFonts w:ascii="Arial" w:hAnsi="Arial" w:cs="Arial"/>
                <w:color w:val="808080" w:themeColor="background1" w:themeShade="80"/>
                <w:sz w:val="20"/>
                <w:u w:val="single"/>
              </w:rPr>
              <w:t xml:space="preserve"> in a single monitoring period</w:t>
            </w:r>
          </w:p>
        </w:tc>
        <w:tc>
          <w:tcPr>
            <w:tcW w:w="888" w:type="dxa"/>
            <w:tcBorders>
              <w:top w:val="single" w:sz="2" w:space="0" w:color="D9D9D9" w:themeColor="background1" w:themeShade="D9"/>
              <w:left w:val="single" w:sz="4" w:space="0" w:color="auto"/>
              <w:bottom w:val="single" w:sz="4" w:space="0" w:color="auto"/>
              <w:right w:val="single" w:sz="4" w:space="0" w:color="auto"/>
            </w:tcBorders>
            <w:shd w:val="clear" w:color="auto" w:fill="auto"/>
          </w:tcPr>
          <w:p w:rsidR="002029DB" w:rsidRPr="00776739" w:rsidRDefault="002029DB" w:rsidP="00FE29E9">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0</w:t>
            </w:r>
          </w:p>
        </w:tc>
        <w:tc>
          <w:tcPr>
            <w:tcW w:w="1117" w:type="dxa"/>
            <w:tcBorders>
              <w:top w:val="single" w:sz="2" w:space="0" w:color="D9D9D9" w:themeColor="background1" w:themeShade="D9"/>
              <w:left w:val="single" w:sz="4" w:space="0" w:color="auto"/>
              <w:bottom w:val="single" w:sz="4" w:space="0" w:color="auto"/>
              <w:right w:val="single" w:sz="4" w:space="0" w:color="auto"/>
            </w:tcBorders>
          </w:tcPr>
          <w:p w:rsidR="002029DB" w:rsidRPr="00776739" w:rsidRDefault="002029DB" w:rsidP="00FE29E9">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0</w:t>
            </w:r>
          </w:p>
        </w:tc>
        <w:tc>
          <w:tcPr>
            <w:tcW w:w="1146" w:type="dxa"/>
            <w:tcBorders>
              <w:top w:val="single" w:sz="2" w:space="0" w:color="D9D9D9" w:themeColor="background1" w:themeShade="D9"/>
              <w:left w:val="single" w:sz="4" w:space="0" w:color="auto"/>
              <w:bottom w:val="single" w:sz="4" w:space="0" w:color="auto"/>
              <w:right w:val="single" w:sz="4" w:space="0" w:color="auto"/>
            </w:tcBorders>
          </w:tcPr>
          <w:p w:rsidR="002029DB" w:rsidRPr="00776739" w:rsidRDefault="00483441" w:rsidP="00607FAA">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0</w:t>
            </w:r>
          </w:p>
        </w:tc>
        <w:tc>
          <w:tcPr>
            <w:tcW w:w="2415" w:type="dxa"/>
            <w:tcBorders>
              <w:top w:val="single" w:sz="2" w:space="0" w:color="D9D9D9" w:themeColor="background1" w:themeShade="D9"/>
              <w:left w:val="single" w:sz="4" w:space="0" w:color="auto"/>
              <w:bottom w:val="single" w:sz="4" w:space="0" w:color="auto"/>
            </w:tcBorders>
          </w:tcPr>
          <w:p w:rsidR="002029DB" w:rsidRPr="00776739" w:rsidRDefault="002029DB" w:rsidP="002104D0">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0 at MHH</w:t>
            </w:r>
          </w:p>
        </w:tc>
      </w:tr>
      <w:tr w:rsidR="002029DB" w:rsidRPr="00A12F0E" w:rsidTr="00E56C2C">
        <w:trPr>
          <w:trHeight w:val="320"/>
          <w:jc w:val="center"/>
        </w:trPr>
        <w:tc>
          <w:tcPr>
            <w:tcW w:w="4289" w:type="dxa"/>
            <w:tcBorders>
              <w:top w:val="single" w:sz="4" w:space="0" w:color="auto"/>
              <w:bottom w:val="nil"/>
              <w:right w:val="single" w:sz="6" w:space="0" w:color="000000"/>
            </w:tcBorders>
            <w:shd w:val="clear" w:color="auto" w:fill="auto"/>
          </w:tcPr>
          <w:p w:rsidR="002029DB" w:rsidRPr="00A12F0E" w:rsidRDefault="002029DB" w:rsidP="009502E4">
            <w:pPr>
              <w:autoSpaceDE w:val="0"/>
              <w:autoSpaceDN w:val="0"/>
              <w:adjustRightInd w:val="0"/>
              <w:jc w:val="center"/>
              <w:rPr>
                <w:rFonts w:ascii="Arial" w:hAnsi="Arial" w:cs="Arial"/>
                <w:sz w:val="20"/>
              </w:rPr>
            </w:pPr>
            <w:r w:rsidRPr="00A12F0E">
              <w:rPr>
                <w:rFonts w:ascii="Arial" w:hAnsi="Arial" w:cs="Arial"/>
                <w:color w:val="000000"/>
                <w:sz w:val="20"/>
              </w:rPr>
              <w:t>Individuals Badged Monthly</w:t>
            </w:r>
          </w:p>
        </w:tc>
        <w:tc>
          <w:tcPr>
            <w:tcW w:w="888" w:type="dxa"/>
            <w:tcBorders>
              <w:top w:val="single" w:sz="4" w:space="0" w:color="auto"/>
              <w:bottom w:val="nil"/>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59</w:t>
            </w:r>
          </w:p>
        </w:tc>
        <w:tc>
          <w:tcPr>
            <w:tcW w:w="1117" w:type="dxa"/>
            <w:tcBorders>
              <w:top w:val="single" w:sz="4" w:space="0" w:color="auto"/>
              <w:left w:val="single" w:sz="4" w:space="0" w:color="auto"/>
              <w:bottom w:val="nil"/>
              <w:right w:val="single" w:sz="4" w:space="0" w:color="auto"/>
            </w:tcBorders>
          </w:tcPr>
          <w:p w:rsidR="002029DB" w:rsidRPr="00A12F0E" w:rsidRDefault="002029DB" w:rsidP="00FE29E9">
            <w:pPr>
              <w:pStyle w:val="Header"/>
              <w:tabs>
                <w:tab w:val="clear" w:pos="4320"/>
                <w:tab w:val="clear" w:pos="8640"/>
              </w:tabs>
              <w:jc w:val="center"/>
              <w:rPr>
                <w:sz w:val="20"/>
              </w:rPr>
            </w:pPr>
            <w:r w:rsidRPr="00A12F0E">
              <w:rPr>
                <w:sz w:val="20"/>
              </w:rPr>
              <w:t>55</w:t>
            </w:r>
          </w:p>
        </w:tc>
        <w:tc>
          <w:tcPr>
            <w:tcW w:w="1146" w:type="dxa"/>
            <w:tcBorders>
              <w:top w:val="single" w:sz="4" w:space="0" w:color="auto"/>
              <w:left w:val="single" w:sz="4" w:space="0" w:color="auto"/>
              <w:bottom w:val="nil"/>
              <w:right w:val="single" w:sz="4" w:space="0" w:color="auto"/>
            </w:tcBorders>
          </w:tcPr>
          <w:p w:rsidR="002029DB" w:rsidRPr="00A12F0E" w:rsidRDefault="00483441" w:rsidP="002A1D99">
            <w:pPr>
              <w:pStyle w:val="Header"/>
              <w:tabs>
                <w:tab w:val="clear" w:pos="4320"/>
                <w:tab w:val="clear" w:pos="8640"/>
              </w:tabs>
              <w:jc w:val="center"/>
              <w:rPr>
                <w:sz w:val="20"/>
              </w:rPr>
            </w:pPr>
            <w:r w:rsidRPr="00A12F0E">
              <w:rPr>
                <w:sz w:val="20"/>
              </w:rPr>
              <w:t>44</w:t>
            </w:r>
          </w:p>
        </w:tc>
        <w:tc>
          <w:tcPr>
            <w:tcW w:w="2415" w:type="dxa"/>
            <w:tcBorders>
              <w:top w:val="single" w:sz="4" w:space="0" w:color="auto"/>
              <w:left w:val="single" w:sz="4" w:space="0" w:color="auto"/>
              <w:bottom w:val="nil"/>
            </w:tcBorders>
          </w:tcPr>
          <w:p w:rsidR="002029DB" w:rsidRPr="00A12F0E" w:rsidRDefault="002029DB" w:rsidP="002104D0">
            <w:pPr>
              <w:pStyle w:val="Header"/>
              <w:tabs>
                <w:tab w:val="clear" w:pos="4320"/>
                <w:tab w:val="clear" w:pos="8640"/>
              </w:tabs>
              <w:jc w:val="center"/>
              <w:rPr>
                <w:sz w:val="20"/>
              </w:rPr>
            </w:pPr>
            <w:r w:rsidRPr="00A12F0E">
              <w:rPr>
                <w:sz w:val="20"/>
              </w:rPr>
              <w:t>UTHealth</w:t>
            </w:r>
          </w:p>
        </w:tc>
      </w:tr>
      <w:tr w:rsidR="002029DB" w:rsidRPr="00A12F0E" w:rsidTr="00E56C2C">
        <w:trPr>
          <w:trHeight w:val="320"/>
          <w:jc w:val="center"/>
        </w:trPr>
        <w:tc>
          <w:tcPr>
            <w:tcW w:w="4289" w:type="dxa"/>
            <w:tcBorders>
              <w:top w:val="nil"/>
              <w:right w:val="single" w:sz="6" w:space="0" w:color="000000"/>
            </w:tcBorders>
            <w:shd w:val="clear" w:color="auto" w:fill="auto"/>
          </w:tcPr>
          <w:p w:rsidR="002029DB" w:rsidRPr="00776739" w:rsidRDefault="002029DB" w:rsidP="009502E4">
            <w:pPr>
              <w:pStyle w:val="Header"/>
              <w:tabs>
                <w:tab w:val="clear" w:pos="4320"/>
                <w:tab w:val="clear" w:pos="8640"/>
              </w:tabs>
              <w:jc w:val="center"/>
              <w:rPr>
                <w:rFonts w:ascii="Arial" w:hAnsi="Arial" w:cs="Arial"/>
                <w:color w:val="808080" w:themeColor="background1" w:themeShade="80"/>
                <w:sz w:val="20"/>
                <w:u w:val="single"/>
              </w:rPr>
            </w:pPr>
            <w:r w:rsidRPr="00776739">
              <w:rPr>
                <w:rFonts w:ascii="Arial" w:hAnsi="Arial" w:cs="Arial"/>
                <w:color w:val="808080" w:themeColor="background1" w:themeShade="80"/>
                <w:sz w:val="20"/>
                <w:u w:val="single"/>
              </w:rPr>
              <w:t>Memorial Hermann Hospital Permit / UTHealth Individuals</w:t>
            </w:r>
          </w:p>
        </w:tc>
        <w:tc>
          <w:tcPr>
            <w:tcW w:w="888" w:type="dxa"/>
            <w:tcBorders>
              <w:top w:val="nil"/>
              <w:right w:val="single" w:sz="4" w:space="0" w:color="auto"/>
            </w:tcBorders>
            <w:shd w:val="clear" w:color="auto" w:fill="auto"/>
          </w:tcPr>
          <w:p w:rsidR="002029DB" w:rsidRPr="00776739" w:rsidRDefault="002029DB" w:rsidP="00FE29E9">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279</w:t>
            </w:r>
          </w:p>
        </w:tc>
        <w:tc>
          <w:tcPr>
            <w:tcW w:w="1117" w:type="dxa"/>
            <w:tcBorders>
              <w:top w:val="nil"/>
              <w:left w:val="single" w:sz="4" w:space="0" w:color="auto"/>
              <w:right w:val="single" w:sz="4" w:space="0" w:color="auto"/>
            </w:tcBorders>
          </w:tcPr>
          <w:p w:rsidR="002029DB" w:rsidRPr="00776739" w:rsidRDefault="002029DB" w:rsidP="00FE29E9">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310</w:t>
            </w:r>
          </w:p>
        </w:tc>
        <w:tc>
          <w:tcPr>
            <w:tcW w:w="1146" w:type="dxa"/>
            <w:tcBorders>
              <w:top w:val="nil"/>
              <w:left w:val="single" w:sz="4" w:space="0" w:color="auto"/>
              <w:right w:val="single" w:sz="4" w:space="0" w:color="auto"/>
            </w:tcBorders>
          </w:tcPr>
          <w:p w:rsidR="002029DB" w:rsidRPr="00776739" w:rsidRDefault="00483441" w:rsidP="00607FAA">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310</w:t>
            </w:r>
          </w:p>
        </w:tc>
        <w:tc>
          <w:tcPr>
            <w:tcW w:w="2415" w:type="dxa"/>
            <w:tcBorders>
              <w:top w:val="nil"/>
              <w:left w:val="single" w:sz="4" w:space="0" w:color="auto"/>
            </w:tcBorders>
          </w:tcPr>
          <w:p w:rsidR="002029DB" w:rsidRPr="00776739" w:rsidRDefault="002029DB" w:rsidP="002104D0">
            <w:pPr>
              <w:pStyle w:val="Header"/>
              <w:tabs>
                <w:tab w:val="clear" w:pos="4320"/>
                <w:tab w:val="clear" w:pos="8640"/>
              </w:tabs>
              <w:jc w:val="center"/>
              <w:rPr>
                <w:color w:val="808080" w:themeColor="background1" w:themeShade="80"/>
                <w:sz w:val="20"/>
                <w:u w:val="single"/>
              </w:rPr>
            </w:pPr>
            <w:r w:rsidRPr="00776739">
              <w:rPr>
                <w:color w:val="808080" w:themeColor="background1" w:themeShade="80"/>
                <w:sz w:val="20"/>
                <w:u w:val="single"/>
              </w:rPr>
              <w:t>MHH</w:t>
            </w:r>
          </w:p>
        </w:tc>
      </w:tr>
      <w:tr w:rsidR="002029DB" w:rsidRPr="00A12F0E" w:rsidTr="00E56C2C">
        <w:trPr>
          <w:trHeight w:val="320"/>
          <w:jc w:val="center"/>
        </w:trPr>
        <w:tc>
          <w:tcPr>
            <w:tcW w:w="4289" w:type="dxa"/>
            <w:tcBorders>
              <w:bottom w:val="single" w:sz="4" w:space="0" w:color="auto"/>
              <w:right w:val="single" w:sz="6" w:space="0" w:color="000000"/>
            </w:tcBorders>
            <w:shd w:val="clear" w:color="auto" w:fill="auto"/>
          </w:tcPr>
          <w:p w:rsidR="002029DB" w:rsidRPr="00A12F0E" w:rsidRDefault="002029DB" w:rsidP="004D057F">
            <w:pPr>
              <w:pStyle w:val="Header"/>
              <w:tabs>
                <w:tab w:val="clear" w:pos="4320"/>
                <w:tab w:val="clear" w:pos="8640"/>
              </w:tabs>
              <w:jc w:val="center"/>
              <w:rPr>
                <w:rFonts w:ascii="Arial" w:hAnsi="Arial" w:cs="Arial"/>
                <w:sz w:val="20"/>
              </w:rPr>
            </w:pPr>
            <w:r w:rsidRPr="00A12F0E">
              <w:rPr>
                <w:rFonts w:ascii="Arial" w:hAnsi="Arial" w:cs="Arial"/>
                <w:color w:val="000000"/>
                <w:sz w:val="20"/>
              </w:rPr>
              <w:t>Individuals Monitors Badged Quarterly</w:t>
            </w:r>
          </w:p>
        </w:tc>
        <w:tc>
          <w:tcPr>
            <w:tcW w:w="888" w:type="dxa"/>
            <w:tcBorders>
              <w:bottom w:val="single" w:sz="4" w:space="0" w:color="auto"/>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354</w:t>
            </w:r>
            <w:r w:rsidRPr="00A12F0E">
              <w:rPr>
                <w:sz w:val="20"/>
                <w:vertAlign w:val="superscript"/>
              </w:rPr>
              <w:t>¥</w:t>
            </w:r>
          </w:p>
        </w:tc>
        <w:tc>
          <w:tcPr>
            <w:tcW w:w="1117" w:type="dxa"/>
            <w:tcBorders>
              <w:left w:val="single" w:sz="4" w:space="0" w:color="auto"/>
              <w:bottom w:val="single" w:sz="4" w:space="0" w:color="auto"/>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196</w:t>
            </w:r>
          </w:p>
        </w:tc>
        <w:tc>
          <w:tcPr>
            <w:tcW w:w="1146" w:type="dxa"/>
            <w:tcBorders>
              <w:left w:val="single" w:sz="4" w:space="0" w:color="auto"/>
              <w:bottom w:val="single" w:sz="4" w:space="0" w:color="auto"/>
              <w:right w:val="single" w:sz="4" w:space="0" w:color="auto"/>
            </w:tcBorders>
          </w:tcPr>
          <w:p w:rsidR="002029DB" w:rsidRPr="00A12F0E" w:rsidRDefault="00483441" w:rsidP="00607FAA">
            <w:pPr>
              <w:pStyle w:val="Header"/>
              <w:tabs>
                <w:tab w:val="clear" w:pos="4320"/>
                <w:tab w:val="clear" w:pos="8640"/>
              </w:tabs>
              <w:jc w:val="center"/>
              <w:rPr>
                <w:sz w:val="20"/>
              </w:rPr>
            </w:pPr>
            <w:r w:rsidRPr="00A12F0E">
              <w:rPr>
                <w:sz w:val="20"/>
              </w:rPr>
              <w:t>142</w:t>
            </w:r>
          </w:p>
        </w:tc>
        <w:tc>
          <w:tcPr>
            <w:tcW w:w="2415" w:type="dxa"/>
            <w:tcBorders>
              <w:left w:val="single" w:sz="4" w:space="0" w:color="auto"/>
              <w:bottom w:val="single" w:sz="4" w:space="0" w:color="auto"/>
            </w:tcBorders>
          </w:tcPr>
          <w:p w:rsidR="002029DB" w:rsidRPr="00A12F0E" w:rsidRDefault="002029DB" w:rsidP="002104D0">
            <w:pPr>
              <w:pStyle w:val="Header"/>
              <w:tabs>
                <w:tab w:val="clear" w:pos="4320"/>
                <w:tab w:val="clear" w:pos="8640"/>
              </w:tabs>
              <w:jc w:val="center"/>
              <w:rPr>
                <w:sz w:val="20"/>
              </w:rPr>
            </w:pPr>
            <w:r w:rsidRPr="00A12F0E">
              <w:rPr>
                <w:sz w:val="20"/>
              </w:rPr>
              <w:t>UTHealth</w:t>
            </w:r>
          </w:p>
        </w:tc>
      </w:tr>
      <w:tr w:rsidR="002029DB" w:rsidRPr="00A12F0E" w:rsidTr="00E56C2C">
        <w:trPr>
          <w:trHeight w:val="320"/>
          <w:jc w:val="center"/>
        </w:trPr>
        <w:tc>
          <w:tcPr>
            <w:tcW w:w="4289" w:type="dxa"/>
            <w:tcBorders>
              <w:top w:val="single" w:sz="4" w:space="0" w:color="auto"/>
              <w:bottom w:val="single" w:sz="4" w:space="0" w:color="auto"/>
              <w:right w:val="single" w:sz="6" w:space="0" w:color="000000"/>
            </w:tcBorders>
            <w:shd w:val="clear" w:color="auto" w:fill="auto"/>
          </w:tcPr>
          <w:p w:rsidR="002029DB" w:rsidRPr="00A12F0E" w:rsidRDefault="002029DB" w:rsidP="009502E4">
            <w:pPr>
              <w:pStyle w:val="Header"/>
              <w:tabs>
                <w:tab w:val="clear" w:pos="4320"/>
                <w:tab w:val="clear" w:pos="8640"/>
              </w:tabs>
              <w:jc w:val="center"/>
              <w:rPr>
                <w:rFonts w:ascii="Arial" w:hAnsi="Arial" w:cs="Arial"/>
                <w:color w:val="000000"/>
                <w:sz w:val="20"/>
              </w:rPr>
            </w:pPr>
            <w:r w:rsidRPr="00A12F0E">
              <w:rPr>
                <w:rFonts w:ascii="Arial" w:hAnsi="Arial" w:cs="Arial"/>
                <w:color w:val="000000"/>
                <w:sz w:val="20"/>
              </w:rPr>
              <w:t>Total Individuals Badged</w:t>
            </w:r>
          </w:p>
        </w:tc>
        <w:tc>
          <w:tcPr>
            <w:tcW w:w="888" w:type="dxa"/>
            <w:tcBorders>
              <w:top w:val="single" w:sz="4" w:space="0" w:color="auto"/>
              <w:bottom w:val="single" w:sz="4" w:space="0" w:color="auto"/>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692*</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561</w:t>
            </w:r>
          </w:p>
        </w:tc>
        <w:tc>
          <w:tcPr>
            <w:tcW w:w="1146" w:type="dxa"/>
            <w:tcBorders>
              <w:top w:val="single" w:sz="4" w:space="0" w:color="auto"/>
              <w:left w:val="single" w:sz="4" w:space="0" w:color="auto"/>
              <w:bottom w:val="single" w:sz="4" w:space="0" w:color="auto"/>
              <w:right w:val="single" w:sz="4" w:space="0" w:color="auto"/>
            </w:tcBorders>
          </w:tcPr>
          <w:p w:rsidR="002029DB" w:rsidRPr="00A12F0E" w:rsidRDefault="00483441" w:rsidP="00607FAA">
            <w:pPr>
              <w:pStyle w:val="Header"/>
              <w:tabs>
                <w:tab w:val="clear" w:pos="4320"/>
                <w:tab w:val="clear" w:pos="8640"/>
              </w:tabs>
              <w:jc w:val="center"/>
              <w:rPr>
                <w:sz w:val="20"/>
              </w:rPr>
            </w:pPr>
            <w:r w:rsidRPr="00A12F0E">
              <w:rPr>
                <w:sz w:val="20"/>
              </w:rPr>
              <w:t>496</w:t>
            </w:r>
          </w:p>
        </w:tc>
        <w:tc>
          <w:tcPr>
            <w:tcW w:w="2415" w:type="dxa"/>
            <w:tcBorders>
              <w:top w:val="single" w:sz="4" w:space="0" w:color="auto"/>
              <w:left w:val="single" w:sz="4" w:space="0" w:color="auto"/>
              <w:bottom w:val="single" w:sz="4" w:space="0" w:color="auto"/>
            </w:tcBorders>
          </w:tcPr>
          <w:p w:rsidR="002029DB" w:rsidRPr="00A12F0E" w:rsidRDefault="002029DB" w:rsidP="002104D0">
            <w:pPr>
              <w:pStyle w:val="Header"/>
              <w:tabs>
                <w:tab w:val="clear" w:pos="4320"/>
                <w:tab w:val="clear" w:pos="8640"/>
              </w:tabs>
              <w:jc w:val="center"/>
              <w:rPr>
                <w:sz w:val="20"/>
              </w:rPr>
            </w:pPr>
          </w:p>
        </w:tc>
      </w:tr>
      <w:tr w:rsidR="002029DB" w:rsidRPr="00A12F0E" w:rsidTr="00E56C2C">
        <w:trPr>
          <w:trHeight w:val="320"/>
          <w:jc w:val="center"/>
        </w:trPr>
        <w:tc>
          <w:tcPr>
            <w:tcW w:w="4289" w:type="dxa"/>
            <w:tcBorders>
              <w:top w:val="single" w:sz="4" w:space="0" w:color="auto"/>
              <w:bottom w:val="single" w:sz="12" w:space="0" w:color="000000"/>
              <w:right w:val="single" w:sz="6" w:space="0" w:color="000000"/>
            </w:tcBorders>
            <w:shd w:val="clear" w:color="auto" w:fill="auto"/>
          </w:tcPr>
          <w:p w:rsidR="002029DB" w:rsidRPr="00A12F0E" w:rsidRDefault="002029DB" w:rsidP="009502E4">
            <w:pPr>
              <w:pStyle w:val="Header"/>
              <w:tabs>
                <w:tab w:val="clear" w:pos="4320"/>
                <w:tab w:val="clear" w:pos="8640"/>
              </w:tabs>
              <w:jc w:val="center"/>
              <w:rPr>
                <w:rFonts w:ascii="Arial" w:hAnsi="Arial" w:cs="Arial"/>
                <w:color w:val="000000"/>
                <w:sz w:val="20"/>
              </w:rPr>
            </w:pPr>
            <w:r w:rsidRPr="00A12F0E">
              <w:rPr>
                <w:rFonts w:ascii="Arial" w:hAnsi="Arial" w:cs="Arial"/>
                <w:color w:val="000000"/>
                <w:sz w:val="20"/>
              </w:rPr>
              <w:t>Area Monitors</w:t>
            </w:r>
          </w:p>
        </w:tc>
        <w:tc>
          <w:tcPr>
            <w:tcW w:w="888" w:type="dxa"/>
            <w:tcBorders>
              <w:top w:val="single" w:sz="4" w:space="0" w:color="auto"/>
              <w:bottom w:val="single" w:sz="12" w:space="0" w:color="000000"/>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w:t>
            </w:r>
          </w:p>
        </w:tc>
        <w:tc>
          <w:tcPr>
            <w:tcW w:w="1117" w:type="dxa"/>
            <w:tcBorders>
              <w:top w:val="single" w:sz="4" w:space="0" w:color="auto"/>
              <w:left w:val="single" w:sz="4" w:space="0" w:color="auto"/>
              <w:bottom w:val="single" w:sz="12" w:space="0" w:color="000000"/>
              <w:right w:val="single" w:sz="4" w:space="0" w:color="auto"/>
            </w:tcBorders>
            <w:shd w:val="clear" w:color="auto" w:fill="auto"/>
          </w:tcPr>
          <w:p w:rsidR="002029DB" w:rsidRPr="00A12F0E" w:rsidRDefault="002029DB" w:rsidP="00FE29E9">
            <w:pPr>
              <w:pStyle w:val="Header"/>
              <w:tabs>
                <w:tab w:val="clear" w:pos="4320"/>
                <w:tab w:val="clear" w:pos="8640"/>
              </w:tabs>
              <w:jc w:val="center"/>
              <w:rPr>
                <w:sz w:val="20"/>
              </w:rPr>
            </w:pPr>
            <w:r w:rsidRPr="00A12F0E">
              <w:rPr>
                <w:sz w:val="20"/>
              </w:rPr>
              <w:t>180</w:t>
            </w:r>
          </w:p>
        </w:tc>
        <w:tc>
          <w:tcPr>
            <w:tcW w:w="1146" w:type="dxa"/>
            <w:tcBorders>
              <w:top w:val="single" w:sz="4" w:space="0" w:color="auto"/>
              <w:left w:val="single" w:sz="4" w:space="0" w:color="auto"/>
              <w:bottom w:val="single" w:sz="12" w:space="0" w:color="000000"/>
              <w:right w:val="single" w:sz="4" w:space="0" w:color="auto"/>
            </w:tcBorders>
          </w:tcPr>
          <w:p w:rsidR="002029DB" w:rsidRPr="00A12F0E" w:rsidRDefault="00483441" w:rsidP="00607FAA">
            <w:pPr>
              <w:pStyle w:val="Header"/>
              <w:tabs>
                <w:tab w:val="clear" w:pos="4320"/>
                <w:tab w:val="clear" w:pos="8640"/>
              </w:tabs>
              <w:jc w:val="center"/>
              <w:rPr>
                <w:sz w:val="20"/>
              </w:rPr>
            </w:pPr>
            <w:r w:rsidRPr="00A12F0E">
              <w:rPr>
                <w:sz w:val="20"/>
              </w:rPr>
              <w:t>189</w:t>
            </w:r>
          </w:p>
        </w:tc>
        <w:tc>
          <w:tcPr>
            <w:tcW w:w="2415" w:type="dxa"/>
            <w:tcBorders>
              <w:top w:val="single" w:sz="4" w:space="0" w:color="auto"/>
              <w:left w:val="single" w:sz="4" w:space="0" w:color="auto"/>
              <w:bottom w:val="single" w:sz="12" w:space="0" w:color="000000"/>
            </w:tcBorders>
          </w:tcPr>
          <w:p w:rsidR="002029DB" w:rsidRPr="00A12F0E" w:rsidRDefault="002029DB" w:rsidP="002104D0">
            <w:pPr>
              <w:pStyle w:val="Header"/>
              <w:tabs>
                <w:tab w:val="clear" w:pos="4320"/>
                <w:tab w:val="clear" w:pos="8640"/>
              </w:tabs>
              <w:jc w:val="center"/>
              <w:rPr>
                <w:sz w:val="20"/>
              </w:rPr>
            </w:pPr>
            <w:r w:rsidRPr="00A12F0E">
              <w:rPr>
                <w:sz w:val="20"/>
              </w:rPr>
              <w:t>UTHealth</w:t>
            </w:r>
          </w:p>
        </w:tc>
      </w:tr>
    </w:tbl>
    <w:p w:rsidR="00BE74B0" w:rsidRPr="00A12F0E" w:rsidRDefault="00BE74B0">
      <w:pPr>
        <w:rPr>
          <w:rFonts w:ascii="Arial" w:hAnsi="Arial" w:cs="Arial"/>
          <w:b/>
          <w:sz w:val="20"/>
        </w:rPr>
      </w:pPr>
    </w:p>
    <w:p w:rsidR="0027645B" w:rsidRPr="00776739" w:rsidRDefault="00776739">
      <w:pPr>
        <w:rPr>
          <w:rFonts w:ascii="Arial" w:hAnsi="Arial" w:cs="Arial"/>
          <w:color w:val="808080" w:themeColor="background1" w:themeShade="80"/>
          <w:sz w:val="20"/>
        </w:rPr>
      </w:pPr>
      <w:r w:rsidRPr="00776739">
        <w:rPr>
          <w:rFonts w:ascii="Arial" w:hAnsi="Arial" w:cs="Arial"/>
          <w:color w:val="808080" w:themeColor="background1" w:themeShade="80"/>
          <w:sz w:val="20"/>
        </w:rPr>
        <w:t>Gr</w:t>
      </w:r>
      <w:r w:rsidR="00C80EB7">
        <w:rPr>
          <w:rFonts w:ascii="Arial" w:hAnsi="Arial" w:cs="Arial"/>
          <w:color w:val="808080" w:themeColor="background1" w:themeShade="80"/>
          <w:sz w:val="20"/>
        </w:rPr>
        <w:t>a</w:t>
      </w:r>
      <w:r w:rsidRPr="00776739">
        <w:rPr>
          <w:rFonts w:ascii="Arial" w:hAnsi="Arial" w:cs="Arial"/>
          <w:color w:val="808080" w:themeColor="background1" w:themeShade="80"/>
          <w:sz w:val="20"/>
        </w:rPr>
        <w:t>y</w:t>
      </w:r>
      <w:r w:rsidR="004F62E5" w:rsidRPr="00776739">
        <w:rPr>
          <w:rFonts w:ascii="Arial" w:hAnsi="Arial" w:cs="Arial"/>
          <w:color w:val="808080" w:themeColor="background1" w:themeShade="80"/>
          <w:sz w:val="20"/>
        </w:rPr>
        <w:t xml:space="preserve"> and </w:t>
      </w:r>
      <w:r w:rsidR="004F62E5" w:rsidRPr="00776739">
        <w:rPr>
          <w:rFonts w:ascii="Arial" w:hAnsi="Arial" w:cs="Arial"/>
          <w:color w:val="808080" w:themeColor="background1" w:themeShade="80"/>
          <w:sz w:val="20"/>
          <w:u w:val="single"/>
        </w:rPr>
        <w:t>underlined</w:t>
      </w:r>
      <w:r w:rsidR="00FE64C4" w:rsidRPr="00776739">
        <w:rPr>
          <w:rFonts w:ascii="Arial" w:hAnsi="Arial" w:cs="Arial"/>
          <w:color w:val="808080" w:themeColor="background1" w:themeShade="80"/>
          <w:sz w:val="20"/>
        </w:rPr>
        <w:t xml:space="preserve"> designates occupational dose at </w:t>
      </w:r>
      <w:r w:rsidR="000E1F73" w:rsidRPr="00776739">
        <w:rPr>
          <w:rFonts w:ascii="Arial" w:hAnsi="Arial" w:cs="Arial"/>
          <w:color w:val="808080" w:themeColor="background1" w:themeShade="80"/>
          <w:sz w:val="20"/>
          <w:u w:val="single"/>
        </w:rPr>
        <w:t xml:space="preserve">Memorial </w:t>
      </w:r>
      <w:r w:rsidR="00FE64C4" w:rsidRPr="00776739">
        <w:rPr>
          <w:rFonts w:ascii="Arial" w:hAnsi="Arial" w:cs="Arial"/>
          <w:color w:val="808080" w:themeColor="background1" w:themeShade="80"/>
          <w:sz w:val="20"/>
          <w:u w:val="single"/>
        </w:rPr>
        <w:t>Hermann Hospital permit</w:t>
      </w:r>
      <w:r w:rsidR="00FE64C4" w:rsidRPr="00776739">
        <w:rPr>
          <w:rFonts w:ascii="Arial" w:hAnsi="Arial" w:cs="Arial"/>
          <w:color w:val="808080" w:themeColor="background1" w:themeShade="80"/>
          <w:sz w:val="20"/>
        </w:rPr>
        <w:t>.</w:t>
      </w:r>
    </w:p>
    <w:p w:rsidR="000E1F73" w:rsidRPr="00A12F0E" w:rsidRDefault="0089575A">
      <w:pPr>
        <w:pStyle w:val="Header"/>
        <w:tabs>
          <w:tab w:val="clear" w:pos="4320"/>
          <w:tab w:val="clear" w:pos="8640"/>
        </w:tabs>
        <w:jc w:val="both"/>
      </w:pPr>
      <w:r w:rsidRPr="00A12F0E">
        <w:rPr>
          <w:rFonts w:ascii="Arial" w:hAnsi="Arial" w:cs="Arial"/>
          <w:sz w:val="20"/>
          <w:vertAlign w:val="superscript"/>
        </w:rPr>
        <w:t>¥</w:t>
      </w:r>
      <w:r w:rsidR="00906A19" w:rsidRPr="00A12F0E">
        <w:rPr>
          <w:rFonts w:ascii="Arial" w:hAnsi="Arial" w:cs="Arial"/>
          <w:sz w:val="20"/>
        </w:rPr>
        <w:t>In 2014, the total individuals badged quarterly also included the number of area monitors. In 2015</w:t>
      </w:r>
      <w:r w:rsidR="002029DB" w:rsidRPr="00A12F0E">
        <w:rPr>
          <w:rFonts w:ascii="Arial" w:hAnsi="Arial" w:cs="Arial"/>
          <w:sz w:val="20"/>
        </w:rPr>
        <w:t xml:space="preserve"> and 2016</w:t>
      </w:r>
      <w:r w:rsidR="00906A19" w:rsidRPr="00A12F0E">
        <w:rPr>
          <w:rFonts w:ascii="Arial" w:hAnsi="Arial" w:cs="Arial"/>
          <w:sz w:val="20"/>
        </w:rPr>
        <w:t>, the distribution of individuals and area monitors badged quarterly are shown.</w:t>
      </w:r>
    </w:p>
    <w:p w:rsidR="0089575A" w:rsidRPr="00A12F0E" w:rsidRDefault="0089575A">
      <w:pPr>
        <w:pStyle w:val="Header"/>
        <w:tabs>
          <w:tab w:val="clear" w:pos="4320"/>
          <w:tab w:val="clear" w:pos="8640"/>
        </w:tabs>
        <w:jc w:val="both"/>
      </w:pPr>
    </w:p>
    <w:p w:rsidR="00A66BFB" w:rsidRPr="00A12F0E" w:rsidRDefault="001411C7">
      <w:pPr>
        <w:pStyle w:val="Header"/>
        <w:tabs>
          <w:tab w:val="clear" w:pos="4320"/>
          <w:tab w:val="clear" w:pos="8640"/>
        </w:tabs>
        <w:jc w:val="both"/>
        <w:rPr>
          <w:b/>
        </w:rPr>
      </w:pPr>
      <w:r w:rsidRPr="00A12F0E">
        <w:rPr>
          <w:b/>
        </w:rPr>
        <w:t>10% of Regulatory Limit</w:t>
      </w:r>
    </w:p>
    <w:p w:rsidR="0003150C" w:rsidRPr="00A12F0E" w:rsidRDefault="0003150C" w:rsidP="0003150C">
      <w:pPr>
        <w:pStyle w:val="Header"/>
        <w:tabs>
          <w:tab w:val="clear" w:pos="4320"/>
          <w:tab w:val="clear" w:pos="8640"/>
        </w:tabs>
        <w:jc w:val="both"/>
      </w:pPr>
      <w:r w:rsidRPr="00A12F0E">
        <w:t xml:space="preserve">All of the 14 individuals that exceeded 10% of the occupational dose limit were utilizing the radiation under </w:t>
      </w:r>
      <w:r w:rsidRPr="00776739">
        <w:rPr>
          <w:color w:val="808080" w:themeColor="background1" w:themeShade="80"/>
          <w:u w:val="single"/>
        </w:rPr>
        <w:t>the Memorial Hermann Hospital permit(s)</w:t>
      </w:r>
      <w:r w:rsidRPr="00A12F0E">
        <w:t>. No i</w:t>
      </w:r>
      <w:r w:rsidR="00BC27E3" w:rsidRPr="00A12F0E">
        <w:t>ndividuals working under UTHealth</w:t>
      </w:r>
      <w:r w:rsidRPr="00A12F0E">
        <w:t xml:space="preserve"> permits exceeded 10% of the occupational dose limit. The cumulative calendar year doses by partial participant number and group are provided. The dosimetry records of the Memorial Hermann individuals will continue to be monitored closely and those exceeding 10% of the cumulative year to date are communicated at least quarterly to MHH Radiation Safety</w:t>
      </w:r>
      <w:r w:rsidR="00E56C2C">
        <w:t xml:space="preserve"> through their MHH RSC</w:t>
      </w:r>
      <w:r w:rsidR="002244C7">
        <w:t xml:space="preserve"> via their RSO</w:t>
      </w:r>
      <w:r w:rsidRPr="00A12F0E">
        <w:t>.</w:t>
      </w:r>
    </w:p>
    <w:p w:rsidR="00063077" w:rsidRPr="00A12F0E" w:rsidRDefault="00063077">
      <w:r w:rsidRPr="00A12F0E">
        <w:br w:type="page"/>
      </w:r>
    </w:p>
    <w:tbl>
      <w:tblPr>
        <w:tblStyle w:val="TableGrid"/>
        <w:tblW w:w="87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288"/>
        <w:gridCol w:w="1269"/>
        <w:gridCol w:w="1209"/>
        <w:gridCol w:w="1106"/>
        <w:gridCol w:w="1106"/>
      </w:tblGrid>
      <w:tr w:rsidR="00A16637" w:rsidRPr="00A12F0E" w:rsidTr="00A16637">
        <w:trPr>
          <w:jc w:val="center"/>
        </w:trPr>
        <w:tc>
          <w:tcPr>
            <w:tcW w:w="2733" w:type="dxa"/>
            <w:vAlign w:val="bottom"/>
          </w:tcPr>
          <w:p w:rsidR="00A16637" w:rsidRPr="00A12F0E" w:rsidRDefault="00A16637" w:rsidP="002104D0">
            <w:pPr>
              <w:pStyle w:val="Header"/>
              <w:tabs>
                <w:tab w:val="clear" w:pos="4320"/>
                <w:tab w:val="clear" w:pos="8640"/>
              </w:tabs>
              <w:rPr>
                <w:b/>
                <w:sz w:val="20"/>
              </w:rPr>
            </w:pPr>
          </w:p>
        </w:tc>
        <w:tc>
          <w:tcPr>
            <w:tcW w:w="3766" w:type="dxa"/>
            <w:gridSpan w:val="3"/>
            <w:tcBorders>
              <w:right w:val="single" w:sz="4" w:space="0" w:color="auto"/>
            </w:tcBorders>
            <w:vAlign w:val="center"/>
          </w:tcPr>
          <w:p w:rsidR="00A16637" w:rsidRPr="00A12F0E" w:rsidRDefault="00A16637" w:rsidP="00483441">
            <w:pPr>
              <w:pStyle w:val="Header"/>
              <w:tabs>
                <w:tab w:val="clear" w:pos="4320"/>
                <w:tab w:val="clear" w:pos="8640"/>
              </w:tabs>
              <w:jc w:val="center"/>
              <w:rPr>
                <w:b/>
                <w:sz w:val="20"/>
              </w:rPr>
            </w:pPr>
            <w:r w:rsidRPr="00A12F0E">
              <w:rPr>
                <w:b/>
                <w:sz w:val="20"/>
              </w:rPr>
              <w:t>CY2016</w:t>
            </w:r>
          </w:p>
        </w:tc>
        <w:tc>
          <w:tcPr>
            <w:tcW w:w="1106" w:type="dxa"/>
            <w:tcBorders>
              <w:left w:val="single" w:sz="4" w:space="0" w:color="auto"/>
            </w:tcBorders>
          </w:tcPr>
          <w:p w:rsidR="00A16637" w:rsidRPr="00A12F0E" w:rsidRDefault="00A16637" w:rsidP="002104D0">
            <w:pPr>
              <w:pStyle w:val="Header"/>
              <w:tabs>
                <w:tab w:val="clear" w:pos="4320"/>
                <w:tab w:val="clear" w:pos="8640"/>
              </w:tabs>
              <w:jc w:val="right"/>
              <w:rPr>
                <w:b/>
                <w:sz w:val="20"/>
              </w:rPr>
            </w:pPr>
          </w:p>
        </w:tc>
        <w:tc>
          <w:tcPr>
            <w:tcW w:w="1106" w:type="dxa"/>
          </w:tcPr>
          <w:p w:rsidR="00A16637" w:rsidRPr="00A12F0E" w:rsidRDefault="00A16637" w:rsidP="002104D0">
            <w:pPr>
              <w:pStyle w:val="Header"/>
              <w:tabs>
                <w:tab w:val="clear" w:pos="4320"/>
                <w:tab w:val="clear" w:pos="8640"/>
              </w:tabs>
              <w:jc w:val="right"/>
              <w:rPr>
                <w:b/>
                <w:sz w:val="20"/>
              </w:rPr>
            </w:pPr>
          </w:p>
        </w:tc>
      </w:tr>
      <w:tr w:rsidR="00A16637" w:rsidRPr="00A12F0E" w:rsidTr="00A16637">
        <w:trPr>
          <w:jc w:val="center"/>
        </w:trPr>
        <w:tc>
          <w:tcPr>
            <w:tcW w:w="2733" w:type="dxa"/>
            <w:tcBorders>
              <w:bottom w:val="single" w:sz="4" w:space="0" w:color="auto"/>
            </w:tcBorders>
            <w:vAlign w:val="bottom"/>
          </w:tcPr>
          <w:p w:rsidR="00A16637" w:rsidRPr="00A12F0E" w:rsidRDefault="00A16637" w:rsidP="002104D0">
            <w:pPr>
              <w:pStyle w:val="Header"/>
              <w:tabs>
                <w:tab w:val="clear" w:pos="4320"/>
                <w:tab w:val="clear" w:pos="8640"/>
              </w:tabs>
              <w:rPr>
                <w:b/>
                <w:sz w:val="20"/>
              </w:rPr>
            </w:pPr>
            <w:r w:rsidRPr="00A12F0E">
              <w:rPr>
                <w:b/>
                <w:sz w:val="20"/>
              </w:rPr>
              <w:t>Group</w:t>
            </w:r>
          </w:p>
        </w:tc>
        <w:tc>
          <w:tcPr>
            <w:tcW w:w="1288" w:type="dxa"/>
            <w:tcBorders>
              <w:bottom w:val="single" w:sz="4" w:space="0" w:color="auto"/>
            </w:tcBorders>
            <w:vAlign w:val="bottom"/>
          </w:tcPr>
          <w:p w:rsidR="00A16637" w:rsidRPr="00A12F0E" w:rsidRDefault="00A16637" w:rsidP="002104D0">
            <w:pPr>
              <w:pStyle w:val="Header"/>
              <w:tabs>
                <w:tab w:val="clear" w:pos="4320"/>
                <w:tab w:val="clear" w:pos="8640"/>
              </w:tabs>
              <w:jc w:val="right"/>
              <w:rPr>
                <w:b/>
                <w:sz w:val="20"/>
              </w:rPr>
            </w:pPr>
            <w:r w:rsidRPr="00A12F0E">
              <w:rPr>
                <w:b/>
                <w:sz w:val="20"/>
              </w:rPr>
              <w:t>Deep Dose</w:t>
            </w:r>
          </w:p>
          <w:p w:rsidR="00A16637" w:rsidRPr="00A12F0E" w:rsidRDefault="00A16637" w:rsidP="002104D0">
            <w:pPr>
              <w:pStyle w:val="Header"/>
              <w:tabs>
                <w:tab w:val="clear" w:pos="4320"/>
                <w:tab w:val="clear" w:pos="8640"/>
              </w:tabs>
              <w:jc w:val="right"/>
              <w:rPr>
                <w:b/>
                <w:sz w:val="20"/>
              </w:rPr>
            </w:pPr>
            <w:r w:rsidRPr="00A12F0E">
              <w:rPr>
                <w:b/>
                <w:sz w:val="20"/>
              </w:rPr>
              <w:t>Assigned</w:t>
            </w:r>
          </w:p>
          <w:p w:rsidR="00A16637" w:rsidRPr="00A12F0E" w:rsidRDefault="00A16637" w:rsidP="002104D0">
            <w:pPr>
              <w:pStyle w:val="Header"/>
              <w:tabs>
                <w:tab w:val="clear" w:pos="4320"/>
                <w:tab w:val="clear" w:pos="8640"/>
              </w:tabs>
              <w:jc w:val="right"/>
              <w:rPr>
                <w:b/>
                <w:sz w:val="20"/>
              </w:rPr>
            </w:pPr>
            <w:proofErr w:type="spellStart"/>
            <w:r w:rsidRPr="00A12F0E">
              <w:rPr>
                <w:b/>
                <w:sz w:val="20"/>
              </w:rPr>
              <w:t>mrem</w:t>
            </w:r>
            <w:proofErr w:type="spellEnd"/>
          </w:p>
        </w:tc>
        <w:tc>
          <w:tcPr>
            <w:tcW w:w="1269" w:type="dxa"/>
            <w:tcBorders>
              <w:bottom w:val="single" w:sz="4" w:space="0" w:color="auto"/>
            </w:tcBorders>
            <w:vAlign w:val="bottom"/>
          </w:tcPr>
          <w:p w:rsidR="00A16637" w:rsidRPr="00A12F0E" w:rsidRDefault="00A16637" w:rsidP="002104D0">
            <w:pPr>
              <w:pStyle w:val="Header"/>
              <w:tabs>
                <w:tab w:val="clear" w:pos="4320"/>
                <w:tab w:val="clear" w:pos="8640"/>
              </w:tabs>
              <w:jc w:val="right"/>
              <w:rPr>
                <w:b/>
                <w:sz w:val="20"/>
              </w:rPr>
            </w:pPr>
            <w:r w:rsidRPr="00A12F0E">
              <w:rPr>
                <w:b/>
                <w:sz w:val="20"/>
              </w:rPr>
              <w:t>Lens Dose</w:t>
            </w:r>
          </w:p>
          <w:p w:rsidR="00A16637" w:rsidRPr="00A12F0E" w:rsidRDefault="00A16637" w:rsidP="002104D0">
            <w:pPr>
              <w:pStyle w:val="Header"/>
              <w:tabs>
                <w:tab w:val="clear" w:pos="4320"/>
                <w:tab w:val="clear" w:pos="8640"/>
              </w:tabs>
              <w:jc w:val="right"/>
              <w:rPr>
                <w:b/>
                <w:sz w:val="20"/>
              </w:rPr>
            </w:pPr>
            <w:proofErr w:type="spellStart"/>
            <w:r w:rsidRPr="00A12F0E">
              <w:rPr>
                <w:b/>
                <w:sz w:val="20"/>
              </w:rPr>
              <w:t>mrem</w:t>
            </w:r>
            <w:proofErr w:type="spellEnd"/>
          </w:p>
        </w:tc>
        <w:tc>
          <w:tcPr>
            <w:tcW w:w="1209" w:type="dxa"/>
            <w:tcBorders>
              <w:bottom w:val="single" w:sz="4" w:space="0" w:color="auto"/>
              <w:right w:val="single" w:sz="4" w:space="0" w:color="auto"/>
            </w:tcBorders>
            <w:vAlign w:val="bottom"/>
          </w:tcPr>
          <w:p w:rsidR="00A16637" w:rsidRPr="00A12F0E" w:rsidRDefault="00A16637" w:rsidP="002104D0">
            <w:pPr>
              <w:pStyle w:val="Header"/>
              <w:tabs>
                <w:tab w:val="clear" w:pos="4320"/>
                <w:tab w:val="clear" w:pos="8640"/>
              </w:tabs>
              <w:jc w:val="right"/>
              <w:rPr>
                <w:b/>
                <w:sz w:val="20"/>
              </w:rPr>
            </w:pPr>
            <w:r w:rsidRPr="00A12F0E">
              <w:rPr>
                <w:b/>
                <w:sz w:val="20"/>
              </w:rPr>
              <w:t xml:space="preserve">Shallow Dose </w:t>
            </w:r>
          </w:p>
          <w:p w:rsidR="00A16637" w:rsidRPr="00A12F0E" w:rsidRDefault="00A16637" w:rsidP="002104D0">
            <w:pPr>
              <w:pStyle w:val="Header"/>
              <w:tabs>
                <w:tab w:val="clear" w:pos="4320"/>
                <w:tab w:val="clear" w:pos="8640"/>
              </w:tabs>
              <w:jc w:val="right"/>
              <w:rPr>
                <w:b/>
                <w:sz w:val="20"/>
              </w:rPr>
            </w:pPr>
            <w:proofErr w:type="spellStart"/>
            <w:r w:rsidRPr="00A12F0E">
              <w:rPr>
                <w:b/>
                <w:sz w:val="20"/>
              </w:rPr>
              <w:t>mrem</w:t>
            </w:r>
            <w:proofErr w:type="spellEnd"/>
          </w:p>
        </w:tc>
        <w:tc>
          <w:tcPr>
            <w:tcW w:w="1106" w:type="dxa"/>
            <w:tcBorders>
              <w:left w:val="single" w:sz="4" w:space="0" w:color="auto"/>
              <w:bottom w:val="single" w:sz="4" w:space="0" w:color="auto"/>
            </w:tcBorders>
            <w:vAlign w:val="bottom"/>
          </w:tcPr>
          <w:p w:rsidR="00A16637" w:rsidRPr="00A12F0E" w:rsidRDefault="00A16637" w:rsidP="0003791D">
            <w:pPr>
              <w:pStyle w:val="Header"/>
              <w:tabs>
                <w:tab w:val="clear" w:pos="4320"/>
                <w:tab w:val="clear" w:pos="8640"/>
              </w:tabs>
              <w:jc w:val="right"/>
              <w:rPr>
                <w:b/>
                <w:sz w:val="20"/>
              </w:rPr>
            </w:pPr>
            <w:r w:rsidRPr="00A12F0E">
              <w:rPr>
                <w:b/>
                <w:sz w:val="20"/>
              </w:rPr>
              <w:t>Exceeded 10% in CY2015</w:t>
            </w:r>
          </w:p>
        </w:tc>
        <w:tc>
          <w:tcPr>
            <w:tcW w:w="1106" w:type="dxa"/>
            <w:tcBorders>
              <w:bottom w:val="single" w:sz="4" w:space="0" w:color="auto"/>
            </w:tcBorders>
            <w:vAlign w:val="bottom"/>
          </w:tcPr>
          <w:p w:rsidR="00A16637" w:rsidRPr="00A12F0E" w:rsidRDefault="00A16637" w:rsidP="0003791D">
            <w:pPr>
              <w:pStyle w:val="Header"/>
              <w:tabs>
                <w:tab w:val="clear" w:pos="4320"/>
                <w:tab w:val="clear" w:pos="8640"/>
              </w:tabs>
              <w:jc w:val="right"/>
              <w:rPr>
                <w:b/>
                <w:sz w:val="20"/>
              </w:rPr>
            </w:pPr>
            <w:r w:rsidRPr="00A12F0E">
              <w:rPr>
                <w:b/>
                <w:sz w:val="20"/>
              </w:rPr>
              <w:t xml:space="preserve">If Yes, DDE in CY2015  </w:t>
            </w:r>
            <w:proofErr w:type="spellStart"/>
            <w:r w:rsidRPr="00A12F0E">
              <w:rPr>
                <w:b/>
                <w:sz w:val="20"/>
              </w:rPr>
              <w:t>mrem</w:t>
            </w:r>
            <w:proofErr w:type="spellEnd"/>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Anesthesiology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457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1,531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1,519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754B96">
            <w:pPr>
              <w:rPr>
                <w:color w:val="808080" w:themeColor="background1" w:themeShade="80"/>
                <w:sz w:val="20"/>
                <w:u w:val="single"/>
              </w:rPr>
            </w:pPr>
            <w:r w:rsidRPr="00776739">
              <w:rPr>
                <w:color w:val="808080" w:themeColor="background1" w:themeShade="80"/>
                <w:sz w:val="20"/>
                <w:u w:val="single"/>
              </w:rPr>
              <w:t>Cardiology Fellow</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489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1,631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1,630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03791D">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03791D">
            <w:pPr>
              <w:jc w:val="right"/>
              <w:rPr>
                <w:sz w:val="20"/>
              </w:rPr>
            </w:pPr>
            <w:r w:rsidRPr="00A12F0E">
              <w:rPr>
                <w:sz w:val="20"/>
              </w:rPr>
              <w:t>913</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Cardiovascular Surgery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515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1,708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1,670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1,125</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Cardiovascular Surgery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543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1,808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1,773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Diagnostic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549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1,834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1,823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754B96">
            <w:pPr>
              <w:rPr>
                <w:color w:val="808080" w:themeColor="background1" w:themeShade="80"/>
                <w:sz w:val="20"/>
                <w:u w:val="single"/>
              </w:rPr>
            </w:pPr>
            <w:r w:rsidRPr="00776739">
              <w:rPr>
                <w:color w:val="808080" w:themeColor="background1" w:themeShade="80"/>
                <w:sz w:val="20"/>
                <w:u w:val="single"/>
              </w:rPr>
              <w:t>Cardiology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637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2,120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2,087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Cardiology Fellow</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771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2,572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2,538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Cardiology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895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2,984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2,889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886</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FE29E9">
            <w:pPr>
              <w:rPr>
                <w:color w:val="808080" w:themeColor="background1" w:themeShade="80"/>
                <w:sz w:val="20"/>
                <w:u w:val="single"/>
              </w:rPr>
            </w:pPr>
            <w:r w:rsidRPr="00776739">
              <w:rPr>
                <w:color w:val="808080" w:themeColor="background1" w:themeShade="80"/>
                <w:sz w:val="20"/>
                <w:u w:val="single"/>
              </w:rPr>
              <w:t>Cardiology Fellow</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897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2,991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2,937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FE29E9">
            <w:pPr>
              <w:rPr>
                <w:color w:val="808080" w:themeColor="background1" w:themeShade="80"/>
                <w:sz w:val="20"/>
                <w:u w:val="single"/>
              </w:rPr>
            </w:pPr>
            <w:r w:rsidRPr="00776739">
              <w:rPr>
                <w:color w:val="808080" w:themeColor="background1" w:themeShade="80"/>
                <w:sz w:val="20"/>
                <w:u w:val="single"/>
              </w:rPr>
              <w:t>Cardiology Fellow</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961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3,202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3,142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1,218</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Cardiology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1,018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3,398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3,361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1,296</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Diagnostic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1,134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3,775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3,659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931</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FE29E9">
            <w:pPr>
              <w:rPr>
                <w:color w:val="808080" w:themeColor="background1" w:themeShade="80"/>
                <w:sz w:val="20"/>
                <w:u w:val="single"/>
              </w:rPr>
            </w:pPr>
            <w:r w:rsidRPr="00776739">
              <w:rPr>
                <w:color w:val="808080" w:themeColor="background1" w:themeShade="80"/>
                <w:sz w:val="20"/>
                <w:u w:val="single"/>
              </w:rPr>
              <w:t>Cardiovascular Surgery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1,235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4,117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4,073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549</w:t>
            </w:r>
          </w:p>
        </w:tc>
      </w:tr>
      <w:tr w:rsidR="00A16637" w:rsidRPr="00A12F0E" w:rsidTr="00A16637">
        <w:trPr>
          <w:jc w:val="center"/>
        </w:trPr>
        <w:tc>
          <w:tcPr>
            <w:tcW w:w="27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776739" w:rsidRDefault="00A16637" w:rsidP="00607FAA">
            <w:pPr>
              <w:rPr>
                <w:color w:val="808080" w:themeColor="background1" w:themeShade="80"/>
                <w:sz w:val="20"/>
                <w:u w:val="single"/>
              </w:rPr>
            </w:pPr>
            <w:r w:rsidRPr="00776739">
              <w:rPr>
                <w:color w:val="808080" w:themeColor="background1" w:themeShade="80"/>
                <w:sz w:val="20"/>
                <w:u w:val="single"/>
              </w:rPr>
              <w:t>Cardiology Faculty</w:t>
            </w:r>
          </w:p>
        </w:tc>
        <w:tc>
          <w:tcPr>
            <w:tcW w:w="1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1,444 </w:t>
            </w:r>
          </w:p>
        </w:tc>
        <w:tc>
          <w:tcPr>
            <w:tcW w:w="1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754B96">
            <w:pPr>
              <w:jc w:val="right"/>
              <w:rPr>
                <w:sz w:val="20"/>
              </w:rPr>
            </w:pPr>
            <w:r w:rsidRPr="00A12F0E">
              <w:rPr>
                <w:sz w:val="20"/>
              </w:rPr>
              <w:t xml:space="preserve"> 4,813 </w:t>
            </w:r>
          </w:p>
        </w:tc>
        <w:tc>
          <w:tcPr>
            <w:tcW w:w="1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16637" w:rsidRPr="00A12F0E" w:rsidRDefault="00A16637" w:rsidP="00754B96">
            <w:pPr>
              <w:jc w:val="right"/>
              <w:rPr>
                <w:sz w:val="20"/>
              </w:rPr>
            </w:pPr>
            <w:r w:rsidRPr="00A12F0E">
              <w:rPr>
                <w:sz w:val="20"/>
              </w:rPr>
              <w:t xml:space="preserve"> 4,722 </w:t>
            </w:r>
          </w:p>
        </w:tc>
        <w:tc>
          <w:tcPr>
            <w:tcW w:w="110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Yes</w:t>
            </w:r>
          </w:p>
        </w:tc>
        <w:tc>
          <w:tcPr>
            <w:tcW w:w="11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16637" w:rsidRPr="00A12F0E" w:rsidRDefault="00A16637" w:rsidP="00C239A3">
            <w:pPr>
              <w:jc w:val="right"/>
              <w:rPr>
                <w:sz w:val="20"/>
              </w:rPr>
            </w:pPr>
            <w:r w:rsidRPr="00A12F0E">
              <w:rPr>
                <w:sz w:val="20"/>
              </w:rPr>
              <w:t>1,736</w:t>
            </w:r>
          </w:p>
        </w:tc>
      </w:tr>
    </w:tbl>
    <w:p w:rsidR="00AD5EFD" w:rsidRPr="00A12F0E" w:rsidRDefault="00AD5EFD">
      <w:pPr>
        <w:rPr>
          <w:b/>
        </w:rPr>
      </w:pPr>
    </w:p>
    <w:p w:rsidR="003E7556" w:rsidRPr="00A12F0E" w:rsidRDefault="003E7556">
      <w:pPr>
        <w:pStyle w:val="Header"/>
        <w:tabs>
          <w:tab w:val="clear" w:pos="4320"/>
          <w:tab w:val="clear" w:pos="8640"/>
        </w:tabs>
        <w:jc w:val="both"/>
        <w:rPr>
          <w:b/>
        </w:rPr>
      </w:pPr>
      <w:r w:rsidRPr="00A12F0E">
        <w:rPr>
          <w:b/>
        </w:rPr>
        <w:t>ALARA Investigations</w:t>
      </w:r>
    </w:p>
    <w:p w:rsidR="0003150C" w:rsidRPr="00A12F0E" w:rsidRDefault="0003150C" w:rsidP="0003150C">
      <w:pPr>
        <w:pStyle w:val="Header"/>
        <w:tabs>
          <w:tab w:val="clear" w:pos="4320"/>
          <w:tab w:val="clear" w:pos="8640"/>
        </w:tabs>
        <w:jc w:val="both"/>
      </w:pPr>
      <w:r w:rsidRPr="00A12F0E">
        <w:t>No individuals exceeded their ALARA investigation levels during a single monitoring period for CY201</w:t>
      </w:r>
      <w:r w:rsidR="009451B1" w:rsidRPr="00A12F0E">
        <w:t>6</w:t>
      </w:r>
      <w:r w:rsidRPr="00A12F0E">
        <w:t xml:space="preserve">. No ALARA communications to MHH Radiation Safety for their investigation of individuals working on </w:t>
      </w:r>
      <w:r w:rsidRPr="00776739">
        <w:rPr>
          <w:color w:val="808080" w:themeColor="background1" w:themeShade="80"/>
          <w:u w:val="single"/>
        </w:rPr>
        <w:t>Memorial Hermann’s permits</w:t>
      </w:r>
      <w:r w:rsidRPr="00A12F0E">
        <w:rPr>
          <w:color w:val="0070C0"/>
        </w:rPr>
        <w:t xml:space="preserve"> </w:t>
      </w:r>
      <w:r w:rsidRPr="00A12F0E">
        <w:t>were required in CY201</w:t>
      </w:r>
      <w:r w:rsidR="009451B1" w:rsidRPr="00A12F0E">
        <w:t>6</w:t>
      </w:r>
      <w:r w:rsidRPr="00A12F0E">
        <w:t>. The dosimetry records of the Memorial Hermann individuals will continue to be monitored closely and those exceeding 10% of the cumulative year to date are communicated at least quarterly to MHH Radiation Safety.</w:t>
      </w:r>
    </w:p>
    <w:p w:rsidR="00EB40FA" w:rsidRPr="00A12F0E" w:rsidRDefault="00EB40FA">
      <w:pPr>
        <w:pStyle w:val="Header"/>
        <w:tabs>
          <w:tab w:val="clear" w:pos="4320"/>
          <w:tab w:val="clear" w:pos="8640"/>
        </w:tabs>
        <w:jc w:val="both"/>
        <w:rPr>
          <w:sz w:val="16"/>
        </w:rPr>
      </w:pPr>
    </w:p>
    <w:p w:rsidR="004866D7" w:rsidRPr="00A12F0E" w:rsidRDefault="004866D7">
      <w:pPr>
        <w:pStyle w:val="Header"/>
        <w:tabs>
          <w:tab w:val="clear" w:pos="4320"/>
          <w:tab w:val="clear" w:pos="8640"/>
        </w:tabs>
        <w:jc w:val="both"/>
      </w:pPr>
      <w:r w:rsidRPr="00A12F0E">
        <w:rPr>
          <w:b/>
        </w:rPr>
        <w:t>Declared Pregnancy Program</w:t>
      </w:r>
    </w:p>
    <w:p w:rsidR="0003150C" w:rsidRPr="00A12F0E" w:rsidRDefault="004F2E05" w:rsidP="0003150C">
      <w:pPr>
        <w:pStyle w:val="Header"/>
        <w:numPr>
          <w:ilvl w:val="0"/>
          <w:numId w:val="10"/>
        </w:numPr>
        <w:jc w:val="both"/>
      </w:pPr>
      <w:r w:rsidRPr="00A12F0E">
        <w:t>16</w:t>
      </w:r>
      <w:r w:rsidR="0003150C" w:rsidRPr="00A12F0E">
        <w:t xml:space="preserve"> individuals were enrolled in the declared pregnancy program during CY201</w:t>
      </w:r>
      <w:r w:rsidRPr="00A12F0E">
        <w:t>6</w:t>
      </w:r>
      <w:r w:rsidR="0003150C" w:rsidRPr="00A12F0E">
        <w:t xml:space="preserve"> including </w:t>
      </w:r>
      <w:r w:rsidRPr="00A12F0E">
        <w:t>4</w:t>
      </w:r>
      <w:r w:rsidR="0003150C" w:rsidRPr="00A12F0E">
        <w:t xml:space="preserve">   </w:t>
      </w:r>
      <w:r w:rsidR="00BC27E3" w:rsidRPr="00A12F0E">
        <w:t xml:space="preserve">UTHealth </w:t>
      </w:r>
      <w:r w:rsidR="0003150C" w:rsidRPr="00A12F0E">
        <w:t xml:space="preserve">employees working on </w:t>
      </w:r>
      <w:r w:rsidR="0003150C" w:rsidRPr="00776739">
        <w:rPr>
          <w:color w:val="808080" w:themeColor="background1" w:themeShade="80"/>
          <w:u w:val="single"/>
        </w:rPr>
        <w:t>Memorial Hermann’s permits</w:t>
      </w:r>
      <w:r w:rsidR="0003150C" w:rsidRPr="00A12F0E">
        <w:t>.</w:t>
      </w:r>
    </w:p>
    <w:p w:rsidR="0003150C" w:rsidRPr="00A12F0E" w:rsidRDefault="0003150C" w:rsidP="0003150C">
      <w:pPr>
        <w:pStyle w:val="Header"/>
        <w:numPr>
          <w:ilvl w:val="0"/>
          <w:numId w:val="7"/>
        </w:numPr>
        <w:tabs>
          <w:tab w:val="clear" w:pos="4320"/>
          <w:tab w:val="clear" w:pos="8640"/>
        </w:tabs>
        <w:jc w:val="both"/>
      </w:pPr>
      <w:r w:rsidRPr="00A12F0E">
        <w:t xml:space="preserve">None of the declared pregnancy program participants exceeded the limits of 500 </w:t>
      </w:r>
      <w:proofErr w:type="spellStart"/>
      <w:r w:rsidRPr="00A12F0E">
        <w:t>mrem</w:t>
      </w:r>
      <w:proofErr w:type="spellEnd"/>
      <w:r w:rsidRPr="00A12F0E">
        <w:t xml:space="preserve"> per gestation period. </w:t>
      </w:r>
      <w:r w:rsidR="004C52D3" w:rsidRPr="00A12F0E">
        <w:t>No</w:t>
      </w:r>
      <w:r w:rsidRPr="00A12F0E">
        <w:t xml:space="preserve"> fetal monitors exceeded 50 </w:t>
      </w:r>
      <w:proofErr w:type="spellStart"/>
      <w:r w:rsidRPr="00A12F0E">
        <w:t>mrem</w:t>
      </w:r>
      <w:proofErr w:type="spellEnd"/>
      <w:r w:rsidRPr="00A12F0E">
        <w:t xml:space="preserve"> (10%) per gestation period.</w:t>
      </w:r>
      <w:r w:rsidR="00E7659A" w:rsidRPr="00A12F0E">
        <w:t xml:space="preserve"> </w:t>
      </w:r>
      <w:r w:rsidR="002244C7">
        <w:t>Within</w:t>
      </w:r>
      <w:r w:rsidR="002244C7" w:rsidRPr="00A12F0E">
        <w:t xml:space="preserve"> </w:t>
      </w:r>
      <w:r w:rsidR="00E7659A" w:rsidRPr="00776739">
        <w:rPr>
          <w:color w:val="808080" w:themeColor="background1" w:themeShade="80"/>
          <w:u w:val="single"/>
        </w:rPr>
        <w:t>Memorial Hermann’s permits</w:t>
      </w:r>
      <w:r w:rsidR="00776739" w:rsidRPr="00776739">
        <w:rPr>
          <w:color w:val="808080" w:themeColor="background1" w:themeShade="80"/>
        </w:rPr>
        <w:t xml:space="preserve"> </w:t>
      </w:r>
      <w:r w:rsidR="00AF2F85" w:rsidRPr="00A12F0E">
        <w:t>no</w:t>
      </w:r>
      <w:r w:rsidR="004C52D3" w:rsidRPr="00A12F0E">
        <w:t xml:space="preserve"> fetal monitors</w:t>
      </w:r>
      <w:r w:rsidR="00AF2F85" w:rsidRPr="00A12F0E">
        <w:t xml:space="preserve"> exceeded 50 </w:t>
      </w:r>
      <w:proofErr w:type="spellStart"/>
      <w:r w:rsidR="00AF2F85" w:rsidRPr="00A12F0E">
        <w:t>mrem</w:t>
      </w:r>
      <w:proofErr w:type="spellEnd"/>
      <w:r w:rsidR="00AF2F85" w:rsidRPr="00A12F0E">
        <w:t xml:space="preserve"> per gestation</w:t>
      </w:r>
      <w:r w:rsidR="00E7659A" w:rsidRPr="00A12F0E">
        <w:t xml:space="preserve">. </w:t>
      </w:r>
    </w:p>
    <w:p w:rsidR="004866D7" w:rsidRPr="00A12F0E" w:rsidRDefault="004866D7">
      <w:pPr>
        <w:pStyle w:val="Header"/>
        <w:tabs>
          <w:tab w:val="clear" w:pos="4320"/>
          <w:tab w:val="clear" w:pos="8640"/>
        </w:tabs>
        <w:jc w:val="both"/>
        <w:rPr>
          <w:b/>
          <w:sz w:val="16"/>
          <w:szCs w:val="16"/>
        </w:rPr>
      </w:pPr>
    </w:p>
    <w:p w:rsidR="00CF5B3C" w:rsidRPr="00A12F0E" w:rsidRDefault="00CF5B3C">
      <w:pPr>
        <w:pStyle w:val="Header"/>
        <w:tabs>
          <w:tab w:val="clear" w:pos="4320"/>
          <w:tab w:val="clear" w:pos="8640"/>
        </w:tabs>
        <w:jc w:val="both"/>
        <w:rPr>
          <w:b/>
        </w:rPr>
      </w:pPr>
      <w:r w:rsidRPr="00A12F0E">
        <w:rPr>
          <w:b/>
        </w:rPr>
        <w:t>Internal Dosimetry</w:t>
      </w:r>
    </w:p>
    <w:p w:rsidR="0003150C" w:rsidRPr="00A12F0E" w:rsidRDefault="0003150C" w:rsidP="0003150C">
      <w:pPr>
        <w:pStyle w:val="Header"/>
        <w:jc w:val="both"/>
        <w:rPr>
          <w:szCs w:val="24"/>
        </w:rPr>
      </w:pPr>
      <w:r w:rsidRPr="00A12F0E">
        <w:rPr>
          <w:szCs w:val="24"/>
        </w:rPr>
        <w:t>During CY201</w:t>
      </w:r>
      <w:r w:rsidR="009451B1" w:rsidRPr="00A12F0E">
        <w:rPr>
          <w:szCs w:val="24"/>
        </w:rPr>
        <w:t>6</w:t>
      </w:r>
      <w:r w:rsidRPr="00A12F0E">
        <w:rPr>
          <w:szCs w:val="24"/>
        </w:rPr>
        <w:t xml:space="preserve">, the Radiation Safety Program conducted a total of </w:t>
      </w:r>
      <w:r w:rsidR="00EF388A" w:rsidRPr="00A12F0E">
        <w:rPr>
          <w:szCs w:val="24"/>
        </w:rPr>
        <w:t>3</w:t>
      </w:r>
      <w:r w:rsidRPr="00A12F0E">
        <w:rPr>
          <w:szCs w:val="24"/>
        </w:rPr>
        <w:t xml:space="preserve"> precautionary bioassays, </w:t>
      </w:r>
      <w:r w:rsidR="002244C7">
        <w:rPr>
          <w:szCs w:val="24"/>
        </w:rPr>
        <w:t xml:space="preserve">including </w:t>
      </w:r>
      <w:r w:rsidR="00EF388A" w:rsidRPr="00A12F0E">
        <w:rPr>
          <w:szCs w:val="24"/>
        </w:rPr>
        <w:t>one</w:t>
      </w:r>
      <w:r w:rsidR="00E66ABF" w:rsidRPr="00A12F0E">
        <w:rPr>
          <w:szCs w:val="24"/>
        </w:rPr>
        <w:t xml:space="preserve"> </w:t>
      </w:r>
      <w:r w:rsidRPr="00A12F0E">
        <w:rPr>
          <w:szCs w:val="24"/>
        </w:rPr>
        <w:t xml:space="preserve">thyroid bioassay and </w:t>
      </w:r>
      <w:r w:rsidR="00E66ABF" w:rsidRPr="00A12F0E">
        <w:rPr>
          <w:szCs w:val="24"/>
        </w:rPr>
        <w:t>t</w:t>
      </w:r>
      <w:r w:rsidR="00EF388A" w:rsidRPr="00A12F0E">
        <w:rPr>
          <w:szCs w:val="24"/>
        </w:rPr>
        <w:t>wo</w:t>
      </w:r>
      <w:r w:rsidRPr="00A12F0E">
        <w:rPr>
          <w:szCs w:val="24"/>
        </w:rPr>
        <w:t xml:space="preserve"> urine bioassay</w:t>
      </w:r>
      <w:r w:rsidR="00E66ABF" w:rsidRPr="00A12F0E">
        <w:rPr>
          <w:szCs w:val="24"/>
        </w:rPr>
        <w:t>s</w:t>
      </w:r>
      <w:r w:rsidRPr="00A12F0E">
        <w:rPr>
          <w:szCs w:val="24"/>
        </w:rPr>
        <w:t>. </w:t>
      </w:r>
      <w:r w:rsidR="00E66ABF" w:rsidRPr="00A12F0E">
        <w:rPr>
          <w:szCs w:val="24"/>
        </w:rPr>
        <w:t xml:space="preserve">All </w:t>
      </w:r>
      <w:r w:rsidRPr="00A12F0E">
        <w:rPr>
          <w:szCs w:val="24"/>
        </w:rPr>
        <w:t>bioassays were performed as pre-exposure baseline assays or screening on EH&amp;S employees</w:t>
      </w:r>
      <w:r w:rsidR="00E66ABF" w:rsidRPr="00A12F0E">
        <w:rPr>
          <w:szCs w:val="24"/>
        </w:rPr>
        <w:t xml:space="preserve"> or researchers planning to utilize radioactive iodine</w:t>
      </w:r>
      <w:r w:rsidRPr="00A12F0E">
        <w:rPr>
          <w:szCs w:val="24"/>
        </w:rPr>
        <w:t>. None of these bioassays indicated any radiation intake or uptake had occurred</w:t>
      </w:r>
      <w:r w:rsidR="002244C7">
        <w:rPr>
          <w:szCs w:val="24"/>
        </w:rPr>
        <w:t>,</w:t>
      </w:r>
      <w:r w:rsidRPr="00A12F0E">
        <w:rPr>
          <w:szCs w:val="24"/>
        </w:rPr>
        <w:t xml:space="preserve"> including none exceeding 2% or 10% of any applicable dose limit.</w:t>
      </w:r>
      <w:r w:rsidR="000B7404" w:rsidRPr="00A12F0E">
        <w:rPr>
          <w:szCs w:val="24"/>
        </w:rPr>
        <w:t xml:space="preserve"> </w:t>
      </w:r>
      <w:r w:rsidRPr="00A12F0E">
        <w:rPr>
          <w:szCs w:val="24"/>
        </w:rPr>
        <w:t xml:space="preserve">No bioassays were conducted </w:t>
      </w:r>
      <w:r w:rsidR="002244C7">
        <w:rPr>
          <w:szCs w:val="24"/>
        </w:rPr>
        <w:t>as a result of</w:t>
      </w:r>
      <w:r w:rsidRPr="00A12F0E">
        <w:rPr>
          <w:szCs w:val="24"/>
        </w:rPr>
        <w:t xml:space="preserve"> a spill of radioactive material in </w:t>
      </w:r>
      <w:r w:rsidR="002244C7">
        <w:rPr>
          <w:szCs w:val="24"/>
        </w:rPr>
        <w:t>a</w:t>
      </w:r>
      <w:r w:rsidR="002244C7" w:rsidRPr="00A12F0E">
        <w:rPr>
          <w:szCs w:val="24"/>
        </w:rPr>
        <w:t xml:space="preserve"> </w:t>
      </w:r>
      <w:r w:rsidRPr="00A12F0E">
        <w:rPr>
          <w:szCs w:val="24"/>
        </w:rPr>
        <w:t>research laboratory.</w:t>
      </w:r>
      <w:r w:rsidRPr="00A12F0E">
        <w:rPr>
          <w:color w:val="FF0000"/>
          <w:szCs w:val="24"/>
        </w:rPr>
        <w:t xml:space="preserve"> </w:t>
      </w:r>
      <w:r w:rsidRPr="00A12F0E">
        <w:rPr>
          <w:szCs w:val="24"/>
        </w:rPr>
        <w:t xml:space="preserve">Currently </w:t>
      </w:r>
      <w:r w:rsidR="002C1E9A" w:rsidRPr="00A12F0E">
        <w:rPr>
          <w:szCs w:val="24"/>
        </w:rPr>
        <w:t>three</w:t>
      </w:r>
      <w:r w:rsidR="00071A14" w:rsidRPr="00A12F0E">
        <w:rPr>
          <w:szCs w:val="24"/>
        </w:rPr>
        <w:t xml:space="preserve"> researchers have periods of actively</w:t>
      </w:r>
      <w:r w:rsidRPr="00A12F0E">
        <w:rPr>
          <w:szCs w:val="24"/>
        </w:rPr>
        <w:t xml:space="preserve"> working with high activities such that the RSC </w:t>
      </w:r>
      <w:r w:rsidR="00071A14" w:rsidRPr="00A12F0E">
        <w:rPr>
          <w:szCs w:val="24"/>
        </w:rPr>
        <w:t xml:space="preserve">may require pre-operational thyroid bioassays for I-123 and I-125 use. Storage does not require bioassays. No other researchers have periods of actively working with high activities required by </w:t>
      </w:r>
      <w:r w:rsidRPr="00A12F0E">
        <w:rPr>
          <w:szCs w:val="24"/>
        </w:rPr>
        <w:t xml:space="preserve">the </w:t>
      </w:r>
      <w:r w:rsidRPr="00A12F0E">
        <w:rPr>
          <w:i/>
          <w:iCs/>
          <w:szCs w:val="24"/>
        </w:rPr>
        <w:t>Radiation Safety Manua</w:t>
      </w:r>
      <w:r w:rsidR="00E80109" w:rsidRPr="00A12F0E">
        <w:rPr>
          <w:i/>
          <w:iCs/>
          <w:szCs w:val="24"/>
        </w:rPr>
        <w:t>l</w:t>
      </w:r>
      <w:r w:rsidRPr="00A12F0E">
        <w:rPr>
          <w:szCs w:val="24"/>
        </w:rPr>
        <w:t xml:space="preserve">. </w:t>
      </w:r>
    </w:p>
    <w:p w:rsidR="00DB5C42" w:rsidRPr="00A12F0E" w:rsidRDefault="00DB5C42">
      <w:pPr>
        <w:pStyle w:val="Header"/>
        <w:tabs>
          <w:tab w:val="clear" w:pos="4320"/>
          <w:tab w:val="clear" w:pos="8640"/>
        </w:tabs>
        <w:jc w:val="both"/>
      </w:pPr>
    </w:p>
    <w:p w:rsidR="00556441" w:rsidRPr="00A12F0E" w:rsidRDefault="00556441">
      <w:pPr>
        <w:pStyle w:val="Header"/>
        <w:tabs>
          <w:tab w:val="clear" w:pos="4320"/>
          <w:tab w:val="clear" w:pos="8640"/>
        </w:tabs>
        <w:jc w:val="both"/>
        <w:rPr>
          <w:b/>
        </w:rPr>
      </w:pPr>
      <w:r w:rsidRPr="00A12F0E">
        <w:rPr>
          <w:b/>
        </w:rPr>
        <w:t>Area Monitor Review</w:t>
      </w:r>
    </w:p>
    <w:p w:rsidR="002C1E9A" w:rsidRPr="00A12F0E" w:rsidRDefault="0003150C" w:rsidP="00713A86">
      <w:pPr>
        <w:pStyle w:val="Header"/>
        <w:tabs>
          <w:tab w:val="clear" w:pos="4320"/>
          <w:tab w:val="clear" w:pos="8640"/>
        </w:tabs>
        <w:jc w:val="both"/>
      </w:pPr>
      <w:r w:rsidRPr="00A12F0E">
        <w:t>Of the area monitors issued in 201</w:t>
      </w:r>
      <w:r w:rsidR="009451B1" w:rsidRPr="00A12F0E">
        <w:t>6</w:t>
      </w:r>
      <w:r w:rsidRPr="00A12F0E">
        <w:t xml:space="preserve">, all area monitors assigned to assess the general public accessible dose </w:t>
      </w:r>
      <w:r w:rsidR="00EF248E">
        <w:t>were</w:t>
      </w:r>
      <w:r w:rsidR="00EF248E" w:rsidRPr="00A12F0E">
        <w:t xml:space="preserve"> </w:t>
      </w:r>
      <w:r w:rsidRPr="00A12F0E">
        <w:t xml:space="preserve">in compliance with the general public dose limit of 100 </w:t>
      </w:r>
      <w:proofErr w:type="spellStart"/>
      <w:r w:rsidRPr="00A12F0E">
        <w:t>mrem</w:t>
      </w:r>
      <w:proofErr w:type="spellEnd"/>
      <w:r w:rsidRPr="00A12F0E">
        <w:t xml:space="preserve"> in a year. Area monitors continue to be placed within the new School of Dentistry (SOD) building for the dental x-ray machines, </w:t>
      </w:r>
      <w:r w:rsidR="00EF248E">
        <w:t>although</w:t>
      </w:r>
      <w:r w:rsidR="00EF248E" w:rsidRPr="00A12F0E">
        <w:t xml:space="preserve"> </w:t>
      </w:r>
      <w:r w:rsidRPr="00A12F0E">
        <w:t>the monitoring frequency has been reduced from 2012. The area monitors within the cyclotron vault are not readily accessible to the general public. These cyclotron vault readings also do not represent occupational doses as the workers utilize limited time and increased distance from these area monitor</w:t>
      </w:r>
      <w:r w:rsidR="00EF248E">
        <w:t xml:space="preserve"> location</w:t>
      </w:r>
      <w:r w:rsidRPr="00A12F0E">
        <w:t>s.</w:t>
      </w:r>
      <w:r w:rsidR="00D861BC" w:rsidRPr="00A12F0E">
        <w:t xml:space="preserve"> Monitors close to 100 </w:t>
      </w:r>
      <w:proofErr w:type="spellStart"/>
      <w:r w:rsidR="00D861BC" w:rsidRPr="00A12F0E">
        <w:t>mrem</w:t>
      </w:r>
      <w:proofErr w:type="spellEnd"/>
      <w:r w:rsidR="00D861BC" w:rsidRPr="00A12F0E">
        <w:t xml:space="preserve"> will continue to be monitored closely.</w:t>
      </w:r>
      <w:r w:rsidR="002C1E9A" w:rsidRPr="00A12F0E">
        <w:br w:type="page"/>
      </w:r>
    </w:p>
    <w:p w:rsidR="0041317F" w:rsidRPr="00A12F0E" w:rsidRDefault="0041317F" w:rsidP="00713A86">
      <w:pPr>
        <w:pStyle w:val="Header"/>
        <w:tabs>
          <w:tab w:val="clear" w:pos="4320"/>
          <w:tab w:val="clear" w:pos="8640"/>
        </w:tabs>
        <w:jc w:val="both"/>
        <w:rPr>
          <w:b/>
        </w:rPr>
      </w:pPr>
      <w:proofErr w:type="gramStart"/>
      <w:r w:rsidRPr="00A12F0E">
        <w:rPr>
          <w:b/>
        </w:rPr>
        <w:lastRenderedPageBreak/>
        <w:t xml:space="preserve">Notification for Individuals with Greater than 100 </w:t>
      </w:r>
      <w:proofErr w:type="spellStart"/>
      <w:r w:rsidRPr="00A12F0E">
        <w:rPr>
          <w:b/>
        </w:rPr>
        <w:t>mrem</w:t>
      </w:r>
      <w:proofErr w:type="spellEnd"/>
      <w:r w:rsidRPr="00A12F0E">
        <w:rPr>
          <w:b/>
        </w:rPr>
        <w:t xml:space="preserve"> in a </w:t>
      </w:r>
      <w:r w:rsidR="001C329E" w:rsidRPr="00A12F0E">
        <w:rPr>
          <w:b/>
        </w:rPr>
        <w:t>Y</w:t>
      </w:r>
      <w:r w:rsidRPr="00A12F0E">
        <w:rPr>
          <w:b/>
        </w:rPr>
        <w:t>ear.</w:t>
      </w:r>
      <w:proofErr w:type="gramEnd"/>
    </w:p>
    <w:p w:rsidR="0003150C" w:rsidRPr="00A12F0E" w:rsidRDefault="0003150C" w:rsidP="0003150C">
      <w:pPr>
        <w:pStyle w:val="Header"/>
        <w:tabs>
          <w:tab w:val="clear" w:pos="4320"/>
          <w:tab w:val="clear" w:pos="8640"/>
        </w:tabs>
        <w:jc w:val="both"/>
      </w:pPr>
      <w:r w:rsidRPr="00A12F0E">
        <w:t xml:space="preserve">Notifications </w:t>
      </w:r>
      <w:r w:rsidR="00AF2F85" w:rsidRPr="00A12F0E">
        <w:t>will be</w:t>
      </w:r>
      <w:r w:rsidRPr="00A12F0E">
        <w:t xml:space="preserve"> sent via e-mail in the month of February</w:t>
      </w:r>
      <w:r w:rsidR="00EF248E">
        <w:t xml:space="preserve"> 2017</w:t>
      </w:r>
      <w:r w:rsidRPr="00A12F0E">
        <w:t xml:space="preserve"> for all individuals that exceeded 100 </w:t>
      </w:r>
      <w:proofErr w:type="spellStart"/>
      <w:r w:rsidRPr="00A12F0E">
        <w:t>mrem</w:t>
      </w:r>
      <w:proofErr w:type="spellEnd"/>
      <w:r w:rsidRPr="00A12F0E">
        <w:t xml:space="preserve"> cumulatively for 201</w:t>
      </w:r>
      <w:r w:rsidR="009451B1" w:rsidRPr="00A12F0E">
        <w:t>6</w:t>
      </w:r>
      <w:r w:rsidRPr="00A12F0E">
        <w:t>.</w:t>
      </w:r>
      <w:r w:rsidR="00EF248E">
        <w:t xml:space="preserve">  This notification will be distributed after the RSC is informed of the need to communicate this information.</w:t>
      </w:r>
      <w:r w:rsidRPr="00A12F0E">
        <w:t xml:space="preserve"> </w:t>
      </w:r>
      <w:r w:rsidR="003874B8" w:rsidRPr="00A12F0E">
        <w:t>50</w:t>
      </w:r>
      <w:r w:rsidR="001F04C3" w:rsidRPr="00A12F0E">
        <w:t xml:space="preserve"> </w:t>
      </w:r>
      <w:r w:rsidRPr="00A12F0E">
        <w:t xml:space="preserve">individuals exceeded 100 </w:t>
      </w:r>
      <w:proofErr w:type="spellStart"/>
      <w:r w:rsidRPr="00A12F0E">
        <w:t>mrem</w:t>
      </w:r>
      <w:proofErr w:type="spellEnd"/>
      <w:r w:rsidRPr="00A12F0E">
        <w:t xml:space="preserve"> cumulatively for 201</w:t>
      </w:r>
      <w:r w:rsidR="009451B1" w:rsidRPr="00A12F0E">
        <w:t>6</w:t>
      </w:r>
      <w:r w:rsidRPr="00A12F0E">
        <w:t xml:space="preserve"> with only </w:t>
      </w:r>
      <w:r w:rsidR="003874B8" w:rsidRPr="00A12F0E">
        <w:t>4</w:t>
      </w:r>
      <w:r w:rsidRPr="00A12F0E">
        <w:t xml:space="preserve"> at </w:t>
      </w:r>
      <w:r w:rsidR="00BC27E3" w:rsidRPr="00A12F0E">
        <w:t xml:space="preserve">UTHealth </w:t>
      </w:r>
      <w:r w:rsidR="00E56C2C">
        <w:t xml:space="preserve">radiation permits. </w:t>
      </w:r>
    </w:p>
    <w:p w:rsidR="008B2B2A" w:rsidRPr="00A12F0E" w:rsidRDefault="008B2B2A"/>
    <w:p w:rsidR="00713A86" w:rsidRPr="00A12F0E" w:rsidRDefault="00713A86" w:rsidP="00713A86">
      <w:pPr>
        <w:pStyle w:val="Header"/>
        <w:tabs>
          <w:tab w:val="clear" w:pos="4320"/>
          <w:tab w:val="clear" w:pos="8640"/>
        </w:tabs>
        <w:jc w:val="both"/>
        <w:rPr>
          <w:b/>
        </w:rPr>
      </w:pPr>
      <w:r w:rsidRPr="00A12F0E">
        <w:rPr>
          <w:b/>
        </w:rPr>
        <w:t xml:space="preserve">Summary </w:t>
      </w:r>
      <w:r w:rsidR="00017FA7" w:rsidRPr="00A12F0E">
        <w:rPr>
          <w:b/>
        </w:rPr>
        <w:t xml:space="preserve">Dosimetry </w:t>
      </w:r>
      <w:r w:rsidRPr="00A12F0E">
        <w:rPr>
          <w:b/>
        </w:rPr>
        <w:t>Results</w:t>
      </w:r>
    </w:p>
    <w:p w:rsidR="0003150C" w:rsidRPr="00A12F0E" w:rsidRDefault="0003150C" w:rsidP="0003150C">
      <w:pPr>
        <w:pStyle w:val="Header"/>
        <w:tabs>
          <w:tab w:val="clear" w:pos="4320"/>
          <w:tab w:val="clear" w:pos="8640"/>
        </w:tabs>
        <w:jc w:val="both"/>
      </w:pPr>
      <w:r w:rsidRPr="00A12F0E">
        <w:t xml:space="preserve">Employee exposures to radiation and uses of radiation in research and clinical settings were maintained As Low </w:t>
      </w:r>
      <w:proofErr w:type="gramStart"/>
      <w:r w:rsidRPr="00A12F0E">
        <w:t>As</w:t>
      </w:r>
      <w:proofErr w:type="gramEnd"/>
      <w:r w:rsidRPr="00A12F0E">
        <w:t xml:space="preserve"> Reasonably Achievable (ALARA) during CY201</w:t>
      </w:r>
      <w:r w:rsidR="00996778" w:rsidRPr="00A12F0E">
        <w:t>6</w:t>
      </w:r>
      <w:r w:rsidRPr="00A12F0E">
        <w:t xml:space="preserve">. At </w:t>
      </w:r>
      <w:r w:rsidR="00BC27E3" w:rsidRPr="00A12F0E">
        <w:t>UTHealth</w:t>
      </w:r>
      <w:r w:rsidRPr="00A12F0E">
        <w:t xml:space="preserve">, there were no individuals working under </w:t>
      </w:r>
      <w:r w:rsidR="00BC27E3" w:rsidRPr="00A12F0E">
        <w:t xml:space="preserve">UTHealth </w:t>
      </w:r>
      <w:r w:rsidRPr="00A12F0E">
        <w:t>permits in CY201</w:t>
      </w:r>
      <w:r w:rsidR="00996778" w:rsidRPr="00A12F0E">
        <w:t>6</w:t>
      </w:r>
      <w:r w:rsidRPr="00A12F0E">
        <w:t xml:space="preserve"> who exceeded 10% of any particular employee annual dose limit. </w:t>
      </w:r>
      <w:r w:rsidR="00BC27E3" w:rsidRPr="007D3C6D">
        <w:rPr>
          <w:color w:val="808080" w:themeColor="background1" w:themeShade="80"/>
          <w:u w:val="single"/>
        </w:rPr>
        <w:t>Fourteen UTHealth</w:t>
      </w:r>
      <w:r w:rsidRPr="007D3C6D">
        <w:rPr>
          <w:color w:val="808080" w:themeColor="background1" w:themeShade="80"/>
          <w:u w:val="single"/>
        </w:rPr>
        <w:t xml:space="preserve"> employees working under Memorial Hermann Hospital permit(s)</w:t>
      </w:r>
      <w:r w:rsidRPr="00A12F0E">
        <w:t xml:space="preserve"> in CY201</w:t>
      </w:r>
      <w:r w:rsidR="00996778" w:rsidRPr="00A12F0E">
        <w:t>6</w:t>
      </w:r>
      <w:r w:rsidRPr="00A12F0E">
        <w:t xml:space="preserve"> exceeded 10% of the annual dose limit. No individuals exceeded the regulatory dose limit. No individuals in the declared pregnancy program exceeded </w:t>
      </w:r>
      <w:proofErr w:type="gramStart"/>
      <w:r w:rsidRPr="00A12F0E">
        <w:t xml:space="preserve">500 </w:t>
      </w:r>
      <w:proofErr w:type="spellStart"/>
      <w:r w:rsidRPr="00A12F0E">
        <w:t>mrem</w:t>
      </w:r>
      <w:proofErr w:type="spellEnd"/>
      <w:r w:rsidRPr="00A12F0E">
        <w:t>/gestation</w:t>
      </w:r>
      <w:proofErr w:type="gramEnd"/>
      <w:r w:rsidRPr="00A12F0E">
        <w:t xml:space="preserve">. </w:t>
      </w:r>
    </w:p>
    <w:p w:rsidR="00460665" w:rsidRPr="00A12F0E" w:rsidRDefault="00460665" w:rsidP="004866D7">
      <w:pPr>
        <w:pStyle w:val="Header"/>
        <w:tabs>
          <w:tab w:val="clear" w:pos="4320"/>
          <w:tab w:val="clear" w:pos="8640"/>
        </w:tabs>
        <w:jc w:val="both"/>
      </w:pPr>
    </w:p>
    <w:p w:rsidR="002D33FF" w:rsidRPr="00A12F0E" w:rsidRDefault="002D33FF" w:rsidP="002D33FF">
      <w:pPr>
        <w:pStyle w:val="Header"/>
        <w:pBdr>
          <w:bottom w:val="single" w:sz="4" w:space="1" w:color="auto"/>
        </w:pBdr>
        <w:tabs>
          <w:tab w:val="left" w:pos="1440"/>
        </w:tabs>
        <w:jc w:val="both"/>
        <w:outlineLvl w:val="0"/>
        <w:rPr>
          <w:b/>
          <w:smallCaps/>
        </w:rPr>
      </w:pPr>
      <w:bookmarkStart w:id="6" w:name="_Toc348427812"/>
      <w:r w:rsidRPr="00A12F0E">
        <w:rPr>
          <w:b/>
          <w:smallCaps/>
        </w:rPr>
        <w:t xml:space="preserve">Section </w:t>
      </w:r>
      <w:r w:rsidR="000E6515" w:rsidRPr="00A12F0E">
        <w:rPr>
          <w:b/>
          <w:smallCaps/>
        </w:rPr>
        <w:t>6</w:t>
      </w:r>
      <w:r w:rsidRPr="00A12F0E">
        <w:rPr>
          <w:b/>
          <w:smallCaps/>
        </w:rPr>
        <w:t xml:space="preserve">: </w:t>
      </w:r>
      <w:r w:rsidRPr="00A12F0E">
        <w:rPr>
          <w:b/>
          <w:smallCaps/>
        </w:rPr>
        <w:tab/>
        <w:t>Regulatory &amp; Licensing Review</w:t>
      </w:r>
      <w:bookmarkEnd w:id="6"/>
    </w:p>
    <w:p w:rsidR="002D33FF" w:rsidRPr="00A12F0E" w:rsidRDefault="002D33FF" w:rsidP="002D33FF">
      <w:pPr>
        <w:pStyle w:val="Header"/>
        <w:tabs>
          <w:tab w:val="left" w:pos="1440"/>
        </w:tabs>
        <w:jc w:val="both"/>
        <w:outlineLvl w:val="0"/>
        <w:rPr>
          <w:b/>
          <w:smallCaps/>
          <w:sz w:val="12"/>
          <w:szCs w:val="12"/>
        </w:rPr>
      </w:pPr>
    </w:p>
    <w:p w:rsidR="00B16AFB" w:rsidRPr="00A12F0E" w:rsidRDefault="00B16AFB" w:rsidP="007E7CB2">
      <w:pPr>
        <w:pStyle w:val="Header"/>
        <w:tabs>
          <w:tab w:val="left" w:pos="1440"/>
        </w:tabs>
        <w:jc w:val="both"/>
        <w:outlineLvl w:val="0"/>
        <w:rPr>
          <w:b/>
          <w:smallCaps/>
          <w:sz w:val="12"/>
          <w:szCs w:val="12"/>
        </w:rPr>
      </w:pPr>
    </w:p>
    <w:tbl>
      <w:tblPr>
        <w:tblW w:w="0" w:type="auto"/>
        <w:jc w:val="center"/>
        <w:tblInd w:w="-844" w:type="dxa"/>
        <w:tblBorders>
          <w:insideH w:val="single" w:sz="4" w:space="0" w:color="auto"/>
        </w:tblBorders>
        <w:tblLook w:val="01E0" w:firstRow="1" w:lastRow="1" w:firstColumn="1" w:lastColumn="1" w:noHBand="0" w:noVBand="0"/>
      </w:tblPr>
      <w:tblGrid>
        <w:gridCol w:w="2072"/>
        <w:gridCol w:w="2322"/>
        <w:gridCol w:w="1837"/>
        <w:gridCol w:w="2521"/>
        <w:gridCol w:w="1916"/>
      </w:tblGrid>
      <w:tr w:rsidR="00E37675" w:rsidRPr="00A12F0E" w:rsidTr="003450BA">
        <w:trPr>
          <w:jc w:val="center"/>
        </w:trPr>
        <w:tc>
          <w:tcPr>
            <w:tcW w:w="2072" w:type="dxa"/>
          </w:tcPr>
          <w:p w:rsidR="00E37675" w:rsidRPr="00A12F0E" w:rsidRDefault="00E37675" w:rsidP="00823E7C">
            <w:pPr>
              <w:pStyle w:val="Header"/>
              <w:tabs>
                <w:tab w:val="clear" w:pos="4320"/>
                <w:tab w:val="clear" w:pos="8640"/>
              </w:tabs>
              <w:spacing w:after="60"/>
              <w:rPr>
                <w:b/>
                <w:sz w:val="22"/>
                <w:szCs w:val="22"/>
              </w:rPr>
            </w:pPr>
            <w:r w:rsidRPr="00A12F0E">
              <w:rPr>
                <w:b/>
                <w:sz w:val="22"/>
                <w:szCs w:val="22"/>
              </w:rPr>
              <w:t>Type of Permit</w:t>
            </w:r>
          </w:p>
        </w:tc>
        <w:tc>
          <w:tcPr>
            <w:tcW w:w="2322" w:type="dxa"/>
          </w:tcPr>
          <w:p w:rsidR="00E37675" w:rsidRPr="00A12F0E" w:rsidRDefault="00E37675" w:rsidP="00823E7C">
            <w:pPr>
              <w:pStyle w:val="Header"/>
              <w:tabs>
                <w:tab w:val="clear" w:pos="4320"/>
                <w:tab w:val="clear" w:pos="8640"/>
              </w:tabs>
              <w:spacing w:after="60"/>
              <w:jc w:val="center"/>
              <w:rPr>
                <w:b/>
                <w:sz w:val="22"/>
                <w:szCs w:val="22"/>
              </w:rPr>
            </w:pPr>
            <w:r w:rsidRPr="00A12F0E">
              <w:rPr>
                <w:b/>
                <w:sz w:val="22"/>
                <w:szCs w:val="22"/>
              </w:rPr>
              <w:t>Broad License</w:t>
            </w:r>
          </w:p>
        </w:tc>
        <w:tc>
          <w:tcPr>
            <w:tcW w:w="1837" w:type="dxa"/>
          </w:tcPr>
          <w:p w:rsidR="00E37675" w:rsidRPr="00A12F0E" w:rsidRDefault="00E37675" w:rsidP="00823E7C">
            <w:pPr>
              <w:pStyle w:val="Header"/>
              <w:tabs>
                <w:tab w:val="clear" w:pos="4320"/>
                <w:tab w:val="clear" w:pos="8640"/>
              </w:tabs>
              <w:spacing w:after="60"/>
              <w:jc w:val="center"/>
              <w:rPr>
                <w:b/>
                <w:sz w:val="22"/>
                <w:szCs w:val="22"/>
              </w:rPr>
            </w:pPr>
            <w:r w:rsidRPr="00A12F0E">
              <w:rPr>
                <w:b/>
                <w:sz w:val="22"/>
                <w:szCs w:val="22"/>
              </w:rPr>
              <w:t>Cyclotron in Storage</w:t>
            </w:r>
          </w:p>
        </w:tc>
        <w:tc>
          <w:tcPr>
            <w:tcW w:w="2521" w:type="dxa"/>
          </w:tcPr>
          <w:p w:rsidR="00E37675" w:rsidRPr="00A12F0E" w:rsidRDefault="00465BE2" w:rsidP="00823E7C">
            <w:pPr>
              <w:pStyle w:val="Header"/>
              <w:tabs>
                <w:tab w:val="clear" w:pos="4320"/>
                <w:tab w:val="clear" w:pos="8640"/>
              </w:tabs>
              <w:spacing w:after="60"/>
              <w:jc w:val="center"/>
              <w:rPr>
                <w:b/>
                <w:sz w:val="22"/>
                <w:szCs w:val="22"/>
              </w:rPr>
            </w:pPr>
            <w:r w:rsidRPr="00A12F0E">
              <w:rPr>
                <w:b/>
                <w:sz w:val="22"/>
                <w:szCs w:val="22"/>
              </w:rPr>
              <w:t>X-ray Machines</w:t>
            </w:r>
          </w:p>
        </w:tc>
        <w:tc>
          <w:tcPr>
            <w:tcW w:w="1916" w:type="dxa"/>
          </w:tcPr>
          <w:p w:rsidR="00E37675" w:rsidRPr="00A12F0E" w:rsidRDefault="00465BE2" w:rsidP="00823E7C">
            <w:pPr>
              <w:pStyle w:val="Header"/>
              <w:tabs>
                <w:tab w:val="clear" w:pos="4320"/>
                <w:tab w:val="clear" w:pos="8640"/>
              </w:tabs>
              <w:spacing w:after="60"/>
              <w:jc w:val="center"/>
              <w:rPr>
                <w:b/>
                <w:sz w:val="22"/>
                <w:szCs w:val="22"/>
              </w:rPr>
            </w:pPr>
            <w:r w:rsidRPr="00A12F0E">
              <w:rPr>
                <w:b/>
                <w:sz w:val="22"/>
                <w:szCs w:val="22"/>
              </w:rPr>
              <w:t>Lasers</w:t>
            </w:r>
          </w:p>
        </w:tc>
      </w:tr>
      <w:tr w:rsidR="00E37675" w:rsidRPr="00A12F0E" w:rsidTr="003450BA">
        <w:trPr>
          <w:jc w:val="center"/>
        </w:trPr>
        <w:tc>
          <w:tcPr>
            <w:tcW w:w="2072" w:type="dxa"/>
          </w:tcPr>
          <w:p w:rsidR="00E37675" w:rsidRPr="00A12F0E" w:rsidRDefault="00E37675" w:rsidP="00823E7C">
            <w:pPr>
              <w:pStyle w:val="Header"/>
              <w:tabs>
                <w:tab w:val="clear" w:pos="4320"/>
                <w:tab w:val="clear" w:pos="8640"/>
              </w:tabs>
              <w:spacing w:after="60"/>
              <w:rPr>
                <w:b/>
                <w:sz w:val="20"/>
              </w:rPr>
            </w:pPr>
            <w:r w:rsidRPr="00A12F0E">
              <w:rPr>
                <w:b/>
                <w:sz w:val="20"/>
              </w:rPr>
              <w:t>Permit Number</w:t>
            </w:r>
          </w:p>
        </w:tc>
        <w:tc>
          <w:tcPr>
            <w:tcW w:w="2322" w:type="dxa"/>
          </w:tcPr>
          <w:p w:rsidR="00E37675" w:rsidRPr="00A12F0E" w:rsidRDefault="00E37675" w:rsidP="00A16637">
            <w:pPr>
              <w:pStyle w:val="Header"/>
              <w:tabs>
                <w:tab w:val="clear" w:pos="4320"/>
                <w:tab w:val="clear" w:pos="8640"/>
              </w:tabs>
              <w:spacing w:after="60"/>
              <w:jc w:val="center"/>
              <w:rPr>
                <w:sz w:val="20"/>
              </w:rPr>
            </w:pPr>
            <w:r w:rsidRPr="00A12F0E">
              <w:rPr>
                <w:sz w:val="20"/>
              </w:rPr>
              <w:t>License L02</w:t>
            </w:r>
            <w:r w:rsidR="00A16637">
              <w:rPr>
                <w:sz w:val="20"/>
              </w:rPr>
              <w:t>###</w:t>
            </w:r>
          </w:p>
        </w:tc>
        <w:tc>
          <w:tcPr>
            <w:tcW w:w="1837" w:type="dxa"/>
          </w:tcPr>
          <w:p w:rsidR="00E37675" w:rsidRPr="00A12F0E" w:rsidRDefault="00E37675" w:rsidP="00A16637">
            <w:pPr>
              <w:pStyle w:val="Header"/>
              <w:tabs>
                <w:tab w:val="clear" w:pos="4320"/>
                <w:tab w:val="clear" w:pos="8640"/>
              </w:tabs>
              <w:spacing w:after="60"/>
              <w:jc w:val="center"/>
              <w:rPr>
                <w:sz w:val="20"/>
              </w:rPr>
            </w:pPr>
            <w:r w:rsidRPr="00A12F0E">
              <w:rPr>
                <w:sz w:val="20"/>
              </w:rPr>
              <w:t>License L03</w:t>
            </w:r>
            <w:r w:rsidR="00A16637">
              <w:rPr>
                <w:sz w:val="20"/>
              </w:rPr>
              <w:t>###</w:t>
            </w:r>
          </w:p>
        </w:tc>
        <w:tc>
          <w:tcPr>
            <w:tcW w:w="2521" w:type="dxa"/>
          </w:tcPr>
          <w:p w:rsidR="00E37675" w:rsidRPr="00A12F0E" w:rsidRDefault="00465BE2" w:rsidP="00A16637">
            <w:pPr>
              <w:pStyle w:val="Header"/>
              <w:tabs>
                <w:tab w:val="clear" w:pos="4320"/>
                <w:tab w:val="clear" w:pos="8640"/>
              </w:tabs>
              <w:spacing w:after="60"/>
              <w:jc w:val="center"/>
              <w:rPr>
                <w:sz w:val="20"/>
              </w:rPr>
            </w:pPr>
            <w:r w:rsidRPr="00A12F0E">
              <w:rPr>
                <w:sz w:val="20"/>
              </w:rPr>
              <w:t>Registration R10</w:t>
            </w:r>
            <w:r w:rsidR="00A16637">
              <w:rPr>
                <w:sz w:val="20"/>
              </w:rPr>
              <w:t>###</w:t>
            </w:r>
          </w:p>
        </w:tc>
        <w:tc>
          <w:tcPr>
            <w:tcW w:w="1916" w:type="dxa"/>
          </w:tcPr>
          <w:p w:rsidR="00E37675" w:rsidRPr="00A12F0E" w:rsidRDefault="00465BE2" w:rsidP="00A16637">
            <w:pPr>
              <w:pStyle w:val="Header"/>
              <w:tabs>
                <w:tab w:val="clear" w:pos="4320"/>
                <w:tab w:val="clear" w:pos="8640"/>
              </w:tabs>
              <w:spacing w:after="60"/>
              <w:jc w:val="center"/>
              <w:rPr>
                <w:sz w:val="20"/>
              </w:rPr>
            </w:pPr>
            <w:r w:rsidRPr="00A12F0E">
              <w:rPr>
                <w:sz w:val="20"/>
              </w:rPr>
              <w:t>Registration Z008</w:t>
            </w:r>
            <w:r w:rsidR="00A16637">
              <w:rPr>
                <w:sz w:val="20"/>
              </w:rPr>
              <w:t>##</w:t>
            </w:r>
          </w:p>
        </w:tc>
      </w:tr>
      <w:tr w:rsidR="00E37675" w:rsidRPr="00A12F0E" w:rsidTr="003450BA">
        <w:trPr>
          <w:jc w:val="center"/>
        </w:trPr>
        <w:tc>
          <w:tcPr>
            <w:tcW w:w="2072" w:type="dxa"/>
          </w:tcPr>
          <w:p w:rsidR="00E37675" w:rsidRPr="00A12F0E" w:rsidRDefault="00465BE2" w:rsidP="00A8289D">
            <w:pPr>
              <w:pStyle w:val="Header"/>
              <w:tabs>
                <w:tab w:val="clear" w:pos="4320"/>
                <w:tab w:val="clear" w:pos="8640"/>
              </w:tabs>
              <w:spacing w:after="60"/>
              <w:rPr>
                <w:b/>
                <w:sz w:val="20"/>
              </w:rPr>
            </w:pPr>
            <w:r w:rsidRPr="00A12F0E">
              <w:rPr>
                <w:b/>
                <w:sz w:val="20"/>
              </w:rPr>
              <w:t>Expiration</w:t>
            </w:r>
            <w:r w:rsidR="00713A86" w:rsidRPr="00A12F0E">
              <w:rPr>
                <w:b/>
                <w:sz w:val="20"/>
              </w:rPr>
              <w:t xml:space="preserve"> </w:t>
            </w:r>
          </w:p>
        </w:tc>
        <w:tc>
          <w:tcPr>
            <w:tcW w:w="2322" w:type="dxa"/>
          </w:tcPr>
          <w:p w:rsidR="00B97EBD" w:rsidRPr="00A12F0E" w:rsidRDefault="00B97EBD" w:rsidP="00B97EBD">
            <w:pPr>
              <w:pStyle w:val="Header"/>
              <w:tabs>
                <w:tab w:val="clear" w:pos="4320"/>
                <w:tab w:val="clear" w:pos="8640"/>
              </w:tabs>
              <w:spacing w:after="60"/>
              <w:jc w:val="center"/>
              <w:rPr>
                <w:sz w:val="20"/>
              </w:rPr>
            </w:pPr>
            <w:r w:rsidRPr="00A12F0E">
              <w:rPr>
                <w:sz w:val="20"/>
              </w:rPr>
              <w:t>January 31, 2026</w:t>
            </w:r>
          </w:p>
          <w:p w:rsidR="00497687" w:rsidRPr="00A12F0E" w:rsidRDefault="00497687" w:rsidP="002C1E9A">
            <w:pPr>
              <w:pStyle w:val="Header"/>
              <w:tabs>
                <w:tab w:val="clear" w:pos="4320"/>
                <w:tab w:val="clear" w:pos="8640"/>
              </w:tabs>
              <w:spacing w:after="60"/>
              <w:jc w:val="center"/>
              <w:rPr>
                <w:i/>
                <w:sz w:val="20"/>
              </w:rPr>
            </w:pPr>
          </w:p>
        </w:tc>
        <w:tc>
          <w:tcPr>
            <w:tcW w:w="1837" w:type="dxa"/>
          </w:tcPr>
          <w:p w:rsidR="00E37675" w:rsidRPr="00A12F0E" w:rsidRDefault="00D10294" w:rsidP="00823E7C">
            <w:pPr>
              <w:pStyle w:val="Header"/>
              <w:tabs>
                <w:tab w:val="clear" w:pos="4320"/>
                <w:tab w:val="clear" w:pos="8640"/>
              </w:tabs>
              <w:spacing w:after="60"/>
              <w:jc w:val="center"/>
              <w:rPr>
                <w:sz w:val="20"/>
              </w:rPr>
            </w:pPr>
            <w:r w:rsidRPr="00A12F0E">
              <w:rPr>
                <w:sz w:val="20"/>
              </w:rPr>
              <w:t>June 30, 2025</w:t>
            </w:r>
          </w:p>
          <w:p w:rsidR="00D10294" w:rsidRPr="00A12F0E" w:rsidRDefault="00D10294" w:rsidP="007C71EC">
            <w:pPr>
              <w:pStyle w:val="Header"/>
              <w:tabs>
                <w:tab w:val="clear" w:pos="4320"/>
                <w:tab w:val="clear" w:pos="8640"/>
              </w:tabs>
              <w:spacing w:after="60"/>
              <w:jc w:val="center"/>
              <w:rPr>
                <w:sz w:val="20"/>
              </w:rPr>
            </w:pPr>
            <w:r w:rsidRPr="00A12F0E">
              <w:rPr>
                <w:sz w:val="20"/>
              </w:rPr>
              <w:t>Imposed</w:t>
            </w:r>
            <w:r w:rsidR="00246EE9" w:rsidRPr="00A12F0E">
              <w:rPr>
                <w:sz w:val="20"/>
              </w:rPr>
              <w:t xml:space="preserve"> Decommission by Aug. 31, 20</w:t>
            </w:r>
            <w:r w:rsidR="007C71EC" w:rsidRPr="00A12F0E">
              <w:rPr>
                <w:sz w:val="20"/>
              </w:rPr>
              <w:t>21</w:t>
            </w:r>
          </w:p>
        </w:tc>
        <w:tc>
          <w:tcPr>
            <w:tcW w:w="2521" w:type="dxa"/>
          </w:tcPr>
          <w:p w:rsidR="00E37675" w:rsidRPr="00A12F0E" w:rsidRDefault="0025192E" w:rsidP="00823E7C">
            <w:pPr>
              <w:pStyle w:val="Header"/>
              <w:tabs>
                <w:tab w:val="clear" w:pos="4320"/>
                <w:tab w:val="clear" w:pos="8640"/>
              </w:tabs>
              <w:spacing w:after="60"/>
              <w:jc w:val="center"/>
              <w:rPr>
                <w:sz w:val="20"/>
              </w:rPr>
            </w:pPr>
            <w:r w:rsidRPr="00A12F0E">
              <w:rPr>
                <w:sz w:val="20"/>
              </w:rPr>
              <w:t>Nov 30, 20</w:t>
            </w:r>
            <w:r w:rsidR="00BA1ED3" w:rsidRPr="00A12F0E">
              <w:rPr>
                <w:sz w:val="20"/>
              </w:rPr>
              <w:t>16</w:t>
            </w:r>
            <w:r w:rsidR="007C71EC" w:rsidRPr="00A12F0E">
              <w:rPr>
                <w:sz w:val="20"/>
              </w:rPr>
              <w:t>, Pending renewal, requested on November 8, 2016</w:t>
            </w:r>
          </w:p>
        </w:tc>
        <w:tc>
          <w:tcPr>
            <w:tcW w:w="1916" w:type="dxa"/>
          </w:tcPr>
          <w:p w:rsidR="00E37675" w:rsidRPr="00A12F0E" w:rsidRDefault="0040159C" w:rsidP="00823E7C">
            <w:pPr>
              <w:pStyle w:val="Header"/>
              <w:tabs>
                <w:tab w:val="clear" w:pos="4320"/>
                <w:tab w:val="clear" w:pos="8640"/>
              </w:tabs>
              <w:spacing w:after="60"/>
              <w:jc w:val="center"/>
              <w:rPr>
                <w:sz w:val="20"/>
              </w:rPr>
            </w:pPr>
            <w:r w:rsidRPr="00A12F0E">
              <w:rPr>
                <w:sz w:val="20"/>
              </w:rPr>
              <w:t>Jun 30, 20</w:t>
            </w:r>
            <w:r w:rsidR="00BA1ED3" w:rsidRPr="00A12F0E">
              <w:rPr>
                <w:sz w:val="20"/>
              </w:rPr>
              <w:t>18</w:t>
            </w:r>
          </w:p>
        </w:tc>
      </w:tr>
      <w:tr w:rsidR="0003150C" w:rsidRPr="00A12F0E" w:rsidTr="003450BA">
        <w:trPr>
          <w:jc w:val="center"/>
        </w:trPr>
        <w:tc>
          <w:tcPr>
            <w:tcW w:w="2072" w:type="dxa"/>
          </w:tcPr>
          <w:p w:rsidR="0003150C" w:rsidRPr="00A12F0E" w:rsidRDefault="0003150C" w:rsidP="00BE74B0">
            <w:pPr>
              <w:pStyle w:val="Header"/>
              <w:tabs>
                <w:tab w:val="clear" w:pos="4320"/>
                <w:tab w:val="clear" w:pos="8640"/>
              </w:tabs>
              <w:spacing w:after="60"/>
              <w:rPr>
                <w:b/>
                <w:sz w:val="20"/>
              </w:rPr>
            </w:pPr>
            <w:r w:rsidRPr="00A12F0E">
              <w:rPr>
                <w:b/>
                <w:sz w:val="20"/>
              </w:rPr>
              <w:t>Amendments in CY</w:t>
            </w:r>
          </w:p>
        </w:tc>
        <w:tc>
          <w:tcPr>
            <w:tcW w:w="2322" w:type="dxa"/>
          </w:tcPr>
          <w:p w:rsidR="00246EE9" w:rsidRPr="00A12F0E" w:rsidRDefault="007C71EC" w:rsidP="003C5DE9">
            <w:pPr>
              <w:pStyle w:val="Header"/>
              <w:tabs>
                <w:tab w:val="clear" w:pos="4320"/>
                <w:tab w:val="clear" w:pos="8640"/>
              </w:tabs>
              <w:spacing w:after="60"/>
              <w:jc w:val="center"/>
              <w:rPr>
                <w:sz w:val="20"/>
              </w:rPr>
            </w:pPr>
            <w:r w:rsidRPr="00A12F0E">
              <w:rPr>
                <w:sz w:val="20"/>
              </w:rPr>
              <w:t>2</w:t>
            </w:r>
            <w:r w:rsidR="00D10294" w:rsidRPr="00A12F0E">
              <w:rPr>
                <w:sz w:val="20"/>
              </w:rPr>
              <w:t>, Radiation Safety Committee change</w:t>
            </w:r>
            <w:r w:rsidR="00246EE9" w:rsidRPr="00A12F0E">
              <w:rPr>
                <w:sz w:val="20"/>
              </w:rPr>
              <w:t xml:space="preserve">, </w:t>
            </w:r>
            <w:r w:rsidR="003C5DE9" w:rsidRPr="00A12F0E">
              <w:rPr>
                <w:sz w:val="20"/>
              </w:rPr>
              <w:t>renewal received</w:t>
            </w:r>
          </w:p>
        </w:tc>
        <w:tc>
          <w:tcPr>
            <w:tcW w:w="1837" w:type="dxa"/>
          </w:tcPr>
          <w:p w:rsidR="007C71EC" w:rsidRPr="00A12F0E" w:rsidRDefault="007C71EC" w:rsidP="007C71EC">
            <w:pPr>
              <w:pStyle w:val="Header"/>
              <w:tabs>
                <w:tab w:val="clear" w:pos="4320"/>
                <w:tab w:val="clear" w:pos="8640"/>
              </w:tabs>
              <w:spacing w:after="60"/>
              <w:jc w:val="center"/>
              <w:rPr>
                <w:sz w:val="20"/>
              </w:rPr>
            </w:pPr>
            <w:r w:rsidRPr="00A12F0E">
              <w:rPr>
                <w:sz w:val="20"/>
              </w:rPr>
              <w:t>2</w:t>
            </w:r>
            <w:r w:rsidR="00CB53DB" w:rsidRPr="00A12F0E">
              <w:rPr>
                <w:sz w:val="20"/>
              </w:rPr>
              <w:t>, r</w:t>
            </w:r>
            <w:r w:rsidRPr="00A12F0E">
              <w:rPr>
                <w:sz w:val="20"/>
              </w:rPr>
              <w:t>equest to amend decommission conditions</w:t>
            </w:r>
          </w:p>
          <w:p w:rsidR="0003150C" w:rsidRPr="00A12F0E" w:rsidRDefault="0003150C" w:rsidP="00246EE9">
            <w:pPr>
              <w:pStyle w:val="Header"/>
              <w:tabs>
                <w:tab w:val="clear" w:pos="4320"/>
                <w:tab w:val="clear" w:pos="8640"/>
              </w:tabs>
              <w:spacing w:after="60"/>
              <w:jc w:val="center"/>
              <w:rPr>
                <w:sz w:val="20"/>
              </w:rPr>
            </w:pPr>
          </w:p>
        </w:tc>
        <w:tc>
          <w:tcPr>
            <w:tcW w:w="2521" w:type="dxa"/>
          </w:tcPr>
          <w:p w:rsidR="007C71EC" w:rsidRPr="00A12F0E" w:rsidRDefault="003C65A6" w:rsidP="003C5DE9">
            <w:pPr>
              <w:pStyle w:val="Header"/>
              <w:tabs>
                <w:tab w:val="clear" w:pos="4320"/>
                <w:tab w:val="clear" w:pos="8640"/>
              </w:tabs>
              <w:spacing w:after="60"/>
              <w:jc w:val="center"/>
              <w:rPr>
                <w:sz w:val="20"/>
              </w:rPr>
            </w:pPr>
            <w:r w:rsidRPr="00A12F0E">
              <w:rPr>
                <w:sz w:val="20"/>
              </w:rPr>
              <w:t xml:space="preserve">3, </w:t>
            </w:r>
            <w:r w:rsidR="007C71EC" w:rsidRPr="00A12F0E">
              <w:rPr>
                <w:sz w:val="20"/>
              </w:rPr>
              <w:t>increase dental x-rays at SOD, Separate MSU Ambulance and UTPB GPR into two sites,</w:t>
            </w:r>
            <w:r w:rsidR="003C5DE9" w:rsidRPr="00A12F0E">
              <w:rPr>
                <w:sz w:val="20"/>
              </w:rPr>
              <w:t xml:space="preserve"> r</w:t>
            </w:r>
            <w:r w:rsidR="007C71EC" w:rsidRPr="00A12F0E">
              <w:rPr>
                <w:sz w:val="20"/>
              </w:rPr>
              <w:t>enewal</w:t>
            </w:r>
            <w:r w:rsidR="003C5DE9" w:rsidRPr="00A12F0E">
              <w:rPr>
                <w:sz w:val="20"/>
              </w:rPr>
              <w:t xml:space="preserve"> requested</w:t>
            </w:r>
          </w:p>
        </w:tc>
        <w:tc>
          <w:tcPr>
            <w:tcW w:w="1916" w:type="dxa"/>
          </w:tcPr>
          <w:p w:rsidR="0003150C" w:rsidRPr="00A12F0E" w:rsidRDefault="003C65A6" w:rsidP="002104D0">
            <w:pPr>
              <w:pStyle w:val="Header"/>
              <w:tabs>
                <w:tab w:val="clear" w:pos="4320"/>
                <w:tab w:val="clear" w:pos="8640"/>
              </w:tabs>
              <w:spacing w:after="60"/>
              <w:jc w:val="center"/>
              <w:rPr>
                <w:sz w:val="20"/>
              </w:rPr>
            </w:pPr>
            <w:r w:rsidRPr="00A12F0E">
              <w:rPr>
                <w:sz w:val="20"/>
              </w:rPr>
              <w:t>0</w:t>
            </w:r>
          </w:p>
        </w:tc>
      </w:tr>
      <w:tr w:rsidR="00E37675" w:rsidRPr="00A12F0E" w:rsidTr="003450BA">
        <w:trPr>
          <w:jc w:val="center"/>
        </w:trPr>
        <w:tc>
          <w:tcPr>
            <w:tcW w:w="2072" w:type="dxa"/>
          </w:tcPr>
          <w:p w:rsidR="00E37675" w:rsidRPr="00A12F0E" w:rsidRDefault="00465BE2" w:rsidP="00823E7C">
            <w:pPr>
              <w:pStyle w:val="Header"/>
              <w:tabs>
                <w:tab w:val="clear" w:pos="4320"/>
                <w:tab w:val="clear" w:pos="8640"/>
              </w:tabs>
              <w:spacing w:after="60"/>
              <w:rPr>
                <w:b/>
                <w:sz w:val="20"/>
              </w:rPr>
            </w:pPr>
            <w:r w:rsidRPr="00A12F0E">
              <w:rPr>
                <w:b/>
                <w:sz w:val="20"/>
              </w:rPr>
              <w:t>Scope of Permit</w:t>
            </w:r>
          </w:p>
        </w:tc>
        <w:tc>
          <w:tcPr>
            <w:tcW w:w="2322" w:type="dxa"/>
          </w:tcPr>
          <w:p w:rsidR="00E37675" w:rsidRPr="00A12F0E" w:rsidRDefault="00465BE2" w:rsidP="00823E7C">
            <w:pPr>
              <w:pStyle w:val="Header"/>
              <w:tabs>
                <w:tab w:val="clear" w:pos="4320"/>
                <w:tab w:val="clear" w:pos="8640"/>
              </w:tabs>
              <w:spacing w:after="60"/>
              <w:jc w:val="center"/>
              <w:rPr>
                <w:sz w:val="20"/>
              </w:rPr>
            </w:pPr>
            <w:r w:rsidRPr="00A12F0E">
              <w:rPr>
                <w:sz w:val="20"/>
              </w:rPr>
              <w:t>Enables RSC to grant variable quantities of radioactive materials for education, research and clinical PET use</w:t>
            </w:r>
          </w:p>
        </w:tc>
        <w:tc>
          <w:tcPr>
            <w:tcW w:w="1837" w:type="dxa"/>
          </w:tcPr>
          <w:p w:rsidR="00E37675" w:rsidRPr="00A12F0E" w:rsidRDefault="00465BE2" w:rsidP="00823E7C">
            <w:pPr>
              <w:pStyle w:val="Header"/>
              <w:tabs>
                <w:tab w:val="clear" w:pos="4320"/>
                <w:tab w:val="clear" w:pos="8640"/>
              </w:tabs>
              <w:spacing w:after="60"/>
              <w:jc w:val="center"/>
              <w:rPr>
                <w:sz w:val="20"/>
              </w:rPr>
            </w:pPr>
            <w:r w:rsidRPr="00A12F0E">
              <w:rPr>
                <w:sz w:val="20"/>
              </w:rPr>
              <w:t>Storage of cyclotron unit and associated activated components</w:t>
            </w:r>
          </w:p>
        </w:tc>
        <w:tc>
          <w:tcPr>
            <w:tcW w:w="2521" w:type="dxa"/>
          </w:tcPr>
          <w:p w:rsidR="00E37675" w:rsidRPr="00A12F0E" w:rsidRDefault="00465BE2" w:rsidP="00823E7C">
            <w:pPr>
              <w:pStyle w:val="Header"/>
              <w:tabs>
                <w:tab w:val="clear" w:pos="4320"/>
                <w:tab w:val="clear" w:pos="8640"/>
              </w:tabs>
              <w:spacing w:after="60"/>
              <w:jc w:val="center"/>
              <w:rPr>
                <w:sz w:val="20"/>
              </w:rPr>
            </w:pPr>
            <w:r w:rsidRPr="00A12F0E">
              <w:rPr>
                <w:sz w:val="20"/>
              </w:rPr>
              <w:t xml:space="preserve">Possess and operate radiation-producing devices for dental, veterinary, medical, and research use </w:t>
            </w:r>
          </w:p>
        </w:tc>
        <w:tc>
          <w:tcPr>
            <w:tcW w:w="1916" w:type="dxa"/>
          </w:tcPr>
          <w:p w:rsidR="00E37675" w:rsidRPr="00A12F0E" w:rsidRDefault="00465BE2" w:rsidP="00A8289D">
            <w:pPr>
              <w:pStyle w:val="Header"/>
              <w:tabs>
                <w:tab w:val="clear" w:pos="4320"/>
                <w:tab w:val="clear" w:pos="8640"/>
              </w:tabs>
              <w:spacing w:after="60"/>
              <w:jc w:val="center"/>
              <w:rPr>
                <w:sz w:val="20"/>
              </w:rPr>
            </w:pPr>
            <w:r w:rsidRPr="00A12F0E">
              <w:rPr>
                <w:sz w:val="20"/>
              </w:rPr>
              <w:t xml:space="preserve">Possess and operate Class </w:t>
            </w:r>
            <w:r w:rsidR="00A8289D" w:rsidRPr="00A12F0E">
              <w:rPr>
                <w:sz w:val="20"/>
              </w:rPr>
              <w:t>3B</w:t>
            </w:r>
            <w:r w:rsidRPr="00A12F0E">
              <w:rPr>
                <w:sz w:val="20"/>
              </w:rPr>
              <w:t xml:space="preserve"> and </w:t>
            </w:r>
            <w:r w:rsidR="00A8289D" w:rsidRPr="00A12F0E">
              <w:rPr>
                <w:sz w:val="20"/>
              </w:rPr>
              <w:t>4</w:t>
            </w:r>
            <w:r w:rsidRPr="00A12F0E">
              <w:rPr>
                <w:sz w:val="20"/>
              </w:rPr>
              <w:t xml:space="preserve"> Lasers for </w:t>
            </w:r>
            <w:r w:rsidR="00FA403C" w:rsidRPr="00A12F0E">
              <w:rPr>
                <w:sz w:val="20"/>
              </w:rPr>
              <w:t>research and medical use</w:t>
            </w:r>
          </w:p>
        </w:tc>
      </w:tr>
      <w:tr w:rsidR="004B0C97" w:rsidRPr="00A12F0E" w:rsidTr="003450BA">
        <w:trPr>
          <w:jc w:val="center"/>
        </w:trPr>
        <w:tc>
          <w:tcPr>
            <w:tcW w:w="2072" w:type="dxa"/>
          </w:tcPr>
          <w:p w:rsidR="004B0C97" w:rsidRPr="00A12F0E" w:rsidRDefault="003450BA" w:rsidP="003450BA">
            <w:pPr>
              <w:pStyle w:val="Header"/>
              <w:tabs>
                <w:tab w:val="clear" w:pos="4320"/>
                <w:tab w:val="clear" w:pos="8640"/>
              </w:tabs>
              <w:spacing w:after="60"/>
              <w:rPr>
                <w:b/>
                <w:sz w:val="20"/>
              </w:rPr>
            </w:pPr>
            <w:r w:rsidRPr="00A12F0E">
              <w:rPr>
                <w:b/>
                <w:sz w:val="20"/>
              </w:rPr>
              <w:t>Biennial Permit Fee</w:t>
            </w:r>
          </w:p>
        </w:tc>
        <w:tc>
          <w:tcPr>
            <w:tcW w:w="2322" w:type="dxa"/>
          </w:tcPr>
          <w:p w:rsidR="004B0C97" w:rsidRPr="00A12F0E" w:rsidRDefault="003450BA" w:rsidP="00823E7C">
            <w:pPr>
              <w:pStyle w:val="Header"/>
              <w:tabs>
                <w:tab w:val="clear" w:pos="4320"/>
                <w:tab w:val="clear" w:pos="8640"/>
              </w:tabs>
              <w:spacing w:after="60"/>
              <w:jc w:val="center"/>
              <w:rPr>
                <w:sz w:val="20"/>
              </w:rPr>
            </w:pPr>
            <w:r w:rsidRPr="00A12F0E">
              <w:rPr>
                <w:sz w:val="20"/>
              </w:rPr>
              <w:t>$40,794</w:t>
            </w:r>
          </w:p>
        </w:tc>
        <w:tc>
          <w:tcPr>
            <w:tcW w:w="1837" w:type="dxa"/>
          </w:tcPr>
          <w:p w:rsidR="004B0C97" w:rsidRPr="00A12F0E" w:rsidRDefault="003450BA" w:rsidP="00823E7C">
            <w:pPr>
              <w:pStyle w:val="Header"/>
              <w:tabs>
                <w:tab w:val="clear" w:pos="4320"/>
                <w:tab w:val="clear" w:pos="8640"/>
              </w:tabs>
              <w:spacing w:after="60"/>
              <w:jc w:val="center"/>
              <w:rPr>
                <w:sz w:val="20"/>
              </w:rPr>
            </w:pPr>
            <w:r w:rsidRPr="00A12F0E">
              <w:rPr>
                <w:sz w:val="20"/>
              </w:rPr>
              <w:t>$3,533</w:t>
            </w:r>
          </w:p>
        </w:tc>
        <w:tc>
          <w:tcPr>
            <w:tcW w:w="2521" w:type="dxa"/>
          </w:tcPr>
          <w:p w:rsidR="004B0C97" w:rsidRPr="00A12F0E" w:rsidRDefault="003450BA" w:rsidP="00823E7C">
            <w:pPr>
              <w:pStyle w:val="Header"/>
              <w:tabs>
                <w:tab w:val="clear" w:pos="4320"/>
                <w:tab w:val="clear" w:pos="8640"/>
              </w:tabs>
              <w:spacing w:after="60"/>
              <w:jc w:val="center"/>
              <w:rPr>
                <w:sz w:val="20"/>
              </w:rPr>
            </w:pPr>
            <w:r w:rsidRPr="00A12F0E">
              <w:rPr>
                <w:sz w:val="20"/>
              </w:rPr>
              <w:t>$8,848</w:t>
            </w:r>
          </w:p>
        </w:tc>
        <w:tc>
          <w:tcPr>
            <w:tcW w:w="1916" w:type="dxa"/>
          </w:tcPr>
          <w:p w:rsidR="004B0C97" w:rsidRPr="00A12F0E" w:rsidRDefault="003450BA" w:rsidP="00A8289D">
            <w:pPr>
              <w:pStyle w:val="Header"/>
              <w:tabs>
                <w:tab w:val="clear" w:pos="4320"/>
                <w:tab w:val="clear" w:pos="8640"/>
              </w:tabs>
              <w:spacing w:after="60"/>
              <w:jc w:val="center"/>
              <w:rPr>
                <w:sz w:val="20"/>
              </w:rPr>
            </w:pPr>
            <w:r w:rsidRPr="00A12F0E">
              <w:rPr>
                <w:sz w:val="20"/>
              </w:rPr>
              <w:t>$236</w:t>
            </w:r>
          </w:p>
        </w:tc>
      </w:tr>
    </w:tbl>
    <w:p w:rsidR="00AD5EFD" w:rsidRPr="00A12F0E" w:rsidRDefault="00AD5EFD" w:rsidP="006639A3">
      <w:pPr>
        <w:rPr>
          <w:b/>
        </w:rPr>
      </w:pPr>
    </w:p>
    <w:p w:rsidR="004B0C97" w:rsidRPr="00A12F0E" w:rsidRDefault="004B0C97" w:rsidP="006639A3">
      <w:pPr>
        <w:rPr>
          <w:b/>
        </w:rPr>
      </w:pPr>
      <w:r w:rsidRPr="00A12F0E">
        <w:rPr>
          <w:b/>
        </w:rPr>
        <w:t>Cyclotron Decommissioning</w:t>
      </w:r>
    </w:p>
    <w:p w:rsidR="004B0C97" w:rsidRPr="00A12F0E" w:rsidRDefault="006C093D" w:rsidP="006639A3">
      <w:r w:rsidRPr="00A12F0E">
        <w:t>On August 4, 2015, Texas DSHS renewed the license L03</w:t>
      </w:r>
      <w:r w:rsidR="00A16637">
        <w:t>###</w:t>
      </w:r>
      <w:r w:rsidRPr="00A12F0E">
        <w:t xml:space="preserve"> and imposed the license condition to complete facility decommissioning by August 31, 2018. On December 16, 2015, UTHealth requested the facility decommissioning requirement be removed or amended. </w:t>
      </w:r>
      <w:r w:rsidR="004B0C97" w:rsidRPr="00A12F0E">
        <w:t xml:space="preserve">In processing the </w:t>
      </w:r>
      <w:r w:rsidRPr="00A12F0E">
        <w:t>December 2015</w:t>
      </w:r>
      <w:r w:rsidR="004B0C97" w:rsidRPr="00A12F0E">
        <w:t xml:space="preserve"> amendment request</w:t>
      </w:r>
      <w:r w:rsidRPr="00A12F0E">
        <w:t>,</w:t>
      </w:r>
      <w:r w:rsidR="004B0C97" w:rsidRPr="00A12F0E">
        <w:t xml:space="preserve"> representatives of Environmental Health &amp; Safety and Legal Affairs attended an informal hearing on June 29, 2016 in Austin, Texas. On </w:t>
      </w:r>
      <w:r w:rsidRPr="00A12F0E">
        <w:t>November 15, 2016</w:t>
      </w:r>
      <w:r w:rsidR="004B0C97" w:rsidRPr="00A12F0E">
        <w:t>, the cyclotron license was amended</w:t>
      </w:r>
      <w:r w:rsidRPr="00A12F0E">
        <w:t xml:space="preserve"> to include</w:t>
      </w:r>
      <w:r w:rsidR="00EF248E">
        <w:t xml:space="preserve"> the</w:t>
      </w:r>
      <w:r w:rsidRPr="00A12F0E">
        <w:t xml:space="preserve"> requirement for logistical and financial planning efforts and stepped requirements to be completed by August 31, 2018 and completion of facility decommissioning by August 31, 2021</w:t>
      </w:r>
      <w:r w:rsidR="004B0C97" w:rsidRPr="00A12F0E">
        <w:t>.</w:t>
      </w:r>
      <w:r w:rsidRPr="00A12F0E">
        <w:t xml:space="preserve"> On December 12, 2016, Dr. B</w:t>
      </w:r>
      <w:r w:rsidR="00A16637">
        <w:t>###</w:t>
      </w:r>
      <w:r w:rsidRPr="00A12F0E">
        <w:t>, the Chair of the Radiation Safety Committee sent a letter to M</w:t>
      </w:r>
      <w:r w:rsidR="00A16637">
        <w:t>.</w:t>
      </w:r>
      <w:r w:rsidRPr="00A12F0E">
        <w:t xml:space="preserve"> T</w:t>
      </w:r>
      <w:r w:rsidR="00A16637">
        <w:t>####</w:t>
      </w:r>
      <w:r w:rsidRPr="00A12F0E">
        <w:t xml:space="preserve"> noting the importance of necessary financial planning for </w:t>
      </w:r>
      <w:r w:rsidR="00EF248E">
        <w:t xml:space="preserve">the </w:t>
      </w:r>
      <w:r w:rsidRPr="00A12F0E">
        <w:t>UTHealth Cyclotron Facility Decommissioning</w:t>
      </w:r>
      <w:r w:rsidR="00EF248E">
        <w:t xml:space="preserve"> to occur successfully</w:t>
      </w:r>
      <w:r w:rsidRPr="00A12F0E">
        <w:t>.</w:t>
      </w:r>
      <w:r w:rsidR="00EF248E">
        <w:t xml:space="preserve"> </w:t>
      </w:r>
    </w:p>
    <w:p w:rsidR="004B0C97" w:rsidRPr="00A12F0E" w:rsidRDefault="004B0C97" w:rsidP="006639A3">
      <w:pPr>
        <w:rPr>
          <w:b/>
        </w:rPr>
      </w:pPr>
    </w:p>
    <w:p w:rsidR="004E4442" w:rsidRPr="00A12F0E" w:rsidRDefault="004E4442" w:rsidP="006639A3">
      <w:pPr>
        <w:rPr>
          <w:b/>
        </w:rPr>
      </w:pPr>
      <w:r w:rsidRPr="00A12F0E">
        <w:rPr>
          <w:b/>
        </w:rPr>
        <w:t xml:space="preserve">Radiation </w:t>
      </w:r>
      <w:r w:rsidR="002C1E9A" w:rsidRPr="00A12F0E">
        <w:rPr>
          <w:b/>
        </w:rPr>
        <w:t xml:space="preserve">Safety </w:t>
      </w:r>
      <w:r w:rsidRPr="00A12F0E">
        <w:rPr>
          <w:b/>
        </w:rPr>
        <w:t>Manual</w:t>
      </w:r>
      <w:r w:rsidR="002C1E9A" w:rsidRPr="00A12F0E">
        <w:rPr>
          <w:b/>
        </w:rPr>
        <w:t xml:space="preserve"> and Supporting Documents</w:t>
      </w:r>
    </w:p>
    <w:p w:rsidR="007D0398" w:rsidRPr="00A12F0E" w:rsidRDefault="002C1E9A">
      <w:pPr>
        <w:rPr>
          <w:b/>
        </w:rPr>
      </w:pPr>
      <w:r w:rsidRPr="00A12F0E">
        <w:t xml:space="preserve">As needed, the </w:t>
      </w:r>
      <w:r w:rsidR="00067EC6" w:rsidRPr="00A12F0E">
        <w:t xml:space="preserve">UT Health </w:t>
      </w:r>
      <w:r w:rsidRPr="00A12F0E">
        <w:t xml:space="preserve">Radiation Safety Manual is updated. The Radiation Safety Manual was updated in </w:t>
      </w:r>
      <w:r w:rsidR="0004118D" w:rsidRPr="00A12F0E">
        <w:t>August</w:t>
      </w:r>
      <w:r w:rsidRPr="00A12F0E">
        <w:t xml:space="preserve"> of 201</w:t>
      </w:r>
      <w:r w:rsidR="0004118D" w:rsidRPr="00A12F0E">
        <w:t>6</w:t>
      </w:r>
      <w:r w:rsidRPr="00A12F0E">
        <w:t xml:space="preserve"> and </w:t>
      </w:r>
      <w:r w:rsidR="00EF248E">
        <w:t>made available</w:t>
      </w:r>
      <w:r w:rsidR="00EF248E" w:rsidRPr="00A12F0E">
        <w:t xml:space="preserve"> </w:t>
      </w:r>
      <w:r w:rsidRPr="00A12F0E">
        <w:t>through the EH&amp;S website.</w:t>
      </w:r>
      <w:r w:rsidR="0004118D" w:rsidRPr="00A12F0E">
        <w:t xml:space="preserve"> Enhancements included updating the Texas DSHS Radiation Control Program website</w:t>
      </w:r>
      <w:r w:rsidR="00EF248E">
        <w:t xml:space="preserve"> information</w:t>
      </w:r>
      <w:r w:rsidR="0004118D" w:rsidRPr="00A12F0E">
        <w:t>.</w:t>
      </w:r>
      <w:r w:rsidR="00067EC6" w:rsidRPr="00A12F0E">
        <w:t xml:space="preserve"> The Radiation Safety Program assists in the Operating &amp; Safety procedures for UTHealth as well as UT</w:t>
      </w:r>
      <w:r w:rsidR="004B0C97" w:rsidRPr="00A12F0E">
        <w:t xml:space="preserve"> </w:t>
      </w:r>
      <w:r w:rsidR="00067EC6" w:rsidRPr="00A12F0E">
        <w:t xml:space="preserve">Physicians for radiation producing devices. </w:t>
      </w:r>
      <w:r w:rsidR="007D0398" w:rsidRPr="00A12F0E">
        <w:rPr>
          <w:b/>
        </w:rPr>
        <w:br w:type="page"/>
      </w:r>
    </w:p>
    <w:p w:rsidR="00F031E4" w:rsidRPr="00A12F0E" w:rsidRDefault="006639A3" w:rsidP="006639A3">
      <w:pPr>
        <w:rPr>
          <w:b/>
        </w:rPr>
      </w:pPr>
      <w:r w:rsidRPr="00A12F0E">
        <w:rPr>
          <w:b/>
        </w:rPr>
        <w:lastRenderedPageBreak/>
        <w:t>Liquid or Solid Inventory</w:t>
      </w:r>
    </w:p>
    <w:p w:rsidR="006639A3" w:rsidRPr="00A12F0E" w:rsidRDefault="00E809DC" w:rsidP="00CE0129">
      <w:pPr>
        <w:jc w:val="center"/>
      </w:pPr>
      <w:r>
        <w:rPr>
          <w:noProof/>
        </w:rPr>
        <w:drawing>
          <wp:inline distT="0" distB="0" distL="0" distR="0" wp14:anchorId="59263B6F">
            <wp:extent cx="6280030" cy="426845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1669" cy="4269565"/>
                    </a:xfrm>
                    <a:prstGeom prst="rect">
                      <a:avLst/>
                    </a:prstGeom>
                    <a:noFill/>
                  </pic:spPr>
                </pic:pic>
              </a:graphicData>
            </a:graphic>
          </wp:inline>
        </w:drawing>
      </w:r>
    </w:p>
    <w:p w:rsidR="006639A3" w:rsidRPr="00A12F0E" w:rsidRDefault="006639A3" w:rsidP="00192BF6">
      <w:pPr>
        <w:rPr>
          <w:b/>
        </w:rPr>
      </w:pPr>
      <w:r w:rsidRPr="00A12F0E">
        <w:rPr>
          <w:b/>
        </w:rPr>
        <w:t>Sealed Sources</w:t>
      </w:r>
    </w:p>
    <w:p w:rsidR="00017FA7" w:rsidRDefault="00E809DC" w:rsidP="00CE0129">
      <w:pPr>
        <w:jc w:val="center"/>
      </w:pPr>
      <w:r>
        <w:rPr>
          <w:noProof/>
        </w:rPr>
        <w:drawing>
          <wp:inline distT="0" distB="0" distL="0" distR="0" wp14:anchorId="1B059097">
            <wp:extent cx="5897827" cy="4280375"/>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160" cy="4287149"/>
                    </a:xfrm>
                    <a:prstGeom prst="rect">
                      <a:avLst/>
                    </a:prstGeom>
                    <a:noFill/>
                  </pic:spPr>
                </pic:pic>
              </a:graphicData>
            </a:graphic>
          </wp:inline>
        </w:drawing>
      </w:r>
    </w:p>
    <w:p w:rsidR="008C74D1" w:rsidRPr="00A12F0E" w:rsidRDefault="008C74D1" w:rsidP="00CE0129">
      <w:pPr>
        <w:jc w:val="center"/>
      </w:pPr>
    </w:p>
    <w:p w:rsidR="00FC1BFB" w:rsidRPr="00A12F0E" w:rsidRDefault="00FC1BFB" w:rsidP="00FC1BFB">
      <w:pPr>
        <w:pStyle w:val="Header"/>
        <w:pBdr>
          <w:bottom w:val="single" w:sz="4" w:space="1" w:color="auto"/>
        </w:pBdr>
        <w:tabs>
          <w:tab w:val="left" w:pos="1440"/>
        </w:tabs>
        <w:jc w:val="both"/>
        <w:outlineLvl w:val="0"/>
        <w:rPr>
          <w:b/>
          <w:smallCaps/>
        </w:rPr>
      </w:pPr>
      <w:bookmarkStart w:id="7" w:name="_Toc348427813"/>
      <w:r w:rsidRPr="00A12F0E">
        <w:rPr>
          <w:b/>
          <w:smallCaps/>
        </w:rPr>
        <w:t xml:space="preserve">Section </w:t>
      </w:r>
      <w:r w:rsidR="000E6515" w:rsidRPr="00A12F0E">
        <w:rPr>
          <w:b/>
          <w:smallCaps/>
        </w:rPr>
        <w:t>7</w:t>
      </w:r>
      <w:r w:rsidRPr="00A12F0E">
        <w:rPr>
          <w:b/>
          <w:smallCaps/>
        </w:rPr>
        <w:t xml:space="preserve">: </w:t>
      </w:r>
      <w:r w:rsidRPr="00A12F0E">
        <w:rPr>
          <w:b/>
          <w:smallCaps/>
        </w:rPr>
        <w:tab/>
        <w:t>Compliance Activities</w:t>
      </w:r>
      <w:bookmarkEnd w:id="7"/>
    </w:p>
    <w:p w:rsidR="00FC1BFB" w:rsidRPr="00A12F0E" w:rsidRDefault="00FC1BFB" w:rsidP="00FC1BFB">
      <w:pPr>
        <w:pStyle w:val="Header"/>
        <w:tabs>
          <w:tab w:val="left" w:pos="1440"/>
        </w:tabs>
        <w:jc w:val="both"/>
        <w:outlineLvl w:val="0"/>
        <w:rPr>
          <w:b/>
          <w:smallCaps/>
          <w:sz w:val="12"/>
          <w:szCs w:val="12"/>
        </w:rPr>
      </w:pPr>
    </w:p>
    <w:p w:rsidR="00C1097C" w:rsidRPr="00A12F0E" w:rsidRDefault="00CF5B3C" w:rsidP="00D667DF">
      <w:pPr>
        <w:pStyle w:val="Header"/>
        <w:tabs>
          <w:tab w:val="clear" w:pos="4320"/>
          <w:tab w:val="clear" w:pos="8640"/>
        </w:tabs>
        <w:jc w:val="both"/>
        <w:rPr>
          <w:b/>
        </w:rPr>
      </w:pPr>
      <w:r w:rsidRPr="00A12F0E">
        <w:rPr>
          <w:b/>
        </w:rPr>
        <w:t xml:space="preserve">Texas Department of </w:t>
      </w:r>
      <w:r w:rsidR="006F31D1" w:rsidRPr="00A12F0E">
        <w:rPr>
          <w:b/>
        </w:rPr>
        <w:t>State Health Services -</w:t>
      </w:r>
      <w:r w:rsidRPr="00A12F0E">
        <w:rPr>
          <w:b/>
        </w:rPr>
        <w:t xml:space="preserve"> Radiation Control</w:t>
      </w:r>
    </w:p>
    <w:p w:rsidR="0003150C" w:rsidRPr="00A12F0E" w:rsidRDefault="0003150C" w:rsidP="0003150C">
      <w:r w:rsidRPr="00A12F0E">
        <w:t>Results of recent routine inspections (201</w:t>
      </w:r>
      <w:r w:rsidR="00EF388A" w:rsidRPr="00A12F0E">
        <w:t>4</w:t>
      </w:r>
      <w:r w:rsidRPr="00A12F0E">
        <w:t xml:space="preserve"> – </w:t>
      </w:r>
      <w:r w:rsidR="008C74D1">
        <w:t>2016</w:t>
      </w:r>
      <w:r w:rsidRPr="00A12F0E">
        <w:t>) by the Texas Department of State Health Services – Radiation Control are indicated.</w:t>
      </w:r>
      <w:r w:rsidR="00F83FDD" w:rsidRPr="00A12F0E">
        <w:t xml:space="preserve"> In August of 2016, Texas DSHS announced the recent return to the practice of conducting unannounced inspections of x-ray facilities. </w:t>
      </w:r>
    </w:p>
    <w:p w:rsidR="00E135D3" w:rsidRPr="00A12F0E" w:rsidRDefault="00E135D3" w:rsidP="00C1097C">
      <w:pPr>
        <w:rPr>
          <w:sz w:val="20"/>
        </w:rPr>
      </w:pPr>
    </w:p>
    <w:tbl>
      <w:tblPr>
        <w:tblW w:w="10972" w:type="dxa"/>
        <w:jc w:val="center"/>
        <w:tblLook w:val="01E0" w:firstRow="1" w:lastRow="1" w:firstColumn="1" w:lastColumn="1" w:noHBand="0" w:noVBand="0"/>
      </w:tblPr>
      <w:tblGrid>
        <w:gridCol w:w="878"/>
        <w:gridCol w:w="1837"/>
        <w:gridCol w:w="2544"/>
        <w:gridCol w:w="3193"/>
        <w:gridCol w:w="2520"/>
      </w:tblGrid>
      <w:tr w:rsidR="005C0A5D" w:rsidRPr="00A12F0E" w:rsidTr="00460665">
        <w:trPr>
          <w:jc w:val="center"/>
        </w:trPr>
        <w:tc>
          <w:tcPr>
            <w:tcW w:w="878" w:type="dxa"/>
            <w:tcBorders>
              <w:bottom w:val="single" w:sz="4" w:space="0" w:color="auto"/>
            </w:tcBorders>
            <w:vAlign w:val="bottom"/>
          </w:tcPr>
          <w:p w:rsidR="005C0A5D" w:rsidRPr="00A12F0E" w:rsidRDefault="005C0A5D" w:rsidP="00823E7C">
            <w:pPr>
              <w:pStyle w:val="Header"/>
              <w:tabs>
                <w:tab w:val="clear" w:pos="4320"/>
                <w:tab w:val="clear" w:pos="8640"/>
              </w:tabs>
              <w:spacing w:after="60"/>
              <w:jc w:val="center"/>
              <w:rPr>
                <w:b/>
                <w:sz w:val="20"/>
              </w:rPr>
            </w:pPr>
            <w:r w:rsidRPr="00A12F0E">
              <w:rPr>
                <w:b/>
                <w:sz w:val="20"/>
              </w:rPr>
              <w:t>Year</w:t>
            </w:r>
          </w:p>
        </w:tc>
        <w:tc>
          <w:tcPr>
            <w:tcW w:w="1837" w:type="dxa"/>
            <w:tcBorders>
              <w:bottom w:val="single" w:sz="4" w:space="0" w:color="auto"/>
            </w:tcBorders>
            <w:vAlign w:val="bottom"/>
          </w:tcPr>
          <w:p w:rsidR="005C0A5D" w:rsidRPr="00A12F0E" w:rsidRDefault="005C0A5D" w:rsidP="00823E7C">
            <w:pPr>
              <w:pStyle w:val="Header"/>
              <w:tabs>
                <w:tab w:val="clear" w:pos="4320"/>
                <w:tab w:val="clear" w:pos="8640"/>
              </w:tabs>
              <w:spacing w:after="60"/>
              <w:jc w:val="center"/>
              <w:rPr>
                <w:b/>
                <w:sz w:val="20"/>
              </w:rPr>
            </w:pPr>
            <w:r w:rsidRPr="00A12F0E">
              <w:rPr>
                <w:b/>
                <w:sz w:val="20"/>
              </w:rPr>
              <w:t>Inspection Date</w:t>
            </w:r>
          </w:p>
        </w:tc>
        <w:tc>
          <w:tcPr>
            <w:tcW w:w="2544" w:type="dxa"/>
            <w:tcBorders>
              <w:bottom w:val="single" w:sz="4" w:space="0" w:color="auto"/>
            </w:tcBorders>
            <w:vAlign w:val="bottom"/>
          </w:tcPr>
          <w:p w:rsidR="005C0A5D" w:rsidRPr="00A12F0E" w:rsidRDefault="005C0A5D" w:rsidP="00823E7C">
            <w:pPr>
              <w:pStyle w:val="Header"/>
              <w:tabs>
                <w:tab w:val="clear" w:pos="4320"/>
                <w:tab w:val="clear" w:pos="8640"/>
              </w:tabs>
              <w:spacing w:after="60"/>
              <w:jc w:val="center"/>
              <w:rPr>
                <w:b/>
                <w:sz w:val="20"/>
              </w:rPr>
            </w:pPr>
            <w:r w:rsidRPr="00A12F0E">
              <w:rPr>
                <w:b/>
                <w:sz w:val="20"/>
              </w:rPr>
              <w:t>Permit</w:t>
            </w:r>
          </w:p>
        </w:tc>
        <w:tc>
          <w:tcPr>
            <w:tcW w:w="3193" w:type="dxa"/>
            <w:tcBorders>
              <w:bottom w:val="single" w:sz="4" w:space="0" w:color="auto"/>
            </w:tcBorders>
            <w:vAlign w:val="bottom"/>
          </w:tcPr>
          <w:p w:rsidR="005C0A5D" w:rsidRPr="00A12F0E" w:rsidRDefault="005C0A5D" w:rsidP="00823E7C">
            <w:pPr>
              <w:pStyle w:val="Header"/>
              <w:tabs>
                <w:tab w:val="clear" w:pos="4320"/>
                <w:tab w:val="clear" w:pos="8640"/>
              </w:tabs>
              <w:spacing w:after="60"/>
              <w:jc w:val="center"/>
              <w:rPr>
                <w:b/>
                <w:sz w:val="20"/>
              </w:rPr>
            </w:pPr>
            <w:r w:rsidRPr="00A12F0E">
              <w:rPr>
                <w:b/>
                <w:sz w:val="20"/>
              </w:rPr>
              <w:t>Site</w:t>
            </w:r>
            <w:r w:rsidR="00284F5B" w:rsidRPr="00A12F0E">
              <w:rPr>
                <w:b/>
                <w:sz w:val="20"/>
              </w:rPr>
              <w:t xml:space="preserve"> / Building</w:t>
            </w:r>
          </w:p>
        </w:tc>
        <w:tc>
          <w:tcPr>
            <w:tcW w:w="2520" w:type="dxa"/>
            <w:tcBorders>
              <w:bottom w:val="single" w:sz="4" w:space="0" w:color="auto"/>
            </w:tcBorders>
            <w:vAlign w:val="bottom"/>
          </w:tcPr>
          <w:p w:rsidR="005C0A5D" w:rsidRPr="00A12F0E" w:rsidRDefault="005C0A5D" w:rsidP="00823E7C">
            <w:pPr>
              <w:pStyle w:val="Header"/>
              <w:tabs>
                <w:tab w:val="clear" w:pos="4320"/>
                <w:tab w:val="clear" w:pos="8640"/>
              </w:tabs>
              <w:spacing w:after="60"/>
              <w:jc w:val="center"/>
              <w:rPr>
                <w:b/>
                <w:sz w:val="20"/>
              </w:rPr>
            </w:pPr>
            <w:r w:rsidRPr="00A12F0E">
              <w:rPr>
                <w:b/>
                <w:sz w:val="20"/>
              </w:rPr>
              <w:t>Number of Notices of Violation</w:t>
            </w:r>
          </w:p>
        </w:tc>
      </w:tr>
      <w:tr w:rsidR="0003150C" w:rsidRPr="00A12F0E" w:rsidTr="00460665">
        <w:trPr>
          <w:jc w:val="center"/>
        </w:trPr>
        <w:tc>
          <w:tcPr>
            <w:tcW w:w="878" w:type="dxa"/>
            <w:tcBorders>
              <w:top w:val="single" w:sz="4" w:space="0" w:color="auto"/>
              <w:bottom w:val="single" w:sz="4" w:space="0" w:color="F2F2F2" w:themeColor="background1" w:themeShade="F2"/>
            </w:tcBorders>
          </w:tcPr>
          <w:p w:rsidR="0003150C" w:rsidRPr="00A12F0E" w:rsidRDefault="0003150C" w:rsidP="002104D0">
            <w:pPr>
              <w:pStyle w:val="Header"/>
              <w:tabs>
                <w:tab w:val="clear" w:pos="4320"/>
                <w:tab w:val="clear" w:pos="8640"/>
              </w:tabs>
              <w:spacing w:after="60"/>
              <w:jc w:val="center"/>
              <w:rPr>
                <w:b/>
                <w:sz w:val="20"/>
              </w:rPr>
            </w:pPr>
            <w:r w:rsidRPr="00A12F0E">
              <w:rPr>
                <w:b/>
                <w:sz w:val="20"/>
              </w:rPr>
              <w:t>2014</w:t>
            </w:r>
          </w:p>
        </w:tc>
        <w:tc>
          <w:tcPr>
            <w:tcW w:w="1837" w:type="dxa"/>
            <w:tcBorders>
              <w:top w:val="single" w:sz="4" w:space="0" w:color="auto"/>
              <w:bottom w:val="single" w:sz="4" w:space="0" w:color="F2F2F2" w:themeColor="background1" w:themeShade="F2"/>
            </w:tcBorders>
          </w:tcPr>
          <w:p w:rsidR="0003150C" w:rsidRPr="00A12F0E" w:rsidRDefault="0003150C" w:rsidP="002104D0">
            <w:pPr>
              <w:jc w:val="center"/>
              <w:rPr>
                <w:sz w:val="20"/>
              </w:rPr>
            </w:pPr>
            <w:r w:rsidRPr="00A12F0E">
              <w:rPr>
                <w:sz w:val="20"/>
              </w:rPr>
              <w:t>Jan. 23, 2014</w:t>
            </w:r>
          </w:p>
        </w:tc>
        <w:tc>
          <w:tcPr>
            <w:tcW w:w="2544" w:type="dxa"/>
            <w:tcBorders>
              <w:top w:val="single" w:sz="4" w:space="0" w:color="auto"/>
              <w:bottom w:val="single" w:sz="4" w:space="0" w:color="F2F2F2" w:themeColor="background1" w:themeShade="F2"/>
            </w:tcBorders>
          </w:tcPr>
          <w:p w:rsidR="0003150C" w:rsidRPr="00A12F0E" w:rsidRDefault="0003150C" w:rsidP="00606D90">
            <w:pPr>
              <w:jc w:val="center"/>
              <w:rPr>
                <w:sz w:val="20"/>
              </w:rPr>
            </w:pPr>
            <w:r w:rsidRPr="00A12F0E">
              <w:rPr>
                <w:sz w:val="20"/>
              </w:rPr>
              <w:t>X-ray R10</w:t>
            </w:r>
            <w:r w:rsidR="00606D90">
              <w:rPr>
                <w:sz w:val="20"/>
              </w:rPr>
              <w:t>###</w:t>
            </w:r>
          </w:p>
        </w:tc>
        <w:tc>
          <w:tcPr>
            <w:tcW w:w="3193" w:type="dxa"/>
            <w:tcBorders>
              <w:top w:val="single" w:sz="4" w:space="0" w:color="auto"/>
              <w:bottom w:val="single" w:sz="4" w:space="0" w:color="F2F2F2" w:themeColor="background1" w:themeShade="F2"/>
            </w:tcBorders>
          </w:tcPr>
          <w:p w:rsidR="0003150C" w:rsidRPr="00A12F0E" w:rsidRDefault="0003150C" w:rsidP="002104D0">
            <w:pPr>
              <w:jc w:val="center"/>
              <w:rPr>
                <w:sz w:val="20"/>
              </w:rPr>
            </w:pPr>
            <w:r w:rsidRPr="00A12F0E">
              <w:rPr>
                <w:sz w:val="20"/>
              </w:rPr>
              <w:t>UTPB (GPR)</w:t>
            </w:r>
          </w:p>
        </w:tc>
        <w:tc>
          <w:tcPr>
            <w:tcW w:w="2520" w:type="dxa"/>
            <w:tcBorders>
              <w:top w:val="single" w:sz="4" w:space="0" w:color="auto"/>
              <w:bottom w:val="single" w:sz="4" w:space="0" w:color="F2F2F2" w:themeColor="background1" w:themeShade="F2"/>
            </w:tcBorders>
          </w:tcPr>
          <w:p w:rsidR="0003150C" w:rsidRPr="00A12F0E" w:rsidRDefault="0003150C" w:rsidP="002104D0">
            <w:pPr>
              <w:jc w:val="center"/>
              <w:rPr>
                <w:sz w:val="20"/>
              </w:rPr>
            </w:pPr>
            <w:r w:rsidRPr="00A12F0E">
              <w:rPr>
                <w:sz w:val="20"/>
              </w:rPr>
              <w:t>0</w:t>
            </w:r>
          </w:p>
        </w:tc>
      </w:tr>
      <w:tr w:rsidR="00606D90"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606D90" w:rsidRPr="00A12F0E" w:rsidRDefault="00606D90"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Feb. 14, 2014</w:t>
            </w:r>
          </w:p>
        </w:tc>
        <w:tc>
          <w:tcPr>
            <w:tcW w:w="2544" w:type="dxa"/>
            <w:tcBorders>
              <w:top w:val="single" w:sz="4" w:space="0" w:color="F2F2F2" w:themeColor="background1" w:themeShade="F2"/>
              <w:bottom w:val="single" w:sz="4" w:space="0" w:color="F2F2F2" w:themeColor="background1" w:themeShade="F2"/>
            </w:tcBorders>
          </w:tcPr>
          <w:p w:rsidR="00606D90" w:rsidRDefault="00606D90" w:rsidP="00606D90">
            <w:pPr>
              <w:jc w:val="center"/>
            </w:pPr>
            <w:r w:rsidRPr="00D46766">
              <w:rPr>
                <w:sz w:val="20"/>
              </w:rPr>
              <w:t>X-ray R10###</w:t>
            </w:r>
          </w:p>
        </w:tc>
        <w:tc>
          <w:tcPr>
            <w:tcW w:w="3193"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UCT (Employee Health Services)</w:t>
            </w:r>
          </w:p>
        </w:tc>
        <w:tc>
          <w:tcPr>
            <w:tcW w:w="2520"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0</w:t>
            </w:r>
          </w:p>
        </w:tc>
      </w:tr>
      <w:tr w:rsidR="00606D90"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606D90" w:rsidRPr="00A12F0E" w:rsidRDefault="00606D90"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Mar. 27, 2014</w:t>
            </w:r>
          </w:p>
        </w:tc>
        <w:tc>
          <w:tcPr>
            <w:tcW w:w="2544" w:type="dxa"/>
            <w:tcBorders>
              <w:top w:val="single" w:sz="4" w:space="0" w:color="F2F2F2" w:themeColor="background1" w:themeShade="F2"/>
              <w:bottom w:val="single" w:sz="4" w:space="0" w:color="F2F2F2" w:themeColor="background1" w:themeShade="F2"/>
            </w:tcBorders>
          </w:tcPr>
          <w:p w:rsidR="00606D90" w:rsidRDefault="00606D90" w:rsidP="00606D90">
            <w:pPr>
              <w:jc w:val="center"/>
            </w:pPr>
            <w:r w:rsidRPr="00D46766">
              <w:rPr>
                <w:sz w:val="20"/>
              </w:rPr>
              <w:t>X-ray R10###</w:t>
            </w:r>
          </w:p>
        </w:tc>
        <w:tc>
          <w:tcPr>
            <w:tcW w:w="3193"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Brownsville, CRU</w:t>
            </w:r>
          </w:p>
        </w:tc>
        <w:tc>
          <w:tcPr>
            <w:tcW w:w="2520" w:type="dxa"/>
            <w:tcBorders>
              <w:top w:val="single" w:sz="4" w:space="0" w:color="F2F2F2" w:themeColor="background1" w:themeShade="F2"/>
              <w:bottom w:val="single" w:sz="4" w:space="0" w:color="F2F2F2" w:themeColor="background1" w:themeShade="F2"/>
            </w:tcBorders>
          </w:tcPr>
          <w:p w:rsidR="00606D90" w:rsidRPr="00A12F0E" w:rsidRDefault="00606D90" w:rsidP="002104D0">
            <w:pPr>
              <w:jc w:val="center"/>
              <w:rPr>
                <w:sz w:val="20"/>
              </w:rPr>
            </w:pPr>
            <w:r w:rsidRPr="00A12F0E">
              <w:rPr>
                <w:sz w:val="20"/>
              </w:rPr>
              <w:t>0</w:t>
            </w:r>
          </w:p>
        </w:tc>
      </w:tr>
      <w:tr w:rsidR="00700E35"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700E35" w:rsidRPr="00A12F0E" w:rsidRDefault="00700E35"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July 7, 2014</w:t>
            </w:r>
          </w:p>
        </w:tc>
        <w:tc>
          <w:tcPr>
            <w:tcW w:w="2544" w:type="dxa"/>
            <w:tcBorders>
              <w:top w:val="single" w:sz="4" w:space="0" w:color="F2F2F2" w:themeColor="background1" w:themeShade="F2"/>
              <w:bottom w:val="single" w:sz="4" w:space="0" w:color="F2F2F2" w:themeColor="background1" w:themeShade="F2"/>
            </w:tcBorders>
          </w:tcPr>
          <w:p w:rsidR="00700E35" w:rsidRPr="00A12F0E" w:rsidRDefault="00700E35" w:rsidP="00606D90">
            <w:pPr>
              <w:jc w:val="center"/>
              <w:rPr>
                <w:sz w:val="20"/>
              </w:rPr>
            </w:pPr>
            <w:r w:rsidRPr="00A12F0E">
              <w:rPr>
                <w:sz w:val="20"/>
              </w:rPr>
              <w:t>Broad License L02</w:t>
            </w:r>
            <w:r w:rsidR="00606D90">
              <w:rPr>
                <w:sz w:val="20"/>
              </w:rPr>
              <w:t>###</w:t>
            </w:r>
          </w:p>
        </w:tc>
        <w:tc>
          <w:tcPr>
            <w:tcW w:w="3193"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TMC</w:t>
            </w:r>
          </w:p>
        </w:tc>
        <w:tc>
          <w:tcPr>
            <w:tcW w:w="2520"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0</w:t>
            </w:r>
          </w:p>
        </w:tc>
      </w:tr>
      <w:tr w:rsidR="00700E35"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700E35" w:rsidRPr="00A12F0E" w:rsidRDefault="00700E35"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July 7, 2014</w:t>
            </w:r>
          </w:p>
        </w:tc>
        <w:tc>
          <w:tcPr>
            <w:tcW w:w="2544" w:type="dxa"/>
            <w:tcBorders>
              <w:top w:val="single" w:sz="4" w:space="0" w:color="F2F2F2" w:themeColor="background1" w:themeShade="F2"/>
              <w:bottom w:val="single" w:sz="4" w:space="0" w:color="F2F2F2" w:themeColor="background1" w:themeShade="F2"/>
            </w:tcBorders>
          </w:tcPr>
          <w:p w:rsidR="00700E35" w:rsidRPr="00A12F0E" w:rsidRDefault="00606D90" w:rsidP="00606D90">
            <w:pPr>
              <w:jc w:val="center"/>
              <w:rPr>
                <w:sz w:val="20"/>
              </w:rPr>
            </w:pPr>
            <w:r>
              <w:rPr>
                <w:sz w:val="20"/>
              </w:rPr>
              <w:t>Security</w:t>
            </w:r>
            <w:r w:rsidR="00700E35" w:rsidRPr="00A12F0E">
              <w:rPr>
                <w:sz w:val="20"/>
              </w:rPr>
              <w:t xml:space="preserve"> L02</w:t>
            </w:r>
            <w:r>
              <w:rPr>
                <w:sz w:val="20"/>
              </w:rPr>
              <w:t>###</w:t>
            </w:r>
          </w:p>
        </w:tc>
        <w:tc>
          <w:tcPr>
            <w:tcW w:w="3193"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TMC</w:t>
            </w:r>
          </w:p>
        </w:tc>
        <w:tc>
          <w:tcPr>
            <w:tcW w:w="2520"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0</w:t>
            </w:r>
          </w:p>
        </w:tc>
      </w:tr>
      <w:tr w:rsidR="00700E35" w:rsidRPr="00A12F0E" w:rsidTr="00460665">
        <w:trPr>
          <w:jc w:val="center"/>
        </w:trPr>
        <w:tc>
          <w:tcPr>
            <w:tcW w:w="878" w:type="dxa"/>
            <w:tcBorders>
              <w:top w:val="single" w:sz="4" w:space="0" w:color="F2F2F2" w:themeColor="background1" w:themeShade="F2"/>
              <w:bottom w:val="single" w:sz="4" w:space="0" w:color="auto"/>
            </w:tcBorders>
          </w:tcPr>
          <w:p w:rsidR="00700E35" w:rsidRPr="00A12F0E" w:rsidRDefault="00700E35"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auto"/>
            </w:tcBorders>
          </w:tcPr>
          <w:p w:rsidR="00700E35" w:rsidRPr="00A12F0E" w:rsidRDefault="00700E35" w:rsidP="002104D0">
            <w:pPr>
              <w:jc w:val="center"/>
              <w:rPr>
                <w:sz w:val="20"/>
              </w:rPr>
            </w:pPr>
            <w:r w:rsidRPr="00A12F0E">
              <w:rPr>
                <w:sz w:val="20"/>
              </w:rPr>
              <w:t>Oct. 21, 2014</w:t>
            </w:r>
          </w:p>
        </w:tc>
        <w:tc>
          <w:tcPr>
            <w:tcW w:w="2544" w:type="dxa"/>
            <w:tcBorders>
              <w:top w:val="single" w:sz="4" w:space="0" w:color="F2F2F2" w:themeColor="background1" w:themeShade="F2"/>
              <w:bottom w:val="single" w:sz="4" w:space="0" w:color="auto"/>
            </w:tcBorders>
          </w:tcPr>
          <w:p w:rsidR="00700E35" w:rsidRPr="00A12F0E" w:rsidRDefault="00700E35" w:rsidP="00606D90">
            <w:pPr>
              <w:jc w:val="center"/>
              <w:rPr>
                <w:sz w:val="20"/>
              </w:rPr>
            </w:pPr>
            <w:r w:rsidRPr="00A12F0E">
              <w:rPr>
                <w:sz w:val="20"/>
              </w:rPr>
              <w:t>X-ray R10</w:t>
            </w:r>
            <w:r w:rsidR="00606D90">
              <w:rPr>
                <w:sz w:val="20"/>
              </w:rPr>
              <w:t>###</w:t>
            </w:r>
          </w:p>
        </w:tc>
        <w:tc>
          <w:tcPr>
            <w:tcW w:w="3193" w:type="dxa"/>
            <w:tcBorders>
              <w:top w:val="single" w:sz="4" w:space="0" w:color="F2F2F2" w:themeColor="background1" w:themeShade="F2"/>
              <w:bottom w:val="single" w:sz="4" w:space="0" w:color="auto"/>
            </w:tcBorders>
          </w:tcPr>
          <w:p w:rsidR="00700E35" w:rsidRPr="00A12F0E" w:rsidRDefault="00700E35" w:rsidP="002104D0">
            <w:pPr>
              <w:jc w:val="center"/>
              <w:rPr>
                <w:sz w:val="20"/>
              </w:rPr>
            </w:pPr>
            <w:proofErr w:type="spellStart"/>
            <w:r w:rsidRPr="00A12F0E">
              <w:rPr>
                <w:sz w:val="20"/>
              </w:rPr>
              <w:t>Greenspoint</w:t>
            </w:r>
            <w:proofErr w:type="spellEnd"/>
            <w:r w:rsidRPr="00A12F0E">
              <w:rPr>
                <w:sz w:val="20"/>
              </w:rPr>
              <w:t xml:space="preserve"> Dental</w:t>
            </w:r>
          </w:p>
        </w:tc>
        <w:tc>
          <w:tcPr>
            <w:tcW w:w="2520" w:type="dxa"/>
            <w:tcBorders>
              <w:top w:val="single" w:sz="4" w:space="0" w:color="F2F2F2" w:themeColor="background1" w:themeShade="F2"/>
              <w:bottom w:val="single" w:sz="4" w:space="0" w:color="auto"/>
            </w:tcBorders>
          </w:tcPr>
          <w:p w:rsidR="00700E35" w:rsidRPr="00A12F0E" w:rsidRDefault="00700E35" w:rsidP="002104D0">
            <w:pPr>
              <w:jc w:val="center"/>
              <w:rPr>
                <w:sz w:val="20"/>
              </w:rPr>
            </w:pPr>
            <w:r w:rsidRPr="00A12F0E">
              <w:rPr>
                <w:sz w:val="20"/>
              </w:rPr>
              <w:t>0</w:t>
            </w:r>
          </w:p>
        </w:tc>
      </w:tr>
      <w:tr w:rsidR="00700E35" w:rsidRPr="00A12F0E" w:rsidTr="00460665">
        <w:trPr>
          <w:jc w:val="center"/>
        </w:trPr>
        <w:tc>
          <w:tcPr>
            <w:tcW w:w="878" w:type="dxa"/>
            <w:tcBorders>
              <w:top w:val="single" w:sz="4" w:space="0" w:color="auto"/>
              <w:bottom w:val="single" w:sz="4" w:space="0" w:color="F2F2F2" w:themeColor="background1" w:themeShade="F2"/>
            </w:tcBorders>
          </w:tcPr>
          <w:p w:rsidR="00700E35" w:rsidRPr="00A12F0E" w:rsidRDefault="00700E35" w:rsidP="002104D0">
            <w:pPr>
              <w:pStyle w:val="Header"/>
              <w:tabs>
                <w:tab w:val="clear" w:pos="4320"/>
                <w:tab w:val="clear" w:pos="8640"/>
              </w:tabs>
              <w:spacing w:after="60"/>
              <w:jc w:val="center"/>
              <w:rPr>
                <w:b/>
                <w:sz w:val="20"/>
              </w:rPr>
            </w:pPr>
            <w:r w:rsidRPr="00A12F0E">
              <w:rPr>
                <w:b/>
                <w:sz w:val="20"/>
              </w:rPr>
              <w:t>2015</w:t>
            </w:r>
          </w:p>
        </w:tc>
        <w:tc>
          <w:tcPr>
            <w:tcW w:w="1837" w:type="dxa"/>
            <w:tcBorders>
              <w:top w:val="single" w:sz="4" w:space="0" w:color="auto"/>
              <w:bottom w:val="single" w:sz="4" w:space="0" w:color="F2F2F2" w:themeColor="background1" w:themeShade="F2"/>
            </w:tcBorders>
          </w:tcPr>
          <w:p w:rsidR="00700E35" w:rsidRPr="00A12F0E" w:rsidRDefault="00700E35" w:rsidP="002104D0">
            <w:pPr>
              <w:jc w:val="center"/>
              <w:rPr>
                <w:sz w:val="20"/>
              </w:rPr>
            </w:pPr>
            <w:r w:rsidRPr="00A12F0E">
              <w:rPr>
                <w:sz w:val="20"/>
              </w:rPr>
              <w:t>Feb. 11, 2015</w:t>
            </w:r>
          </w:p>
        </w:tc>
        <w:tc>
          <w:tcPr>
            <w:tcW w:w="2544" w:type="dxa"/>
            <w:tcBorders>
              <w:top w:val="single" w:sz="4" w:space="0" w:color="auto"/>
              <w:bottom w:val="single" w:sz="4" w:space="0" w:color="F2F2F2" w:themeColor="background1" w:themeShade="F2"/>
            </w:tcBorders>
          </w:tcPr>
          <w:p w:rsidR="00700E35" w:rsidRPr="00A12F0E" w:rsidRDefault="00700E35" w:rsidP="00606D90">
            <w:pPr>
              <w:jc w:val="center"/>
            </w:pPr>
            <w:r w:rsidRPr="00A12F0E">
              <w:rPr>
                <w:sz w:val="20"/>
              </w:rPr>
              <w:t>X-ray R10</w:t>
            </w:r>
            <w:r w:rsidR="00606D90">
              <w:rPr>
                <w:sz w:val="20"/>
              </w:rPr>
              <w:t>###</w:t>
            </w:r>
          </w:p>
        </w:tc>
        <w:tc>
          <w:tcPr>
            <w:tcW w:w="3193" w:type="dxa"/>
            <w:tcBorders>
              <w:top w:val="single" w:sz="4" w:space="0" w:color="auto"/>
              <w:bottom w:val="single" w:sz="4" w:space="0" w:color="F2F2F2" w:themeColor="background1" w:themeShade="F2"/>
            </w:tcBorders>
          </w:tcPr>
          <w:p w:rsidR="00700E35" w:rsidRPr="00A12F0E" w:rsidRDefault="00700E35" w:rsidP="002104D0">
            <w:pPr>
              <w:jc w:val="center"/>
              <w:rPr>
                <w:sz w:val="20"/>
              </w:rPr>
            </w:pPr>
            <w:r w:rsidRPr="00A12F0E">
              <w:rPr>
                <w:sz w:val="20"/>
              </w:rPr>
              <w:t>MHH, PET Suite</w:t>
            </w:r>
          </w:p>
        </w:tc>
        <w:tc>
          <w:tcPr>
            <w:tcW w:w="2520" w:type="dxa"/>
            <w:tcBorders>
              <w:top w:val="single" w:sz="4" w:space="0" w:color="auto"/>
              <w:bottom w:val="single" w:sz="4" w:space="0" w:color="F2F2F2" w:themeColor="background1" w:themeShade="F2"/>
            </w:tcBorders>
          </w:tcPr>
          <w:p w:rsidR="00700E35" w:rsidRPr="00A12F0E" w:rsidRDefault="00700E35" w:rsidP="002104D0">
            <w:pPr>
              <w:jc w:val="center"/>
              <w:rPr>
                <w:sz w:val="20"/>
              </w:rPr>
            </w:pPr>
            <w:r w:rsidRPr="00A12F0E">
              <w:rPr>
                <w:sz w:val="20"/>
              </w:rPr>
              <w:t>0</w:t>
            </w:r>
          </w:p>
        </w:tc>
      </w:tr>
      <w:tr w:rsidR="00700E35"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700E35" w:rsidRPr="00A12F0E" w:rsidRDefault="00700E35"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Feb. 11, 2015</w:t>
            </w:r>
          </w:p>
        </w:tc>
        <w:tc>
          <w:tcPr>
            <w:tcW w:w="2544" w:type="dxa"/>
            <w:tcBorders>
              <w:top w:val="single" w:sz="4" w:space="0" w:color="F2F2F2" w:themeColor="background1" w:themeShade="F2"/>
              <w:bottom w:val="single" w:sz="4" w:space="0" w:color="F2F2F2" w:themeColor="background1" w:themeShade="F2"/>
            </w:tcBorders>
          </w:tcPr>
          <w:p w:rsidR="00700E35" w:rsidRPr="00A12F0E" w:rsidRDefault="00700E35" w:rsidP="00606D90">
            <w:pPr>
              <w:jc w:val="center"/>
            </w:pPr>
            <w:r w:rsidRPr="00A12F0E">
              <w:rPr>
                <w:sz w:val="20"/>
              </w:rPr>
              <w:t>X-ray R10</w:t>
            </w:r>
            <w:r w:rsidR="00606D90">
              <w:rPr>
                <w:sz w:val="20"/>
              </w:rPr>
              <w:t>###</w:t>
            </w:r>
          </w:p>
        </w:tc>
        <w:tc>
          <w:tcPr>
            <w:tcW w:w="3193"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MSB / MSE</w:t>
            </w:r>
          </w:p>
        </w:tc>
        <w:tc>
          <w:tcPr>
            <w:tcW w:w="2520" w:type="dxa"/>
            <w:tcBorders>
              <w:top w:val="single" w:sz="4" w:space="0" w:color="F2F2F2" w:themeColor="background1" w:themeShade="F2"/>
              <w:bottom w:val="single" w:sz="4" w:space="0" w:color="F2F2F2" w:themeColor="background1" w:themeShade="F2"/>
            </w:tcBorders>
          </w:tcPr>
          <w:p w:rsidR="00700E35" w:rsidRPr="00A12F0E" w:rsidRDefault="00700E35" w:rsidP="002104D0">
            <w:pPr>
              <w:jc w:val="center"/>
              <w:rPr>
                <w:sz w:val="20"/>
              </w:rPr>
            </w:pPr>
            <w:r w:rsidRPr="00A12F0E">
              <w:rPr>
                <w:sz w:val="20"/>
              </w:rPr>
              <w:t>0</w:t>
            </w:r>
          </w:p>
        </w:tc>
      </w:tr>
      <w:tr w:rsidR="00297EA4"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297EA4" w:rsidRPr="00A12F0E" w:rsidRDefault="00297EA4"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297EA4" w:rsidRPr="00A12F0E" w:rsidRDefault="00297EA4" w:rsidP="002104D0">
            <w:pPr>
              <w:jc w:val="center"/>
              <w:rPr>
                <w:sz w:val="20"/>
              </w:rPr>
            </w:pPr>
            <w:r w:rsidRPr="00A12F0E">
              <w:rPr>
                <w:sz w:val="20"/>
              </w:rPr>
              <w:t>Mar. 19, 2015</w:t>
            </w:r>
          </w:p>
        </w:tc>
        <w:tc>
          <w:tcPr>
            <w:tcW w:w="2544" w:type="dxa"/>
            <w:tcBorders>
              <w:top w:val="single" w:sz="4" w:space="0" w:color="F2F2F2" w:themeColor="background1" w:themeShade="F2"/>
              <w:bottom w:val="single" w:sz="4" w:space="0" w:color="F2F2F2" w:themeColor="background1" w:themeShade="F2"/>
            </w:tcBorders>
          </w:tcPr>
          <w:p w:rsidR="00297EA4" w:rsidRPr="00A12F0E" w:rsidRDefault="00297EA4" w:rsidP="00606D90">
            <w:pPr>
              <w:jc w:val="center"/>
              <w:rPr>
                <w:sz w:val="20"/>
              </w:rPr>
            </w:pPr>
            <w:r w:rsidRPr="00A12F0E">
              <w:rPr>
                <w:sz w:val="20"/>
              </w:rPr>
              <w:t>Broad License L02</w:t>
            </w:r>
            <w:r w:rsidR="00606D90">
              <w:rPr>
                <w:sz w:val="20"/>
              </w:rPr>
              <w:t>###</w:t>
            </w:r>
          </w:p>
        </w:tc>
        <w:tc>
          <w:tcPr>
            <w:tcW w:w="3193" w:type="dxa"/>
            <w:tcBorders>
              <w:top w:val="single" w:sz="4" w:space="0" w:color="F2F2F2" w:themeColor="background1" w:themeShade="F2"/>
              <w:bottom w:val="single" w:sz="4" w:space="0" w:color="F2F2F2" w:themeColor="background1" w:themeShade="F2"/>
            </w:tcBorders>
          </w:tcPr>
          <w:p w:rsidR="00297EA4" w:rsidRPr="00A12F0E" w:rsidRDefault="00297EA4" w:rsidP="002104D0">
            <w:pPr>
              <w:jc w:val="center"/>
              <w:rPr>
                <w:sz w:val="20"/>
              </w:rPr>
            </w:pPr>
            <w:r w:rsidRPr="00A12F0E">
              <w:rPr>
                <w:sz w:val="20"/>
              </w:rPr>
              <w:t>South Campus (BBSB, SCRB3, SOD, site 007)</w:t>
            </w:r>
          </w:p>
        </w:tc>
        <w:tc>
          <w:tcPr>
            <w:tcW w:w="2520" w:type="dxa"/>
            <w:tcBorders>
              <w:top w:val="single" w:sz="4" w:space="0" w:color="F2F2F2" w:themeColor="background1" w:themeShade="F2"/>
              <w:bottom w:val="single" w:sz="4" w:space="0" w:color="F2F2F2" w:themeColor="background1" w:themeShade="F2"/>
            </w:tcBorders>
          </w:tcPr>
          <w:p w:rsidR="00297EA4" w:rsidRPr="00A12F0E" w:rsidRDefault="002A1D99" w:rsidP="002104D0">
            <w:pPr>
              <w:jc w:val="center"/>
              <w:rPr>
                <w:sz w:val="20"/>
              </w:rPr>
            </w:pPr>
            <w:r w:rsidRPr="00A12F0E">
              <w:rPr>
                <w:sz w:val="20"/>
              </w:rPr>
              <w:t>0</w:t>
            </w:r>
          </w:p>
        </w:tc>
      </w:tr>
      <w:tr w:rsidR="00297EA4" w:rsidRPr="00A12F0E" w:rsidTr="00E8192E">
        <w:trPr>
          <w:jc w:val="center"/>
        </w:trPr>
        <w:tc>
          <w:tcPr>
            <w:tcW w:w="878" w:type="dxa"/>
            <w:tcBorders>
              <w:top w:val="single" w:sz="4" w:space="0" w:color="F2F2F2" w:themeColor="background1" w:themeShade="F2"/>
              <w:bottom w:val="single" w:sz="4" w:space="0" w:color="auto"/>
            </w:tcBorders>
          </w:tcPr>
          <w:p w:rsidR="00297EA4" w:rsidRPr="00A12F0E" w:rsidRDefault="00297EA4"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auto"/>
            </w:tcBorders>
          </w:tcPr>
          <w:p w:rsidR="00297EA4" w:rsidRPr="00A12F0E" w:rsidRDefault="002A1D99" w:rsidP="002104D0">
            <w:pPr>
              <w:jc w:val="center"/>
              <w:rPr>
                <w:sz w:val="20"/>
              </w:rPr>
            </w:pPr>
            <w:r w:rsidRPr="00A12F0E">
              <w:rPr>
                <w:sz w:val="20"/>
              </w:rPr>
              <w:t>Apr. 22, 2015</w:t>
            </w:r>
          </w:p>
        </w:tc>
        <w:tc>
          <w:tcPr>
            <w:tcW w:w="2544" w:type="dxa"/>
            <w:tcBorders>
              <w:top w:val="single" w:sz="4" w:space="0" w:color="F2F2F2" w:themeColor="background1" w:themeShade="F2"/>
              <w:bottom w:val="single" w:sz="4" w:space="0" w:color="auto"/>
            </w:tcBorders>
          </w:tcPr>
          <w:p w:rsidR="00297EA4" w:rsidRPr="00A12F0E" w:rsidRDefault="002A1D99" w:rsidP="00606D90">
            <w:pPr>
              <w:jc w:val="center"/>
              <w:rPr>
                <w:sz w:val="20"/>
              </w:rPr>
            </w:pPr>
            <w:r w:rsidRPr="00A12F0E">
              <w:rPr>
                <w:sz w:val="20"/>
              </w:rPr>
              <w:t>X-ray R10</w:t>
            </w:r>
            <w:r w:rsidR="00606D90">
              <w:rPr>
                <w:sz w:val="20"/>
              </w:rPr>
              <w:t>###</w:t>
            </w:r>
          </w:p>
        </w:tc>
        <w:tc>
          <w:tcPr>
            <w:tcW w:w="3193" w:type="dxa"/>
            <w:tcBorders>
              <w:top w:val="single" w:sz="4" w:space="0" w:color="F2F2F2" w:themeColor="background1" w:themeShade="F2"/>
              <w:bottom w:val="single" w:sz="4" w:space="0" w:color="auto"/>
            </w:tcBorders>
          </w:tcPr>
          <w:p w:rsidR="00297EA4" w:rsidRPr="00A12F0E" w:rsidRDefault="002A1D99" w:rsidP="00606D90">
            <w:pPr>
              <w:jc w:val="center"/>
              <w:rPr>
                <w:sz w:val="20"/>
              </w:rPr>
            </w:pPr>
            <w:r w:rsidRPr="00A12F0E">
              <w:rPr>
                <w:sz w:val="20"/>
              </w:rPr>
              <w:t>SRB</w:t>
            </w:r>
          </w:p>
        </w:tc>
        <w:tc>
          <w:tcPr>
            <w:tcW w:w="2520" w:type="dxa"/>
            <w:tcBorders>
              <w:top w:val="single" w:sz="4" w:space="0" w:color="F2F2F2" w:themeColor="background1" w:themeShade="F2"/>
              <w:bottom w:val="single" w:sz="4" w:space="0" w:color="auto"/>
            </w:tcBorders>
          </w:tcPr>
          <w:p w:rsidR="00297EA4" w:rsidRPr="00A12F0E" w:rsidRDefault="002A1D99" w:rsidP="002104D0">
            <w:pPr>
              <w:jc w:val="center"/>
              <w:rPr>
                <w:sz w:val="20"/>
              </w:rPr>
            </w:pPr>
            <w:r w:rsidRPr="00A12F0E">
              <w:rPr>
                <w:sz w:val="20"/>
              </w:rPr>
              <w:t>0</w:t>
            </w:r>
          </w:p>
        </w:tc>
      </w:tr>
      <w:tr w:rsidR="00996778" w:rsidRPr="00A12F0E" w:rsidTr="00E8192E">
        <w:trPr>
          <w:jc w:val="center"/>
        </w:trPr>
        <w:tc>
          <w:tcPr>
            <w:tcW w:w="878" w:type="dxa"/>
            <w:tcBorders>
              <w:top w:val="single" w:sz="4" w:space="0" w:color="auto"/>
              <w:bottom w:val="single" w:sz="4" w:space="0" w:color="F2F2F2" w:themeColor="background1" w:themeShade="F2"/>
            </w:tcBorders>
          </w:tcPr>
          <w:p w:rsidR="00996778" w:rsidRPr="00A12F0E" w:rsidRDefault="00EF388A" w:rsidP="002104D0">
            <w:pPr>
              <w:pStyle w:val="Header"/>
              <w:tabs>
                <w:tab w:val="clear" w:pos="4320"/>
                <w:tab w:val="clear" w:pos="8640"/>
              </w:tabs>
              <w:spacing w:after="60"/>
              <w:jc w:val="center"/>
              <w:rPr>
                <w:b/>
                <w:sz w:val="20"/>
              </w:rPr>
            </w:pPr>
            <w:r w:rsidRPr="00A12F0E">
              <w:rPr>
                <w:b/>
                <w:sz w:val="20"/>
              </w:rPr>
              <w:t>2016</w:t>
            </w:r>
          </w:p>
        </w:tc>
        <w:tc>
          <w:tcPr>
            <w:tcW w:w="1837" w:type="dxa"/>
            <w:tcBorders>
              <w:top w:val="single" w:sz="4" w:space="0" w:color="auto"/>
              <w:bottom w:val="single" w:sz="4" w:space="0" w:color="F2F2F2" w:themeColor="background1" w:themeShade="F2"/>
            </w:tcBorders>
          </w:tcPr>
          <w:p w:rsidR="00996778" w:rsidRPr="00A12F0E" w:rsidRDefault="00E8192E" w:rsidP="002104D0">
            <w:pPr>
              <w:jc w:val="center"/>
              <w:rPr>
                <w:sz w:val="20"/>
              </w:rPr>
            </w:pPr>
            <w:r w:rsidRPr="00A12F0E">
              <w:rPr>
                <w:sz w:val="20"/>
              </w:rPr>
              <w:t>Nov. 11, 2016</w:t>
            </w:r>
          </w:p>
        </w:tc>
        <w:tc>
          <w:tcPr>
            <w:tcW w:w="2544" w:type="dxa"/>
            <w:tcBorders>
              <w:top w:val="single" w:sz="4" w:space="0" w:color="auto"/>
              <w:bottom w:val="single" w:sz="4" w:space="0" w:color="F2F2F2" w:themeColor="background1" w:themeShade="F2"/>
            </w:tcBorders>
          </w:tcPr>
          <w:p w:rsidR="00996778" w:rsidRPr="00A12F0E" w:rsidRDefault="00E8192E" w:rsidP="00606D90">
            <w:pPr>
              <w:jc w:val="center"/>
              <w:rPr>
                <w:sz w:val="20"/>
              </w:rPr>
            </w:pPr>
            <w:r w:rsidRPr="00A12F0E">
              <w:rPr>
                <w:sz w:val="20"/>
              </w:rPr>
              <w:t>X-ray R10</w:t>
            </w:r>
            <w:r w:rsidR="00606D90">
              <w:rPr>
                <w:sz w:val="20"/>
              </w:rPr>
              <w:t>###</w:t>
            </w:r>
          </w:p>
        </w:tc>
        <w:tc>
          <w:tcPr>
            <w:tcW w:w="3193" w:type="dxa"/>
            <w:tcBorders>
              <w:top w:val="single" w:sz="4" w:space="0" w:color="auto"/>
              <w:bottom w:val="single" w:sz="4" w:space="0" w:color="F2F2F2" w:themeColor="background1" w:themeShade="F2"/>
            </w:tcBorders>
          </w:tcPr>
          <w:p w:rsidR="00996778" w:rsidRPr="00A12F0E" w:rsidRDefault="00E8192E" w:rsidP="002A1D99">
            <w:pPr>
              <w:jc w:val="center"/>
              <w:rPr>
                <w:sz w:val="20"/>
              </w:rPr>
            </w:pPr>
            <w:r w:rsidRPr="00A12F0E">
              <w:rPr>
                <w:sz w:val="20"/>
              </w:rPr>
              <w:t>OCB Vans (Remote)</w:t>
            </w:r>
          </w:p>
        </w:tc>
        <w:tc>
          <w:tcPr>
            <w:tcW w:w="2520" w:type="dxa"/>
            <w:tcBorders>
              <w:top w:val="single" w:sz="4" w:space="0" w:color="auto"/>
              <w:bottom w:val="single" w:sz="4" w:space="0" w:color="F2F2F2" w:themeColor="background1" w:themeShade="F2"/>
            </w:tcBorders>
          </w:tcPr>
          <w:p w:rsidR="00996778" w:rsidRPr="00A12F0E" w:rsidRDefault="00E8192E" w:rsidP="002104D0">
            <w:pPr>
              <w:jc w:val="center"/>
              <w:rPr>
                <w:sz w:val="20"/>
              </w:rPr>
            </w:pPr>
            <w:r w:rsidRPr="00A12F0E">
              <w:rPr>
                <w:sz w:val="20"/>
              </w:rPr>
              <w:t>0</w:t>
            </w:r>
          </w:p>
        </w:tc>
      </w:tr>
      <w:tr w:rsidR="00996778" w:rsidRPr="00A12F0E" w:rsidTr="00460665">
        <w:trPr>
          <w:jc w:val="center"/>
        </w:trPr>
        <w:tc>
          <w:tcPr>
            <w:tcW w:w="878" w:type="dxa"/>
            <w:tcBorders>
              <w:top w:val="single" w:sz="4" w:space="0" w:color="F2F2F2" w:themeColor="background1" w:themeShade="F2"/>
              <w:bottom w:val="single" w:sz="4" w:space="0" w:color="F2F2F2" w:themeColor="background1" w:themeShade="F2"/>
            </w:tcBorders>
          </w:tcPr>
          <w:p w:rsidR="00996778" w:rsidRPr="00A12F0E" w:rsidRDefault="00996778"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F2F2F2" w:themeColor="background1" w:themeShade="F2"/>
            </w:tcBorders>
          </w:tcPr>
          <w:p w:rsidR="00996778" w:rsidRPr="00A12F0E" w:rsidRDefault="00EF388A" w:rsidP="002104D0">
            <w:pPr>
              <w:jc w:val="center"/>
              <w:rPr>
                <w:sz w:val="20"/>
              </w:rPr>
            </w:pPr>
            <w:r w:rsidRPr="00A12F0E">
              <w:rPr>
                <w:sz w:val="20"/>
              </w:rPr>
              <w:t>Dec</w:t>
            </w:r>
            <w:r w:rsidR="00E8192E" w:rsidRPr="00A12F0E">
              <w:rPr>
                <w:sz w:val="20"/>
              </w:rPr>
              <w:t>.</w:t>
            </w:r>
            <w:r w:rsidRPr="00A12F0E">
              <w:rPr>
                <w:sz w:val="20"/>
              </w:rPr>
              <w:t xml:space="preserve"> 16-19, 2016</w:t>
            </w:r>
          </w:p>
        </w:tc>
        <w:tc>
          <w:tcPr>
            <w:tcW w:w="2544" w:type="dxa"/>
            <w:tcBorders>
              <w:top w:val="single" w:sz="4" w:space="0" w:color="F2F2F2" w:themeColor="background1" w:themeShade="F2"/>
              <w:bottom w:val="single" w:sz="4" w:space="0" w:color="F2F2F2" w:themeColor="background1" w:themeShade="F2"/>
            </w:tcBorders>
          </w:tcPr>
          <w:p w:rsidR="00996778" w:rsidRPr="00A12F0E" w:rsidRDefault="00EF388A" w:rsidP="00606D90">
            <w:pPr>
              <w:jc w:val="center"/>
              <w:rPr>
                <w:sz w:val="20"/>
              </w:rPr>
            </w:pPr>
            <w:r w:rsidRPr="00A12F0E">
              <w:rPr>
                <w:sz w:val="20"/>
              </w:rPr>
              <w:t>Broad License L02</w:t>
            </w:r>
            <w:r w:rsidR="00606D90">
              <w:rPr>
                <w:sz w:val="20"/>
              </w:rPr>
              <w:t>###</w:t>
            </w:r>
          </w:p>
        </w:tc>
        <w:tc>
          <w:tcPr>
            <w:tcW w:w="3193" w:type="dxa"/>
            <w:tcBorders>
              <w:top w:val="single" w:sz="4" w:space="0" w:color="F2F2F2" w:themeColor="background1" w:themeShade="F2"/>
              <w:bottom w:val="single" w:sz="4" w:space="0" w:color="F2F2F2" w:themeColor="background1" w:themeShade="F2"/>
            </w:tcBorders>
          </w:tcPr>
          <w:p w:rsidR="00996778" w:rsidRPr="00A12F0E" w:rsidRDefault="00EF388A" w:rsidP="002A1D99">
            <w:pPr>
              <w:jc w:val="center"/>
              <w:rPr>
                <w:sz w:val="20"/>
              </w:rPr>
            </w:pPr>
            <w:r w:rsidRPr="00A12F0E">
              <w:rPr>
                <w:sz w:val="20"/>
              </w:rPr>
              <w:t>TMC</w:t>
            </w:r>
          </w:p>
        </w:tc>
        <w:tc>
          <w:tcPr>
            <w:tcW w:w="2520" w:type="dxa"/>
            <w:tcBorders>
              <w:top w:val="single" w:sz="4" w:space="0" w:color="F2F2F2" w:themeColor="background1" w:themeShade="F2"/>
              <w:bottom w:val="single" w:sz="4" w:space="0" w:color="F2F2F2" w:themeColor="background1" w:themeShade="F2"/>
            </w:tcBorders>
          </w:tcPr>
          <w:p w:rsidR="00996778" w:rsidRPr="00A12F0E" w:rsidRDefault="00EF388A" w:rsidP="002104D0">
            <w:pPr>
              <w:jc w:val="center"/>
              <w:rPr>
                <w:sz w:val="20"/>
              </w:rPr>
            </w:pPr>
            <w:r w:rsidRPr="00A12F0E">
              <w:rPr>
                <w:sz w:val="20"/>
              </w:rPr>
              <w:t>0</w:t>
            </w:r>
          </w:p>
        </w:tc>
      </w:tr>
      <w:tr w:rsidR="00EF388A" w:rsidRPr="00A12F0E" w:rsidTr="00E8192E">
        <w:trPr>
          <w:jc w:val="center"/>
        </w:trPr>
        <w:tc>
          <w:tcPr>
            <w:tcW w:w="878" w:type="dxa"/>
            <w:tcBorders>
              <w:top w:val="single" w:sz="4" w:space="0" w:color="F2F2F2" w:themeColor="background1" w:themeShade="F2"/>
              <w:bottom w:val="single" w:sz="4" w:space="0" w:color="auto"/>
            </w:tcBorders>
          </w:tcPr>
          <w:p w:rsidR="00EF388A" w:rsidRPr="00A12F0E" w:rsidRDefault="00EF388A" w:rsidP="002104D0">
            <w:pPr>
              <w:pStyle w:val="Header"/>
              <w:tabs>
                <w:tab w:val="clear" w:pos="4320"/>
                <w:tab w:val="clear" w:pos="8640"/>
              </w:tabs>
              <w:spacing w:after="60"/>
              <w:jc w:val="center"/>
              <w:rPr>
                <w:b/>
                <w:sz w:val="20"/>
              </w:rPr>
            </w:pPr>
          </w:p>
        </w:tc>
        <w:tc>
          <w:tcPr>
            <w:tcW w:w="1837" w:type="dxa"/>
            <w:tcBorders>
              <w:top w:val="single" w:sz="4" w:space="0" w:color="F2F2F2" w:themeColor="background1" w:themeShade="F2"/>
              <w:bottom w:val="single" w:sz="4" w:space="0" w:color="auto"/>
            </w:tcBorders>
          </w:tcPr>
          <w:p w:rsidR="00EF388A" w:rsidRPr="00A12F0E" w:rsidRDefault="00EF388A" w:rsidP="002104D0">
            <w:pPr>
              <w:jc w:val="center"/>
              <w:rPr>
                <w:sz w:val="20"/>
              </w:rPr>
            </w:pPr>
            <w:r w:rsidRPr="00A12F0E">
              <w:rPr>
                <w:sz w:val="20"/>
              </w:rPr>
              <w:t>Dec</w:t>
            </w:r>
            <w:r w:rsidR="00E8192E" w:rsidRPr="00A12F0E">
              <w:rPr>
                <w:sz w:val="20"/>
              </w:rPr>
              <w:t>.</w:t>
            </w:r>
            <w:r w:rsidRPr="00A12F0E">
              <w:rPr>
                <w:sz w:val="20"/>
              </w:rPr>
              <w:t xml:space="preserve"> 16-19, 2016</w:t>
            </w:r>
          </w:p>
        </w:tc>
        <w:tc>
          <w:tcPr>
            <w:tcW w:w="2544" w:type="dxa"/>
            <w:tcBorders>
              <w:top w:val="single" w:sz="4" w:space="0" w:color="F2F2F2" w:themeColor="background1" w:themeShade="F2"/>
              <w:bottom w:val="single" w:sz="4" w:space="0" w:color="auto"/>
            </w:tcBorders>
          </w:tcPr>
          <w:p w:rsidR="00EF388A" w:rsidRPr="00A12F0E" w:rsidRDefault="00606D90" w:rsidP="00606D90">
            <w:pPr>
              <w:jc w:val="center"/>
              <w:rPr>
                <w:sz w:val="20"/>
              </w:rPr>
            </w:pPr>
            <w:r>
              <w:rPr>
                <w:sz w:val="20"/>
              </w:rPr>
              <w:t>Security</w:t>
            </w:r>
            <w:r w:rsidR="00EF388A" w:rsidRPr="00A12F0E">
              <w:rPr>
                <w:sz w:val="20"/>
              </w:rPr>
              <w:t>L02</w:t>
            </w:r>
            <w:r>
              <w:rPr>
                <w:sz w:val="20"/>
              </w:rPr>
              <w:t>###</w:t>
            </w:r>
          </w:p>
        </w:tc>
        <w:tc>
          <w:tcPr>
            <w:tcW w:w="3193" w:type="dxa"/>
            <w:tcBorders>
              <w:top w:val="single" w:sz="4" w:space="0" w:color="F2F2F2" w:themeColor="background1" w:themeShade="F2"/>
              <w:bottom w:val="single" w:sz="4" w:space="0" w:color="auto"/>
            </w:tcBorders>
          </w:tcPr>
          <w:p w:rsidR="00EF388A" w:rsidRPr="00A12F0E" w:rsidRDefault="00EF388A" w:rsidP="002A1D99">
            <w:pPr>
              <w:jc w:val="center"/>
              <w:rPr>
                <w:sz w:val="20"/>
              </w:rPr>
            </w:pPr>
            <w:r w:rsidRPr="00A12F0E">
              <w:rPr>
                <w:sz w:val="20"/>
              </w:rPr>
              <w:t>TMC</w:t>
            </w:r>
          </w:p>
        </w:tc>
        <w:tc>
          <w:tcPr>
            <w:tcW w:w="2520" w:type="dxa"/>
            <w:tcBorders>
              <w:top w:val="single" w:sz="4" w:space="0" w:color="F2F2F2" w:themeColor="background1" w:themeShade="F2"/>
              <w:bottom w:val="single" w:sz="4" w:space="0" w:color="auto"/>
            </w:tcBorders>
          </w:tcPr>
          <w:p w:rsidR="00EF388A" w:rsidRPr="00A12F0E" w:rsidRDefault="00EF388A" w:rsidP="002104D0">
            <w:pPr>
              <w:jc w:val="center"/>
              <w:rPr>
                <w:sz w:val="20"/>
              </w:rPr>
            </w:pPr>
            <w:r w:rsidRPr="00A12F0E">
              <w:rPr>
                <w:sz w:val="20"/>
              </w:rPr>
              <w:t>0</w:t>
            </w:r>
          </w:p>
        </w:tc>
      </w:tr>
    </w:tbl>
    <w:p w:rsidR="00FE37D7" w:rsidRPr="00A12F0E" w:rsidRDefault="00FE37D7" w:rsidP="00E135D3">
      <w:pPr>
        <w:ind w:right="450"/>
        <w:jc w:val="right"/>
        <w:rPr>
          <w:sz w:val="16"/>
          <w:szCs w:val="16"/>
        </w:rPr>
      </w:pPr>
    </w:p>
    <w:p w:rsidR="002A1D99" w:rsidRPr="00A12F0E" w:rsidRDefault="002A1D99" w:rsidP="00C1097C"/>
    <w:p w:rsidR="001F64C6" w:rsidRPr="00A12F0E" w:rsidRDefault="001F64C6" w:rsidP="00C1097C">
      <w:pPr>
        <w:rPr>
          <w:b/>
        </w:rPr>
      </w:pPr>
      <w:r w:rsidRPr="00A12F0E">
        <w:rPr>
          <w:b/>
        </w:rPr>
        <w:t>Radiation Protocol Sub-Committee for CT Systems (R10</w:t>
      </w:r>
      <w:r w:rsidR="00606D90">
        <w:rPr>
          <w:b/>
        </w:rPr>
        <w:t>###</w:t>
      </w:r>
      <w:r w:rsidRPr="00A12F0E">
        <w:rPr>
          <w:b/>
        </w:rPr>
        <w:t xml:space="preserve">) and </w:t>
      </w:r>
      <w:r w:rsidR="004E4442" w:rsidRPr="00A12F0E">
        <w:rPr>
          <w:b/>
        </w:rPr>
        <w:t>FGI Procedures (R2</w:t>
      </w:r>
      <w:r w:rsidR="00606D90">
        <w:rPr>
          <w:b/>
        </w:rPr>
        <w:t>####</w:t>
      </w:r>
      <w:r w:rsidR="004E4442" w:rsidRPr="00A12F0E">
        <w:rPr>
          <w:b/>
        </w:rPr>
        <w:t>)</w:t>
      </w:r>
    </w:p>
    <w:p w:rsidR="004E4442" w:rsidRPr="00A12F0E" w:rsidRDefault="004E4442" w:rsidP="00C1097C">
      <w:r w:rsidRPr="00A12F0E">
        <w:t>The Radiation Protocol Sub-Committee met in 201</w:t>
      </w:r>
      <w:r w:rsidR="00BA5764" w:rsidRPr="00A12F0E">
        <w:t>6</w:t>
      </w:r>
      <w:r w:rsidRPr="00A12F0E">
        <w:t xml:space="preserve"> on April 2</w:t>
      </w:r>
      <w:r w:rsidR="00BA5764" w:rsidRPr="00A12F0E">
        <w:t>6</w:t>
      </w:r>
      <w:r w:rsidRPr="00A12F0E">
        <w:t>, 201</w:t>
      </w:r>
      <w:r w:rsidR="00BA5764" w:rsidRPr="00A12F0E">
        <w:t>6</w:t>
      </w:r>
      <w:r w:rsidRPr="00A12F0E">
        <w:t xml:space="preserve"> and </w:t>
      </w:r>
      <w:r w:rsidR="00BA5764" w:rsidRPr="00A12F0E">
        <w:t>November 8</w:t>
      </w:r>
      <w:r w:rsidRPr="00A12F0E">
        <w:t>, 201</w:t>
      </w:r>
      <w:r w:rsidR="00BA5764" w:rsidRPr="00A12F0E">
        <w:t>6</w:t>
      </w:r>
      <w:r w:rsidRPr="00A12F0E">
        <w:t xml:space="preserve">. The minutes were reviewed by Radiation Control on </w:t>
      </w:r>
      <w:r w:rsidR="00BA5764" w:rsidRPr="00A12F0E">
        <w:t>January 4</w:t>
      </w:r>
      <w:r w:rsidRPr="00A12F0E">
        <w:t>, 201</w:t>
      </w:r>
      <w:r w:rsidR="00BA5764" w:rsidRPr="00A12F0E">
        <w:t>7</w:t>
      </w:r>
      <w:r w:rsidRPr="00A12F0E">
        <w:t xml:space="preserve"> for the X-ray inspection of the </w:t>
      </w:r>
      <w:r w:rsidR="00BA5764" w:rsidRPr="00A12F0E">
        <w:t>Mobile Stroke Unit (Ambulance containing a CT)</w:t>
      </w:r>
      <w:r w:rsidRPr="00A12F0E">
        <w:t>.</w:t>
      </w:r>
    </w:p>
    <w:p w:rsidR="00861BE0" w:rsidRPr="00A12F0E" w:rsidRDefault="00861BE0" w:rsidP="00460665">
      <w:pPr>
        <w:pStyle w:val="Header"/>
        <w:pBdr>
          <w:bottom w:val="single" w:sz="4" w:space="1" w:color="auto"/>
        </w:pBdr>
        <w:tabs>
          <w:tab w:val="left" w:pos="1440"/>
        </w:tabs>
        <w:jc w:val="both"/>
        <w:outlineLvl w:val="0"/>
        <w:rPr>
          <w:b/>
          <w:smallCaps/>
        </w:rPr>
      </w:pPr>
      <w:bookmarkStart w:id="8" w:name="_Toc348427814"/>
    </w:p>
    <w:p w:rsidR="00926340" w:rsidRPr="00A12F0E" w:rsidRDefault="00926340" w:rsidP="00460665">
      <w:pPr>
        <w:pStyle w:val="Header"/>
        <w:pBdr>
          <w:bottom w:val="single" w:sz="4" w:space="1" w:color="auto"/>
        </w:pBdr>
        <w:tabs>
          <w:tab w:val="left" w:pos="1440"/>
        </w:tabs>
        <w:jc w:val="both"/>
        <w:outlineLvl w:val="0"/>
        <w:rPr>
          <w:b/>
          <w:smallCaps/>
        </w:rPr>
      </w:pPr>
      <w:r w:rsidRPr="00A12F0E">
        <w:rPr>
          <w:b/>
          <w:smallCaps/>
        </w:rPr>
        <w:t xml:space="preserve">Section </w:t>
      </w:r>
      <w:r w:rsidR="000E6515" w:rsidRPr="00A12F0E">
        <w:rPr>
          <w:b/>
          <w:smallCaps/>
        </w:rPr>
        <w:t>8</w:t>
      </w:r>
      <w:r w:rsidRPr="00A12F0E">
        <w:rPr>
          <w:b/>
          <w:smallCaps/>
        </w:rPr>
        <w:t xml:space="preserve">: </w:t>
      </w:r>
      <w:r w:rsidRPr="00A12F0E">
        <w:rPr>
          <w:b/>
          <w:smallCaps/>
        </w:rPr>
        <w:tab/>
        <w:t>Training Activity Review</w:t>
      </w:r>
      <w:bookmarkEnd w:id="8"/>
    </w:p>
    <w:p w:rsidR="00CF5B3C" w:rsidRPr="00A12F0E" w:rsidRDefault="00CF5B3C" w:rsidP="00460665">
      <w:pPr>
        <w:pStyle w:val="Header"/>
        <w:tabs>
          <w:tab w:val="clear" w:pos="4320"/>
          <w:tab w:val="clear" w:pos="8640"/>
        </w:tabs>
        <w:jc w:val="both"/>
        <w:rPr>
          <w:b/>
        </w:rPr>
      </w:pPr>
      <w:r w:rsidRPr="00A12F0E">
        <w:rPr>
          <w:b/>
        </w:rPr>
        <w:t>Radiation Safety Training</w:t>
      </w:r>
    </w:p>
    <w:p w:rsidR="00573BFB" w:rsidRPr="00A12F0E" w:rsidRDefault="00573BFB" w:rsidP="00460665">
      <w:pPr>
        <w:pStyle w:val="Header"/>
        <w:tabs>
          <w:tab w:val="clear" w:pos="4320"/>
          <w:tab w:val="clear" w:pos="8640"/>
        </w:tabs>
        <w:jc w:val="both"/>
      </w:pPr>
      <w:r w:rsidRPr="00A12F0E">
        <w:t>During CY201</w:t>
      </w:r>
      <w:r w:rsidR="00996778" w:rsidRPr="00A12F0E">
        <w:t>6</w:t>
      </w:r>
      <w:r w:rsidRPr="00A12F0E">
        <w:t xml:space="preserve">, the Radiation Safety Program provided radiation safety training to </w:t>
      </w:r>
      <w:r w:rsidR="0081520C" w:rsidRPr="00A12F0E">
        <w:t>382</w:t>
      </w:r>
      <w:r w:rsidRPr="00A12F0E">
        <w:t xml:space="preserve"> individuals within </w:t>
      </w:r>
      <w:r w:rsidR="00BC27E3" w:rsidRPr="00A12F0E">
        <w:t xml:space="preserve">UTHealth </w:t>
      </w:r>
      <w:r w:rsidRPr="00A12F0E">
        <w:t xml:space="preserve">and the community. </w:t>
      </w:r>
    </w:p>
    <w:p w:rsidR="00420679" w:rsidRPr="00A12F0E" w:rsidRDefault="00420679" w:rsidP="00460665">
      <w:pPr>
        <w:pStyle w:val="Header"/>
        <w:tabs>
          <w:tab w:val="clear" w:pos="4320"/>
          <w:tab w:val="clear" w:pos="8640"/>
        </w:tabs>
        <w:jc w:val="both"/>
      </w:pPr>
    </w:p>
    <w:tbl>
      <w:tblPr>
        <w:tblW w:w="10368" w:type="dxa"/>
        <w:jc w:val="center"/>
        <w:tblInd w:w="288" w:type="dxa"/>
        <w:tblLook w:val="01E0" w:firstRow="1" w:lastRow="1" w:firstColumn="1" w:lastColumn="1" w:noHBand="0" w:noVBand="0"/>
      </w:tblPr>
      <w:tblGrid>
        <w:gridCol w:w="3960"/>
        <w:gridCol w:w="1890"/>
        <w:gridCol w:w="4518"/>
      </w:tblGrid>
      <w:tr w:rsidR="00420679" w:rsidRPr="00A12F0E" w:rsidTr="000565AE">
        <w:trPr>
          <w:jc w:val="center"/>
        </w:trPr>
        <w:tc>
          <w:tcPr>
            <w:tcW w:w="3960" w:type="dxa"/>
            <w:tcBorders>
              <w:bottom w:val="single" w:sz="4" w:space="0" w:color="auto"/>
            </w:tcBorders>
          </w:tcPr>
          <w:p w:rsidR="00420679" w:rsidRPr="00A12F0E" w:rsidRDefault="00420679" w:rsidP="00460665">
            <w:pPr>
              <w:pStyle w:val="Header"/>
              <w:tabs>
                <w:tab w:val="clear" w:pos="4320"/>
                <w:tab w:val="clear" w:pos="8640"/>
              </w:tabs>
              <w:spacing w:after="60"/>
              <w:jc w:val="both"/>
              <w:rPr>
                <w:b/>
                <w:sz w:val="20"/>
              </w:rPr>
            </w:pPr>
            <w:r w:rsidRPr="00A12F0E">
              <w:rPr>
                <w:b/>
                <w:sz w:val="20"/>
              </w:rPr>
              <w:t>Course</w:t>
            </w:r>
          </w:p>
        </w:tc>
        <w:tc>
          <w:tcPr>
            <w:tcW w:w="1890" w:type="dxa"/>
            <w:tcBorders>
              <w:bottom w:val="single" w:sz="4" w:space="0" w:color="auto"/>
            </w:tcBorders>
          </w:tcPr>
          <w:p w:rsidR="00420679" w:rsidRPr="00A12F0E" w:rsidRDefault="00420679" w:rsidP="00460665">
            <w:pPr>
              <w:pStyle w:val="Header"/>
              <w:tabs>
                <w:tab w:val="clear" w:pos="4320"/>
                <w:tab w:val="clear" w:pos="8640"/>
              </w:tabs>
              <w:spacing w:after="60"/>
              <w:jc w:val="both"/>
              <w:rPr>
                <w:b/>
                <w:sz w:val="20"/>
              </w:rPr>
            </w:pPr>
            <w:r w:rsidRPr="00A12F0E">
              <w:rPr>
                <w:b/>
                <w:sz w:val="20"/>
              </w:rPr>
              <w:t>Number Trained</w:t>
            </w:r>
          </w:p>
        </w:tc>
        <w:tc>
          <w:tcPr>
            <w:tcW w:w="4518" w:type="dxa"/>
            <w:tcBorders>
              <w:bottom w:val="single" w:sz="4" w:space="0" w:color="auto"/>
            </w:tcBorders>
          </w:tcPr>
          <w:p w:rsidR="00420679" w:rsidRPr="00A12F0E" w:rsidRDefault="00420679" w:rsidP="00460665">
            <w:pPr>
              <w:pStyle w:val="Header"/>
              <w:tabs>
                <w:tab w:val="clear" w:pos="4320"/>
                <w:tab w:val="clear" w:pos="8640"/>
              </w:tabs>
              <w:spacing w:after="60"/>
              <w:jc w:val="both"/>
              <w:rPr>
                <w:b/>
                <w:sz w:val="20"/>
              </w:rPr>
            </w:pPr>
            <w:r w:rsidRPr="00A12F0E">
              <w:rPr>
                <w:b/>
                <w:sz w:val="20"/>
              </w:rPr>
              <w:t>Audience</w:t>
            </w:r>
          </w:p>
        </w:tc>
      </w:tr>
      <w:tr w:rsidR="00573BFB" w:rsidRPr="00A12F0E" w:rsidTr="000565AE">
        <w:trPr>
          <w:jc w:val="center"/>
        </w:trPr>
        <w:tc>
          <w:tcPr>
            <w:tcW w:w="3960" w:type="dxa"/>
            <w:tcBorders>
              <w:top w:val="single" w:sz="4" w:space="0" w:color="auto"/>
            </w:tcBorders>
          </w:tcPr>
          <w:p w:rsidR="00573BFB" w:rsidRPr="00A12F0E" w:rsidRDefault="00573BFB" w:rsidP="004D5C9F">
            <w:pPr>
              <w:pStyle w:val="Header"/>
              <w:tabs>
                <w:tab w:val="clear" w:pos="4320"/>
                <w:tab w:val="clear" w:pos="8640"/>
              </w:tabs>
              <w:spacing w:after="60"/>
              <w:jc w:val="both"/>
              <w:rPr>
                <w:sz w:val="20"/>
              </w:rPr>
            </w:pPr>
            <w:r w:rsidRPr="00A12F0E">
              <w:rPr>
                <w:sz w:val="20"/>
              </w:rPr>
              <w:t xml:space="preserve">Basic Radiation Safety Tr. (6 </w:t>
            </w:r>
            <w:proofErr w:type="spellStart"/>
            <w:r w:rsidRPr="00A12F0E">
              <w:rPr>
                <w:sz w:val="20"/>
              </w:rPr>
              <w:t>hr</w:t>
            </w:r>
            <w:proofErr w:type="spellEnd"/>
            <w:r w:rsidRPr="00A12F0E">
              <w:rPr>
                <w:sz w:val="20"/>
              </w:rPr>
              <w:t xml:space="preserve">) ( </w:t>
            </w:r>
            <w:r w:rsidR="004D5C9F" w:rsidRPr="00A12F0E">
              <w:rPr>
                <w:sz w:val="20"/>
              </w:rPr>
              <w:t>8</w:t>
            </w:r>
            <w:r w:rsidRPr="00A12F0E">
              <w:rPr>
                <w:sz w:val="20"/>
              </w:rPr>
              <w:t xml:space="preserve"> courses)</w:t>
            </w:r>
          </w:p>
        </w:tc>
        <w:tc>
          <w:tcPr>
            <w:tcW w:w="1890" w:type="dxa"/>
            <w:tcBorders>
              <w:top w:val="single" w:sz="4" w:space="0" w:color="auto"/>
            </w:tcBorders>
          </w:tcPr>
          <w:p w:rsidR="00573BFB" w:rsidRPr="00A12F0E" w:rsidRDefault="00B45791" w:rsidP="00460665">
            <w:pPr>
              <w:pStyle w:val="Header"/>
              <w:tabs>
                <w:tab w:val="clear" w:pos="4320"/>
                <w:tab w:val="clear" w:pos="8640"/>
              </w:tabs>
              <w:spacing w:after="60"/>
              <w:jc w:val="right"/>
              <w:rPr>
                <w:sz w:val="20"/>
              </w:rPr>
            </w:pPr>
            <w:r w:rsidRPr="00A12F0E">
              <w:rPr>
                <w:sz w:val="20"/>
              </w:rPr>
              <w:t>55</w:t>
            </w:r>
          </w:p>
        </w:tc>
        <w:tc>
          <w:tcPr>
            <w:tcW w:w="4518" w:type="dxa"/>
            <w:tcBorders>
              <w:top w:val="single" w:sz="4" w:space="0" w:color="auto"/>
            </w:tcBorders>
          </w:tcPr>
          <w:p w:rsidR="00573BFB" w:rsidRPr="00A12F0E" w:rsidRDefault="00BC27E3" w:rsidP="00606D90">
            <w:pPr>
              <w:pStyle w:val="Header"/>
              <w:tabs>
                <w:tab w:val="clear" w:pos="4320"/>
                <w:tab w:val="clear" w:pos="8640"/>
              </w:tabs>
              <w:spacing w:after="60"/>
              <w:jc w:val="both"/>
              <w:rPr>
                <w:sz w:val="20"/>
              </w:rPr>
            </w:pPr>
            <w:r w:rsidRPr="00A12F0E">
              <w:rPr>
                <w:sz w:val="20"/>
              </w:rPr>
              <w:t>UTHealth</w:t>
            </w:r>
            <w:r w:rsidR="00573BFB" w:rsidRPr="00A12F0E">
              <w:rPr>
                <w:sz w:val="20"/>
              </w:rPr>
              <w:t>, License</w:t>
            </w:r>
          </w:p>
        </w:tc>
      </w:tr>
      <w:tr w:rsidR="00573BFB" w:rsidRPr="00A12F0E" w:rsidTr="001F04C3">
        <w:trPr>
          <w:jc w:val="center"/>
        </w:trPr>
        <w:tc>
          <w:tcPr>
            <w:tcW w:w="3960" w:type="dxa"/>
            <w:shd w:val="clear" w:color="auto" w:fill="auto"/>
          </w:tcPr>
          <w:p w:rsidR="00573BFB" w:rsidRPr="00A12F0E" w:rsidRDefault="00573BFB" w:rsidP="00460665">
            <w:pPr>
              <w:pStyle w:val="Header"/>
              <w:tabs>
                <w:tab w:val="clear" w:pos="4320"/>
                <w:tab w:val="clear" w:pos="8640"/>
              </w:tabs>
              <w:spacing w:after="60"/>
              <w:jc w:val="both"/>
              <w:rPr>
                <w:sz w:val="20"/>
              </w:rPr>
            </w:pPr>
            <w:r w:rsidRPr="00A12F0E">
              <w:rPr>
                <w:sz w:val="20"/>
              </w:rPr>
              <w:t>Radiation Safety Officer Course (40-hr)</w:t>
            </w:r>
          </w:p>
        </w:tc>
        <w:tc>
          <w:tcPr>
            <w:tcW w:w="1890" w:type="dxa"/>
            <w:shd w:val="clear" w:color="auto" w:fill="auto"/>
          </w:tcPr>
          <w:p w:rsidR="00573BFB" w:rsidRPr="00A12F0E" w:rsidRDefault="00B45791" w:rsidP="00B45791">
            <w:pPr>
              <w:pStyle w:val="Header"/>
              <w:tabs>
                <w:tab w:val="clear" w:pos="4320"/>
                <w:tab w:val="clear" w:pos="8640"/>
              </w:tabs>
              <w:spacing w:after="60"/>
              <w:jc w:val="right"/>
              <w:rPr>
                <w:sz w:val="20"/>
              </w:rPr>
            </w:pPr>
            <w:r w:rsidRPr="00A12F0E">
              <w:rPr>
                <w:sz w:val="20"/>
              </w:rPr>
              <w:t>8</w:t>
            </w:r>
          </w:p>
        </w:tc>
        <w:tc>
          <w:tcPr>
            <w:tcW w:w="4518" w:type="dxa"/>
            <w:shd w:val="clear" w:color="auto" w:fill="auto"/>
          </w:tcPr>
          <w:p w:rsidR="00573BFB" w:rsidRPr="00A12F0E" w:rsidRDefault="00573BFB" w:rsidP="00460665">
            <w:pPr>
              <w:pStyle w:val="Header"/>
              <w:tabs>
                <w:tab w:val="clear" w:pos="4320"/>
                <w:tab w:val="clear" w:pos="8640"/>
              </w:tabs>
              <w:spacing w:after="60"/>
              <w:jc w:val="both"/>
              <w:rPr>
                <w:sz w:val="20"/>
              </w:rPr>
            </w:pPr>
            <w:r w:rsidRPr="00A12F0E">
              <w:rPr>
                <w:sz w:val="20"/>
              </w:rPr>
              <w:t>Radiation safety professionals within local and national community</w:t>
            </w:r>
          </w:p>
        </w:tc>
      </w:tr>
      <w:tr w:rsidR="00573BFB" w:rsidRPr="00A12F0E" w:rsidTr="001F04C3">
        <w:trPr>
          <w:jc w:val="center"/>
        </w:trPr>
        <w:tc>
          <w:tcPr>
            <w:tcW w:w="3960" w:type="dxa"/>
            <w:shd w:val="clear" w:color="auto" w:fill="auto"/>
          </w:tcPr>
          <w:p w:rsidR="00573BFB" w:rsidRPr="00A12F0E" w:rsidRDefault="00573BFB" w:rsidP="00460665">
            <w:pPr>
              <w:pStyle w:val="Header"/>
              <w:tabs>
                <w:tab w:val="clear" w:pos="4320"/>
                <w:tab w:val="clear" w:pos="8640"/>
              </w:tabs>
              <w:spacing w:after="60"/>
              <w:jc w:val="both"/>
              <w:rPr>
                <w:sz w:val="20"/>
              </w:rPr>
            </w:pPr>
            <w:r w:rsidRPr="00A12F0E">
              <w:rPr>
                <w:sz w:val="20"/>
              </w:rPr>
              <w:t>Radioactive Material Shipping Training</w:t>
            </w:r>
          </w:p>
        </w:tc>
        <w:tc>
          <w:tcPr>
            <w:tcW w:w="1890" w:type="dxa"/>
            <w:shd w:val="clear" w:color="auto" w:fill="auto"/>
          </w:tcPr>
          <w:p w:rsidR="00573BFB" w:rsidRPr="00A12F0E" w:rsidRDefault="007879A2" w:rsidP="00B45791">
            <w:pPr>
              <w:pStyle w:val="Header"/>
              <w:tabs>
                <w:tab w:val="clear" w:pos="4320"/>
                <w:tab w:val="clear" w:pos="8640"/>
              </w:tabs>
              <w:spacing w:after="60"/>
              <w:jc w:val="right"/>
              <w:rPr>
                <w:sz w:val="20"/>
              </w:rPr>
            </w:pPr>
            <w:r w:rsidRPr="00A12F0E">
              <w:rPr>
                <w:sz w:val="20"/>
              </w:rPr>
              <w:t>5</w:t>
            </w:r>
          </w:p>
        </w:tc>
        <w:tc>
          <w:tcPr>
            <w:tcW w:w="4518" w:type="dxa"/>
            <w:shd w:val="clear" w:color="auto" w:fill="auto"/>
          </w:tcPr>
          <w:p w:rsidR="00573BFB" w:rsidRPr="00A12F0E" w:rsidRDefault="00BC27E3" w:rsidP="00606D90">
            <w:pPr>
              <w:pStyle w:val="Header"/>
              <w:tabs>
                <w:tab w:val="clear" w:pos="4320"/>
                <w:tab w:val="clear" w:pos="8640"/>
              </w:tabs>
              <w:spacing w:after="60"/>
              <w:jc w:val="both"/>
              <w:rPr>
                <w:sz w:val="20"/>
              </w:rPr>
            </w:pPr>
            <w:r w:rsidRPr="00A12F0E">
              <w:rPr>
                <w:sz w:val="20"/>
              </w:rPr>
              <w:t>UTHealth</w:t>
            </w:r>
            <w:r w:rsidR="00573BFB" w:rsidRPr="00A12F0E">
              <w:rPr>
                <w:sz w:val="20"/>
              </w:rPr>
              <w:t>, License</w:t>
            </w:r>
          </w:p>
        </w:tc>
      </w:tr>
      <w:tr w:rsidR="00573BFB" w:rsidRPr="00A12F0E" w:rsidTr="000565AE">
        <w:trPr>
          <w:jc w:val="center"/>
        </w:trPr>
        <w:tc>
          <w:tcPr>
            <w:tcW w:w="3960" w:type="dxa"/>
          </w:tcPr>
          <w:p w:rsidR="00573BFB" w:rsidRPr="00A12F0E" w:rsidRDefault="00573BFB" w:rsidP="00460665">
            <w:pPr>
              <w:pStyle w:val="Header"/>
              <w:tabs>
                <w:tab w:val="clear" w:pos="4320"/>
                <w:tab w:val="clear" w:pos="8640"/>
              </w:tabs>
              <w:spacing w:after="60"/>
              <w:jc w:val="both"/>
              <w:rPr>
                <w:sz w:val="20"/>
              </w:rPr>
            </w:pPr>
            <w:r w:rsidRPr="00A12F0E">
              <w:rPr>
                <w:sz w:val="20"/>
              </w:rPr>
              <w:t>Radiation Safety Awareness</w:t>
            </w:r>
          </w:p>
        </w:tc>
        <w:tc>
          <w:tcPr>
            <w:tcW w:w="1890" w:type="dxa"/>
          </w:tcPr>
          <w:p w:rsidR="00573BFB" w:rsidRPr="00A12F0E" w:rsidRDefault="0081520C" w:rsidP="00B45791">
            <w:pPr>
              <w:pStyle w:val="Header"/>
              <w:tabs>
                <w:tab w:val="clear" w:pos="4320"/>
                <w:tab w:val="clear" w:pos="8640"/>
              </w:tabs>
              <w:spacing w:after="60"/>
              <w:jc w:val="right"/>
              <w:rPr>
                <w:sz w:val="20"/>
              </w:rPr>
            </w:pPr>
            <w:r w:rsidRPr="00A12F0E">
              <w:rPr>
                <w:sz w:val="20"/>
              </w:rPr>
              <w:t>0</w:t>
            </w:r>
          </w:p>
        </w:tc>
        <w:tc>
          <w:tcPr>
            <w:tcW w:w="4518" w:type="dxa"/>
          </w:tcPr>
          <w:p w:rsidR="00573BFB" w:rsidRPr="00A12F0E" w:rsidRDefault="00573BFB" w:rsidP="00460665">
            <w:pPr>
              <w:pStyle w:val="Header"/>
              <w:tabs>
                <w:tab w:val="clear" w:pos="4320"/>
                <w:tab w:val="clear" w:pos="8640"/>
              </w:tabs>
              <w:spacing w:after="60"/>
              <w:jc w:val="both"/>
              <w:rPr>
                <w:sz w:val="20"/>
              </w:rPr>
            </w:pPr>
            <w:r w:rsidRPr="00A12F0E">
              <w:rPr>
                <w:sz w:val="20"/>
              </w:rPr>
              <w:t>Those individuals only tangentially involved with radiation</w:t>
            </w:r>
          </w:p>
        </w:tc>
      </w:tr>
      <w:tr w:rsidR="00573BFB" w:rsidRPr="00A12F0E" w:rsidTr="000565AE">
        <w:trPr>
          <w:jc w:val="center"/>
        </w:trPr>
        <w:tc>
          <w:tcPr>
            <w:tcW w:w="3960" w:type="dxa"/>
          </w:tcPr>
          <w:p w:rsidR="00573BFB" w:rsidRPr="00A12F0E" w:rsidRDefault="00573BFB" w:rsidP="00460665">
            <w:pPr>
              <w:pStyle w:val="Header"/>
              <w:tabs>
                <w:tab w:val="clear" w:pos="4320"/>
                <w:tab w:val="clear" w:pos="8640"/>
              </w:tabs>
              <w:spacing w:after="60"/>
              <w:jc w:val="both"/>
              <w:rPr>
                <w:sz w:val="20"/>
              </w:rPr>
            </w:pPr>
            <w:r w:rsidRPr="00A12F0E">
              <w:rPr>
                <w:sz w:val="20"/>
              </w:rPr>
              <w:t>Laser Safety Training</w:t>
            </w:r>
          </w:p>
        </w:tc>
        <w:tc>
          <w:tcPr>
            <w:tcW w:w="1890" w:type="dxa"/>
          </w:tcPr>
          <w:p w:rsidR="00573BFB" w:rsidRPr="00A12F0E" w:rsidRDefault="0081520C" w:rsidP="00B45791">
            <w:pPr>
              <w:pStyle w:val="Header"/>
              <w:tabs>
                <w:tab w:val="clear" w:pos="4320"/>
                <w:tab w:val="clear" w:pos="8640"/>
              </w:tabs>
              <w:spacing w:after="60"/>
              <w:jc w:val="right"/>
              <w:rPr>
                <w:sz w:val="20"/>
              </w:rPr>
            </w:pPr>
            <w:r w:rsidRPr="00A12F0E">
              <w:rPr>
                <w:sz w:val="20"/>
              </w:rPr>
              <w:t>1</w:t>
            </w:r>
          </w:p>
        </w:tc>
        <w:tc>
          <w:tcPr>
            <w:tcW w:w="4518" w:type="dxa"/>
          </w:tcPr>
          <w:p w:rsidR="00573BFB" w:rsidRPr="00A12F0E" w:rsidRDefault="00BC27E3" w:rsidP="00606D90">
            <w:pPr>
              <w:pStyle w:val="Header"/>
              <w:tabs>
                <w:tab w:val="clear" w:pos="4320"/>
                <w:tab w:val="clear" w:pos="8640"/>
              </w:tabs>
              <w:spacing w:after="60"/>
              <w:jc w:val="both"/>
              <w:rPr>
                <w:sz w:val="20"/>
              </w:rPr>
            </w:pPr>
            <w:r w:rsidRPr="00A12F0E">
              <w:rPr>
                <w:sz w:val="20"/>
              </w:rPr>
              <w:t>UTHealth</w:t>
            </w:r>
            <w:r w:rsidR="00573BFB" w:rsidRPr="00A12F0E">
              <w:rPr>
                <w:sz w:val="20"/>
              </w:rPr>
              <w:t>, Registration</w:t>
            </w:r>
          </w:p>
        </w:tc>
      </w:tr>
      <w:tr w:rsidR="00573BFB" w:rsidRPr="00A12F0E" w:rsidTr="001F04C3">
        <w:trPr>
          <w:jc w:val="center"/>
        </w:trPr>
        <w:tc>
          <w:tcPr>
            <w:tcW w:w="3960" w:type="dxa"/>
            <w:shd w:val="clear" w:color="auto" w:fill="auto"/>
          </w:tcPr>
          <w:p w:rsidR="00573BFB" w:rsidRPr="00A12F0E" w:rsidRDefault="00573BFB" w:rsidP="00E56C2C">
            <w:pPr>
              <w:pStyle w:val="Header"/>
              <w:tabs>
                <w:tab w:val="clear" w:pos="4320"/>
                <w:tab w:val="clear" w:pos="8640"/>
              </w:tabs>
              <w:spacing w:after="60"/>
              <w:ind w:left="288" w:hanging="288"/>
              <w:jc w:val="both"/>
              <w:rPr>
                <w:sz w:val="20"/>
              </w:rPr>
            </w:pPr>
            <w:r w:rsidRPr="00A12F0E">
              <w:rPr>
                <w:sz w:val="20"/>
              </w:rPr>
              <w:t>Resident Dosimetry &amp; Radiation Training, either online or in-person</w:t>
            </w:r>
          </w:p>
        </w:tc>
        <w:tc>
          <w:tcPr>
            <w:tcW w:w="1890" w:type="dxa"/>
            <w:shd w:val="clear" w:color="auto" w:fill="auto"/>
          </w:tcPr>
          <w:p w:rsidR="00573BFB" w:rsidRPr="00A12F0E" w:rsidRDefault="0081520C" w:rsidP="00B45791">
            <w:pPr>
              <w:pStyle w:val="Header"/>
              <w:tabs>
                <w:tab w:val="clear" w:pos="4320"/>
                <w:tab w:val="clear" w:pos="8640"/>
              </w:tabs>
              <w:spacing w:after="60"/>
              <w:jc w:val="right"/>
              <w:rPr>
                <w:sz w:val="20"/>
              </w:rPr>
            </w:pPr>
            <w:r w:rsidRPr="00A12F0E">
              <w:rPr>
                <w:sz w:val="20"/>
              </w:rPr>
              <w:t>2</w:t>
            </w:r>
            <w:r w:rsidR="00B45791" w:rsidRPr="00A12F0E">
              <w:rPr>
                <w:sz w:val="20"/>
              </w:rPr>
              <w:t>6</w:t>
            </w:r>
          </w:p>
        </w:tc>
        <w:tc>
          <w:tcPr>
            <w:tcW w:w="4518" w:type="dxa"/>
            <w:shd w:val="clear" w:color="auto" w:fill="auto"/>
          </w:tcPr>
          <w:p w:rsidR="00573BFB" w:rsidRPr="00A12F0E" w:rsidRDefault="00BC27E3" w:rsidP="00460665">
            <w:pPr>
              <w:pStyle w:val="Header"/>
              <w:tabs>
                <w:tab w:val="clear" w:pos="4320"/>
                <w:tab w:val="clear" w:pos="8640"/>
              </w:tabs>
              <w:spacing w:after="60"/>
              <w:jc w:val="both"/>
              <w:rPr>
                <w:sz w:val="20"/>
              </w:rPr>
            </w:pPr>
            <w:r w:rsidRPr="00A12F0E">
              <w:rPr>
                <w:sz w:val="20"/>
              </w:rPr>
              <w:t>UTHealth</w:t>
            </w:r>
            <w:r w:rsidR="00573BFB" w:rsidRPr="00A12F0E">
              <w:rPr>
                <w:sz w:val="20"/>
              </w:rPr>
              <w:t xml:space="preserve"> residents &amp; local community </w:t>
            </w:r>
          </w:p>
        </w:tc>
      </w:tr>
      <w:tr w:rsidR="00573BFB" w:rsidRPr="00A12F0E" w:rsidTr="00B45791">
        <w:trPr>
          <w:jc w:val="center"/>
        </w:trPr>
        <w:tc>
          <w:tcPr>
            <w:tcW w:w="3960" w:type="dxa"/>
          </w:tcPr>
          <w:p w:rsidR="00573BFB" w:rsidRPr="00A12F0E" w:rsidRDefault="00573BFB" w:rsidP="00460665">
            <w:pPr>
              <w:pStyle w:val="Header"/>
              <w:tabs>
                <w:tab w:val="clear" w:pos="4320"/>
                <w:tab w:val="clear" w:pos="8640"/>
              </w:tabs>
              <w:spacing w:after="60"/>
              <w:jc w:val="both"/>
              <w:rPr>
                <w:sz w:val="20"/>
              </w:rPr>
            </w:pPr>
            <w:r w:rsidRPr="00A12F0E">
              <w:rPr>
                <w:sz w:val="20"/>
              </w:rPr>
              <w:t>X-ray Safety Training</w:t>
            </w:r>
          </w:p>
        </w:tc>
        <w:tc>
          <w:tcPr>
            <w:tcW w:w="1890" w:type="dxa"/>
          </w:tcPr>
          <w:p w:rsidR="00573BFB" w:rsidRPr="00A12F0E" w:rsidRDefault="0081520C" w:rsidP="0081520C">
            <w:pPr>
              <w:pStyle w:val="Header"/>
              <w:tabs>
                <w:tab w:val="clear" w:pos="4320"/>
                <w:tab w:val="clear" w:pos="8640"/>
                <w:tab w:val="left" w:pos="1560"/>
                <w:tab w:val="right" w:pos="1674"/>
              </w:tabs>
              <w:spacing w:after="60"/>
              <w:rPr>
                <w:sz w:val="20"/>
              </w:rPr>
            </w:pPr>
            <w:r w:rsidRPr="00A12F0E">
              <w:rPr>
                <w:sz w:val="20"/>
              </w:rPr>
              <w:tab/>
            </w:r>
            <w:r w:rsidRPr="00A12F0E">
              <w:rPr>
                <w:sz w:val="20"/>
              </w:rPr>
              <w:tab/>
              <w:t>0</w:t>
            </w:r>
          </w:p>
        </w:tc>
        <w:tc>
          <w:tcPr>
            <w:tcW w:w="4518" w:type="dxa"/>
          </w:tcPr>
          <w:p w:rsidR="00573BFB" w:rsidRPr="00A12F0E" w:rsidRDefault="00BC27E3" w:rsidP="00460665">
            <w:pPr>
              <w:pStyle w:val="Header"/>
              <w:tabs>
                <w:tab w:val="clear" w:pos="4320"/>
                <w:tab w:val="clear" w:pos="8640"/>
              </w:tabs>
              <w:spacing w:after="60"/>
              <w:jc w:val="both"/>
              <w:rPr>
                <w:sz w:val="20"/>
              </w:rPr>
            </w:pPr>
            <w:r w:rsidRPr="00A12F0E">
              <w:rPr>
                <w:sz w:val="20"/>
              </w:rPr>
              <w:t>UTHealth</w:t>
            </w:r>
            <w:r w:rsidR="00573BFB" w:rsidRPr="00A12F0E">
              <w:rPr>
                <w:sz w:val="20"/>
              </w:rPr>
              <w:t xml:space="preserve"> and local community</w:t>
            </w:r>
          </w:p>
        </w:tc>
      </w:tr>
      <w:tr w:rsidR="00B45791" w:rsidRPr="00A12F0E" w:rsidTr="00B45791">
        <w:trPr>
          <w:jc w:val="center"/>
        </w:trPr>
        <w:tc>
          <w:tcPr>
            <w:tcW w:w="3960" w:type="dxa"/>
          </w:tcPr>
          <w:p w:rsidR="00B45791" w:rsidRPr="00A12F0E" w:rsidRDefault="00B45791" w:rsidP="00B45791">
            <w:pPr>
              <w:pStyle w:val="Header"/>
              <w:tabs>
                <w:tab w:val="clear" w:pos="4320"/>
                <w:tab w:val="clear" w:pos="8640"/>
              </w:tabs>
              <w:spacing w:after="60"/>
              <w:jc w:val="both"/>
              <w:rPr>
                <w:sz w:val="20"/>
              </w:rPr>
            </w:pPr>
            <w:r w:rsidRPr="00A12F0E">
              <w:rPr>
                <w:sz w:val="20"/>
              </w:rPr>
              <w:t>Radiation Safety for Law Enforcement</w:t>
            </w:r>
          </w:p>
        </w:tc>
        <w:tc>
          <w:tcPr>
            <w:tcW w:w="1890" w:type="dxa"/>
          </w:tcPr>
          <w:p w:rsidR="00B45791" w:rsidRPr="00A12F0E" w:rsidRDefault="00B45791" w:rsidP="00460665">
            <w:pPr>
              <w:pStyle w:val="Header"/>
              <w:tabs>
                <w:tab w:val="clear" w:pos="4320"/>
                <w:tab w:val="clear" w:pos="8640"/>
              </w:tabs>
              <w:spacing w:after="60"/>
              <w:jc w:val="right"/>
              <w:rPr>
                <w:sz w:val="20"/>
              </w:rPr>
            </w:pPr>
            <w:r w:rsidRPr="00A12F0E">
              <w:rPr>
                <w:sz w:val="20"/>
              </w:rPr>
              <w:t>98</w:t>
            </w:r>
          </w:p>
        </w:tc>
        <w:tc>
          <w:tcPr>
            <w:tcW w:w="4518" w:type="dxa"/>
          </w:tcPr>
          <w:p w:rsidR="00B45791" w:rsidRPr="00A12F0E" w:rsidRDefault="00B45791" w:rsidP="00460665">
            <w:pPr>
              <w:pStyle w:val="Header"/>
              <w:tabs>
                <w:tab w:val="clear" w:pos="4320"/>
                <w:tab w:val="clear" w:pos="8640"/>
              </w:tabs>
              <w:spacing w:after="60"/>
              <w:jc w:val="both"/>
              <w:rPr>
                <w:sz w:val="20"/>
              </w:rPr>
            </w:pPr>
            <w:r w:rsidRPr="00A12F0E">
              <w:rPr>
                <w:sz w:val="20"/>
              </w:rPr>
              <w:t>UT Police</w:t>
            </w:r>
          </w:p>
        </w:tc>
      </w:tr>
      <w:tr w:rsidR="00B45791" w:rsidRPr="00A12F0E" w:rsidTr="00B45791">
        <w:trPr>
          <w:jc w:val="center"/>
        </w:trPr>
        <w:tc>
          <w:tcPr>
            <w:tcW w:w="3960" w:type="dxa"/>
          </w:tcPr>
          <w:p w:rsidR="00B45791" w:rsidRPr="00A12F0E" w:rsidRDefault="00B45791" w:rsidP="00460665">
            <w:pPr>
              <w:pStyle w:val="Header"/>
              <w:tabs>
                <w:tab w:val="clear" w:pos="4320"/>
                <w:tab w:val="clear" w:pos="8640"/>
              </w:tabs>
              <w:spacing w:after="60"/>
              <w:jc w:val="both"/>
              <w:rPr>
                <w:sz w:val="20"/>
              </w:rPr>
            </w:pPr>
            <w:r w:rsidRPr="00A12F0E">
              <w:rPr>
                <w:sz w:val="20"/>
              </w:rPr>
              <w:t>Radiation Safety Conference Lectures</w:t>
            </w:r>
          </w:p>
        </w:tc>
        <w:tc>
          <w:tcPr>
            <w:tcW w:w="1890" w:type="dxa"/>
          </w:tcPr>
          <w:p w:rsidR="00B45791" w:rsidRPr="00A12F0E" w:rsidRDefault="00B45791" w:rsidP="00460665">
            <w:pPr>
              <w:pStyle w:val="Header"/>
              <w:tabs>
                <w:tab w:val="clear" w:pos="4320"/>
                <w:tab w:val="clear" w:pos="8640"/>
              </w:tabs>
              <w:spacing w:after="60"/>
              <w:jc w:val="right"/>
              <w:rPr>
                <w:sz w:val="20"/>
              </w:rPr>
            </w:pPr>
            <w:r w:rsidRPr="00A12F0E">
              <w:rPr>
                <w:sz w:val="20"/>
              </w:rPr>
              <w:t>128</w:t>
            </w:r>
          </w:p>
        </w:tc>
        <w:tc>
          <w:tcPr>
            <w:tcW w:w="4518" w:type="dxa"/>
          </w:tcPr>
          <w:p w:rsidR="00B45791" w:rsidRPr="00A12F0E" w:rsidRDefault="00B45791" w:rsidP="00460665">
            <w:pPr>
              <w:pStyle w:val="Header"/>
              <w:tabs>
                <w:tab w:val="clear" w:pos="4320"/>
                <w:tab w:val="clear" w:pos="8640"/>
              </w:tabs>
              <w:spacing w:after="60"/>
              <w:jc w:val="both"/>
              <w:rPr>
                <w:sz w:val="20"/>
              </w:rPr>
            </w:pPr>
            <w:r w:rsidRPr="00A12F0E">
              <w:rPr>
                <w:sz w:val="20"/>
              </w:rPr>
              <w:t>National audience</w:t>
            </w:r>
          </w:p>
        </w:tc>
      </w:tr>
      <w:tr w:rsidR="00573BFB" w:rsidRPr="00A12F0E" w:rsidTr="000565AE">
        <w:trPr>
          <w:jc w:val="center"/>
        </w:trPr>
        <w:tc>
          <w:tcPr>
            <w:tcW w:w="3960" w:type="dxa"/>
            <w:tcBorders>
              <w:bottom w:val="single" w:sz="4" w:space="0" w:color="auto"/>
            </w:tcBorders>
          </w:tcPr>
          <w:p w:rsidR="00573BFB" w:rsidRPr="00A12F0E" w:rsidRDefault="00573BFB" w:rsidP="00460665">
            <w:pPr>
              <w:pStyle w:val="Header"/>
              <w:tabs>
                <w:tab w:val="clear" w:pos="4320"/>
                <w:tab w:val="clear" w:pos="8640"/>
              </w:tabs>
              <w:spacing w:after="60"/>
              <w:jc w:val="both"/>
              <w:rPr>
                <w:sz w:val="20"/>
              </w:rPr>
            </w:pPr>
            <w:r w:rsidRPr="00A12F0E">
              <w:rPr>
                <w:sz w:val="20"/>
              </w:rPr>
              <w:t>Other Radiation Safety Tr.</w:t>
            </w:r>
          </w:p>
        </w:tc>
        <w:tc>
          <w:tcPr>
            <w:tcW w:w="1890" w:type="dxa"/>
            <w:tcBorders>
              <w:bottom w:val="single" w:sz="4" w:space="0" w:color="auto"/>
            </w:tcBorders>
          </w:tcPr>
          <w:p w:rsidR="00573BFB" w:rsidRPr="00A12F0E" w:rsidRDefault="0081520C" w:rsidP="00460665">
            <w:pPr>
              <w:pStyle w:val="Header"/>
              <w:tabs>
                <w:tab w:val="clear" w:pos="4320"/>
                <w:tab w:val="clear" w:pos="8640"/>
              </w:tabs>
              <w:spacing w:after="60"/>
              <w:jc w:val="right"/>
              <w:rPr>
                <w:sz w:val="20"/>
              </w:rPr>
            </w:pPr>
            <w:r w:rsidRPr="00A12F0E">
              <w:rPr>
                <w:sz w:val="20"/>
              </w:rPr>
              <w:t>61</w:t>
            </w:r>
          </w:p>
        </w:tc>
        <w:tc>
          <w:tcPr>
            <w:tcW w:w="4518" w:type="dxa"/>
            <w:tcBorders>
              <w:bottom w:val="single" w:sz="4" w:space="0" w:color="auto"/>
            </w:tcBorders>
          </w:tcPr>
          <w:p w:rsidR="00573BFB" w:rsidRPr="00A12F0E" w:rsidRDefault="00BC27E3" w:rsidP="00460665">
            <w:pPr>
              <w:pStyle w:val="Header"/>
              <w:tabs>
                <w:tab w:val="clear" w:pos="4320"/>
                <w:tab w:val="clear" w:pos="8640"/>
              </w:tabs>
              <w:spacing w:after="60"/>
              <w:jc w:val="both"/>
              <w:rPr>
                <w:sz w:val="20"/>
              </w:rPr>
            </w:pPr>
            <w:r w:rsidRPr="00A12F0E">
              <w:rPr>
                <w:sz w:val="20"/>
              </w:rPr>
              <w:t>UTHealth</w:t>
            </w:r>
            <w:r w:rsidR="00573BFB" w:rsidRPr="00A12F0E">
              <w:rPr>
                <w:sz w:val="20"/>
              </w:rPr>
              <w:t>, local community</w:t>
            </w:r>
          </w:p>
        </w:tc>
      </w:tr>
      <w:tr w:rsidR="00573BFB" w:rsidRPr="00A12F0E" w:rsidTr="00DC093D">
        <w:trPr>
          <w:trHeight w:val="134"/>
          <w:jc w:val="center"/>
        </w:trPr>
        <w:tc>
          <w:tcPr>
            <w:tcW w:w="3960" w:type="dxa"/>
            <w:tcBorders>
              <w:top w:val="single" w:sz="4" w:space="0" w:color="auto"/>
            </w:tcBorders>
          </w:tcPr>
          <w:p w:rsidR="00573BFB" w:rsidRPr="00A12F0E" w:rsidRDefault="00573BFB" w:rsidP="00460665">
            <w:pPr>
              <w:pStyle w:val="Header"/>
              <w:tabs>
                <w:tab w:val="clear" w:pos="4320"/>
                <w:tab w:val="clear" w:pos="8640"/>
              </w:tabs>
              <w:spacing w:after="60"/>
              <w:jc w:val="both"/>
              <w:rPr>
                <w:b/>
                <w:sz w:val="20"/>
              </w:rPr>
            </w:pPr>
            <w:r w:rsidRPr="00A12F0E">
              <w:rPr>
                <w:b/>
                <w:sz w:val="20"/>
              </w:rPr>
              <w:t>Total</w:t>
            </w:r>
          </w:p>
        </w:tc>
        <w:tc>
          <w:tcPr>
            <w:tcW w:w="1890" w:type="dxa"/>
            <w:tcBorders>
              <w:top w:val="single" w:sz="4" w:space="0" w:color="auto"/>
            </w:tcBorders>
          </w:tcPr>
          <w:p w:rsidR="00573BFB" w:rsidRPr="00A12F0E" w:rsidRDefault="0081520C" w:rsidP="0081520C">
            <w:pPr>
              <w:pStyle w:val="Header"/>
              <w:tabs>
                <w:tab w:val="clear" w:pos="4320"/>
                <w:tab w:val="clear" w:pos="8640"/>
              </w:tabs>
              <w:spacing w:after="60"/>
              <w:jc w:val="right"/>
              <w:rPr>
                <w:b/>
                <w:sz w:val="20"/>
              </w:rPr>
            </w:pPr>
            <w:r w:rsidRPr="00A12F0E">
              <w:rPr>
                <w:b/>
                <w:sz w:val="20"/>
              </w:rPr>
              <w:t>382</w:t>
            </w:r>
          </w:p>
        </w:tc>
        <w:tc>
          <w:tcPr>
            <w:tcW w:w="4518" w:type="dxa"/>
            <w:tcBorders>
              <w:top w:val="single" w:sz="4" w:space="0" w:color="auto"/>
            </w:tcBorders>
          </w:tcPr>
          <w:p w:rsidR="00573BFB" w:rsidRPr="00A12F0E" w:rsidRDefault="00573BFB" w:rsidP="00460665">
            <w:pPr>
              <w:pStyle w:val="Header"/>
              <w:tabs>
                <w:tab w:val="clear" w:pos="4320"/>
                <w:tab w:val="clear" w:pos="8640"/>
              </w:tabs>
              <w:spacing w:after="60"/>
              <w:jc w:val="both"/>
              <w:rPr>
                <w:b/>
                <w:sz w:val="20"/>
              </w:rPr>
            </w:pPr>
          </w:p>
        </w:tc>
      </w:tr>
    </w:tbl>
    <w:p w:rsidR="00172000" w:rsidRDefault="00172000" w:rsidP="00460665">
      <w:pPr>
        <w:pStyle w:val="Header"/>
        <w:tabs>
          <w:tab w:val="clear" w:pos="4320"/>
          <w:tab w:val="clear" w:pos="8640"/>
        </w:tabs>
        <w:jc w:val="both"/>
      </w:pPr>
    </w:p>
    <w:p w:rsidR="00AD5EFD" w:rsidRPr="00A12F0E" w:rsidRDefault="00AD5EFD" w:rsidP="00460665">
      <w:pPr>
        <w:pStyle w:val="Header"/>
        <w:tabs>
          <w:tab w:val="clear" w:pos="4320"/>
          <w:tab w:val="clear" w:pos="8640"/>
        </w:tabs>
        <w:jc w:val="both"/>
      </w:pPr>
    </w:p>
    <w:p w:rsidR="00926340" w:rsidRPr="00A12F0E" w:rsidRDefault="00926340" w:rsidP="00460665">
      <w:pPr>
        <w:pStyle w:val="Header"/>
        <w:pBdr>
          <w:bottom w:val="single" w:sz="4" w:space="1" w:color="auto"/>
        </w:pBdr>
        <w:tabs>
          <w:tab w:val="left" w:pos="1440"/>
        </w:tabs>
        <w:jc w:val="both"/>
        <w:outlineLvl w:val="0"/>
        <w:rPr>
          <w:b/>
          <w:smallCaps/>
        </w:rPr>
      </w:pPr>
      <w:bookmarkStart w:id="9" w:name="_Toc348427815"/>
      <w:r w:rsidRPr="00A12F0E">
        <w:rPr>
          <w:b/>
          <w:smallCaps/>
        </w:rPr>
        <w:t xml:space="preserve">Section </w:t>
      </w:r>
      <w:r w:rsidR="000E6515" w:rsidRPr="00A12F0E">
        <w:rPr>
          <w:b/>
          <w:smallCaps/>
        </w:rPr>
        <w:t>9</w:t>
      </w:r>
      <w:r w:rsidRPr="00A12F0E">
        <w:rPr>
          <w:b/>
          <w:smallCaps/>
        </w:rPr>
        <w:t xml:space="preserve">: </w:t>
      </w:r>
      <w:r w:rsidRPr="00A12F0E">
        <w:rPr>
          <w:b/>
          <w:smallCaps/>
        </w:rPr>
        <w:tab/>
        <w:t>Radioactive Waste Disposal Review</w:t>
      </w:r>
      <w:bookmarkEnd w:id="9"/>
    </w:p>
    <w:p w:rsidR="00573BFB" w:rsidRPr="00A12F0E" w:rsidRDefault="00573BFB" w:rsidP="00460665">
      <w:pPr>
        <w:pStyle w:val="Header"/>
        <w:tabs>
          <w:tab w:val="clear" w:pos="4320"/>
          <w:tab w:val="clear" w:pos="8640"/>
        </w:tabs>
        <w:jc w:val="both"/>
      </w:pPr>
      <w:r w:rsidRPr="00A12F0E">
        <w:t>During CY201</w:t>
      </w:r>
      <w:r w:rsidR="0018037A" w:rsidRPr="00A12F0E">
        <w:t>6</w:t>
      </w:r>
      <w:r w:rsidR="00BC27E3" w:rsidRPr="00A12F0E">
        <w:t>, UTHealth</w:t>
      </w:r>
      <w:r w:rsidRPr="00A12F0E">
        <w:t xml:space="preserve"> generated and processed the following radioactive waste as a result of research and clinical activities. Through compaction, vial shredding and other waste minimization techniques, the Environmental Protection Program was able to save tremendously through cost avoidance. </w:t>
      </w:r>
    </w:p>
    <w:p w:rsidR="00CF5B3C" w:rsidRPr="00A12F0E" w:rsidRDefault="00CF5B3C" w:rsidP="00460665">
      <w:pPr>
        <w:pStyle w:val="Header"/>
        <w:tabs>
          <w:tab w:val="clear" w:pos="4320"/>
          <w:tab w:val="clear" w:pos="8640"/>
        </w:tabs>
        <w:jc w:val="both"/>
      </w:pPr>
    </w:p>
    <w:tbl>
      <w:tblPr>
        <w:tblW w:w="9202" w:type="dxa"/>
        <w:jc w:val="center"/>
        <w:tblLook w:val="01E0" w:firstRow="1" w:lastRow="1" w:firstColumn="1" w:lastColumn="1" w:noHBand="0" w:noVBand="0"/>
      </w:tblPr>
      <w:tblGrid>
        <w:gridCol w:w="3892"/>
        <w:gridCol w:w="2655"/>
        <w:gridCol w:w="2655"/>
      </w:tblGrid>
      <w:tr w:rsidR="00ED5C09" w:rsidRPr="00A12F0E" w:rsidTr="00ED5C09">
        <w:trPr>
          <w:jc w:val="center"/>
        </w:trPr>
        <w:tc>
          <w:tcPr>
            <w:tcW w:w="3892" w:type="dxa"/>
            <w:tcBorders>
              <w:bottom w:val="single" w:sz="4" w:space="0" w:color="auto"/>
            </w:tcBorders>
          </w:tcPr>
          <w:p w:rsidR="00ED5C09" w:rsidRPr="00A12F0E" w:rsidRDefault="00ED5C09" w:rsidP="00460665">
            <w:pPr>
              <w:pStyle w:val="Header"/>
              <w:tabs>
                <w:tab w:val="clear" w:pos="4320"/>
                <w:tab w:val="clear" w:pos="8640"/>
              </w:tabs>
              <w:spacing w:after="60"/>
              <w:jc w:val="both"/>
              <w:rPr>
                <w:b/>
                <w:sz w:val="20"/>
              </w:rPr>
            </w:pPr>
            <w:r w:rsidRPr="00A12F0E">
              <w:rPr>
                <w:b/>
                <w:sz w:val="20"/>
              </w:rPr>
              <w:t>Radioactive Waste Review</w:t>
            </w:r>
          </w:p>
        </w:tc>
        <w:tc>
          <w:tcPr>
            <w:tcW w:w="2655" w:type="dxa"/>
            <w:tcBorders>
              <w:bottom w:val="single" w:sz="4" w:space="0" w:color="auto"/>
            </w:tcBorders>
          </w:tcPr>
          <w:p w:rsidR="00ED5C09" w:rsidRPr="00A12F0E" w:rsidRDefault="00ED5C09" w:rsidP="0018037A">
            <w:pPr>
              <w:pStyle w:val="Header"/>
              <w:tabs>
                <w:tab w:val="clear" w:pos="4320"/>
                <w:tab w:val="clear" w:pos="8640"/>
              </w:tabs>
              <w:spacing w:after="60"/>
              <w:jc w:val="center"/>
              <w:rPr>
                <w:b/>
                <w:sz w:val="20"/>
              </w:rPr>
            </w:pPr>
            <w:r w:rsidRPr="00A12F0E">
              <w:rPr>
                <w:b/>
                <w:sz w:val="20"/>
              </w:rPr>
              <w:t>Value for CY201</w:t>
            </w:r>
            <w:r w:rsidR="0018037A" w:rsidRPr="00A12F0E">
              <w:rPr>
                <w:b/>
                <w:sz w:val="20"/>
              </w:rPr>
              <w:t>5</w:t>
            </w:r>
          </w:p>
        </w:tc>
        <w:tc>
          <w:tcPr>
            <w:tcW w:w="2655" w:type="dxa"/>
            <w:tcBorders>
              <w:bottom w:val="single" w:sz="4" w:space="0" w:color="auto"/>
            </w:tcBorders>
          </w:tcPr>
          <w:p w:rsidR="00ED5C09" w:rsidRPr="00A12F0E" w:rsidRDefault="00ED5C09" w:rsidP="00EF388A">
            <w:pPr>
              <w:pStyle w:val="Header"/>
              <w:tabs>
                <w:tab w:val="clear" w:pos="4320"/>
                <w:tab w:val="clear" w:pos="8640"/>
              </w:tabs>
              <w:spacing w:after="60"/>
              <w:jc w:val="center"/>
              <w:rPr>
                <w:b/>
                <w:sz w:val="20"/>
              </w:rPr>
            </w:pPr>
            <w:r w:rsidRPr="00A12F0E">
              <w:rPr>
                <w:b/>
                <w:sz w:val="20"/>
              </w:rPr>
              <w:t>Value for CY201</w:t>
            </w:r>
            <w:r w:rsidR="00EF388A" w:rsidRPr="00A12F0E">
              <w:rPr>
                <w:b/>
                <w:sz w:val="20"/>
              </w:rPr>
              <w:t>6</w:t>
            </w:r>
          </w:p>
        </w:tc>
      </w:tr>
      <w:tr w:rsidR="0018037A" w:rsidRPr="00A12F0E" w:rsidTr="00ED5C09">
        <w:trPr>
          <w:jc w:val="center"/>
        </w:trPr>
        <w:tc>
          <w:tcPr>
            <w:tcW w:w="3892" w:type="dxa"/>
            <w:tcBorders>
              <w:top w:val="single" w:sz="4" w:space="0" w:color="auto"/>
            </w:tcBorders>
          </w:tcPr>
          <w:p w:rsidR="0018037A" w:rsidRPr="00A12F0E" w:rsidRDefault="0018037A" w:rsidP="00460665">
            <w:pPr>
              <w:pStyle w:val="Header"/>
              <w:tabs>
                <w:tab w:val="clear" w:pos="4320"/>
                <w:tab w:val="clear" w:pos="8640"/>
              </w:tabs>
              <w:spacing w:after="60"/>
              <w:jc w:val="both"/>
              <w:rPr>
                <w:sz w:val="20"/>
              </w:rPr>
            </w:pPr>
            <w:r w:rsidRPr="00A12F0E">
              <w:rPr>
                <w:sz w:val="20"/>
              </w:rPr>
              <w:t>Radioactive waste generated</w:t>
            </w:r>
          </w:p>
        </w:tc>
        <w:tc>
          <w:tcPr>
            <w:tcW w:w="2655" w:type="dxa"/>
            <w:tcBorders>
              <w:top w:val="single" w:sz="4" w:space="0" w:color="auto"/>
            </w:tcBorders>
          </w:tcPr>
          <w:p w:rsidR="0018037A" w:rsidRPr="00A12F0E" w:rsidRDefault="0018037A" w:rsidP="0018037A">
            <w:pPr>
              <w:pStyle w:val="Header"/>
              <w:tabs>
                <w:tab w:val="clear" w:pos="4320"/>
                <w:tab w:val="clear" w:pos="8640"/>
              </w:tabs>
              <w:spacing w:after="60"/>
              <w:jc w:val="center"/>
              <w:rPr>
                <w:sz w:val="20"/>
              </w:rPr>
            </w:pPr>
            <w:r w:rsidRPr="00A12F0E">
              <w:rPr>
                <w:sz w:val="20"/>
              </w:rPr>
              <w:t>274 ft</w:t>
            </w:r>
            <w:r w:rsidRPr="00A12F0E">
              <w:rPr>
                <w:sz w:val="20"/>
                <w:vertAlign w:val="superscript"/>
              </w:rPr>
              <w:t>3</w:t>
            </w:r>
          </w:p>
        </w:tc>
        <w:tc>
          <w:tcPr>
            <w:tcW w:w="2655" w:type="dxa"/>
            <w:tcBorders>
              <w:top w:val="single" w:sz="4" w:space="0" w:color="auto"/>
            </w:tcBorders>
          </w:tcPr>
          <w:p w:rsidR="0018037A" w:rsidRPr="00A12F0E" w:rsidRDefault="0018037A" w:rsidP="00912B52">
            <w:pPr>
              <w:pStyle w:val="Header"/>
              <w:tabs>
                <w:tab w:val="clear" w:pos="4320"/>
                <w:tab w:val="clear" w:pos="8640"/>
              </w:tabs>
              <w:spacing w:after="60"/>
              <w:jc w:val="center"/>
              <w:rPr>
                <w:sz w:val="20"/>
              </w:rPr>
            </w:pPr>
            <w:r w:rsidRPr="00A12F0E">
              <w:rPr>
                <w:sz w:val="20"/>
              </w:rPr>
              <w:t>227 ft</w:t>
            </w:r>
            <w:r w:rsidRPr="00A12F0E">
              <w:rPr>
                <w:sz w:val="20"/>
                <w:vertAlign w:val="superscript"/>
              </w:rPr>
              <w:t>3</w:t>
            </w:r>
          </w:p>
        </w:tc>
      </w:tr>
      <w:tr w:rsidR="0018037A" w:rsidRPr="00A12F0E" w:rsidTr="00ED5C09">
        <w:trPr>
          <w:jc w:val="center"/>
        </w:trPr>
        <w:tc>
          <w:tcPr>
            <w:tcW w:w="3892" w:type="dxa"/>
          </w:tcPr>
          <w:p w:rsidR="0018037A" w:rsidRPr="00A12F0E" w:rsidRDefault="0018037A" w:rsidP="00460665">
            <w:pPr>
              <w:pStyle w:val="Header"/>
              <w:tabs>
                <w:tab w:val="clear" w:pos="4320"/>
                <w:tab w:val="clear" w:pos="8640"/>
              </w:tabs>
              <w:spacing w:after="60"/>
              <w:jc w:val="both"/>
              <w:rPr>
                <w:sz w:val="20"/>
              </w:rPr>
            </w:pPr>
            <w:r w:rsidRPr="00A12F0E">
              <w:rPr>
                <w:sz w:val="20"/>
              </w:rPr>
              <w:t>Radioactive waste expenditures*</w:t>
            </w:r>
          </w:p>
        </w:tc>
        <w:tc>
          <w:tcPr>
            <w:tcW w:w="2655" w:type="dxa"/>
          </w:tcPr>
          <w:p w:rsidR="0018037A" w:rsidRPr="00A12F0E" w:rsidRDefault="0018037A" w:rsidP="0018037A">
            <w:pPr>
              <w:pStyle w:val="Header"/>
              <w:tabs>
                <w:tab w:val="clear" w:pos="4320"/>
                <w:tab w:val="clear" w:pos="8640"/>
              </w:tabs>
              <w:spacing w:after="60"/>
              <w:jc w:val="center"/>
              <w:rPr>
                <w:sz w:val="20"/>
              </w:rPr>
            </w:pPr>
            <w:r w:rsidRPr="00A12F0E">
              <w:rPr>
                <w:sz w:val="20"/>
              </w:rPr>
              <w:t>$0</w:t>
            </w:r>
          </w:p>
        </w:tc>
        <w:tc>
          <w:tcPr>
            <w:tcW w:w="2655" w:type="dxa"/>
          </w:tcPr>
          <w:p w:rsidR="0018037A" w:rsidRPr="00A12F0E" w:rsidRDefault="0018037A" w:rsidP="00460665">
            <w:pPr>
              <w:pStyle w:val="Header"/>
              <w:tabs>
                <w:tab w:val="clear" w:pos="4320"/>
                <w:tab w:val="clear" w:pos="8640"/>
              </w:tabs>
              <w:spacing w:after="60"/>
              <w:jc w:val="center"/>
              <w:rPr>
                <w:sz w:val="20"/>
              </w:rPr>
            </w:pPr>
            <w:r w:rsidRPr="00A12F0E">
              <w:rPr>
                <w:sz w:val="20"/>
              </w:rPr>
              <w:t>$</w:t>
            </w:r>
            <w:r w:rsidR="00EF388A" w:rsidRPr="00A12F0E">
              <w:rPr>
                <w:sz w:val="20"/>
              </w:rPr>
              <w:t>1,200</w:t>
            </w:r>
          </w:p>
        </w:tc>
      </w:tr>
      <w:tr w:rsidR="0018037A" w:rsidRPr="00A12F0E" w:rsidTr="00ED5C09">
        <w:trPr>
          <w:jc w:val="center"/>
        </w:trPr>
        <w:tc>
          <w:tcPr>
            <w:tcW w:w="3892" w:type="dxa"/>
          </w:tcPr>
          <w:p w:rsidR="0018037A" w:rsidRPr="00A12F0E" w:rsidRDefault="0018037A" w:rsidP="00460665">
            <w:pPr>
              <w:pStyle w:val="Header"/>
              <w:tabs>
                <w:tab w:val="clear" w:pos="4320"/>
                <w:tab w:val="clear" w:pos="8640"/>
              </w:tabs>
              <w:spacing w:after="60"/>
              <w:jc w:val="both"/>
              <w:rPr>
                <w:sz w:val="20"/>
              </w:rPr>
            </w:pPr>
            <w:r w:rsidRPr="00A12F0E">
              <w:rPr>
                <w:sz w:val="20"/>
              </w:rPr>
              <w:t>Environmental Protection Program Savings</w:t>
            </w:r>
          </w:p>
        </w:tc>
        <w:tc>
          <w:tcPr>
            <w:tcW w:w="2655" w:type="dxa"/>
          </w:tcPr>
          <w:p w:rsidR="0018037A" w:rsidRPr="00A12F0E" w:rsidRDefault="0018037A" w:rsidP="0018037A">
            <w:pPr>
              <w:pStyle w:val="Header"/>
              <w:tabs>
                <w:tab w:val="clear" w:pos="4320"/>
                <w:tab w:val="clear" w:pos="8640"/>
              </w:tabs>
              <w:spacing w:after="60"/>
              <w:jc w:val="center"/>
              <w:rPr>
                <w:sz w:val="20"/>
              </w:rPr>
            </w:pPr>
            <w:r w:rsidRPr="00A12F0E">
              <w:rPr>
                <w:sz w:val="20"/>
              </w:rPr>
              <w:t>$49,850</w:t>
            </w:r>
          </w:p>
        </w:tc>
        <w:tc>
          <w:tcPr>
            <w:tcW w:w="2655" w:type="dxa"/>
          </w:tcPr>
          <w:p w:rsidR="0018037A" w:rsidRPr="00A12F0E" w:rsidRDefault="0018037A" w:rsidP="004D5C9F">
            <w:pPr>
              <w:pStyle w:val="Header"/>
              <w:tabs>
                <w:tab w:val="clear" w:pos="4320"/>
                <w:tab w:val="clear" w:pos="8640"/>
              </w:tabs>
              <w:spacing w:after="60"/>
              <w:jc w:val="center"/>
              <w:rPr>
                <w:sz w:val="20"/>
              </w:rPr>
            </w:pPr>
            <w:r w:rsidRPr="00A12F0E">
              <w:rPr>
                <w:sz w:val="20"/>
              </w:rPr>
              <w:t>$43,850</w:t>
            </w:r>
          </w:p>
        </w:tc>
      </w:tr>
    </w:tbl>
    <w:p w:rsidR="00A31438" w:rsidRPr="00A12F0E" w:rsidRDefault="00BE74B0" w:rsidP="00460665">
      <w:pPr>
        <w:pStyle w:val="Header"/>
        <w:tabs>
          <w:tab w:val="clear" w:pos="4320"/>
          <w:tab w:val="clear" w:pos="8640"/>
        </w:tabs>
        <w:jc w:val="both"/>
        <w:rPr>
          <w:sz w:val="20"/>
        </w:rPr>
      </w:pPr>
      <w:r w:rsidRPr="00A12F0E">
        <w:rPr>
          <w:sz w:val="12"/>
          <w:szCs w:val="12"/>
        </w:rPr>
        <w:tab/>
      </w:r>
      <w:r w:rsidRPr="00A12F0E">
        <w:rPr>
          <w:sz w:val="20"/>
        </w:rPr>
        <w:t>*Not inclusive of supply or labor costs.</w:t>
      </w:r>
    </w:p>
    <w:p w:rsidR="00BE74B0" w:rsidRPr="00A12F0E" w:rsidRDefault="00BE74B0" w:rsidP="00460665">
      <w:pPr>
        <w:pStyle w:val="Header"/>
        <w:tabs>
          <w:tab w:val="clear" w:pos="4320"/>
          <w:tab w:val="clear" w:pos="8640"/>
        </w:tabs>
        <w:jc w:val="both"/>
        <w:rPr>
          <w:sz w:val="12"/>
          <w:szCs w:val="12"/>
        </w:rPr>
      </w:pPr>
    </w:p>
    <w:p w:rsidR="00CF5B3C" w:rsidRPr="00A12F0E" w:rsidRDefault="00CF5B3C" w:rsidP="00460665">
      <w:pPr>
        <w:pStyle w:val="Header"/>
        <w:tabs>
          <w:tab w:val="clear" w:pos="4320"/>
          <w:tab w:val="clear" w:pos="8640"/>
        </w:tabs>
        <w:jc w:val="both"/>
      </w:pPr>
      <w:r w:rsidRPr="00A12F0E">
        <w:t xml:space="preserve">The </w:t>
      </w:r>
      <w:r w:rsidR="009472A2" w:rsidRPr="00A12F0E">
        <w:t xml:space="preserve">RSC </w:t>
      </w:r>
      <w:r w:rsidRPr="00A12F0E">
        <w:t xml:space="preserve">reviews the radioactive waste disposal program on a routine basis. The Committee strictly monitors the generation, storage, collection, processing, and ultimate disposal of radioactive waste at </w:t>
      </w:r>
      <w:r w:rsidR="00BC27E3" w:rsidRPr="00A12F0E">
        <w:t>UTHealth</w:t>
      </w:r>
      <w:r w:rsidRPr="00A12F0E">
        <w:t xml:space="preserve">.  </w:t>
      </w:r>
    </w:p>
    <w:p w:rsidR="00267F6C" w:rsidRPr="00A12F0E" w:rsidRDefault="00267F6C" w:rsidP="00460665">
      <w:pPr>
        <w:pStyle w:val="Header"/>
        <w:tabs>
          <w:tab w:val="clear" w:pos="4320"/>
          <w:tab w:val="clear" w:pos="8640"/>
        </w:tabs>
        <w:jc w:val="both"/>
      </w:pPr>
    </w:p>
    <w:p w:rsidR="007D0398" w:rsidRDefault="007D0398" w:rsidP="00460665">
      <w:pPr>
        <w:pStyle w:val="Header"/>
        <w:tabs>
          <w:tab w:val="clear" w:pos="4320"/>
          <w:tab w:val="clear" w:pos="8640"/>
        </w:tabs>
      </w:pPr>
    </w:p>
    <w:p w:rsidR="009678AD" w:rsidRDefault="009678AD" w:rsidP="00460665">
      <w:pPr>
        <w:pStyle w:val="Header"/>
        <w:tabs>
          <w:tab w:val="clear" w:pos="4320"/>
          <w:tab w:val="clear" w:pos="8640"/>
        </w:tabs>
      </w:pPr>
    </w:p>
    <w:p w:rsidR="009678AD" w:rsidRPr="00A12F0E" w:rsidRDefault="009678AD" w:rsidP="00460665">
      <w:pPr>
        <w:pStyle w:val="Header"/>
        <w:tabs>
          <w:tab w:val="clear" w:pos="4320"/>
          <w:tab w:val="clear" w:pos="8640"/>
        </w:tabs>
      </w:pPr>
    </w:p>
    <w:p w:rsidR="007D0398" w:rsidRPr="00A12F0E" w:rsidRDefault="007D0398" w:rsidP="00460665">
      <w:pPr>
        <w:pStyle w:val="Header"/>
        <w:tabs>
          <w:tab w:val="clear" w:pos="4320"/>
          <w:tab w:val="clear" w:pos="8640"/>
        </w:tabs>
      </w:pPr>
    </w:p>
    <w:p w:rsidR="00267F6C" w:rsidRPr="00A12F0E" w:rsidRDefault="00267F6C" w:rsidP="00460665">
      <w:pPr>
        <w:pStyle w:val="Header"/>
        <w:tabs>
          <w:tab w:val="clear" w:pos="4320"/>
          <w:tab w:val="clear" w:pos="8640"/>
        </w:tabs>
      </w:pPr>
      <w:r w:rsidRPr="00A12F0E">
        <w:t xml:space="preserve">The </w:t>
      </w:r>
      <w:r w:rsidR="00BC27E3" w:rsidRPr="00A12F0E">
        <w:t xml:space="preserve">UTHealth </w:t>
      </w:r>
      <w:r w:rsidRPr="00A12F0E">
        <w:t xml:space="preserve">Radiation Safety Officer has reviewed and approved this report prepared by the </w:t>
      </w:r>
      <w:r w:rsidR="00BC27E3" w:rsidRPr="00A12F0E">
        <w:t xml:space="preserve">UTHealth </w:t>
      </w:r>
      <w:r w:rsidRPr="00A12F0E">
        <w:t>EH&amp;S Radiation Safety Program.</w:t>
      </w:r>
    </w:p>
    <w:p w:rsidR="00267F6C" w:rsidRPr="00A12F0E" w:rsidRDefault="00267F6C" w:rsidP="00460665">
      <w:pPr>
        <w:pStyle w:val="Header"/>
        <w:tabs>
          <w:tab w:val="clear" w:pos="4320"/>
          <w:tab w:val="clear" w:pos="8640"/>
        </w:tabs>
      </w:pPr>
    </w:p>
    <w:p w:rsidR="00AD5EFD" w:rsidRPr="00A12F0E" w:rsidRDefault="00AD5EFD" w:rsidP="00460665">
      <w:pPr>
        <w:pStyle w:val="Header"/>
        <w:tabs>
          <w:tab w:val="clear" w:pos="4320"/>
          <w:tab w:val="clear" w:pos="8640"/>
        </w:tabs>
      </w:pPr>
    </w:p>
    <w:p w:rsidR="00267F6C" w:rsidRPr="00A12F0E" w:rsidRDefault="00267F6C" w:rsidP="00460665">
      <w:pPr>
        <w:pStyle w:val="Header"/>
        <w:tabs>
          <w:tab w:val="clear" w:pos="4320"/>
          <w:tab w:val="clear" w:pos="8640"/>
        </w:tabs>
      </w:pPr>
      <w:r w:rsidRPr="00A12F0E">
        <w:t>___</w:t>
      </w:r>
      <w:r w:rsidR="00606D90" w:rsidRPr="00606D90">
        <w:rPr>
          <w:rFonts w:ascii="Script MT Bold" w:hAnsi="Script MT Bold"/>
          <w:u w:val="single"/>
        </w:rPr>
        <w:t>Robert J. Emery</w:t>
      </w:r>
      <w:r w:rsidRPr="00606D90">
        <w:rPr>
          <w:rFonts w:ascii="Script MT Bold" w:hAnsi="Script MT Bold"/>
          <w:u w:val="single"/>
        </w:rPr>
        <w:t>_</w:t>
      </w:r>
      <w:r w:rsidRPr="00A12F0E">
        <w:t>_______________________________</w:t>
      </w:r>
      <w:r w:rsidRPr="00A12F0E">
        <w:tab/>
      </w:r>
      <w:r w:rsidRPr="00A12F0E">
        <w:tab/>
        <w:t>___</w:t>
      </w:r>
      <w:r w:rsidRPr="00A12F0E">
        <w:rPr>
          <w:u w:val="single"/>
        </w:rPr>
        <w:t xml:space="preserve">February </w:t>
      </w:r>
      <w:r w:rsidR="00996778" w:rsidRPr="00A12F0E">
        <w:rPr>
          <w:u w:val="single"/>
        </w:rPr>
        <w:t>15</w:t>
      </w:r>
      <w:r w:rsidRPr="00A12F0E">
        <w:rPr>
          <w:u w:val="single"/>
        </w:rPr>
        <w:t>, 20</w:t>
      </w:r>
      <w:r w:rsidR="00E719AD" w:rsidRPr="00A12F0E">
        <w:rPr>
          <w:u w:val="single"/>
        </w:rPr>
        <w:t>1</w:t>
      </w:r>
      <w:r w:rsidR="00996778" w:rsidRPr="00A12F0E">
        <w:rPr>
          <w:u w:val="single"/>
        </w:rPr>
        <w:t>7</w:t>
      </w:r>
      <w:r w:rsidRPr="00A12F0E">
        <w:t>_______</w:t>
      </w:r>
    </w:p>
    <w:p w:rsidR="00BB3AA3" w:rsidRDefault="00267F6C" w:rsidP="00373BDA">
      <w:pPr>
        <w:pStyle w:val="Header"/>
        <w:pBdr>
          <w:bottom w:val="single" w:sz="4" w:space="1" w:color="auto"/>
        </w:pBdr>
        <w:tabs>
          <w:tab w:val="clear" w:pos="8640"/>
          <w:tab w:val="left" w:pos="1440"/>
        </w:tabs>
        <w:jc w:val="both"/>
        <w:outlineLvl w:val="0"/>
        <w:rPr>
          <w:sz w:val="18"/>
          <w:szCs w:val="18"/>
        </w:rPr>
      </w:pPr>
      <w:r w:rsidRPr="00A12F0E">
        <w:rPr>
          <w:sz w:val="18"/>
          <w:szCs w:val="18"/>
        </w:rPr>
        <w:t xml:space="preserve">Robert J. Emery, </w:t>
      </w:r>
      <w:proofErr w:type="spellStart"/>
      <w:r w:rsidRPr="00A12F0E">
        <w:rPr>
          <w:sz w:val="18"/>
          <w:szCs w:val="18"/>
        </w:rPr>
        <w:t>DrPH</w:t>
      </w:r>
      <w:proofErr w:type="spellEnd"/>
      <w:r w:rsidRPr="00A12F0E">
        <w:rPr>
          <w:sz w:val="18"/>
          <w:szCs w:val="18"/>
        </w:rPr>
        <w:t>, CHP</w:t>
      </w:r>
      <w:r w:rsidR="007347DB" w:rsidRPr="00A12F0E">
        <w:rPr>
          <w:sz w:val="18"/>
          <w:szCs w:val="18"/>
        </w:rPr>
        <w:t>, CIH, CSP, RBP, CHMM, ARM, CPP</w:t>
      </w:r>
      <w:r w:rsidR="007347DB" w:rsidRPr="00A12F0E">
        <w:rPr>
          <w:sz w:val="18"/>
          <w:szCs w:val="18"/>
        </w:rPr>
        <w:tab/>
      </w:r>
      <w:r w:rsidR="00573BFB" w:rsidRPr="00A12F0E">
        <w:rPr>
          <w:sz w:val="18"/>
          <w:szCs w:val="18"/>
        </w:rPr>
        <w:t xml:space="preserve">       </w:t>
      </w:r>
      <w:r w:rsidRPr="00A12F0E">
        <w:rPr>
          <w:sz w:val="18"/>
          <w:szCs w:val="18"/>
        </w:rPr>
        <w:tab/>
      </w:r>
      <w:r w:rsidRPr="00A12F0E">
        <w:rPr>
          <w:sz w:val="18"/>
          <w:szCs w:val="18"/>
        </w:rPr>
        <w:tab/>
      </w:r>
      <w:r w:rsidRPr="00A12F0E">
        <w:rPr>
          <w:sz w:val="18"/>
          <w:szCs w:val="18"/>
        </w:rPr>
        <w:tab/>
        <w:t>Date</w:t>
      </w:r>
    </w:p>
    <w:p w:rsidR="00606D90" w:rsidRDefault="00606D90" w:rsidP="00373BDA">
      <w:pPr>
        <w:pStyle w:val="Header"/>
        <w:pBdr>
          <w:bottom w:val="single" w:sz="4" w:space="1" w:color="auto"/>
        </w:pBdr>
        <w:tabs>
          <w:tab w:val="clear" w:pos="8640"/>
          <w:tab w:val="left" w:pos="1440"/>
        </w:tabs>
        <w:jc w:val="both"/>
        <w:outlineLvl w:val="0"/>
      </w:pPr>
    </w:p>
    <w:p w:rsidR="00606D90" w:rsidRPr="00A12F0E" w:rsidRDefault="00606D90" w:rsidP="00373BDA">
      <w:pPr>
        <w:pStyle w:val="Header"/>
        <w:pBdr>
          <w:bottom w:val="single" w:sz="4" w:space="1" w:color="auto"/>
        </w:pBdr>
        <w:tabs>
          <w:tab w:val="clear" w:pos="8640"/>
          <w:tab w:val="left" w:pos="1440"/>
        </w:tabs>
        <w:jc w:val="both"/>
        <w:outlineLvl w:val="0"/>
      </w:pPr>
    </w:p>
    <w:sectPr w:rsidR="00606D90" w:rsidRPr="00A12F0E" w:rsidSect="00944DC2">
      <w:footerReference w:type="default" r:id="rId12"/>
      <w:pgSz w:w="12240" w:h="15840" w:code="1"/>
      <w:pgMar w:top="810" w:right="792" w:bottom="900" w:left="792" w:header="72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39" w:rsidRDefault="00776739">
      <w:r>
        <w:separator/>
      </w:r>
    </w:p>
  </w:endnote>
  <w:endnote w:type="continuationSeparator" w:id="0">
    <w:p w:rsidR="00776739" w:rsidRDefault="007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39" w:rsidRDefault="00776739" w:rsidP="000D104A">
    <w:pPr>
      <w:pStyle w:val="Footer"/>
      <w:tabs>
        <w:tab w:val="left" w:pos="3060"/>
      </w:tabs>
      <w:rPr>
        <w:rStyle w:val="PageNumber"/>
        <w:sz w:val="20"/>
      </w:rPr>
    </w:pPr>
    <w:r w:rsidRPr="0027645B">
      <w:rPr>
        <w:sz w:val="20"/>
      </w:rPr>
      <w:t>Annual Radiation Pr</w:t>
    </w:r>
    <w:r>
      <w:rPr>
        <w:sz w:val="20"/>
      </w:rPr>
      <w:t>otection Program Review, UTHealth</w:t>
    </w:r>
    <w:r w:rsidRPr="0027645B">
      <w:rPr>
        <w:sz w:val="20"/>
      </w:rPr>
      <w:t xml:space="preserve"> – CY201</w:t>
    </w:r>
    <w:r>
      <w:rPr>
        <w:sz w:val="20"/>
      </w:rPr>
      <w:t>6</w:t>
    </w:r>
    <w:r w:rsidRPr="0027645B">
      <w:rPr>
        <w:sz w:val="20"/>
      </w:rPr>
      <w:t xml:space="preserve">; </w:t>
    </w:r>
    <w:r>
      <w:rPr>
        <w:sz w:val="20"/>
      </w:rPr>
      <w:t>presented</w:t>
    </w:r>
    <w:r w:rsidRPr="0027645B">
      <w:rPr>
        <w:sz w:val="20"/>
      </w:rPr>
      <w:t xml:space="preserve"> 2-</w:t>
    </w:r>
    <w:r>
      <w:rPr>
        <w:sz w:val="20"/>
      </w:rPr>
      <w:t>15</w:t>
    </w:r>
    <w:r w:rsidRPr="0027645B">
      <w:rPr>
        <w:sz w:val="20"/>
      </w:rPr>
      <w:t>-</w:t>
    </w:r>
    <w:r>
      <w:rPr>
        <w:sz w:val="20"/>
      </w:rPr>
      <w:t>17</w:t>
    </w:r>
    <w:r w:rsidRPr="0027645B">
      <w:rPr>
        <w:sz w:val="20"/>
      </w:rPr>
      <w:tab/>
    </w:r>
    <w:r w:rsidRPr="0027645B">
      <w:rPr>
        <w:sz w:val="20"/>
      </w:rPr>
      <w:tab/>
      <w:t xml:space="preserve">Page </w:t>
    </w:r>
    <w:r w:rsidRPr="0027645B">
      <w:rPr>
        <w:rStyle w:val="PageNumber"/>
        <w:sz w:val="20"/>
      </w:rPr>
      <w:fldChar w:fldCharType="begin"/>
    </w:r>
    <w:r w:rsidRPr="0027645B">
      <w:rPr>
        <w:rStyle w:val="PageNumber"/>
        <w:sz w:val="20"/>
      </w:rPr>
      <w:instrText xml:space="preserve"> PAGE </w:instrText>
    </w:r>
    <w:r w:rsidRPr="0027645B">
      <w:rPr>
        <w:rStyle w:val="PageNumber"/>
        <w:sz w:val="20"/>
      </w:rPr>
      <w:fldChar w:fldCharType="separate"/>
    </w:r>
    <w:r w:rsidR="001D6777">
      <w:rPr>
        <w:rStyle w:val="PageNumber"/>
        <w:noProof/>
        <w:sz w:val="20"/>
      </w:rPr>
      <w:t>9</w:t>
    </w:r>
    <w:r w:rsidRPr="0027645B">
      <w:rPr>
        <w:rStyle w:val="PageNumber"/>
        <w:sz w:val="20"/>
      </w:rPr>
      <w:fldChar w:fldCharType="end"/>
    </w:r>
    <w:r w:rsidRPr="0027645B">
      <w:rPr>
        <w:rStyle w:val="PageNumber"/>
        <w:sz w:val="20"/>
      </w:rPr>
      <w:t xml:space="preserve"> of </w:t>
    </w:r>
    <w:r w:rsidRPr="0027645B">
      <w:rPr>
        <w:rStyle w:val="PageNumber"/>
        <w:sz w:val="20"/>
      </w:rPr>
      <w:fldChar w:fldCharType="begin"/>
    </w:r>
    <w:r w:rsidRPr="0027645B">
      <w:rPr>
        <w:rStyle w:val="PageNumber"/>
        <w:sz w:val="20"/>
      </w:rPr>
      <w:instrText xml:space="preserve"> NUMPAGES </w:instrText>
    </w:r>
    <w:r w:rsidRPr="0027645B">
      <w:rPr>
        <w:rStyle w:val="PageNumber"/>
        <w:sz w:val="20"/>
      </w:rPr>
      <w:fldChar w:fldCharType="separate"/>
    </w:r>
    <w:r w:rsidR="001D6777">
      <w:rPr>
        <w:rStyle w:val="PageNumber"/>
        <w:noProof/>
        <w:sz w:val="20"/>
      </w:rPr>
      <w:t>9</w:t>
    </w:r>
    <w:r w:rsidRPr="0027645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39" w:rsidRDefault="00776739">
      <w:r>
        <w:separator/>
      </w:r>
    </w:p>
  </w:footnote>
  <w:footnote w:type="continuationSeparator" w:id="0">
    <w:p w:rsidR="00776739" w:rsidRDefault="0077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30E"/>
    <w:multiLevelType w:val="hybridMultilevel"/>
    <w:tmpl w:val="845E8FF4"/>
    <w:lvl w:ilvl="0" w:tplc="1B38B19E">
      <w:start w:val="1"/>
      <w:numFmt w:val="decimal"/>
      <w:lvlText w:val="%1."/>
      <w:lvlJc w:val="left"/>
      <w:pPr>
        <w:tabs>
          <w:tab w:val="num" w:pos="720"/>
        </w:tabs>
        <w:ind w:left="720" w:hanging="360"/>
      </w:pPr>
    </w:lvl>
    <w:lvl w:ilvl="1" w:tplc="7CE26ED2">
      <w:start w:val="1"/>
      <w:numFmt w:val="lowerLetter"/>
      <w:lvlText w:val="%2."/>
      <w:lvlJc w:val="left"/>
      <w:pPr>
        <w:tabs>
          <w:tab w:val="num" w:pos="1440"/>
        </w:tabs>
        <w:ind w:left="1440" w:hanging="360"/>
      </w:pPr>
    </w:lvl>
    <w:lvl w:ilvl="2" w:tplc="E0D84FA2">
      <w:start w:val="1"/>
      <w:numFmt w:val="decimal"/>
      <w:lvlText w:val="%3."/>
      <w:lvlJc w:val="left"/>
      <w:pPr>
        <w:tabs>
          <w:tab w:val="num" w:pos="2160"/>
        </w:tabs>
        <w:ind w:left="2160" w:hanging="360"/>
      </w:pPr>
    </w:lvl>
    <w:lvl w:ilvl="3" w:tplc="5B1CB5D6">
      <w:start w:val="1"/>
      <w:numFmt w:val="decimal"/>
      <w:lvlText w:val="%4."/>
      <w:lvlJc w:val="left"/>
      <w:pPr>
        <w:tabs>
          <w:tab w:val="num" w:pos="2880"/>
        </w:tabs>
        <w:ind w:left="2880" w:hanging="360"/>
      </w:pPr>
    </w:lvl>
    <w:lvl w:ilvl="4" w:tplc="6D221E04" w:tentative="1">
      <w:start w:val="1"/>
      <w:numFmt w:val="decimal"/>
      <w:lvlText w:val="%5."/>
      <w:lvlJc w:val="left"/>
      <w:pPr>
        <w:tabs>
          <w:tab w:val="num" w:pos="3600"/>
        </w:tabs>
        <w:ind w:left="3600" w:hanging="360"/>
      </w:pPr>
    </w:lvl>
    <w:lvl w:ilvl="5" w:tplc="04D823A4" w:tentative="1">
      <w:start w:val="1"/>
      <w:numFmt w:val="decimal"/>
      <w:lvlText w:val="%6."/>
      <w:lvlJc w:val="left"/>
      <w:pPr>
        <w:tabs>
          <w:tab w:val="num" w:pos="4320"/>
        </w:tabs>
        <w:ind w:left="4320" w:hanging="360"/>
      </w:pPr>
    </w:lvl>
    <w:lvl w:ilvl="6" w:tplc="C3FC28DE" w:tentative="1">
      <w:start w:val="1"/>
      <w:numFmt w:val="decimal"/>
      <w:lvlText w:val="%7."/>
      <w:lvlJc w:val="left"/>
      <w:pPr>
        <w:tabs>
          <w:tab w:val="num" w:pos="5040"/>
        </w:tabs>
        <w:ind w:left="5040" w:hanging="360"/>
      </w:pPr>
    </w:lvl>
    <w:lvl w:ilvl="7" w:tplc="50E26A7A" w:tentative="1">
      <w:start w:val="1"/>
      <w:numFmt w:val="decimal"/>
      <w:lvlText w:val="%8."/>
      <w:lvlJc w:val="left"/>
      <w:pPr>
        <w:tabs>
          <w:tab w:val="num" w:pos="5760"/>
        </w:tabs>
        <w:ind w:left="5760" w:hanging="360"/>
      </w:pPr>
    </w:lvl>
    <w:lvl w:ilvl="8" w:tplc="4B705872" w:tentative="1">
      <w:start w:val="1"/>
      <w:numFmt w:val="decimal"/>
      <w:lvlText w:val="%9."/>
      <w:lvlJc w:val="left"/>
      <w:pPr>
        <w:tabs>
          <w:tab w:val="num" w:pos="6480"/>
        </w:tabs>
        <w:ind w:left="6480" w:hanging="360"/>
      </w:pPr>
    </w:lvl>
  </w:abstractNum>
  <w:abstractNum w:abstractNumId="1">
    <w:nsid w:val="1F3F6137"/>
    <w:multiLevelType w:val="hybridMultilevel"/>
    <w:tmpl w:val="703ADC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8C5AC1"/>
    <w:multiLevelType w:val="hybridMultilevel"/>
    <w:tmpl w:val="CF62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75F05"/>
    <w:multiLevelType w:val="hybridMultilevel"/>
    <w:tmpl w:val="F66AF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77AB4"/>
    <w:multiLevelType w:val="hybridMultilevel"/>
    <w:tmpl w:val="3948F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3B6335"/>
    <w:multiLevelType w:val="hybridMultilevel"/>
    <w:tmpl w:val="551EF9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1F513D"/>
    <w:multiLevelType w:val="hybridMultilevel"/>
    <w:tmpl w:val="B3961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6F656F"/>
    <w:multiLevelType w:val="hybridMultilevel"/>
    <w:tmpl w:val="2D92B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B1190F"/>
    <w:multiLevelType w:val="hybridMultilevel"/>
    <w:tmpl w:val="1D12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7"/>
  </w:num>
  <w:num w:numId="8">
    <w:abstractNumId w:val="8"/>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C9"/>
    <w:rsid w:val="000030D0"/>
    <w:rsid w:val="00010425"/>
    <w:rsid w:val="000114AB"/>
    <w:rsid w:val="000120B4"/>
    <w:rsid w:val="00013DAE"/>
    <w:rsid w:val="00017FA7"/>
    <w:rsid w:val="00023E7E"/>
    <w:rsid w:val="00025FA0"/>
    <w:rsid w:val="00026E11"/>
    <w:rsid w:val="0003150C"/>
    <w:rsid w:val="000322EF"/>
    <w:rsid w:val="00034210"/>
    <w:rsid w:val="00034621"/>
    <w:rsid w:val="00034773"/>
    <w:rsid w:val="00035B77"/>
    <w:rsid w:val="0003791D"/>
    <w:rsid w:val="00040584"/>
    <w:rsid w:val="0004118D"/>
    <w:rsid w:val="00047D90"/>
    <w:rsid w:val="00052B49"/>
    <w:rsid w:val="00053A62"/>
    <w:rsid w:val="00054A08"/>
    <w:rsid w:val="000565AE"/>
    <w:rsid w:val="00063077"/>
    <w:rsid w:val="00067EC6"/>
    <w:rsid w:val="00071A14"/>
    <w:rsid w:val="000720A7"/>
    <w:rsid w:val="00072732"/>
    <w:rsid w:val="00072CB1"/>
    <w:rsid w:val="00073BF0"/>
    <w:rsid w:val="00076485"/>
    <w:rsid w:val="000847CD"/>
    <w:rsid w:val="00085335"/>
    <w:rsid w:val="000873A8"/>
    <w:rsid w:val="00095126"/>
    <w:rsid w:val="00095832"/>
    <w:rsid w:val="000975A4"/>
    <w:rsid w:val="00097670"/>
    <w:rsid w:val="000B014E"/>
    <w:rsid w:val="000B2AA3"/>
    <w:rsid w:val="000B7404"/>
    <w:rsid w:val="000C06D7"/>
    <w:rsid w:val="000C1804"/>
    <w:rsid w:val="000C31B8"/>
    <w:rsid w:val="000C4219"/>
    <w:rsid w:val="000C7D46"/>
    <w:rsid w:val="000D104A"/>
    <w:rsid w:val="000D5E8E"/>
    <w:rsid w:val="000E1F73"/>
    <w:rsid w:val="000E6515"/>
    <w:rsid w:val="000F22C4"/>
    <w:rsid w:val="000F58FA"/>
    <w:rsid w:val="001011B9"/>
    <w:rsid w:val="0011196A"/>
    <w:rsid w:val="0011683D"/>
    <w:rsid w:val="00117B8A"/>
    <w:rsid w:val="00120019"/>
    <w:rsid w:val="001237CF"/>
    <w:rsid w:val="00123D82"/>
    <w:rsid w:val="0012578E"/>
    <w:rsid w:val="00134CA7"/>
    <w:rsid w:val="0013772B"/>
    <w:rsid w:val="001411C7"/>
    <w:rsid w:val="00142CB7"/>
    <w:rsid w:val="001438CB"/>
    <w:rsid w:val="001467FF"/>
    <w:rsid w:val="00146C91"/>
    <w:rsid w:val="00157029"/>
    <w:rsid w:val="0016243C"/>
    <w:rsid w:val="0016357B"/>
    <w:rsid w:val="0016562F"/>
    <w:rsid w:val="0016681E"/>
    <w:rsid w:val="0016795C"/>
    <w:rsid w:val="00170B16"/>
    <w:rsid w:val="00172000"/>
    <w:rsid w:val="0018037A"/>
    <w:rsid w:val="00183811"/>
    <w:rsid w:val="001843A5"/>
    <w:rsid w:val="00184D9B"/>
    <w:rsid w:val="00184DBF"/>
    <w:rsid w:val="0019182A"/>
    <w:rsid w:val="00192BF6"/>
    <w:rsid w:val="00193407"/>
    <w:rsid w:val="00193E82"/>
    <w:rsid w:val="001A0451"/>
    <w:rsid w:val="001A18D3"/>
    <w:rsid w:val="001A1F44"/>
    <w:rsid w:val="001A4EA4"/>
    <w:rsid w:val="001C329E"/>
    <w:rsid w:val="001C6275"/>
    <w:rsid w:val="001D1F4B"/>
    <w:rsid w:val="001D1FA4"/>
    <w:rsid w:val="001D3ED3"/>
    <w:rsid w:val="001D6777"/>
    <w:rsid w:val="001D7C7E"/>
    <w:rsid w:val="001E0410"/>
    <w:rsid w:val="001E0538"/>
    <w:rsid w:val="001E3DE0"/>
    <w:rsid w:val="001E45F9"/>
    <w:rsid w:val="001E7731"/>
    <w:rsid w:val="001F0336"/>
    <w:rsid w:val="001F04C3"/>
    <w:rsid w:val="001F5DCE"/>
    <w:rsid w:val="001F64C6"/>
    <w:rsid w:val="002009BB"/>
    <w:rsid w:val="0020181F"/>
    <w:rsid w:val="002029DB"/>
    <w:rsid w:val="002104D0"/>
    <w:rsid w:val="002110C7"/>
    <w:rsid w:val="00214360"/>
    <w:rsid w:val="00216ED6"/>
    <w:rsid w:val="0022448D"/>
    <w:rsid w:val="002244C7"/>
    <w:rsid w:val="0022467B"/>
    <w:rsid w:val="00232C10"/>
    <w:rsid w:val="00241FCA"/>
    <w:rsid w:val="00243D07"/>
    <w:rsid w:val="00244956"/>
    <w:rsid w:val="00246EE9"/>
    <w:rsid w:val="00247370"/>
    <w:rsid w:val="0025192E"/>
    <w:rsid w:val="00253C07"/>
    <w:rsid w:val="00256023"/>
    <w:rsid w:val="00256895"/>
    <w:rsid w:val="00266F4D"/>
    <w:rsid w:val="00267A74"/>
    <w:rsid w:val="00267F6C"/>
    <w:rsid w:val="00270B51"/>
    <w:rsid w:val="002710CD"/>
    <w:rsid w:val="0027342D"/>
    <w:rsid w:val="00273D9C"/>
    <w:rsid w:val="0027645B"/>
    <w:rsid w:val="00284F5B"/>
    <w:rsid w:val="00285A13"/>
    <w:rsid w:val="0029396A"/>
    <w:rsid w:val="00297208"/>
    <w:rsid w:val="00297EA4"/>
    <w:rsid w:val="002A1D99"/>
    <w:rsid w:val="002B238E"/>
    <w:rsid w:val="002B3AF6"/>
    <w:rsid w:val="002B762B"/>
    <w:rsid w:val="002C1E9A"/>
    <w:rsid w:val="002C3F8D"/>
    <w:rsid w:val="002C6F39"/>
    <w:rsid w:val="002C6FD1"/>
    <w:rsid w:val="002D0AA7"/>
    <w:rsid w:val="002D33FF"/>
    <w:rsid w:val="002D5602"/>
    <w:rsid w:val="002E2516"/>
    <w:rsid w:val="002E28F1"/>
    <w:rsid w:val="002E5BDB"/>
    <w:rsid w:val="002F3A8B"/>
    <w:rsid w:val="0031242D"/>
    <w:rsid w:val="00321212"/>
    <w:rsid w:val="00321351"/>
    <w:rsid w:val="00322004"/>
    <w:rsid w:val="00330546"/>
    <w:rsid w:val="00332C61"/>
    <w:rsid w:val="003356F0"/>
    <w:rsid w:val="00342F0F"/>
    <w:rsid w:val="003450BA"/>
    <w:rsid w:val="00346635"/>
    <w:rsid w:val="00346BCD"/>
    <w:rsid w:val="0034710D"/>
    <w:rsid w:val="00352906"/>
    <w:rsid w:val="00352FFC"/>
    <w:rsid w:val="0035741F"/>
    <w:rsid w:val="00360589"/>
    <w:rsid w:val="0036197D"/>
    <w:rsid w:val="00370C39"/>
    <w:rsid w:val="00370EE7"/>
    <w:rsid w:val="0037214A"/>
    <w:rsid w:val="00372E6C"/>
    <w:rsid w:val="00373361"/>
    <w:rsid w:val="00373BDA"/>
    <w:rsid w:val="00374C7C"/>
    <w:rsid w:val="00383ACD"/>
    <w:rsid w:val="00385D62"/>
    <w:rsid w:val="003874B8"/>
    <w:rsid w:val="003879D9"/>
    <w:rsid w:val="003A0BD9"/>
    <w:rsid w:val="003A5766"/>
    <w:rsid w:val="003A5783"/>
    <w:rsid w:val="003A6097"/>
    <w:rsid w:val="003A6BF4"/>
    <w:rsid w:val="003A6CA6"/>
    <w:rsid w:val="003B727D"/>
    <w:rsid w:val="003C07EF"/>
    <w:rsid w:val="003C26D0"/>
    <w:rsid w:val="003C5DE9"/>
    <w:rsid w:val="003C65A6"/>
    <w:rsid w:val="003D3C13"/>
    <w:rsid w:val="003D463C"/>
    <w:rsid w:val="003E1EA4"/>
    <w:rsid w:val="003E529B"/>
    <w:rsid w:val="003E7556"/>
    <w:rsid w:val="003F6043"/>
    <w:rsid w:val="0040159C"/>
    <w:rsid w:val="00402EF2"/>
    <w:rsid w:val="004037B1"/>
    <w:rsid w:val="0040497C"/>
    <w:rsid w:val="00407954"/>
    <w:rsid w:val="0041219F"/>
    <w:rsid w:val="00413109"/>
    <w:rsid w:val="0041317F"/>
    <w:rsid w:val="0041571D"/>
    <w:rsid w:val="0041573C"/>
    <w:rsid w:val="00420679"/>
    <w:rsid w:val="00423387"/>
    <w:rsid w:val="00427010"/>
    <w:rsid w:val="0043420C"/>
    <w:rsid w:val="0043431A"/>
    <w:rsid w:val="004464A0"/>
    <w:rsid w:val="00451478"/>
    <w:rsid w:val="004528EB"/>
    <w:rsid w:val="00452AB3"/>
    <w:rsid w:val="00454C2A"/>
    <w:rsid w:val="00455498"/>
    <w:rsid w:val="00456DEA"/>
    <w:rsid w:val="00460665"/>
    <w:rsid w:val="00465BE2"/>
    <w:rsid w:val="00465D84"/>
    <w:rsid w:val="004718BA"/>
    <w:rsid w:val="00477AA5"/>
    <w:rsid w:val="00480DEB"/>
    <w:rsid w:val="00483441"/>
    <w:rsid w:val="00485E51"/>
    <w:rsid w:val="004866D7"/>
    <w:rsid w:val="00490927"/>
    <w:rsid w:val="00491314"/>
    <w:rsid w:val="004965D6"/>
    <w:rsid w:val="00497687"/>
    <w:rsid w:val="004A3D69"/>
    <w:rsid w:val="004A4097"/>
    <w:rsid w:val="004A7495"/>
    <w:rsid w:val="004B058C"/>
    <w:rsid w:val="004B0C97"/>
    <w:rsid w:val="004B4553"/>
    <w:rsid w:val="004B4E8F"/>
    <w:rsid w:val="004B5CC5"/>
    <w:rsid w:val="004C52D3"/>
    <w:rsid w:val="004D057F"/>
    <w:rsid w:val="004D3E06"/>
    <w:rsid w:val="004D44BB"/>
    <w:rsid w:val="004D5C9F"/>
    <w:rsid w:val="004E27B3"/>
    <w:rsid w:val="004E3D26"/>
    <w:rsid w:val="004E43D0"/>
    <w:rsid w:val="004E4442"/>
    <w:rsid w:val="004E6CAF"/>
    <w:rsid w:val="004E75D1"/>
    <w:rsid w:val="004F09E4"/>
    <w:rsid w:val="004F2E05"/>
    <w:rsid w:val="004F60EF"/>
    <w:rsid w:val="004F62E5"/>
    <w:rsid w:val="004F7F28"/>
    <w:rsid w:val="00501314"/>
    <w:rsid w:val="005023BA"/>
    <w:rsid w:val="00507C11"/>
    <w:rsid w:val="00513869"/>
    <w:rsid w:val="0051514B"/>
    <w:rsid w:val="00516B21"/>
    <w:rsid w:val="00524C07"/>
    <w:rsid w:val="005261D7"/>
    <w:rsid w:val="00527BED"/>
    <w:rsid w:val="00530539"/>
    <w:rsid w:val="00533D89"/>
    <w:rsid w:val="00547975"/>
    <w:rsid w:val="00551B67"/>
    <w:rsid w:val="00556441"/>
    <w:rsid w:val="0056004D"/>
    <w:rsid w:val="00564754"/>
    <w:rsid w:val="00573BFB"/>
    <w:rsid w:val="005A2E71"/>
    <w:rsid w:val="005A6DC5"/>
    <w:rsid w:val="005B06C8"/>
    <w:rsid w:val="005B0C4C"/>
    <w:rsid w:val="005B17DE"/>
    <w:rsid w:val="005B39B9"/>
    <w:rsid w:val="005B48A3"/>
    <w:rsid w:val="005B50A6"/>
    <w:rsid w:val="005B6240"/>
    <w:rsid w:val="005C0A5D"/>
    <w:rsid w:val="005C30DD"/>
    <w:rsid w:val="005C636C"/>
    <w:rsid w:val="005C72C1"/>
    <w:rsid w:val="005C7B2F"/>
    <w:rsid w:val="005D518B"/>
    <w:rsid w:val="005D606E"/>
    <w:rsid w:val="005E084B"/>
    <w:rsid w:val="005E6E61"/>
    <w:rsid w:val="005F2A6B"/>
    <w:rsid w:val="005F433A"/>
    <w:rsid w:val="005F561A"/>
    <w:rsid w:val="005F5B2A"/>
    <w:rsid w:val="005F76EA"/>
    <w:rsid w:val="006027DC"/>
    <w:rsid w:val="00602A7D"/>
    <w:rsid w:val="00604CEE"/>
    <w:rsid w:val="00606D90"/>
    <w:rsid w:val="00607FAA"/>
    <w:rsid w:val="00612AC5"/>
    <w:rsid w:val="0061549C"/>
    <w:rsid w:val="00625C31"/>
    <w:rsid w:val="00625C65"/>
    <w:rsid w:val="00630026"/>
    <w:rsid w:val="00636547"/>
    <w:rsid w:val="00644998"/>
    <w:rsid w:val="00647CA1"/>
    <w:rsid w:val="00651979"/>
    <w:rsid w:val="0065693F"/>
    <w:rsid w:val="0065795C"/>
    <w:rsid w:val="00657A73"/>
    <w:rsid w:val="006639A3"/>
    <w:rsid w:val="00666A76"/>
    <w:rsid w:val="00670D3C"/>
    <w:rsid w:val="006806FF"/>
    <w:rsid w:val="00683664"/>
    <w:rsid w:val="006844C2"/>
    <w:rsid w:val="00684ADA"/>
    <w:rsid w:val="00687DAE"/>
    <w:rsid w:val="00690EEC"/>
    <w:rsid w:val="00691F48"/>
    <w:rsid w:val="0069348D"/>
    <w:rsid w:val="00693F10"/>
    <w:rsid w:val="006950DB"/>
    <w:rsid w:val="00697258"/>
    <w:rsid w:val="006A5230"/>
    <w:rsid w:val="006B0F54"/>
    <w:rsid w:val="006B19B0"/>
    <w:rsid w:val="006B4D61"/>
    <w:rsid w:val="006C093D"/>
    <w:rsid w:val="006C34C1"/>
    <w:rsid w:val="006C38DC"/>
    <w:rsid w:val="006C70F7"/>
    <w:rsid w:val="006D1874"/>
    <w:rsid w:val="006D2C2C"/>
    <w:rsid w:val="006E77A7"/>
    <w:rsid w:val="006F31D1"/>
    <w:rsid w:val="006F37D3"/>
    <w:rsid w:val="00700E35"/>
    <w:rsid w:val="007066B0"/>
    <w:rsid w:val="007076E6"/>
    <w:rsid w:val="00713A86"/>
    <w:rsid w:val="00716A90"/>
    <w:rsid w:val="00721222"/>
    <w:rsid w:val="007249C3"/>
    <w:rsid w:val="00727D99"/>
    <w:rsid w:val="00730EEF"/>
    <w:rsid w:val="007347DB"/>
    <w:rsid w:val="00734E87"/>
    <w:rsid w:val="00736A5D"/>
    <w:rsid w:val="00744A39"/>
    <w:rsid w:val="00751FDF"/>
    <w:rsid w:val="00754B96"/>
    <w:rsid w:val="00761459"/>
    <w:rsid w:val="00761D85"/>
    <w:rsid w:val="00762D2E"/>
    <w:rsid w:val="00767B78"/>
    <w:rsid w:val="00776739"/>
    <w:rsid w:val="007813BB"/>
    <w:rsid w:val="00783BA1"/>
    <w:rsid w:val="00786E8A"/>
    <w:rsid w:val="00786F01"/>
    <w:rsid w:val="007879A2"/>
    <w:rsid w:val="00790FE3"/>
    <w:rsid w:val="007A398B"/>
    <w:rsid w:val="007B2072"/>
    <w:rsid w:val="007B20D4"/>
    <w:rsid w:val="007B3727"/>
    <w:rsid w:val="007B642E"/>
    <w:rsid w:val="007B7EF2"/>
    <w:rsid w:val="007C71EC"/>
    <w:rsid w:val="007D0398"/>
    <w:rsid w:val="007D044D"/>
    <w:rsid w:val="007D2067"/>
    <w:rsid w:val="007D3C6D"/>
    <w:rsid w:val="007E0244"/>
    <w:rsid w:val="007E3CD1"/>
    <w:rsid w:val="007E452F"/>
    <w:rsid w:val="007E58FE"/>
    <w:rsid w:val="007E7CB2"/>
    <w:rsid w:val="00800304"/>
    <w:rsid w:val="008003F8"/>
    <w:rsid w:val="0080171D"/>
    <w:rsid w:val="0080228A"/>
    <w:rsid w:val="00810943"/>
    <w:rsid w:val="0081394F"/>
    <w:rsid w:val="0081520C"/>
    <w:rsid w:val="00815B45"/>
    <w:rsid w:val="00823E7C"/>
    <w:rsid w:val="008272C0"/>
    <w:rsid w:val="008329AF"/>
    <w:rsid w:val="00832A5C"/>
    <w:rsid w:val="0083648A"/>
    <w:rsid w:val="00841292"/>
    <w:rsid w:val="00842A23"/>
    <w:rsid w:val="00843672"/>
    <w:rsid w:val="00850951"/>
    <w:rsid w:val="0085295B"/>
    <w:rsid w:val="00852BE2"/>
    <w:rsid w:val="008561DD"/>
    <w:rsid w:val="00861BE0"/>
    <w:rsid w:val="00870F06"/>
    <w:rsid w:val="008753DB"/>
    <w:rsid w:val="00875903"/>
    <w:rsid w:val="0088007E"/>
    <w:rsid w:val="00880F5E"/>
    <w:rsid w:val="00883EA9"/>
    <w:rsid w:val="00885EF4"/>
    <w:rsid w:val="008901FD"/>
    <w:rsid w:val="0089575A"/>
    <w:rsid w:val="008A249F"/>
    <w:rsid w:val="008A45FE"/>
    <w:rsid w:val="008A74D8"/>
    <w:rsid w:val="008A7BD0"/>
    <w:rsid w:val="008B153A"/>
    <w:rsid w:val="008B2B2A"/>
    <w:rsid w:val="008B4E49"/>
    <w:rsid w:val="008B566B"/>
    <w:rsid w:val="008C0DE9"/>
    <w:rsid w:val="008C0F01"/>
    <w:rsid w:val="008C2B59"/>
    <w:rsid w:val="008C5512"/>
    <w:rsid w:val="008C74D1"/>
    <w:rsid w:val="008D416B"/>
    <w:rsid w:val="008D70B9"/>
    <w:rsid w:val="008E0BD3"/>
    <w:rsid w:val="008E7993"/>
    <w:rsid w:val="008F44BC"/>
    <w:rsid w:val="00902959"/>
    <w:rsid w:val="00906A19"/>
    <w:rsid w:val="00912B52"/>
    <w:rsid w:val="009223C6"/>
    <w:rsid w:val="00923776"/>
    <w:rsid w:val="00925090"/>
    <w:rsid w:val="00926340"/>
    <w:rsid w:val="00933EAE"/>
    <w:rsid w:val="00934C54"/>
    <w:rsid w:val="0093773A"/>
    <w:rsid w:val="009431F6"/>
    <w:rsid w:val="00944DC2"/>
    <w:rsid w:val="009451B1"/>
    <w:rsid w:val="009472A2"/>
    <w:rsid w:val="00947DB9"/>
    <w:rsid w:val="009502E4"/>
    <w:rsid w:val="009542AD"/>
    <w:rsid w:val="009556D2"/>
    <w:rsid w:val="009576F1"/>
    <w:rsid w:val="00963B5F"/>
    <w:rsid w:val="00964B06"/>
    <w:rsid w:val="0096594F"/>
    <w:rsid w:val="009663C3"/>
    <w:rsid w:val="009678AD"/>
    <w:rsid w:val="0097478C"/>
    <w:rsid w:val="009820A2"/>
    <w:rsid w:val="00982D24"/>
    <w:rsid w:val="00985652"/>
    <w:rsid w:val="00990F04"/>
    <w:rsid w:val="00992D62"/>
    <w:rsid w:val="00996778"/>
    <w:rsid w:val="00997DF3"/>
    <w:rsid w:val="009A00C9"/>
    <w:rsid w:val="009A0F45"/>
    <w:rsid w:val="009A74B6"/>
    <w:rsid w:val="009B7E21"/>
    <w:rsid w:val="009C14AE"/>
    <w:rsid w:val="009C4AF7"/>
    <w:rsid w:val="009C6E56"/>
    <w:rsid w:val="009D3D0E"/>
    <w:rsid w:val="009D4904"/>
    <w:rsid w:val="009E05DF"/>
    <w:rsid w:val="009E2312"/>
    <w:rsid w:val="009E6D2D"/>
    <w:rsid w:val="009E6EB6"/>
    <w:rsid w:val="009E7CE9"/>
    <w:rsid w:val="009F1352"/>
    <w:rsid w:val="009F1F29"/>
    <w:rsid w:val="00A01153"/>
    <w:rsid w:val="00A01341"/>
    <w:rsid w:val="00A07F9E"/>
    <w:rsid w:val="00A12F0E"/>
    <w:rsid w:val="00A143F5"/>
    <w:rsid w:val="00A16637"/>
    <w:rsid w:val="00A16D5E"/>
    <w:rsid w:val="00A22F55"/>
    <w:rsid w:val="00A260D5"/>
    <w:rsid w:val="00A27E28"/>
    <w:rsid w:val="00A30EC3"/>
    <w:rsid w:val="00A31438"/>
    <w:rsid w:val="00A317F3"/>
    <w:rsid w:val="00A33D4D"/>
    <w:rsid w:val="00A36F06"/>
    <w:rsid w:val="00A37C51"/>
    <w:rsid w:val="00A409C7"/>
    <w:rsid w:val="00A45BCA"/>
    <w:rsid w:val="00A46EEB"/>
    <w:rsid w:val="00A53360"/>
    <w:rsid w:val="00A56778"/>
    <w:rsid w:val="00A57C26"/>
    <w:rsid w:val="00A60616"/>
    <w:rsid w:val="00A66BFB"/>
    <w:rsid w:val="00A67997"/>
    <w:rsid w:val="00A71783"/>
    <w:rsid w:val="00A74C3C"/>
    <w:rsid w:val="00A74C6F"/>
    <w:rsid w:val="00A74ECB"/>
    <w:rsid w:val="00A75417"/>
    <w:rsid w:val="00A8289D"/>
    <w:rsid w:val="00A840C9"/>
    <w:rsid w:val="00A84487"/>
    <w:rsid w:val="00A90D8D"/>
    <w:rsid w:val="00A93702"/>
    <w:rsid w:val="00A95080"/>
    <w:rsid w:val="00AA31DD"/>
    <w:rsid w:val="00AA3D08"/>
    <w:rsid w:val="00AA7DCD"/>
    <w:rsid w:val="00AB01ED"/>
    <w:rsid w:val="00AB31F5"/>
    <w:rsid w:val="00AB5B82"/>
    <w:rsid w:val="00AB6297"/>
    <w:rsid w:val="00AB7197"/>
    <w:rsid w:val="00AC3749"/>
    <w:rsid w:val="00AC5B90"/>
    <w:rsid w:val="00AC63CB"/>
    <w:rsid w:val="00AD081F"/>
    <w:rsid w:val="00AD43F3"/>
    <w:rsid w:val="00AD5EFD"/>
    <w:rsid w:val="00AE0A05"/>
    <w:rsid w:val="00AE2A41"/>
    <w:rsid w:val="00AE5822"/>
    <w:rsid w:val="00AE67A1"/>
    <w:rsid w:val="00AF0A81"/>
    <w:rsid w:val="00AF2F85"/>
    <w:rsid w:val="00AF4A08"/>
    <w:rsid w:val="00B02E11"/>
    <w:rsid w:val="00B05F8F"/>
    <w:rsid w:val="00B126AC"/>
    <w:rsid w:val="00B12CAD"/>
    <w:rsid w:val="00B12CD2"/>
    <w:rsid w:val="00B16AFB"/>
    <w:rsid w:val="00B21AD1"/>
    <w:rsid w:val="00B32970"/>
    <w:rsid w:val="00B37CE5"/>
    <w:rsid w:val="00B418D4"/>
    <w:rsid w:val="00B45320"/>
    <w:rsid w:val="00B45791"/>
    <w:rsid w:val="00B464F9"/>
    <w:rsid w:val="00B51D1A"/>
    <w:rsid w:val="00B521BE"/>
    <w:rsid w:val="00B64DAF"/>
    <w:rsid w:val="00B651D7"/>
    <w:rsid w:val="00B7109F"/>
    <w:rsid w:val="00B71EBA"/>
    <w:rsid w:val="00B90A20"/>
    <w:rsid w:val="00B91639"/>
    <w:rsid w:val="00B967D2"/>
    <w:rsid w:val="00B97EBD"/>
    <w:rsid w:val="00BA1ED3"/>
    <w:rsid w:val="00BA3F31"/>
    <w:rsid w:val="00BA5764"/>
    <w:rsid w:val="00BA7D7F"/>
    <w:rsid w:val="00BB3AA3"/>
    <w:rsid w:val="00BB54D8"/>
    <w:rsid w:val="00BB615D"/>
    <w:rsid w:val="00BC27E3"/>
    <w:rsid w:val="00BC49AC"/>
    <w:rsid w:val="00BC4F9F"/>
    <w:rsid w:val="00BD3E72"/>
    <w:rsid w:val="00BD4C16"/>
    <w:rsid w:val="00BD6368"/>
    <w:rsid w:val="00BD679E"/>
    <w:rsid w:val="00BE71B3"/>
    <w:rsid w:val="00BE74B0"/>
    <w:rsid w:val="00C01617"/>
    <w:rsid w:val="00C0387F"/>
    <w:rsid w:val="00C03F7A"/>
    <w:rsid w:val="00C049C9"/>
    <w:rsid w:val="00C0730A"/>
    <w:rsid w:val="00C076E0"/>
    <w:rsid w:val="00C1097C"/>
    <w:rsid w:val="00C1155A"/>
    <w:rsid w:val="00C13C8A"/>
    <w:rsid w:val="00C17B80"/>
    <w:rsid w:val="00C21860"/>
    <w:rsid w:val="00C2313A"/>
    <w:rsid w:val="00C239A3"/>
    <w:rsid w:val="00C24D7C"/>
    <w:rsid w:val="00C252B9"/>
    <w:rsid w:val="00C26CFC"/>
    <w:rsid w:val="00C27DA2"/>
    <w:rsid w:val="00C32446"/>
    <w:rsid w:val="00C327A0"/>
    <w:rsid w:val="00C34F10"/>
    <w:rsid w:val="00C3774A"/>
    <w:rsid w:val="00C402D6"/>
    <w:rsid w:val="00C43D42"/>
    <w:rsid w:val="00C501DC"/>
    <w:rsid w:val="00C50316"/>
    <w:rsid w:val="00C56818"/>
    <w:rsid w:val="00C66C37"/>
    <w:rsid w:val="00C67CF2"/>
    <w:rsid w:val="00C73086"/>
    <w:rsid w:val="00C80B65"/>
    <w:rsid w:val="00C80EB7"/>
    <w:rsid w:val="00C81FF5"/>
    <w:rsid w:val="00C839B6"/>
    <w:rsid w:val="00C83C00"/>
    <w:rsid w:val="00C84E25"/>
    <w:rsid w:val="00C924DB"/>
    <w:rsid w:val="00CA3512"/>
    <w:rsid w:val="00CA4F15"/>
    <w:rsid w:val="00CB53DB"/>
    <w:rsid w:val="00CB6C45"/>
    <w:rsid w:val="00CC1AED"/>
    <w:rsid w:val="00CC6DE4"/>
    <w:rsid w:val="00CD131C"/>
    <w:rsid w:val="00CD188C"/>
    <w:rsid w:val="00CD3B79"/>
    <w:rsid w:val="00CE0129"/>
    <w:rsid w:val="00CE74FE"/>
    <w:rsid w:val="00CF5B3C"/>
    <w:rsid w:val="00CF6D41"/>
    <w:rsid w:val="00D00B58"/>
    <w:rsid w:val="00D01EC2"/>
    <w:rsid w:val="00D10294"/>
    <w:rsid w:val="00D1470D"/>
    <w:rsid w:val="00D14FF2"/>
    <w:rsid w:val="00D25549"/>
    <w:rsid w:val="00D3205E"/>
    <w:rsid w:val="00D336E3"/>
    <w:rsid w:val="00D355CE"/>
    <w:rsid w:val="00D35F06"/>
    <w:rsid w:val="00D46F38"/>
    <w:rsid w:val="00D548EF"/>
    <w:rsid w:val="00D554E0"/>
    <w:rsid w:val="00D568BC"/>
    <w:rsid w:val="00D667DF"/>
    <w:rsid w:val="00D7071C"/>
    <w:rsid w:val="00D732BD"/>
    <w:rsid w:val="00D73F42"/>
    <w:rsid w:val="00D77332"/>
    <w:rsid w:val="00D8387C"/>
    <w:rsid w:val="00D861BC"/>
    <w:rsid w:val="00D86979"/>
    <w:rsid w:val="00D949D7"/>
    <w:rsid w:val="00D953C8"/>
    <w:rsid w:val="00DA03AF"/>
    <w:rsid w:val="00DA2E95"/>
    <w:rsid w:val="00DA76BE"/>
    <w:rsid w:val="00DA7E65"/>
    <w:rsid w:val="00DB3ECA"/>
    <w:rsid w:val="00DB54D0"/>
    <w:rsid w:val="00DB5C42"/>
    <w:rsid w:val="00DC0876"/>
    <w:rsid w:val="00DC093D"/>
    <w:rsid w:val="00DC11B2"/>
    <w:rsid w:val="00DC3DA6"/>
    <w:rsid w:val="00DC4ED6"/>
    <w:rsid w:val="00DD7176"/>
    <w:rsid w:val="00DE0B7C"/>
    <w:rsid w:val="00DE2970"/>
    <w:rsid w:val="00DE321D"/>
    <w:rsid w:val="00DE41D4"/>
    <w:rsid w:val="00DE458E"/>
    <w:rsid w:val="00DE47B1"/>
    <w:rsid w:val="00DE6B13"/>
    <w:rsid w:val="00DF5B9B"/>
    <w:rsid w:val="00E00F55"/>
    <w:rsid w:val="00E01035"/>
    <w:rsid w:val="00E03F93"/>
    <w:rsid w:val="00E079C1"/>
    <w:rsid w:val="00E100C2"/>
    <w:rsid w:val="00E113B2"/>
    <w:rsid w:val="00E135D3"/>
    <w:rsid w:val="00E167F9"/>
    <w:rsid w:val="00E16E82"/>
    <w:rsid w:val="00E17409"/>
    <w:rsid w:val="00E2008B"/>
    <w:rsid w:val="00E202CE"/>
    <w:rsid w:val="00E20582"/>
    <w:rsid w:val="00E257C5"/>
    <w:rsid w:val="00E32E7A"/>
    <w:rsid w:val="00E37675"/>
    <w:rsid w:val="00E427C4"/>
    <w:rsid w:val="00E435A1"/>
    <w:rsid w:val="00E45F23"/>
    <w:rsid w:val="00E467D4"/>
    <w:rsid w:val="00E53139"/>
    <w:rsid w:val="00E56C2C"/>
    <w:rsid w:val="00E62CC8"/>
    <w:rsid w:val="00E62DA8"/>
    <w:rsid w:val="00E65B29"/>
    <w:rsid w:val="00E66ABF"/>
    <w:rsid w:val="00E719AD"/>
    <w:rsid w:val="00E73B74"/>
    <w:rsid w:val="00E7517C"/>
    <w:rsid w:val="00E7659A"/>
    <w:rsid w:val="00E776A3"/>
    <w:rsid w:val="00E80109"/>
    <w:rsid w:val="00E809DC"/>
    <w:rsid w:val="00E8192E"/>
    <w:rsid w:val="00E848BC"/>
    <w:rsid w:val="00E861A3"/>
    <w:rsid w:val="00E90EDA"/>
    <w:rsid w:val="00E9414C"/>
    <w:rsid w:val="00EA0054"/>
    <w:rsid w:val="00EA1C1F"/>
    <w:rsid w:val="00EA2CE4"/>
    <w:rsid w:val="00EA54B6"/>
    <w:rsid w:val="00EA649A"/>
    <w:rsid w:val="00EB1197"/>
    <w:rsid w:val="00EB40FA"/>
    <w:rsid w:val="00EB7AB9"/>
    <w:rsid w:val="00EC3170"/>
    <w:rsid w:val="00EC7C34"/>
    <w:rsid w:val="00ED11D2"/>
    <w:rsid w:val="00ED14E7"/>
    <w:rsid w:val="00ED38E3"/>
    <w:rsid w:val="00ED5C09"/>
    <w:rsid w:val="00EE1FB4"/>
    <w:rsid w:val="00EE2E49"/>
    <w:rsid w:val="00EE3163"/>
    <w:rsid w:val="00EE46A0"/>
    <w:rsid w:val="00EE766E"/>
    <w:rsid w:val="00EF0129"/>
    <w:rsid w:val="00EF248E"/>
    <w:rsid w:val="00EF388A"/>
    <w:rsid w:val="00EF56FE"/>
    <w:rsid w:val="00EF6B09"/>
    <w:rsid w:val="00F031E4"/>
    <w:rsid w:val="00F05AC9"/>
    <w:rsid w:val="00F0658E"/>
    <w:rsid w:val="00F105B8"/>
    <w:rsid w:val="00F1324A"/>
    <w:rsid w:val="00F17B96"/>
    <w:rsid w:val="00F17BFE"/>
    <w:rsid w:val="00F226EB"/>
    <w:rsid w:val="00F31C3B"/>
    <w:rsid w:val="00F35A47"/>
    <w:rsid w:val="00F42251"/>
    <w:rsid w:val="00F4721E"/>
    <w:rsid w:val="00F513DA"/>
    <w:rsid w:val="00F563FF"/>
    <w:rsid w:val="00F66F7C"/>
    <w:rsid w:val="00F72F31"/>
    <w:rsid w:val="00F75BD9"/>
    <w:rsid w:val="00F761D0"/>
    <w:rsid w:val="00F81E70"/>
    <w:rsid w:val="00F83FDD"/>
    <w:rsid w:val="00F857FD"/>
    <w:rsid w:val="00F915B9"/>
    <w:rsid w:val="00FA403C"/>
    <w:rsid w:val="00FB7B29"/>
    <w:rsid w:val="00FC1BFB"/>
    <w:rsid w:val="00FC3AEA"/>
    <w:rsid w:val="00FC618C"/>
    <w:rsid w:val="00FC6F6C"/>
    <w:rsid w:val="00FD068A"/>
    <w:rsid w:val="00FD10C6"/>
    <w:rsid w:val="00FD15A0"/>
    <w:rsid w:val="00FD15EB"/>
    <w:rsid w:val="00FE29E9"/>
    <w:rsid w:val="00FE2A99"/>
    <w:rsid w:val="00FE37D7"/>
    <w:rsid w:val="00FE474A"/>
    <w:rsid w:val="00FE64C4"/>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7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208"/>
    <w:pPr>
      <w:tabs>
        <w:tab w:val="center" w:pos="4320"/>
        <w:tab w:val="right" w:pos="8640"/>
      </w:tabs>
    </w:pPr>
  </w:style>
  <w:style w:type="paragraph" w:styleId="Footer">
    <w:name w:val="footer"/>
    <w:basedOn w:val="Normal"/>
    <w:rsid w:val="00297208"/>
    <w:pPr>
      <w:tabs>
        <w:tab w:val="center" w:pos="4320"/>
        <w:tab w:val="right" w:pos="8640"/>
      </w:tabs>
    </w:pPr>
  </w:style>
  <w:style w:type="character" w:styleId="PageNumber">
    <w:name w:val="page number"/>
    <w:basedOn w:val="DefaultParagraphFont"/>
    <w:rsid w:val="00297208"/>
  </w:style>
  <w:style w:type="table" w:styleId="TableGrid">
    <w:name w:val="Table Grid"/>
    <w:basedOn w:val="TableNormal"/>
    <w:rsid w:val="005B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561A"/>
    <w:rPr>
      <w:rFonts w:ascii="Tahoma" w:hAnsi="Tahoma" w:cs="Tahoma"/>
      <w:sz w:val="16"/>
      <w:szCs w:val="16"/>
    </w:rPr>
  </w:style>
  <w:style w:type="character" w:styleId="Hyperlink">
    <w:name w:val="Hyperlink"/>
    <w:basedOn w:val="DefaultParagraphFont"/>
    <w:uiPriority w:val="99"/>
    <w:rsid w:val="00A317F3"/>
    <w:rPr>
      <w:color w:val="0000FF"/>
      <w:u w:val="single"/>
    </w:rPr>
  </w:style>
  <w:style w:type="paragraph" w:styleId="TOC1">
    <w:name w:val="toc 1"/>
    <w:basedOn w:val="Normal"/>
    <w:next w:val="Normal"/>
    <w:autoRedefine/>
    <w:uiPriority w:val="39"/>
    <w:rsid w:val="00DB5C42"/>
    <w:pPr>
      <w:tabs>
        <w:tab w:val="left" w:pos="1440"/>
        <w:tab w:val="right" w:leader="dot" w:pos="10530"/>
      </w:tabs>
    </w:pPr>
  </w:style>
  <w:style w:type="character" w:customStyle="1" w:styleId="HeaderChar">
    <w:name w:val="Header Char"/>
    <w:basedOn w:val="DefaultParagraphFont"/>
    <w:link w:val="Header"/>
    <w:rsid w:val="0011683D"/>
    <w:rPr>
      <w:sz w:val="24"/>
      <w:lang w:val="en-US" w:eastAsia="en-US" w:bidi="ar-SA"/>
    </w:rPr>
  </w:style>
  <w:style w:type="character" w:styleId="CommentReference">
    <w:name w:val="annotation reference"/>
    <w:basedOn w:val="DefaultParagraphFont"/>
    <w:rsid w:val="00480DEB"/>
    <w:rPr>
      <w:sz w:val="16"/>
      <w:szCs w:val="16"/>
    </w:rPr>
  </w:style>
  <w:style w:type="paragraph" w:styleId="CommentText">
    <w:name w:val="annotation text"/>
    <w:basedOn w:val="Normal"/>
    <w:link w:val="CommentTextChar"/>
    <w:rsid w:val="00480DEB"/>
    <w:rPr>
      <w:sz w:val="20"/>
    </w:rPr>
  </w:style>
  <w:style w:type="character" w:customStyle="1" w:styleId="CommentTextChar">
    <w:name w:val="Comment Text Char"/>
    <w:basedOn w:val="DefaultParagraphFont"/>
    <w:link w:val="CommentText"/>
    <w:rsid w:val="00480DEB"/>
  </w:style>
  <w:style w:type="paragraph" w:styleId="CommentSubject">
    <w:name w:val="annotation subject"/>
    <w:basedOn w:val="CommentText"/>
    <w:next w:val="CommentText"/>
    <w:link w:val="CommentSubjectChar"/>
    <w:rsid w:val="00480DEB"/>
    <w:rPr>
      <w:b/>
      <w:bCs/>
    </w:rPr>
  </w:style>
  <w:style w:type="character" w:customStyle="1" w:styleId="CommentSubjectChar">
    <w:name w:val="Comment Subject Char"/>
    <w:basedOn w:val="CommentTextChar"/>
    <w:link w:val="CommentSubject"/>
    <w:rsid w:val="00480DEB"/>
    <w:rPr>
      <w:b/>
      <w:bCs/>
    </w:rPr>
  </w:style>
  <w:style w:type="table" w:styleId="TableList5">
    <w:name w:val="Table List 5"/>
    <w:basedOn w:val="TableNormal"/>
    <w:rsid w:val="003124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96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7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208"/>
    <w:pPr>
      <w:tabs>
        <w:tab w:val="center" w:pos="4320"/>
        <w:tab w:val="right" w:pos="8640"/>
      </w:tabs>
    </w:pPr>
  </w:style>
  <w:style w:type="paragraph" w:styleId="Footer">
    <w:name w:val="footer"/>
    <w:basedOn w:val="Normal"/>
    <w:rsid w:val="00297208"/>
    <w:pPr>
      <w:tabs>
        <w:tab w:val="center" w:pos="4320"/>
        <w:tab w:val="right" w:pos="8640"/>
      </w:tabs>
    </w:pPr>
  </w:style>
  <w:style w:type="character" w:styleId="PageNumber">
    <w:name w:val="page number"/>
    <w:basedOn w:val="DefaultParagraphFont"/>
    <w:rsid w:val="00297208"/>
  </w:style>
  <w:style w:type="table" w:styleId="TableGrid">
    <w:name w:val="Table Grid"/>
    <w:basedOn w:val="TableNormal"/>
    <w:rsid w:val="005B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561A"/>
    <w:rPr>
      <w:rFonts w:ascii="Tahoma" w:hAnsi="Tahoma" w:cs="Tahoma"/>
      <w:sz w:val="16"/>
      <w:szCs w:val="16"/>
    </w:rPr>
  </w:style>
  <w:style w:type="character" w:styleId="Hyperlink">
    <w:name w:val="Hyperlink"/>
    <w:basedOn w:val="DefaultParagraphFont"/>
    <w:uiPriority w:val="99"/>
    <w:rsid w:val="00A317F3"/>
    <w:rPr>
      <w:color w:val="0000FF"/>
      <w:u w:val="single"/>
    </w:rPr>
  </w:style>
  <w:style w:type="paragraph" w:styleId="TOC1">
    <w:name w:val="toc 1"/>
    <w:basedOn w:val="Normal"/>
    <w:next w:val="Normal"/>
    <w:autoRedefine/>
    <w:uiPriority w:val="39"/>
    <w:rsid w:val="00DB5C42"/>
    <w:pPr>
      <w:tabs>
        <w:tab w:val="left" w:pos="1440"/>
        <w:tab w:val="right" w:leader="dot" w:pos="10530"/>
      </w:tabs>
    </w:pPr>
  </w:style>
  <w:style w:type="character" w:customStyle="1" w:styleId="HeaderChar">
    <w:name w:val="Header Char"/>
    <w:basedOn w:val="DefaultParagraphFont"/>
    <w:link w:val="Header"/>
    <w:rsid w:val="0011683D"/>
    <w:rPr>
      <w:sz w:val="24"/>
      <w:lang w:val="en-US" w:eastAsia="en-US" w:bidi="ar-SA"/>
    </w:rPr>
  </w:style>
  <w:style w:type="character" w:styleId="CommentReference">
    <w:name w:val="annotation reference"/>
    <w:basedOn w:val="DefaultParagraphFont"/>
    <w:rsid w:val="00480DEB"/>
    <w:rPr>
      <w:sz w:val="16"/>
      <w:szCs w:val="16"/>
    </w:rPr>
  </w:style>
  <w:style w:type="paragraph" w:styleId="CommentText">
    <w:name w:val="annotation text"/>
    <w:basedOn w:val="Normal"/>
    <w:link w:val="CommentTextChar"/>
    <w:rsid w:val="00480DEB"/>
    <w:rPr>
      <w:sz w:val="20"/>
    </w:rPr>
  </w:style>
  <w:style w:type="character" w:customStyle="1" w:styleId="CommentTextChar">
    <w:name w:val="Comment Text Char"/>
    <w:basedOn w:val="DefaultParagraphFont"/>
    <w:link w:val="CommentText"/>
    <w:rsid w:val="00480DEB"/>
  </w:style>
  <w:style w:type="paragraph" w:styleId="CommentSubject">
    <w:name w:val="annotation subject"/>
    <w:basedOn w:val="CommentText"/>
    <w:next w:val="CommentText"/>
    <w:link w:val="CommentSubjectChar"/>
    <w:rsid w:val="00480DEB"/>
    <w:rPr>
      <w:b/>
      <w:bCs/>
    </w:rPr>
  </w:style>
  <w:style w:type="character" w:customStyle="1" w:styleId="CommentSubjectChar">
    <w:name w:val="Comment Subject Char"/>
    <w:basedOn w:val="CommentTextChar"/>
    <w:link w:val="CommentSubject"/>
    <w:rsid w:val="00480DEB"/>
    <w:rPr>
      <w:b/>
      <w:bCs/>
    </w:rPr>
  </w:style>
  <w:style w:type="table" w:styleId="TableList5">
    <w:name w:val="Table List 5"/>
    <w:basedOn w:val="TableNormal"/>
    <w:rsid w:val="003124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9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4067">
      <w:bodyDiv w:val="1"/>
      <w:marLeft w:val="0"/>
      <w:marRight w:val="0"/>
      <w:marTop w:val="0"/>
      <w:marBottom w:val="0"/>
      <w:divBdr>
        <w:top w:val="none" w:sz="0" w:space="0" w:color="auto"/>
        <w:left w:val="none" w:sz="0" w:space="0" w:color="auto"/>
        <w:bottom w:val="none" w:sz="0" w:space="0" w:color="auto"/>
        <w:right w:val="none" w:sz="0" w:space="0" w:color="auto"/>
      </w:divBdr>
    </w:div>
    <w:div w:id="8213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0F29-25A9-47A4-9F3E-E404A89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3404</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University of Texas at Houston Health Science Center</vt:lpstr>
    </vt:vector>
  </TitlesOfParts>
  <Company>Univ. of Texas-Houston HSC</Company>
  <LinksUpToDate>false</LinksUpToDate>
  <CharactersWithSpaces>23176</CharactersWithSpaces>
  <SharedDoc>false</SharedDoc>
  <HLinks>
    <vt:vector size="54" baseType="variant">
      <vt:variant>
        <vt:i4>1310782</vt:i4>
      </vt:variant>
      <vt:variant>
        <vt:i4>50</vt:i4>
      </vt:variant>
      <vt:variant>
        <vt:i4>0</vt:i4>
      </vt:variant>
      <vt:variant>
        <vt:i4>5</vt:i4>
      </vt:variant>
      <vt:variant>
        <vt:lpwstr/>
      </vt:variant>
      <vt:variant>
        <vt:lpwstr>_Toc159759383</vt:lpwstr>
      </vt:variant>
      <vt:variant>
        <vt:i4>1310782</vt:i4>
      </vt:variant>
      <vt:variant>
        <vt:i4>44</vt:i4>
      </vt:variant>
      <vt:variant>
        <vt:i4>0</vt:i4>
      </vt:variant>
      <vt:variant>
        <vt:i4>5</vt:i4>
      </vt:variant>
      <vt:variant>
        <vt:lpwstr/>
      </vt:variant>
      <vt:variant>
        <vt:lpwstr>_Toc159759382</vt:lpwstr>
      </vt:variant>
      <vt:variant>
        <vt:i4>1310782</vt:i4>
      </vt:variant>
      <vt:variant>
        <vt:i4>38</vt:i4>
      </vt:variant>
      <vt:variant>
        <vt:i4>0</vt:i4>
      </vt:variant>
      <vt:variant>
        <vt:i4>5</vt:i4>
      </vt:variant>
      <vt:variant>
        <vt:lpwstr/>
      </vt:variant>
      <vt:variant>
        <vt:lpwstr>_Toc159759381</vt:lpwstr>
      </vt:variant>
      <vt:variant>
        <vt:i4>1310782</vt:i4>
      </vt:variant>
      <vt:variant>
        <vt:i4>32</vt:i4>
      </vt:variant>
      <vt:variant>
        <vt:i4>0</vt:i4>
      </vt:variant>
      <vt:variant>
        <vt:i4>5</vt:i4>
      </vt:variant>
      <vt:variant>
        <vt:lpwstr/>
      </vt:variant>
      <vt:variant>
        <vt:lpwstr>_Toc159759380</vt:lpwstr>
      </vt:variant>
      <vt:variant>
        <vt:i4>1769534</vt:i4>
      </vt:variant>
      <vt:variant>
        <vt:i4>26</vt:i4>
      </vt:variant>
      <vt:variant>
        <vt:i4>0</vt:i4>
      </vt:variant>
      <vt:variant>
        <vt:i4>5</vt:i4>
      </vt:variant>
      <vt:variant>
        <vt:lpwstr/>
      </vt:variant>
      <vt:variant>
        <vt:lpwstr>_Toc159759379</vt:lpwstr>
      </vt:variant>
      <vt:variant>
        <vt:i4>1769534</vt:i4>
      </vt:variant>
      <vt:variant>
        <vt:i4>20</vt:i4>
      </vt:variant>
      <vt:variant>
        <vt:i4>0</vt:i4>
      </vt:variant>
      <vt:variant>
        <vt:i4>5</vt:i4>
      </vt:variant>
      <vt:variant>
        <vt:lpwstr/>
      </vt:variant>
      <vt:variant>
        <vt:lpwstr>_Toc159759378</vt:lpwstr>
      </vt:variant>
      <vt:variant>
        <vt:i4>1769534</vt:i4>
      </vt:variant>
      <vt:variant>
        <vt:i4>14</vt:i4>
      </vt:variant>
      <vt:variant>
        <vt:i4>0</vt:i4>
      </vt:variant>
      <vt:variant>
        <vt:i4>5</vt:i4>
      </vt:variant>
      <vt:variant>
        <vt:lpwstr/>
      </vt:variant>
      <vt:variant>
        <vt:lpwstr>_Toc159759377</vt:lpwstr>
      </vt:variant>
      <vt:variant>
        <vt:i4>1769534</vt:i4>
      </vt:variant>
      <vt:variant>
        <vt:i4>8</vt:i4>
      </vt:variant>
      <vt:variant>
        <vt:i4>0</vt:i4>
      </vt:variant>
      <vt:variant>
        <vt:i4>5</vt:i4>
      </vt:variant>
      <vt:variant>
        <vt:lpwstr/>
      </vt:variant>
      <vt:variant>
        <vt:lpwstr>_Toc159759376</vt:lpwstr>
      </vt:variant>
      <vt:variant>
        <vt:i4>1769534</vt:i4>
      </vt:variant>
      <vt:variant>
        <vt:i4>2</vt:i4>
      </vt:variant>
      <vt:variant>
        <vt:i4>0</vt:i4>
      </vt:variant>
      <vt:variant>
        <vt:i4>5</vt:i4>
      </vt:variant>
      <vt:variant>
        <vt:lpwstr/>
      </vt:variant>
      <vt:variant>
        <vt:lpwstr>_Toc159759375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at Houston Health Science Center</dc:title>
  <dc:creator>Radiation Safety</dc:creator>
  <cp:lastModifiedBy>Gutierrez, Janet M</cp:lastModifiedBy>
  <cp:revision>6</cp:revision>
  <cp:lastPrinted>2016-02-17T13:43:00Z</cp:lastPrinted>
  <dcterms:created xsi:type="dcterms:W3CDTF">2017-02-08T21:36:00Z</dcterms:created>
  <dcterms:modified xsi:type="dcterms:W3CDTF">2017-03-08T15:10:00Z</dcterms:modified>
</cp:coreProperties>
</file>