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Supplementary Figure S1. PhyML tree analysis of MERS-CoV Spike gene sequences.</w:t>
      </w:r>
    </w:p>
    <w:p>
      <w:pPr>
        <w:pStyle w:val="Normal"/>
        <w:spacing w:lineRule="auto" w:line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Maximum likelihood tree of 97 MERS-CoV Spike gene sequences, generated using PhyML. The trees</w:t>
      </w:r>
    </w:p>
    <w:p>
      <w:pPr>
        <w:pStyle w:val="Normal"/>
        <w:spacing w:lineRule="auto" w:line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include sequences from the 2013--2014 UAE clusters as well as camel-derived viruses sequenced in this</w:t>
      </w:r>
    </w:p>
    <w:p>
      <w:pPr>
        <w:pStyle w:val="Normal"/>
        <w:spacing w:lineRule="auto" w:line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study and representative sequences from GenBank. The lineages described in Sabir et al. are indicated.</w:t>
      </w:r>
    </w:p>
    <w:p>
      <w:pPr>
        <w:pStyle w:val="Normal"/>
        <w:spacing w:lineRule="auto" w:line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clusters described in the paper are highlighted in the colored boxes.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LibreOffice/5.3.3.2$Linux_X86_64 LibreOffice_project/30m0$Build-2</Application>
  <Pages>1</Pages>
  <Words>68</Words>
  <Characters>385</Characters>
  <CharactersWithSpaces>447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2017-07-20T13:50:42Z</dcterms:created>
  <dc:creator>Clinton Paden</dc:creator>
  <dc:description/>
  <dc:language>en-US</dc:language>
  <cp:lastModifiedBy>Clinton Paden</cp:lastModifiedBy>
  <dcterms:modified xsi:type="dcterms:W3CDTF">2017-07-20T13:52:02Z</dcterms:modified>
  <cp:revision>1</cp:revision>
  <dc:subject/>
  <dc:title/>
</cp:coreProperties>
</file>