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A931E" w14:textId="663F6C83" w:rsidR="00A53D83" w:rsidRPr="00736C7B" w:rsidRDefault="00A53D83" w:rsidP="00A53D83">
      <w:pPr>
        <w:rPr>
          <w:rFonts w:ascii="Times New Roman" w:hAnsi="Times New Roman" w:cs="Times New Roman"/>
          <w:b/>
          <w:sz w:val="24"/>
          <w:szCs w:val="16"/>
        </w:rPr>
      </w:pPr>
      <w:bookmarkStart w:id="0" w:name="_Toc491251788"/>
      <w:bookmarkStart w:id="1" w:name="_Toc491350141"/>
      <w:r w:rsidRPr="00736C7B">
        <w:rPr>
          <w:rFonts w:ascii="Times New Roman" w:hAnsi="Times New Roman" w:cs="Times New Roman"/>
          <w:b/>
          <w:sz w:val="24"/>
          <w:szCs w:val="16"/>
        </w:rPr>
        <w:t>Literature search topics, search terms, search period, and references selected</w:t>
      </w:r>
      <w:bookmarkEnd w:id="1"/>
      <w:r w:rsidRPr="00736C7B">
        <w:rPr>
          <w:rFonts w:ascii="Times New Roman" w:hAnsi="Times New Roman" w:cs="Times New Roman"/>
          <w:b/>
          <w:sz w:val="24"/>
          <w:szCs w:val="16"/>
        </w:rPr>
        <w:t xml:space="preserve"> </w:t>
      </w:r>
      <w:bookmarkEnd w:id="0"/>
    </w:p>
    <w:tbl>
      <w:tblPr>
        <w:tblStyle w:val="TableGrid"/>
        <w:tblpPr w:leftFromText="180" w:rightFromText="180" w:vertAnchor="text" w:horzAnchor="margin" w:tblpY="229"/>
        <w:tblW w:w="13765" w:type="dxa"/>
        <w:tblLayout w:type="fixed"/>
        <w:tblLook w:val="04A0" w:firstRow="1" w:lastRow="0" w:firstColumn="1" w:lastColumn="0" w:noHBand="0" w:noVBand="1"/>
      </w:tblPr>
      <w:tblGrid>
        <w:gridCol w:w="2515"/>
        <w:gridCol w:w="6120"/>
        <w:gridCol w:w="3690"/>
        <w:gridCol w:w="1440"/>
      </w:tblGrid>
      <w:tr w:rsidR="00736C7B" w:rsidRPr="00736C7B" w14:paraId="287B3289" w14:textId="77777777" w:rsidTr="00736C7B">
        <w:trPr>
          <w:trHeight w:val="350"/>
        </w:trPr>
        <w:tc>
          <w:tcPr>
            <w:tcW w:w="2515" w:type="dxa"/>
            <w:vAlign w:val="bottom"/>
          </w:tcPr>
          <w:p w14:paraId="3B7A9E8B" w14:textId="77777777" w:rsidR="00A53D83" w:rsidRPr="00736C7B" w:rsidRDefault="00A53D83" w:rsidP="00736C7B">
            <w:pPr>
              <w:pStyle w:val="NoSpacing"/>
              <w:rPr>
                <w:rFonts w:ascii="Times New Roman" w:hAnsi="Times New Roman" w:cs="Times New Roman"/>
                <w:b/>
              </w:rPr>
            </w:pPr>
            <w:r w:rsidRPr="00736C7B">
              <w:rPr>
                <w:rFonts w:ascii="Times New Roman" w:hAnsi="Times New Roman" w:cs="Times New Roman"/>
                <w:b/>
              </w:rPr>
              <w:t>Topic</w:t>
            </w:r>
          </w:p>
        </w:tc>
        <w:tc>
          <w:tcPr>
            <w:tcW w:w="6120" w:type="dxa"/>
            <w:vAlign w:val="bottom"/>
          </w:tcPr>
          <w:p w14:paraId="6A21209F" w14:textId="77777777" w:rsidR="00A53D83" w:rsidRPr="00736C7B" w:rsidRDefault="00A53D83" w:rsidP="00736C7B">
            <w:pPr>
              <w:pStyle w:val="NoSpacing"/>
              <w:rPr>
                <w:rFonts w:ascii="Times New Roman" w:hAnsi="Times New Roman" w:cs="Times New Roman"/>
                <w:b/>
              </w:rPr>
            </w:pPr>
            <w:r w:rsidRPr="00736C7B">
              <w:rPr>
                <w:rFonts w:ascii="Times New Roman" w:hAnsi="Times New Roman" w:cs="Times New Roman"/>
                <w:b/>
              </w:rPr>
              <w:t>Search terms</w:t>
            </w:r>
          </w:p>
        </w:tc>
        <w:tc>
          <w:tcPr>
            <w:tcW w:w="3690" w:type="dxa"/>
            <w:vAlign w:val="bottom"/>
          </w:tcPr>
          <w:p w14:paraId="13ED63B5" w14:textId="77777777" w:rsidR="00A53D83" w:rsidRPr="00736C7B" w:rsidRDefault="00A53D83" w:rsidP="00736C7B">
            <w:pPr>
              <w:pStyle w:val="NoSpacing"/>
              <w:rPr>
                <w:rFonts w:ascii="Times New Roman" w:hAnsi="Times New Roman" w:cs="Times New Roman"/>
                <w:b/>
              </w:rPr>
            </w:pPr>
            <w:r w:rsidRPr="00736C7B">
              <w:rPr>
                <w:rFonts w:ascii="Times New Roman" w:hAnsi="Times New Roman" w:cs="Times New Roman"/>
                <w:b/>
              </w:rPr>
              <w:t>Search period</w:t>
            </w:r>
          </w:p>
        </w:tc>
        <w:tc>
          <w:tcPr>
            <w:tcW w:w="1440" w:type="dxa"/>
            <w:vAlign w:val="bottom"/>
          </w:tcPr>
          <w:p w14:paraId="1516D878" w14:textId="77777777" w:rsidR="00A53D83" w:rsidRPr="00736C7B" w:rsidRDefault="00A53D83" w:rsidP="00736C7B">
            <w:pPr>
              <w:pStyle w:val="NoSpacing"/>
              <w:rPr>
                <w:rFonts w:ascii="Times New Roman" w:hAnsi="Times New Roman" w:cs="Times New Roman"/>
                <w:b/>
              </w:rPr>
            </w:pPr>
            <w:r w:rsidRPr="00736C7B">
              <w:rPr>
                <w:rFonts w:ascii="Times New Roman" w:hAnsi="Times New Roman" w:cs="Times New Roman"/>
                <w:b/>
              </w:rPr>
              <w:t>References</w:t>
            </w:r>
          </w:p>
        </w:tc>
      </w:tr>
      <w:tr w:rsidR="00A53D83" w:rsidRPr="00736C7B" w14:paraId="72E1CD46" w14:textId="77777777" w:rsidTr="00736C7B">
        <w:trPr>
          <w:trHeight w:val="422"/>
        </w:trPr>
        <w:tc>
          <w:tcPr>
            <w:tcW w:w="13765" w:type="dxa"/>
            <w:gridSpan w:val="4"/>
            <w:vAlign w:val="bottom"/>
          </w:tcPr>
          <w:p w14:paraId="194E7B6D" w14:textId="77777777" w:rsidR="00A53D83" w:rsidRPr="00736C7B" w:rsidRDefault="00A53D83" w:rsidP="00736C7B">
            <w:pPr>
              <w:pStyle w:val="NoSpacing"/>
              <w:rPr>
                <w:rFonts w:ascii="Times New Roman" w:hAnsi="Times New Roman" w:cs="Times New Roman"/>
                <w:b/>
              </w:rPr>
            </w:pPr>
            <w:r w:rsidRPr="00736C7B">
              <w:rPr>
                <w:rFonts w:ascii="Times New Roman" w:hAnsi="Times New Roman" w:cs="Times New Roman"/>
                <w:b/>
              </w:rPr>
              <w:t>Diphtheria and tetanus toxoids and acellular pertussis (DTaP) vaccine</w:t>
            </w:r>
          </w:p>
        </w:tc>
      </w:tr>
      <w:tr w:rsidR="00736C7B" w:rsidRPr="00736C7B" w14:paraId="77C39951" w14:textId="77777777" w:rsidTr="00736C7B">
        <w:trPr>
          <w:trHeight w:val="632"/>
        </w:trPr>
        <w:tc>
          <w:tcPr>
            <w:tcW w:w="2515" w:type="dxa"/>
            <w:vAlign w:val="bottom"/>
          </w:tcPr>
          <w:p w14:paraId="5B8CFDF9" w14:textId="77777777" w:rsidR="00A53D83" w:rsidRPr="00736C7B" w:rsidRDefault="00A53D83" w:rsidP="00736C7B">
            <w:pPr>
              <w:pStyle w:val="NoSpacing"/>
              <w:rPr>
                <w:rFonts w:ascii="Times New Roman" w:hAnsi="Times New Roman" w:cs="Times New Roman"/>
              </w:rPr>
            </w:pPr>
            <w:r w:rsidRPr="00736C7B">
              <w:rPr>
                <w:rFonts w:ascii="Times New Roman" w:hAnsi="Times New Roman" w:cs="Times New Roman"/>
              </w:rPr>
              <w:t xml:space="preserve">Post-licensure safety </w:t>
            </w:r>
          </w:p>
        </w:tc>
        <w:tc>
          <w:tcPr>
            <w:tcW w:w="6120" w:type="dxa"/>
            <w:vAlign w:val="bottom"/>
          </w:tcPr>
          <w:p w14:paraId="4AF829ED" w14:textId="77777777" w:rsidR="00A53D83" w:rsidRPr="00736C7B" w:rsidRDefault="00A53D83" w:rsidP="00736C7B">
            <w:pPr>
              <w:pStyle w:val="NoSpacing"/>
              <w:rPr>
                <w:rFonts w:ascii="Times New Roman" w:hAnsi="Times New Roman" w:cs="Times New Roman"/>
              </w:rPr>
            </w:pPr>
            <w:r w:rsidRPr="00736C7B">
              <w:rPr>
                <w:rFonts w:ascii="Times New Roman" w:hAnsi="Times New Roman" w:cs="Times New Roman"/>
              </w:rPr>
              <w:t>DTaP, diphtheria-tetanus-pertussis vaccine, vaccine safety, co-administration, simultaneous, milk allergy, adverse event</w:t>
            </w:r>
          </w:p>
        </w:tc>
        <w:tc>
          <w:tcPr>
            <w:tcW w:w="3690" w:type="dxa"/>
            <w:vAlign w:val="bottom"/>
          </w:tcPr>
          <w:p w14:paraId="2D6D353A" w14:textId="77777777" w:rsidR="00A53D83" w:rsidRPr="00736C7B" w:rsidRDefault="00A53D83" w:rsidP="00736C7B">
            <w:pPr>
              <w:pStyle w:val="NoSpacing"/>
              <w:rPr>
                <w:rFonts w:ascii="Times New Roman" w:hAnsi="Times New Roman" w:cs="Times New Roman"/>
              </w:rPr>
            </w:pPr>
            <w:r w:rsidRPr="00736C7B">
              <w:rPr>
                <w:rFonts w:ascii="Times New Roman" w:hAnsi="Times New Roman" w:cs="Times New Roman"/>
              </w:rPr>
              <w:t>January 1, 1990 – April 1, 2017</w:t>
            </w:r>
          </w:p>
        </w:tc>
        <w:tc>
          <w:tcPr>
            <w:tcW w:w="1440" w:type="dxa"/>
            <w:vAlign w:val="bottom"/>
          </w:tcPr>
          <w:p w14:paraId="519FBA86" w14:textId="2AC52157" w:rsidR="00A53D83" w:rsidRPr="00736C7B" w:rsidRDefault="00D90E85" w:rsidP="00736C7B">
            <w:pPr>
              <w:pStyle w:val="NoSpacing"/>
              <w:rPr>
                <w:rFonts w:ascii="Times New Roman" w:hAnsi="Times New Roman" w:cs="Times New Roman"/>
              </w:rPr>
            </w:pPr>
            <w:r w:rsidRPr="00736C7B">
              <w:rPr>
                <w:rFonts w:ascii="Times New Roman" w:hAnsi="Times New Roman" w:cs="Times New Roman"/>
              </w:rPr>
              <w:t>1-28</w:t>
            </w:r>
          </w:p>
        </w:tc>
      </w:tr>
      <w:tr w:rsidR="00736C7B" w:rsidRPr="00736C7B" w14:paraId="0EA66E5F" w14:textId="77777777" w:rsidTr="00736C7B">
        <w:trPr>
          <w:trHeight w:val="440"/>
        </w:trPr>
        <w:tc>
          <w:tcPr>
            <w:tcW w:w="2515" w:type="dxa"/>
            <w:vAlign w:val="bottom"/>
          </w:tcPr>
          <w:p w14:paraId="25DDB52F" w14:textId="77777777" w:rsidR="00A53D83" w:rsidRPr="00736C7B" w:rsidRDefault="00A53D83" w:rsidP="00736C7B">
            <w:pPr>
              <w:pStyle w:val="NoSpacing"/>
              <w:rPr>
                <w:rFonts w:ascii="Times New Roman" w:hAnsi="Times New Roman" w:cs="Times New Roman"/>
              </w:rPr>
            </w:pPr>
            <w:r w:rsidRPr="00736C7B">
              <w:rPr>
                <w:rFonts w:ascii="Times New Roman" w:hAnsi="Times New Roman" w:cs="Times New Roman"/>
              </w:rPr>
              <w:t>Vaccine effectiveness</w:t>
            </w:r>
          </w:p>
        </w:tc>
        <w:tc>
          <w:tcPr>
            <w:tcW w:w="6120" w:type="dxa"/>
            <w:vAlign w:val="bottom"/>
          </w:tcPr>
          <w:p w14:paraId="457C902F" w14:textId="77777777" w:rsidR="00A53D83" w:rsidRPr="00736C7B" w:rsidRDefault="00A53D83" w:rsidP="00736C7B">
            <w:pPr>
              <w:pStyle w:val="NoSpacing"/>
              <w:rPr>
                <w:rFonts w:ascii="Times New Roman" w:hAnsi="Times New Roman" w:cs="Times New Roman"/>
              </w:rPr>
            </w:pPr>
            <w:r w:rsidRPr="00736C7B">
              <w:rPr>
                <w:rFonts w:ascii="Times New Roman" w:hAnsi="Times New Roman" w:cs="Times New Roman"/>
              </w:rPr>
              <w:t>DTaP, vaccine effectiveness</w:t>
            </w:r>
          </w:p>
        </w:tc>
        <w:tc>
          <w:tcPr>
            <w:tcW w:w="3690" w:type="dxa"/>
            <w:vAlign w:val="bottom"/>
          </w:tcPr>
          <w:p w14:paraId="56B4392F" w14:textId="77777777" w:rsidR="00A53D83" w:rsidRPr="00736C7B" w:rsidRDefault="00A53D83" w:rsidP="00736C7B">
            <w:pPr>
              <w:pStyle w:val="NoSpacing"/>
              <w:rPr>
                <w:rFonts w:ascii="Times New Roman" w:hAnsi="Times New Roman" w:cs="Times New Roman"/>
              </w:rPr>
            </w:pPr>
            <w:r w:rsidRPr="00736C7B">
              <w:rPr>
                <w:rFonts w:ascii="Times New Roman" w:hAnsi="Times New Roman" w:cs="Times New Roman"/>
              </w:rPr>
              <w:t>January 1, 2005 – December 31, 2013</w:t>
            </w:r>
          </w:p>
        </w:tc>
        <w:tc>
          <w:tcPr>
            <w:tcW w:w="1440" w:type="dxa"/>
            <w:vAlign w:val="bottom"/>
          </w:tcPr>
          <w:p w14:paraId="5B029F4F" w14:textId="679CE0D1" w:rsidR="00A53D83" w:rsidRPr="00736C7B" w:rsidRDefault="00395E11" w:rsidP="00736C7B">
            <w:pPr>
              <w:pStyle w:val="NoSpacing"/>
              <w:rPr>
                <w:rFonts w:ascii="Times New Roman" w:hAnsi="Times New Roman" w:cs="Times New Roman"/>
              </w:rPr>
            </w:pPr>
            <w:r w:rsidRPr="00736C7B">
              <w:rPr>
                <w:rFonts w:ascii="Times New Roman" w:hAnsi="Times New Roman" w:cs="Times New Roman"/>
              </w:rPr>
              <w:t>29-32</w:t>
            </w:r>
          </w:p>
        </w:tc>
      </w:tr>
      <w:tr w:rsidR="00A53D83" w:rsidRPr="00736C7B" w14:paraId="66CD9BC5" w14:textId="77777777" w:rsidTr="00736C7B">
        <w:trPr>
          <w:trHeight w:val="548"/>
        </w:trPr>
        <w:tc>
          <w:tcPr>
            <w:tcW w:w="13765" w:type="dxa"/>
            <w:gridSpan w:val="4"/>
            <w:vAlign w:val="bottom"/>
          </w:tcPr>
          <w:p w14:paraId="21E4EFBB" w14:textId="77777777" w:rsidR="00A53D83" w:rsidRPr="00736C7B" w:rsidRDefault="00A53D83" w:rsidP="00736C7B">
            <w:pPr>
              <w:pStyle w:val="NoSpacing"/>
              <w:rPr>
                <w:rFonts w:ascii="Times New Roman" w:hAnsi="Times New Roman" w:cs="Times New Roman"/>
                <w:b/>
              </w:rPr>
            </w:pPr>
            <w:r w:rsidRPr="00736C7B">
              <w:rPr>
                <w:rFonts w:ascii="Times New Roman" w:hAnsi="Times New Roman" w:cs="Times New Roman"/>
                <w:b/>
              </w:rPr>
              <w:t>Tetanus toxoid, reduced diphtheria toxoid and acellular pertussis (Tdap) vaccine</w:t>
            </w:r>
          </w:p>
        </w:tc>
      </w:tr>
      <w:tr w:rsidR="00736C7B" w:rsidRPr="00736C7B" w14:paraId="6B9555AF" w14:textId="77777777" w:rsidTr="00736C7B">
        <w:trPr>
          <w:trHeight w:val="650"/>
        </w:trPr>
        <w:tc>
          <w:tcPr>
            <w:tcW w:w="2515" w:type="dxa"/>
            <w:vAlign w:val="bottom"/>
          </w:tcPr>
          <w:p w14:paraId="78DDAF4D" w14:textId="77777777" w:rsidR="00A53D83" w:rsidRPr="00736C7B" w:rsidRDefault="00A53D83" w:rsidP="00736C7B">
            <w:pPr>
              <w:pStyle w:val="NoSpacing"/>
              <w:rPr>
                <w:rFonts w:ascii="Times New Roman" w:hAnsi="Times New Roman" w:cs="Times New Roman"/>
              </w:rPr>
            </w:pPr>
            <w:r w:rsidRPr="00736C7B">
              <w:rPr>
                <w:rFonts w:ascii="Times New Roman" w:hAnsi="Times New Roman" w:cs="Times New Roman"/>
              </w:rPr>
              <w:t xml:space="preserve">Post-licensure safety </w:t>
            </w:r>
          </w:p>
        </w:tc>
        <w:tc>
          <w:tcPr>
            <w:tcW w:w="6120" w:type="dxa"/>
            <w:vAlign w:val="bottom"/>
          </w:tcPr>
          <w:p w14:paraId="6B9B1BE6" w14:textId="77777777" w:rsidR="00A53D83" w:rsidRPr="00736C7B" w:rsidRDefault="00A53D83" w:rsidP="00736C7B">
            <w:pPr>
              <w:pStyle w:val="NoSpacing"/>
              <w:rPr>
                <w:rFonts w:ascii="Times New Roman" w:hAnsi="Times New Roman" w:cs="Times New Roman"/>
              </w:rPr>
            </w:pPr>
            <w:r w:rsidRPr="00736C7B">
              <w:rPr>
                <w:rFonts w:ascii="Times New Roman" w:hAnsi="Times New Roman" w:cs="Times New Roman"/>
              </w:rPr>
              <w:t>Tdap, tetanus-diphtheria-pertussis vaccine, vaccine safety, adverse event, co-administration, simultaneous, pregnancy</w:t>
            </w:r>
          </w:p>
        </w:tc>
        <w:tc>
          <w:tcPr>
            <w:tcW w:w="3690" w:type="dxa"/>
            <w:vAlign w:val="bottom"/>
          </w:tcPr>
          <w:p w14:paraId="388A3B5E" w14:textId="77777777" w:rsidR="00A53D83" w:rsidRPr="00736C7B" w:rsidRDefault="00A53D83" w:rsidP="00736C7B">
            <w:pPr>
              <w:pStyle w:val="NoSpacing"/>
              <w:rPr>
                <w:rFonts w:ascii="Times New Roman" w:hAnsi="Times New Roman" w:cs="Times New Roman"/>
              </w:rPr>
            </w:pPr>
            <w:r w:rsidRPr="00736C7B">
              <w:rPr>
                <w:rFonts w:ascii="Times New Roman" w:hAnsi="Times New Roman" w:cs="Times New Roman"/>
              </w:rPr>
              <w:t>January 5, 2005 –  February 28, 2017</w:t>
            </w:r>
          </w:p>
        </w:tc>
        <w:tc>
          <w:tcPr>
            <w:tcW w:w="1440" w:type="dxa"/>
            <w:vAlign w:val="bottom"/>
          </w:tcPr>
          <w:p w14:paraId="2A1465E2" w14:textId="0869A671" w:rsidR="00A53D83" w:rsidRPr="00736C7B" w:rsidRDefault="00D90E85" w:rsidP="00736C7B">
            <w:pPr>
              <w:pStyle w:val="NoSpacing"/>
              <w:rPr>
                <w:rFonts w:ascii="Times New Roman" w:hAnsi="Times New Roman" w:cs="Times New Roman"/>
              </w:rPr>
            </w:pPr>
            <w:r w:rsidRPr="00736C7B">
              <w:rPr>
                <w:rFonts w:ascii="Times New Roman" w:hAnsi="Times New Roman" w:cs="Times New Roman"/>
              </w:rPr>
              <w:t>33-77</w:t>
            </w:r>
          </w:p>
        </w:tc>
      </w:tr>
      <w:tr w:rsidR="00736C7B" w:rsidRPr="00736C7B" w14:paraId="09303D5E" w14:textId="77777777" w:rsidTr="00736C7B">
        <w:trPr>
          <w:trHeight w:val="890"/>
        </w:trPr>
        <w:tc>
          <w:tcPr>
            <w:tcW w:w="2515" w:type="dxa"/>
            <w:vAlign w:val="bottom"/>
          </w:tcPr>
          <w:p w14:paraId="5B04F875" w14:textId="77777777" w:rsidR="00A53D83" w:rsidRPr="00736C7B" w:rsidRDefault="00A53D83" w:rsidP="00736C7B">
            <w:pPr>
              <w:pStyle w:val="NoSpacing"/>
              <w:rPr>
                <w:rFonts w:ascii="Times New Roman" w:hAnsi="Times New Roman" w:cs="Times New Roman"/>
              </w:rPr>
            </w:pPr>
            <w:r w:rsidRPr="00736C7B">
              <w:rPr>
                <w:rFonts w:ascii="Times New Roman" w:hAnsi="Times New Roman" w:cs="Times New Roman"/>
              </w:rPr>
              <w:t>Vaccine effectiveness</w:t>
            </w:r>
          </w:p>
        </w:tc>
        <w:tc>
          <w:tcPr>
            <w:tcW w:w="6120" w:type="dxa"/>
            <w:vAlign w:val="bottom"/>
          </w:tcPr>
          <w:p w14:paraId="68BC9145" w14:textId="77777777" w:rsidR="00A53D83" w:rsidRPr="00736C7B" w:rsidRDefault="00A53D83" w:rsidP="00736C7B">
            <w:pPr>
              <w:pStyle w:val="NoSpacing"/>
              <w:rPr>
                <w:rFonts w:ascii="Times New Roman" w:hAnsi="Times New Roman" w:cs="Times New Roman"/>
              </w:rPr>
            </w:pPr>
            <w:r w:rsidRPr="00736C7B">
              <w:rPr>
                <w:rFonts w:ascii="Times New Roman" w:hAnsi="Times New Roman" w:cs="Times New Roman"/>
              </w:rPr>
              <w:t>Tdap, vaccine, effectiveness, post-partum, pregnancy, indirect, pertussis, maternal, vaccination, immunization, infant/newborn, prenatal</w:t>
            </w:r>
          </w:p>
        </w:tc>
        <w:tc>
          <w:tcPr>
            <w:tcW w:w="3690" w:type="dxa"/>
            <w:vAlign w:val="bottom"/>
          </w:tcPr>
          <w:p w14:paraId="251DEC12" w14:textId="77777777" w:rsidR="00A53D83" w:rsidRPr="00736C7B" w:rsidRDefault="00A53D83" w:rsidP="00736C7B">
            <w:pPr>
              <w:pStyle w:val="NoSpacing"/>
              <w:rPr>
                <w:rFonts w:ascii="Times New Roman" w:hAnsi="Times New Roman" w:cs="Times New Roman"/>
              </w:rPr>
            </w:pPr>
            <w:r w:rsidRPr="00736C7B">
              <w:rPr>
                <w:rFonts w:ascii="Times New Roman" w:hAnsi="Times New Roman" w:cs="Times New Roman"/>
              </w:rPr>
              <w:t>January 1, 2006 – February 28, 2017</w:t>
            </w:r>
          </w:p>
        </w:tc>
        <w:tc>
          <w:tcPr>
            <w:tcW w:w="1440" w:type="dxa"/>
            <w:vAlign w:val="bottom"/>
          </w:tcPr>
          <w:p w14:paraId="07F62684" w14:textId="582301D5" w:rsidR="00A53D83" w:rsidRPr="00736C7B" w:rsidRDefault="00D90E85" w:rsidP="00736C7B">
            <w:pPr>
              <w:pStyle w:val="NoSpacing"/>
              <w:rPr>
                <w:rFonts w:ascii="Times New Roman" w:hAnsi="Times New Roman" w:cs="Times New Roman"/>
              </w:rPr>
            </w:pPr>
            <w:r w:rsidRPr="00736C7B">
              <w:rPr>
                <w:rFonts w:ascii="Times New Roman" w:hAnsi="Times New Roman" w:cs="Times New Roman"/>
              </w:rPr>
              <w:t>78-94</w:t>
            </w:r>
          </w:p>
        </w:tc>
      </w:tr>
      <w:tr w:rsidR="00736C7B" w:rsidRPr="00736C7B" w14:paraId="2370A3E8" w14:textId="77777777" w:rsidTr="00736C7B">
        <w:trPr>
          <w:trHeight w:val="620"/>
        </w:trPr>
        <w:tc>
          <w:tcPr>
            <w:tcW w:w="2515" w:type="dxa"/>
            <w:vAlign w:val="bottom"/>
          </w:tcPr>
          <w:p w14:paraId="1AAF0775" w14:textId="77777777" w:rsidR="00A53D83" w:rsidRPr="00736C7B" w:rsidRDefault="00A53D83" w:rsidP="00736C7B">
            <w:pPr>
              <w:pStyle w:val="NoSpacing"/>
              <w:rPr>
                <w:rFonts w:ascii="Times New Roman" w:hAnsi="Times New Roman" w:cs="Times New Roman"/>
              </w:rPr>
            </w:pPr>
            <w:r w:rsidRPr="00736C7B">
              <w:rPr>
                <w:rFonts w:ascii="Times New Roman" w:hAnsi="Times New Roman" w:cs="Times New Roman"/>
              </w:rPr>
              <w:t>Tdap revaccination</w:t>
            </w:r>
          </w:p>
        </w:tc>
        <w:tc>
          <w:tcPr>
            <w:tcW w:w="6120" w:type="dxa"/>
            <w:vAlign w:val="bottom"/>
          </w:tcPr>
          <w:p w14:paraId="47BDD1D8" w14:textId="77777777" w:rsidR="00A53D83" w:rsidRPr="00736C7B" w:rsidRDefault="00A53D83" w:rsidP="00736C7B">
            <w:pPr>
              <w:pStyle w:val="NoSpacing"/>
              <w:rPr>
                <w:rFonts w:ascii="Times New Roman" w:hAnsi="Times New Roman" w:cs="Times New Roman"/>
              </w:rPr>
            </w:pPr>
            <w:r w:rsidRPr="00736C7B">
              <w:rPr>
                <w:rFonts w:ascii="Times New Roman" w:hAnsi="Times New Roman" w:cs="Times New Roman"/>
              </w:rPr>
              <w:t>Tdap, decennial, booster, safety, immunogenicity, revaccination, persistence, immunity</w:t>
            </w:r>
          </w:p>
        </w:tc>
        <w:tc>
          <w:tcPr>
            <w:tcW w:w="3690" w:type="dxa"/>
            <w:vAlign w:val="bottom"/>
          </w:tcPr>
          <w:p w14:paraId="58282A1A" w14:textId="77777777" w:rsidR="00A53D83" w:rsidRPr="00736C7B" w:rsidRDefault="00A53D83" w:rsidP="00736C7B">
            <w:pPr>
              <w:pStyle w:val="NoSpacing"/>
              <w:rPr>
                <w:rFonts w:ascii="Times New Roman" w:hAnsi="Times New Roman" w:cs="Times New Roman"/>
              </w:rPr>
            </w:pPr>
            <w:r w:rsidRPr="00736C7B">
              <w:rPr>
                <w:rFonts w:ascii="Times New Roman" w:hAnsi="Times New Roman" w:cs="Times New Roman"/>
              </w:rPr>
              <w:t>January 1, 2004 – December 31, 2015</w:t>
            </w:r>
          </w:p>
        </w:tc>
        <w:tc>
          <w:tcPr>
            <w:tcW w:w="1440" w:type="dxa"/>
            <w:vAlign w:val="bottom"/>
          </w:tcPr>
          <w:p w14:paraId="17E41119" w14:textId="520A3ED7" w:rsidR="00A53D83" w:rsidRPr="00736C7B" w:rsidRDefault="00D90E85" w:rsidP="00736C7B">
            <w:pPr>
              <w:pStyle w:val="NoSpacing"/>
              <w:rPr>
                <w:rFonts w:ascii="Times New Roman" w:hAnsi="Times New Roman" w:cs="Times New Roman"/>
              </w:rPr>
            </w:pPr>
            <w:r w:rsidRPr="00736C7B">
              <w:rPr>
                <w:rFonts w:ascii="Times New Roman" w:hAnsi="Times New Roman" w:cs="Times New Roman"/>
              </w:rPr>
              <w:t>95-105</w:t>
            </w:r>
          </w:p>
        </w:tc>
      </w:tr>
      <w:tr w:rsidR="00736C7B" w:rsidRPr="00736C7B" w14:paraId="0B29D90B" w14:textId="77777777" w:rsidTr="00736C7B">
        <w:trPr>
          <w:trHeight w:val="890"/>
        </w:trPr>
        <w:tc>
          <w:tcPr>
            <w:tcW w:w="2515" w:type="dxa"/>
            <w:vAlign w:val="bottom"/>
          </w:tcPr>
          <w:p w14:paraId="334CBB1F" w14:textId="77777777" w:rsidR="00A53D83" w:rsidRPr="00736C7B" w:rsidRDefault="00A53D83" w:rsidP="00736C7B">
            <w:pPr>
              <w:pStyle w:val="NoSpacing"/>
              <w:rPr>
                <w:rFonts w:ascii="Times New Roman" w:hAnsi="Times New Roman" w:cs="Times New Roman"/>
              </w:rPr>
            </w:pPr>
            <w:r w:rsidRPr="00736C7B">
              <w:rPr>
                <w:rFonts w:ascii="Times New Roman" w:hAnsi="Times New Roman" w:cs="Times New Roman"/>
              </w:rPr>
              <w:t>Timing of vaccination during pregnancy</w:t>
            </w:r>
          </w:p>
        </w:tc>
        <w:tc>
          <w:tcPr>
            <w:tcW w:w="6120" w:type="dxa"/>
            <w:vAlign w:val="bottom"/>
          </w:tcPr>
          <w:p w14:paraId="21B364D0" w14:textId="77777777" w:rsidR="00A53D83" w:rsidRPr="00736C7B" w:rsidRDefault="00A53D83" w:rsidP="00736C7B">
            <w:pPr>
              <w:pStyle w:val="NoSpacing"/>
              <w:rPr>
                <w:rFonts w:ascii="Times New Roman" w:hAnsi="Times New Roman" w:cs="Times New Roman"/>
              </w:rPr>
            </w:pPr>
            <w:r w:rsidRPr="00736C7B">
              <w:rPr>
                <w:rFonts w:ascii="Times New Roman" w:hAnsi="Times New Roman" w:cs="Times New Roman"/>
              </w:rPr>
              <w:t>Tdap, pregnancy, effectiveness, infant, pertussis, timing, maternal vaccination/immunization, maternal antibodies, neonates, antibody transfer</w:t>
            </w:r>
          </w:p>
        </w:tc>
        <w:tc>
          <w:tcPr>
            <w:tcW w:w="3690" w:type="dxa"/>
            <w:vAlign w:val="bottom"/>
          </w:tcPr>
          <w:p w14:paraId="7A2F3D26" w14:textId="77777777" w:rsidR="00A53D83" w:rsidRPr="00736C7B" w:rsidRDefault="00A53D83" w:rsidP="00736C7B">
            <w:pPr>
              <w:pStyle w:val="NoSpacing"/>
              <w:rPr>
                <w:rFonts w:ascii="Times New Roman" w:hAnsi="Times New Roman" w:cs="Times New Roman"/>
              </w:rPr>
            </w:pPr>
            <w:r w:rsidRPr="00736C7B">
              <w:rPr>
                <w:rFonts w:ascii="Times New Roman" w:hAnsi="Times New Roman" w:cs="Times New Roman"/>
              </w:rPr>
              <w:t>January 1, 2013 – February 28, 2017</w:t>
            </w:r>
          </w:p>
        </w:tc>
        <w:tc>
          <w:tcPr>
            <w:tcW w:w="1440" w:type="dxa"/>
            <w:vAlign w:val="bottom"/>
          </w:tcPr>
          <w:p w14:paraId="0149E6DA" w14:textId="6E199E9C" w:rsidR="00A53D83" w:rsidRPr="00736C7B" w:rsidRDefault="00D90E85" w:rsidP="00736C7B">
            <w:pPr>
              <w:pStyle w:val="NoSpacing"/>
              <w:rPr>
                <w:rFonts w:ascii="Times New Roman" w:hAnsi="Times New Roman" w:cs="Times New Roman"/>
              </w:rPr>
            </w:pPr>
            <w:r w:rsidRPr="00736C7B">
              <w:rPr>
                <w:rFonts w:ascii="Times New Roman" w:hAnsi="Times New Roman" w:cs="Times New Roman"/>
              </w:rPr>
              <w:t>106-110</w:t>
            </w:r>
          </w:p>
        </w:tc>
      </w:tr>
    </w:tbl>
    <w:p w14:paraId="53474814" w14:textId="77777777" w:rsidR="00CB2569" w:rsidRPr="00736C7B" w:rsidRDefault="00CB2569">
      <w:pPr>
        <w:rPr>
          <w:rFonts w:ascii="Times New Roman" w:hAnsi="Times New Roman" w:cs="Times New Roman"/>
        </w:rPr>
      </w:pPr>
    </w:p>
    <w:p w14:paraId="1FEDEDEC" w14:textId="164715A3" w:rsidR="00CD4456" w:rsidRPr="00736C7B" w:rsidRDefault="00C142D9">
      <w:pPr>
        <w:rPr>
          <w:rFonts w:ascii="Times New Roman" w:hAnsi="Times New Roman" w:cs="Times New Roman"/>
          <w:b/>
        </w:rPr>
      </w:pPr>
      <w:r w:rsidRPr="00736C7B">
        <w:rPr>
          <w:rFonts w:ascii="Times New Roman" w:hAnsi="Times New Roman" w:cs="Times New Roman"/>
          <w:b/>
        </w:rPr>
        <w:t>References</w:t>
      </w:r>
    </w:p>
    <w:p w14:paraId="504F69F8" w14:textId="70AC6C92" w:rsidR="00CD4456" w:rsidRPr="00736C7B" w:rsidRDefault="00CD4456" w:rsidP="008644C2">
      <w:pPr>
        <w:pStyle w:val="NoSpacing"/>
        <w:rPr>
          <w:rFonts w:ascii="Times New Roman" w:hAnsi="Times New Roman" w:cs="Times New Roman"/>
          <w:b/>
        </w:rPr>
      </w:pPr>
      <w:r w:rsidRPr="00736C7B">
        <w:rPr>
          <w:rFonts w:ascii="Times New Roman" w:hAnsi="Times New Roman" w:cs="Times New Roman"/>
          <w:b/>
        </w:rPr>
        <w:t>DTaP postlicensure safety</w:t>
      </w:r>
    </w:p>
    <w:p w14:paraId="63A130F0" w14:textId="2CE27A7D" w:rsidR="004941BB" w:rsidRPr="00736C7B" w:rsidRDefault="00CD4456" w:rsidP="008644C2">
      <w:pPr>
        <w:pStyle w:val="NoSpacing"/>
        <w:numPr>
          <w:ilvl w:val="0"/>
          <w:numId w:val="3"/>
        </w:numPr>
        <w:rPr>
          <w:rFonts w:ascii="Times New Roman" w:hAnsi="Times New Roman" w:cs="Times New Roman"/>
        </w:rPr>
      </w:pPr>
      <w:r w:rsidRPr="00736C7B">
        <w:rPr>
          <w:rFonts w:ascii="Times New Roman" w:hAnsi="Times New Roman" w:cs="Times New Roman"/>
        </w:rPr>
        <w:t>Rosenthal S, Chen R, Hadler S. The safety of acellular pertussis vaccine vs whole-cell pertussis vaccine. A postmarketing assessment. Arch Pediatr Adolesc Med. 1996;150:457-60.</w:t>
      </w:r>
    </w:p>
    <w:p w14:paraId="465F8148" w14:textId="3796CCB4" w:rsidR="004941BB" w:rsidRPr="00736C7B" w:rsidRDefault="00CD4456" w:rsidP="008644C2">
      <w:pPr>
        <w:pStyle w:val="NoSpacing"/>
        <w:numPr>
          <w:ilvl w:val="0"/>
          <w:numId w:val="3"/>
        </w:numPr>
        <w:rPr>
          <w:rFonts w:ascii="Times New Roman" w:hAnsi="Times New Roman" w:cs="Times New Roman"/>
        </w:rPr>
      </w:pPr>
      <w:r w:rsidRPr="00736C7B">
        <w:rPr>
          <w:rFonts w:ascii="Times New Roman" w:hAnsi="Times New Roman" w:cs="Times New Roman"/>
        </w:rPr>
        <w:t>Braun MM, Mootrey GT, Salive ME, Chen RT, Ellenberg SS. Infant immunization with acellular pertussis vaccines in the United States: assessment of the first two years' data from the Vaccine Adverse Event Reporting System (VAERS). Pediatrics. 2000;106:E51.</w:t>
      </w:r>
    </w:p>
    <w:p w14:paraId="2F9EEB41" w14:textId="153705EA" w:rsidR="004941BB" w:rsidRPr="00736C7B" w:rsidRDefault="00CD4456" w:rsidP="008644C2">
      <w:pPr>
        <w:pStyle w:val="NoSpacing"/>
        <w:numPr>
          <w:ilvl w:val="0"/>
          <w:numId w:val="3"/>
        </w:numPr>
        <w:rPr>
          <w:rFonts w:ascii="Times New Roman" w:hAnsi="Times New Roman" w:cs="Times New Roman"/>
        </w:rPr>
      </w:pPr>
      <w:r w:rsidRPr="00736C7B">
        <w:rPr>
          <w:rFonts w:ascii="Times New Roman" w:hAnsi="Times New Roman" w:cs="Times New Roman"/>
        </w:rPr>
        <w:t>Jackson LA, Carste BA, Malais D, Froeschle J. Retrospective population-based assessment of medically attended injection site reactions, seizures, allergic responses and febrile episodes after acellular pertussis vaccine combined with diphtheria and tetanus toxoids. Pediatr Infect Dis J. 2002;21:781-786.</w:t>
      </w:r>
    </w:p>
    <w:p w14:paraId="434D03F7" w14:textId="25FB2168" w:rsidR="004941BB" w:rsidRPr="00736C7B" w:rsidRDefault="00CD4456" w:rsidP="008644C2">
      <w:pPr>
        <w:pStyle w:val="NoSpacing"/>
        <w:numPr>
          <w:ilvl w:val="0"/>
          <w:numId w:val="3"/>
        </w:numPr>
        <w:rPr>
          <w:rFonts w:ascii="Times New Roman" w:hAnsi="Times New Roman" w:cs="Times New Roman"/>
        </w:rPr>
      </w:pPr>
      <w:r w:rsidRPr="00736C7B">
        <w:rPr>
          <w:rFonts w:ascii="Times New Roman" w:hAnsi="Times New Roman" w:cs="Times New Roman"/>
        </w:rPr>
        <w:t>Moore DL, Le Saux N, Scheifele D, et al. Lack of evidence of encephalopathy related to pertussis vaccine: active surveillance by IMPACT, Canada, 1993-2002. Pediatr Infect Dis J. 2004;23:568-5</w:t>
      </w:r>
      <w:bookmarkStart w:id="2" w:name="_GoBack"/>
      <w:bookmarkEnd w:id="2"/>
      <w:r w:rsidRPr="00736C7B">
        <w:rPr>
          <w:rFonts w:ascii="Times New Roman" w:hAnsi="Times New Roman" w:cs="Times New Roman"/>
        </w:rPr>
        <w:t>71.</w:t>
      </w:r>
    </w:p>
    <w:p w14:paraId="68FA28DF" w14:textId="266E9682" w:rsidR="004941BB" w:rsidRPr="00736C7B" w:rsidRDefault="00CD4456" w:rsidP="008644C2">
      <w:pPr>
        <w:pStyle w:val="NoSpacing"/>
        <w:numPr>
          <w:ilvl w:val="0"/>
          <w:numId w:val="3"/>
        </w:numPr>
        <w:rPr>
          <w:rFonts w:ascii="Times New Roman" w:hAnsi="Times New Roman" w:cs="Times New Roman"/>
        </w:rPr>
      </w:pPr>
      <w:r w:rsidRPr="00736C7B">
        <w:rPr>
          <w:rFonts w:ascii="Times New Roman" w:hAnsi="Times New Roman" w:cs="Times New Roman"/>
        </w:rPr>
        <w:lastRenderedPageBreak/>
        <w:t>Zangwill KM, Eriksen E, Lee M, et al. A population-based, postlicensure evaluation of the safety of a combination diphtheria, tetanus, acellular pertussis, hepatitis B, and inactivated poliovirus vaccine in a large managed care organization. Pediatrics. 2008;122:e1179-85.</w:t>
      </w:r>
    </w:p>
    <w:p w14:paraId="6641507F" w14:textId="68A922AA" w:rsidR="004941BB" w:rsidRPr="00736C7B" w:rsidRDefault="00CD4456" w:rsidP="008644C2">
      <w:pPr>
        <w:pStyle w:val="NoSpacing"/>
        <w:numPr>
          <w:ilvl w:val="0"/>
          <w:numId w:val="3"/>
        </w:numPr>
        <w:rPr>
          <w:rFonts w:ascii="Times New Roman" w:hAnsi="Times New Roman" w:cs="Times New Roman"/>
        </w:rPr>
      </w:pPr>
      <w:r w:rsidRPr="00736C7B">
        <w:rPr>
          <w:rFonts w:ascii="Times New Roman" w:hAnsi="Times New Roman" w:cs="Times New Roman"/>
        </w:rPr>
        <w:t>Huang WT, Gargiullo PM, Broder KR, et al. Lack of association between acellular pertussis vaccine and seizures in early childhood. Pediatrics. 2010;126:263-9.</w:t>
      </w:r>
    </w:p>
    <w:p w14:paraId="74725A72" w14:textId="784D8CC1" w:rsidR="004941BB" w:rsidRPr="00736C7B" w:rsidRDefault="00CD4456" w:rsidP="008644C2">
      <w:pPr>
        <w:pStyle w:val="NoSpacing"/>
        <w:numPr>
          <w:ilvl w:val="0"/>
          <w:numId w:val="3"/>
        </w:numPr>
        <w:rPr>
          <w:rFonts w:ascii="Times New Roman" w:hAnsi="Times New Roman" w:cs="Times New Roman"/>
        </w:rPr>
      </w:pPr>
      <w:r w:rsidRPr="00736C7B">
        <w:rPr>
          <w:rFonts w:ascii="Times New Roman" w:hAnsi="Times New Roman" w:cs="Times New Roman"/>
        </w:rPr>
        <w:t>Andrews N, Stowe J, Wise L, Miller E. Post-licensure comparison of the safety profile of diphtheria/tetanus/whole cell pertussis/</w:t>
      </w:r>
      <w:r w:rsidRPr="00736C7B">
        <w:rPr>
          <w:rFonts w:ascii="Times New Roman" w:hAnsi="Times New Roman" w:cs="Times New Roman"/>
          <w:i/>
        </w:rPr>
        <w:t>Haemophilus influenza</w:t>
      </w:r>
      <w:r w:rsidRPr="00736C7B">
        <w:rPr>
          <w:rFonts w:ascii="Times New Roman" w:hAnsi="Times New Roman" w:cs="Times New Roman"/>
        </w:rPr>
        <w:t xml:space="preserve"> type b vaccine and a 5-in-1 diphtheria/tetanus/acellular pertussis/</w:t>
      </w:r>
      <w:r w:rsidRPr="00736C7B">
        <w:rPr>
          <w:rFonts w:ascii="Times New Roman" w:hAnsi="Times New Roman" w:cs="Times New Roman"/>
          <w:i/>
        </w:rPr>
        <w:t>Haemophilus influenza</w:t>
      </w:r>
      <w:r w:rsidRPr="00736C7B">
        <w:rPr>
          <w:rFonts w:ascii="Times New Roman" w:hAnsi="Times New Roman" w:cs="Times New Roman"/>
        </w:rPr>
        <w:t xml:space="preserve"> type b/polio vaccine in the United Kingdom. Vaccine. 2010;28:7215-20.</w:t>
      </w:r>
    </w:p>
    <w:p w14:paraId="7A4E8420" w14:textId="1564744D" w:rsidR="004941BB" w:rsidRPr="00736C7B" w:rsidRDefault="00CD4456" w:rsidP="008644C2">
      <w:pPr>
        <w:pStyle w:val="NoSpacing"/>
        <w:numPr>
          <w:ilvl w:val="0"/>
          <w:numId w:val="3"/>
        </w:numPr>
        <w:rPr>
          <w:rFonts w:ascii="Times New Roman" w:hAnsi="Times New Roman" w:cs="Times New Roman"/>
        </w:rPr>
      </w:pPr>
      <w:r w:rsidRPr="00736C7B">
        <w:rPr>
          <w:rFonts w:ascii="Times New Roman" w:hAnsi="Times New Roman" w:cs="Times New Roman"/>
        </w:rPr>
        <w:t>Jackson LA, Yu O, Nelson JC, et al. Injection site and risk of medically attended local reactions to acellular pertussis vaccine. Pediatrics. 2011;127:e581-7.</w:t>
      </w:r>
    </w:p>
    <w:p w14:paraId="3F42D6F4" w14:textId="77FEC27C" w:rsidR="004941BB" w:rsidRPr="00736C7B" w:rsidRDefault="00CD4456" w:rsidP="008644C2">
      <w:pPr>
        <w:pStyle w:val="NoSpacing"/>
        <w:numPr>
          <w:ilvl w:val="0"/>
          <w:numId w:val="3"/>
        </w:numPr>
        <w:rPr>
          <w:rFonts w:ascii="Times New Roman" w:hAnsi="Times New Roman" w:cs="Times New Roman"/>
        </w:rPr>
      </w:pPr>
      <w:r w:rsidRPr="00736C7B">
        <w:rPr>
          <w:rFonts w:ascii="Times New Roman" w:hAnsi="Times New Roman" w:cs="Times New Roman"/>
        </w:rPr>
        <w:t xml:space="preserve">Sun Y, Christensen J, Hviid A, et al. Risk of febrile seizures and epilepsy after vaccination with diphtheria, tetanus, acellular pertussis, inactivated poliovirus, and </w:t>
      </w:r>
      <w:r w:rsidRPr="00736C7B">
        <w:rPr>
          <w:rFonts w:ascii="Times New Roman" w:hAnsi="Times New Roman" w:cs="Times New Roman"/>
          <w:i/>
        </w:rPr>
        <w:t>Haemophilus influenzae</w:t>
      </w:r>
      <w:r w:rsidRPr="00736C7B">
        <w:rPr>
          <w:rFonts w:ascii="Times New Roman" w:hAnsi="Times New Roman" w:cs="Times New Roman"/>
        </w:rPr>
        <w:t xml:space="preserve"> type B. JAMA. 2012;307:823-31.</w:t>
      </w:r>
    </w:p>
    <w:p w14:paraId="4B8DD736" w14:textId="5416130D" w:rsidR="004941BB" w:rsidRPr="00736C7B" w:rsidRDefault="00CD4456" w:rsidP="008644C2">
      <w:pPr>
        <w:pStyle w:val="NoSpacing"/>
        <w:numPr>
          <w:ilvl w:val="0"/>
          <w:numId w:val="3"/>
        </w:numPr>
        <w:rPr>
          <w:rFonts w:ascii="Times New Roman" w:hAnsi="Times New Roman" w:cs="Times New Roman"/>
        </w:rPr>
      </w:pPr>
      <w:r w:rsidRPr="00736C7B">
        <w:rPr>
          <w:rFonts w:ascii="Times New Roman" w:hAnsi="Times New Roman" w:cs="Times New Roman"/>
        </w:rPr>
        <w:t>Jackson LA, Peterson D, Nelson JC et al. Vaccination site and risk of local reactions in children 1 through 6 years of age. Pediatrics. 2013;131:283-9.</w:t>
      </w:r>
    </w:p>
    <w:p w14:paraId="422D45DF" w14:textId="551E9DEF" w:rsidR="004941BB" w:rsidRPr="00736C7B" w:rsidRDefault="00CD4456" w:rsidP="008644C2">
      <w:pPr>
        <w:pStyle w:val="NoSpacing"/>
        <w:numPr>
          <w:ilvl w:val="0"/>
          <w:numId w:val="3"/>
        </w:numPr>
        <w:rPr>
          <w:rFonts w:ascii="Times New Roman" w:hAnsi="Times New Roman" w:cs="Times New Roman"/>
        </w:rPr>
      </w:pPr>
      <w:r w:rsidRPr="00736C7B">
        <w:rPr>
          <w:rFonts w:ascii="Times New Roman" w:hAnsi="Times New Roman" w:cs="Times New Roman"/>
        </w:rPr>
        <w:t>Nelson JC, Yu O, Dominguez-Islas CP, et al. Adapting group sequential methods to observational postlicensure vaccine safety surveillance: results of a pentavalent combination DTaP-IPV-Hib vaccine safety study. Am J Epidemiol. 2013;177:131-41.</w:t>
      </w:r>
    </w:p>
    <w:p w14:paraId="6AEA85FB" w14:textId="0A1C8645" w:rsidR="004941BB" w:rsidRPr="00736C7B" w:rsidRDefault="00CD4456" w:rsidP="008644C2">
      <w:pPr>
        <w:pStyle w:val="NoSpacing"/>
        <w:numPr>
          <w:ilvl w:val="0"/>
          <w:numId w:val="3"/>
        </w:numPr>
        <w:rPr>
          <w:rFonts w:ascii="Times New Roman" w:hAnsi="Times New Roman" w:cs="Times New Roman"/>
        </w:rPr>
      </w:pPr>
      <w:r w:rsidRPr="00736C7B">
        <w:rPr>
          <w:rFonts w:ascii="Times New Roman" w:hAnsi="Times New Roman" w:cs="Times New Roman"/>
        </w:rPr>
        <w:t>Daley MF, Yih WK, Glanz JM, et al. Safety of diphtheria, tetanus, acellular pertussis and inactivated poliovirus (DTaP-IPV) vaccine. Vaccine. 2014;32:3019-24.</w:t>
      </w:r>
    </w:p>
    <w:p w14:paraId="1DA87139" w14:textId="231513F4" w:rsidR="004941BB" w:rsidRPr="00736C7B" w:rsidRDefault="00CD4456" w:rsidP="008644C2">
      <w:pPr>
        <w:pStyle w:val="NoSpacing"/>
        <w:numPr>
          <w:ilvl w:val="0"/>
          <w:numId w:val="3"/>
        </w:numPr>
        <w:rPr>
          <w:rFonts w:ascii="Times New Roman" w:hAnsi="Times New Roman" w:cs="Times New Roman"/>
        </w:rPr>
      </w:pPr>
      <w:r w:rsidRPr="00736C7B">
        <w:rPr>
          <w:rFonts w:ascii="Times New Roman" w:hAnsi="Times New Roman" w:cs="Times New Roman"/>
        </w:rPr>
        <w:t>Kawai AT, Martin D, Kulldorff M, et al. Febrile seizures after 2010-2011 trivalent inactivated influenza vaccine. Pediatrics. 2015;136:e848-55.</w:t>
      </w:r>
    </w:p>
    <w:p w14:paraId="46309339" w14:textId="57CD7A35" w:rsidR="004941BB" w:rsidRPr="00736C7B" w:rsidRDefault="00CD4456" w:rsidP="008644C2">
      <w:pPr>
        <w:pStyle w:val="NoSpacing"/>
        <w:numPr>
          <w:ilvl w:val="0"/>
          <w:numId w:val="3"/>
        </w:numPr>
        <w:rPr>
          <w:rFonts w:ascii="Times New Roman" w:hAnsi="Times New Roman" w:cs="Times New Roman"/>
        </w:rPr>
      </w:pPr>
      <w:r w:rsidRPr="00736C7B">
        <w:rPr>
          <w:rFonts w:ascii="Times New Roman" w:hAnsi="Times New Roman" w:cs="Times New Roman"/>
        </w:rPr>
        <w:t>Duffy J, Weintraub E, Hambidge SJ, et al. Febrile seizure risk after vaccination in children 6 to 23 months. Pediatrics. 2016;138(1):e20160320.</w:t>
      </w:r>
    </w:p>
    <w:p w14:paraId="30BDD6E3" w14:textId="410391BA" w:rsidR="004941BB" w:rsidRPr="00736C7B" w:rsidRDefault="00CD4456" w:rsidP="008644C2">
      <w:pPr>
        <w:pStyle w:val="NoSpacing"/>
        <w:numPr>
          <w:ilvl w:val="0"/>
          <w:numId w:val="3"/>
        </w:numPr>
        <w:rPr>
          <w:rFonts w:ascii="Times New Roman" w:hAnsi="Times New Roman" w:cs="Times New Roman"/>
        </w:rPr>
      </w:pPr>
      <w:r w:rsidRPr="00736C7B">
        <w:rPr>
          <w:rFonts w:ascii="Times New Roman" w:hAnsi="Times New Roman" w:cs="Times New Roman"/>
        </w:rPr>
        <w:t>Weintraub ES, Baggs J, Duffy J, et al. Risk of intussusception after monovalent rotavirus vaccination. N Engl J Med. 2014;370:513-9.</w:t>
      </w:r>
    </w:p>
    <w:p w14:paraId="60387D8F" w14:textId="699F1707" w:rsidR="004941BB" w:rsidRPr="00736C7B" w:rsidRDefault="00CD4456" w:rsidP="008644C2">
      <w:pPr>
        <w:pStyle w:val="NoSpacing"/>
        <w:numPr>
          <w:ilvl w:val="0"/>
          <w:numId w:val="3"/>
        </w:numPr>
        <w:rPr>
          <w:rFonts w:ascii="Times New Roman" w:hAnsi="Times New Roman" w:cs="Times New Roman"/>
        </w:rPr>
      </w:pPr>
      <w:r w:rsidRPr="00736C7B">
        <w:rPr>
          <w:rFonts w:ascii="Times New Roman" w:hAnsi="Times New Roman" w:cs="Times New Roman"/>
        </w:rPr>
        <w:t>Yih WK, Lieu TA, Kulldorff M, et al. Intussusception risk after rotavirus vaccination in U.S. infants. N Engl J Med. 2014;370:503-12.</w:t>
      </w:r>
    </w:p>
    <w:p w14:paraId="6FD251F3" w14:textId="4EC645C7" w:rsidR="004941BB" w:rsidRPr="00736C7B" w:rsidRDefault="00CD4456" w:rsidP="008644C2">
      <w:pPr>
        <w:pStyle w:val="NoSpacing"/>
        <w:numPr>
          <w:ilvl w:val="0"/>
          <w:numId w:val="3"/>
        </w:numPr>
        <w:rPr>
          <w:rFonts w:ascii="Times New Roman" w:hAnsi="Times New Roman" w:cs="Times New Roman"/>
        </w:rPr>
      </w:pPr>
      <w:r w:rsidRPr="00736C7B">
        <w:rPr>
          <w:rFonts w:ascii="Times New Roman" w:hAnsi="Times New Roman" w:cs="Times New Roman"/>
        </w:rPr>
        <w:t>Xu J, Murphy SL, Kochanek KD, Bastian BA. Deaths: Final Data for 2013. Natl Vital Stat Rep 2016;64(2):1-119.</w:t>
      </w:r>
    </w:p>
    <w:p w14:paraId="797558FF" w14:textId="6A964EA0" w:rsidR="004941BB" w:rsidRPr="00736C7B" w:rsidRDefault="00CD4456" w:rsidP="008644C2">
      <w:pPr>
        <w:pStyle w:val="NoSpacing"/>
        <w:numPr>
          <w:ilvl w:val="0"/>
          <w:numId w:val="3"/>
        </w:numPr>
        <w:rPr>
          <w:rFonts w:ascii="Times New Roman" w:hAnsi="Times New Roman" w:cs="Times New Roman"/>
        </w:rPr>
      </w:pPr>
      <w:r w:rsidRPr="00736C7B">
        <w:rPr>
          <w:rFonts w:ascii="Times New Roman" w:hAnsi="Times New Roman" w:cs="Times New Roman"/>
        </w:rPr>
        <w:t>McCarthy NL, Weintraub E, Vellozzi C, et al. Mortality rates and cause-of-death patterns in a vaccinated population. Am J Prev Med. 2013;45:91-7.</w:t>
      </w:r>
    </w:p>
    <w:p w14:paraId="60952807" w14:textId="05F639FC" w:rsidR="004941BB" w:rsidRPr="00736C7B" w:rsidRDefault="00CD4456" w:rsidP="008644C2">
      <w:pPr>
        <w:pStyle w:val="NoSpacing"/>
        <w:numPr>
          <w:ilvl w:val="0"/>
          <w:numId w:val="3"/>
        </w:numPr>
        <w:rPr>
          <w:rFonts w:ascii="Times New Roman" w:hAnsi="Times New Roman" w:cs="Times New Roman"/>
        </w:rPr>
      </w:pPr>
      <w:r w:rsidRPr="00736C7B">
        <w:rPr>
          <w:rFonts w:ascii="Times New Roman" w:hAnsi="Times New Roman" w:cs="Times New Roman"/>
        </w:rPr>
        <w:t>McCarthy NL, Gee J, Sukumaran L, et al. Vaccination and 30-day mortality risk in children, adolescents, and young adults. Pediatrics. 2016;137:e20152970.</w:t>
      </w:r>
    </w:p>
    <w:p w14:paraId="2A2D3890" w14:textId="2D00C818" w:rsidR="004941BB" w:rsidRPr="00736C7B" w:rsidRDefault="00CD4456" w:rsidP="008644C2">
      <w:pPr>
        <w:pStyle w:val="NoSpacing"/>
        <w:numPr>
          <w:ilvl w:val="0"/>
          <w:numId w:val="3"/>
        </w:numPr>
        <w:rPr>
          <w:rFonts w:ascii="Times New Roman" w:hAnsi="Times New Roman" w:cs="Times New Roman"/>
        </w:rPr>
      </w:pPr>
      <w:r w:rsidRPr="00736C7B">
        <w:rPr>
          <w:rFonts w:ascii="Times New Roman" w:hAnsi="Times New Roman" w:cs="Times New Roman"/>
        </w:rPr>
        <w:t>Stratton KR, Howe CJ, Johnston RB. Adverse events associated with childhood vaccines other than pertussis and rubella. Summary of a report from the Institute of Medicine. JAMA. 1994;271:1602-1605.</w:t>
      </w:r>
    </w:p>
    <w:p w14:paraId="4A212411" w14:textId="1A7DFD06" w:rsidR="004941BB" w:rsidRPr="00736C7B" w:rsidRDefault="00CD4456" w:rsidP="008644C2">
      <w:pPr>
        <w:pStyle w:val="NoSpacing"/>
        <w:numPr>
          <w:ilvl w:val="0"/>
          <w:numId w:val="3"/>
        </w:numPr>
        <w:rPr>
          <w:rFonts w:ascii="Times New Roman" w:hAnsi="Times New Roman" w:cs="Times New Roman"/>
        </w:rPr>
      </w:pPr>
      <w:r w:rsidRPr="00736C7B">
        <w:rPr>
          <w:rFonts w:ascii="Times New Roman" w:hAnsi="Times New Roman" w:cs="Times New Roman"/>
        </w:rPr>
        <w:t>Institute of Medicine. Adverse effects of vaccines: evidence and causality. Washington DC: The National Academies Press; 2011.</w:t>
      </w:r>
    </w:p>
    <w:p w14:paraId="146208C4" w14:textId="4C8BD1C0" w:rsidR="004941BB" w:rsidRPr="00736C7B" w:rsidRDefault="00CD4456" w:rsidP="008644C2">
      <w:pPr>
        <w:pStyle w:val="NoSpacing"/>
        <w:numPr>
          <w:ilvl w:val="0"/>
          <w:numId w:val="3"/>
        </w:numPr>
        <w:rPr>
          <w:rFonts w:ascii="Times New Roman" w:hAnsi="Times New Roman" w:cs="Times New Roman"/>
        </w:rPr>
      </w:pPr>
      <w:r w:rsidRPr="00736C7B">
        <w:rPr>
          <w:rFonts w:ascii="Times New Roman" w:hAnsi="Times New Roman" w:cs="Times New Roman"/>
        </w:rPr>
        <w:t>Kuno-Sakai H, Kimura M. Safety and efficacy of acellular pertussis vaccine in Japan, evaluated by 23 years of its use for routine immunization. Pediatr Int. 2004;46:650-655.</w:t>
      </w:r>
    </w:p>
    <w:p w14:paraId="56B2DE60" w14:textId="31C2225C" w:rsidR="004941BB" w:rsidRPr="00736C7B" w:rsidRDefault="00CD4456" w:rsidP="008644C2">
      <w:pPr>
        <w:pStyle w:val="NoSpacing"/>
        <w:numPr>
          <w:ilvl w:val="0"/>
          <w:numId w:val="3"/>
        </w:numPr>
        <w:rPr>
          <w:rFonts w:ascii="Times New Roman" w:hAnsi="Times New Roman" w:cs="Times New Roman"/>
        </w:rPr>
      </w:pPr>
      <w:r w:rsidRPr="00736C7B">
        <w:rPr>
          <w:rFonts w:ascii="Times New Roman" w:hAnsi="Times New Roman" w:cs="Times New Roman"/>
        </w:rPr>
        <w:t>Goodwin H, Nash M, Gold M, Heath TC, Burgess MA. Vaccination of children following a previous hypotonic-hyporesponsive episode. J Paediatr Child Health. 1999;35:549-552.</w:t>
      </w:r>
    </w:p>
    <w:p w14:paraId="58CC6D13" w14:textId="4C36F61B" w:rsidR="004941BB" w:rsidRPr="00736C7B" w:rsidRDefault="00CD4456" w:rsidP="008644C2">
      <w:pPr>
        <w:pStyle w:val="NoSpacing"/>
        <w:numPr>
          <w:ilvl w:val="0"/>
          <w:numId w:val="3"/>
        </w:numPr>
        <w:rPr>
          <w:rFonts w:ascii="Times New Roman" w:hAnsi="Times New Roman" w:cs="Times New Roman"/>
        </w:rPr>
      </w:pPr>
      <w:r w:rsidRPr="00736C7B">
        <w:rPr>
          <w:rFonts w:ascii="Times New Roman" w:hAnsi="Times New Roman" w:cs="Times New Roman"/>
        </w:rPr>
        <w:t>DuVernoy TS, Braun MM. Hypotonic-hyporesponsive episodes reported to the Vaccine Adverse Event Reporting System (VAERS), 1996-1998. Pediatrics. 2000;106:E52.</w:t>
      </w:r>
    </w:p>
    <w:p w14:paraId="2AEAB039" w14:textId="774364C6" w:rsidR="004941BB" w:rsidRPr="00736C7B" w:rsidRDefault="00CD4456" w:rsidP="008644C2">
      <w:pPr>
        <w:pStyle w:val="NoSpacing"/>
        <w:numPr>
          <w:ilvl w:val="0"/>
          <w:numId w:val="3"/>
        </w:numPr>
        <w:rPr>
          <w:rFonts w:ascii="Times New Roman" w:hAnsi="Times New Roman" w:cs="Times New Roman"/>
        </w:rPr>
      </w:pPr>
      <w:r w:rsidRPr="00736C7B">
        <w:rPr>
          <w:rFonts w:ascii="Times New Roman" w:hAnsi="Times New Roman" w:cs="Times New Roman"/>
        </w:rPr>
        <w:t>Le Saux N, Barrowman NJ, Moore DL, et al. Decrease in hospital admissions for febrile seizures and reports of hypotonic-hyporesponsive episodes presenting to hospital emergency departments since switching to acellular pertussis vaccine in Canada: a report from IMPACT. Pediatrics. 2003;112:e348.</w:t>
      </w:r>
    </w:p>
    <w:p w14:paraId="49345936" w14:textId="51C4A82D"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lastRenderedPageBreak/>
        <w:t>Fenichel GM. Assessment: neurologic risk of immunization: report of the Therapeutics and Technology Assessment Subcommittee of the American Academy of Neurology. Neurology. 1999;52:1546-1552.</w:t>
      </w:r>
    </w:p>
    <w:p w14:paraId="338DD211" w14:textId="14B1BABD"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Slater JE, Rabin RL, Martin D. Comments on cow's milk allergy and diphtheria, tetanus, and pertussis vaccines. J Allergy Clin Immunol. 2011;128:434; author reply 435.</w:t>
      </w:r>
    </w:p>
    <w:p w14:paraId="4066C645" w14:textId="36144EE1" w:rsidR="00CD4456"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Kattan JD, Konstantinou GN, Cox AL, et al. Anaphylaxis to diphtheria, tetanus, and pertussis vaccines among children with cow's milk allergy. J Allergy Clin Immunol. 2011;128:215-8.</w:t>
      </w:r>
    </w:p>
    <w:p w14:paraId="2A07E8B2" w14:textId="494FE88B" w:rsidR="00CD4456" w:rsidRPr="00736C7B" w:rsidRDefault="00CD4456" w:rsidP="008644C2">
      <w:pPr>
        <w:pStyle w:val="NoSpacing"/>
        <w:rPr>
          <w:rFonts w:ascii="Times New Roman" w:hAnsi="Times New Roman" w:cs="Times New Roman"/>
        </w:rPr>
      </w:pPr>
    </w:p>
    <w:p w14:paraId="199907DF" w14:textId="26091062" w:rsidR="00CB2569" w:rsidRPr="00736C7B" w:rsidRDefault="00CB2569" w:rsidP="008644C2">
      <w:pPr>
        <w:pStyle w:val="NoSpacing"/>
        <w:rPr>
          <w:rFonts w:ascii="Times New Roman" w:hAnsi="Times New Roman" w:cs="Times New Roman"/>
          <w:b/>
        </w:rPr>
      </w:pPr>
      <w:r w:rsidRPr="00736C7B">
        <w:rPr>
          <w:rFonts w:ascii="Times New Roman" w:hAnsi="Times New Roman" w:cs="Times New Roman"/>
          <w:b/>
        </w:rPr>
        <w:t xml:space="preserve">DTaP </w:t>
      </w:r>
      <w:r w:rsidR="00736C7B" w:rsidRPr="00736C7B">
        <w:rPr>
          <w:rFonts w:ascii="Times New Roman" w:hAnsi="Times New Roman" w:cs="Times New Roman"/>
          <w:b/>
        </w:rPr>
        <w:t>vaccine effectiveness</w:t>
      </w:r>
    </w:p>
    <w:p w14:paraId="24D3EA45" w14:textId="7DEF344F"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Misegades LK, Winter K, Harriman K, et al. Association of childhood pertussis with receipt of 5 doses of pertussis vaccine by time since last vaccine dose, California, 2010. JAMA. 2012;308:2126-32.</w:t>
      </w:r>
    </w:p>
    <w:p w14:paraId="549BEB4D" w14:textId="32B9484D"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Klein NP, Bartlett J, Rowhani-Rahbar A, Fireman B, Baxter R. Waning protection after fifth dose of acellular pertussis vaccine in children. N Engl J Med. 2012;367:1012-1019.</w:t>
      </w:r>
    </w:p>
    <w:p w14:paraId="318B155F" w14:textId="14D78460"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Tartof SY, Lewis M, Kenyon C, et al. Waning immunity to pertussis following 5 doses of DTaP. Pediatrics. 2013;131:e1047-e1052.</w:t>
      </w:r>
    </w:p>
    <w:p w14:paraId="4AD16E9A" w14:textId="5F359238" w:rsidR="00CB2569"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Bisgard KM, Rhodes P, Connelly BL, et al. Pertussis vaccine effectiveness among children 6 to 59 months of age in the United States, 1998-2001. Pediatrics. 2005;116:e285-94.</w:t>
      </w:r>
    </w:p>
    <w:p w14:paraId="44732164" w14:textId="05BF95F6" w:rsidR="00CD4456" w:rsidRPr="00736C7B" w:rsidRDefault="00CD4456" w:rsidP="008644C2">
      <w:pPr>
        <w:pStyle w:val="NoSpacing"/>
        <w:rPr>
          <w:rFonts w:ascii="Times New Roman" w:hAnsi="Times New Roman" w:cs="Times New Roman"/>
        </w:rPr>
      </w:pPr>
    </w:p>
    <w:p w14:paraId="21E8AA94" w14:textId="458E08DC" w:rsidR="00CB2569" w:rsidRPr="00736C7B" w:rsidRDefault="00CB2569" w:rsidP="008644C2">
      <w:pPr>
        <w:pStyle w:val="NoSpacing"/>
        <w:rPr>
          <w:rFonts w:ascii="Times New Roman" w:hAnsi="Times New Roman" w:cs="Times New Roman"/>
          <w:b/>
        </w:rPr>
      </w:pPr>
      <w:r w:rsidRPr="00736C7B">
        <w:rPr>
          <w:rFonts w:ascii="Times New Roman" w:hAnsi="Times New Roman" w:cs="Times New Roman"/>
          <w:b/>
        </w:rPr>
        <w:t>Tdap postlicensure safety</w:t>
      </w:r>
    </w:p>
    <w:p w14:paraId="0FEA47EE" w14:textId="58B5A68D"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Yih WK, Nordin JD, Kulldorff M, et al. An assessment of the safety of adolescent and adult tetanus-diphtheria-acellular pertussis (Tdap) vaccine, using active surveillance for adverse events in the Vaccine Safety Datalink. Vaccine. 2009;27:4257-62.</w:t>
      </w:r>
    </w:p>
    <w:p w14:paraId="70CE3016" w14:textId="0C60A9EB"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Nordin JD, Yih WK, Kulldorff M, Weintraub E. Tdap and GBS letter. Vaccine. 2011;29:1122.</w:t>
      </w:r>
    </w:p>
    <w:p w14:paraId="27CB2FFE" w14:textId="2FF618A2"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Chang S, O'Connor PM, Slade BA, Woo EJ. U.S. postlicensure safety surveillance for adolescent and adult tetanus, diphtheria and acellular pertussis vaccines: 2005-2007. Vaccine. 2013;31:1447-52.</w:t>
      </w:r>
    </w:p>
    <w:p w14:paraId="61232A7D" w14:textId="731FAAFB"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Jackson LA, Yu O, Nelson J, et al. Risk of medically attended local reactions following diphtheria toxoid containing vaccines in adolescents and young adults: a Vaccine Safety Datalink study. Vaccine. 2009;27:4912-6.</w:t>
      </w:r>
    </w:p>
    <w:p w14:paraId="1BD31892" w14:textId="65C70260"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Klein NP, Hansen J, Lewis E, et al. Post-marketing safety evaluation of a tetanus toxoid, reduced diphtheria toxoid and 3-component acellular pertussis vaccine administered to a cohort of adolescents in a United States health maintenance organization. Pediatr Infect Dis J. 2010;29:613-7.</w:t>
      </w:r>
    </w:p>
    <w:p w14:paraId="1B4CCBCA" w14:textId="2BE78621"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Baxter R, Lewis E, Goddard K, et al. Acute demyelinating events following vaccines: a case-centered analysis. Clin Infect Dis. 2016;63:1456-1462.</w:t>
      </w:r>
    </w:p>
    <w:p w14:paraId="0ADD699D" w14:textId="37604CD1"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Moro PL, Yue X, Lewis P, Haber P, Broder K. Adverse events after tetanus toxoid, reduced diphtheria toxoid and acellular pertussis (Tdap) vaccine administered to adults 65 years of age and older reported to the Vaccine Adverse Event Reporting System (VAERS), 2005-2010. Vaccine. 2011;29:9404-8.</w:t>
      </w:r>
    </w:p>
    <w:p w14:paraId="10C10641" w14:textId="31937644"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Tseng HF, Sy LS, Qian L, et al. Safety of a tetanus-diphtheria-acellular pertussis vaccine when used off-label in an elderly population. Clin Infect Dis. 2013;56:315-21.</w:t>
      </w:r>
    </w:p>
    <w:p w14:paraId="2667F8DE" w14:textId="06B0D448"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Halperin SA, Sweet L, Baxendale D, et al. How soon after a prior tetanus-diphtheria vaccination can one give adult formulation tetanus-diphtheria-acellular pertussis vaccine? Pediatr Infect Dis J. 2006;25:195-200.</w:t>
      </w:r>
    </w:p>
    <w:p w14:paraId="5FAB0AD0" w14:textId="4B406AB4"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Beytout J, Launay O, Guiso N, et al. Safety of Tdap-IPV given one month after Td-IPV booster in healthy young adults: a placebo-controlled trial. Hum Vaccin. 2009;5:315-21.</w:t>
      </w:r>
    </w:p>
    <w:p w14:paraId="4D452088" w14:textId="000C0FFD"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lastRenderedPageBreak/>
        <w:t>Talbot EA, Brown KH, Kirkland KB, Baughman AL, Halperin SA, Broder KR. The safety of immunizing with tetanus-diphtheria-acellular pertussis vaccine (Tdap) less than 2 years following previous tetanus vaccination: experience during a mass vaccination campaign of healthcare personnel during a respiratory illness outbreak. Vaccine. 2010;28:8001-7.</w:t>
      </w:r>
    </w:p>
    <w:p w14:paraId="3E24A6A5" w14:textId="73199514"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Gall SA, Myers J, PichicheroM. Maternal immunization with tetanus-diphtheria-pertussis vaccine: effect on maternal and neonatal serum antibody levels. Am J Obstet Gynecol. 2011;334:e1-5.</w:t>
      </w:r>
    </w:p>
    <w:p w14:paraId="3E50AF22" w14:textId="5FEA7D09"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Zheteyeva YA, Moro PL, Tepper NK, et al. Adverse event reports after tetanus toxoid, reduced diphtheria toxoid, and acellular pertussis vaccines in pregnant women. Am J Obstet Gynecol. 2012;59:e1-7.</w:t>
      </w:r>
    </w:p>
    <w:p w14:paraId="77EF92BA" w14:textId="4EE82E7A"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Shakib JH, Korgenski K, Sheng X, Varner MW, Pavia AT, Byington CL. Tetanus, diphtheria, acellular pertussis vaccine during pregnancy: pregnancy and infant health outcomes. J Pediatr. 2013;163:1422-6.</w:t>
      </w:r>
    </w:p>
    <w:p w14:paraId="537118BC" w14:textId="0F808A98"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Wang M, Khromava A, Mahmood A, Dickson N. Pregnant women receiving tetanus-diphtheria-acellular pertussis (Tdap) vaccine: 6 years of Adacel vaccine pregnancy registry data. Proceedings of the 27th International Conference on Pharmacoepidemiology and Therapeutic Risk Management (ICPE); 2011; Chicago, IL. p. S60-1.</w:t>
      </w:r>
    </w:p>
    <w:p w14:paraId="4169D84B" w14:textId="173C6D64"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Munoz FM, Bond NH, Maccato M, et al. Safety and immunogenicity of tetanus diphtheria and acellular pertussis (Tdap) immunization during pregnancy in mothers and infants: a randomized clinical trial. JAMA. 2014;311:1760-9.</w:t>
      </w:r>
    </w:p>
    <w:p w14:paraId="651C0834" w14:textId="6A23F896"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Kharbanda EO, Vazquez-Benitez G, Lipkind HS, et al. Evaluation of the association of maternal pertussis vaccination with obstetric events and birth outcomes. JAMA. 2014;312:1897-904.</w:t>
      </w:r>
    </w:p>
    <w:p w14:paraId="5248EDD5" w14:textId="7F632F84"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Donegan K, King B, Bryan P. Safety of pertussis vaccination in pregnant women in UK: observational study. BMJ. 2014;349:g4219.</w:t>
      </w:r>
    </w:p>
    <w:p w14:paraId="0A84150B" w14:textId="22CEB654"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Sukumaran L, McCarthy NL, Kharbanda EO, et al. Association of Tdap vaccination with acute events and adverse birth outcomes among pregnant women with prior tetanus-containing immunizations. JAMA. 2015;314:1581-7.</w:t>
      </w:r>
    </w:p>
    <w:p w14:paraId="55FAFDE3" w14:textId="6F601C73"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Sukumaran L, McCarthy NL, Kharbanda EO, et al. Safety of tetanus toxoid, reduced diphtheria toxoid, and acellular pertussis and influenza vaccinations in pregnancy. Obstet Gynecol. 2015;126:1069-74.</w:t>
      </w:r>
    </w:p>
    <w:p w14:paraId="4DA233D0" w14:textId="06FDD029"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Morgan JL, Baggari SR, McIntire DD, Sheffield JS. Pregnancy outcomes after antepartum tetanus, diphtheria, and acellular pertussis vaccination. Obstet Gynecol. 2015;125:1433-8.</w:t>
      </w:r>
    </w:p>
    <w:p w14:paraId="6647589D" w14:textId="63E1F942"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Datwani H, Moro PL, Harrington T, Broder KR. Chorioamnionitis following vaccination in the Vaccine Adverse Event Reporting System. Vaccine. 2015;33:3110-3.</w:t>
      </w:r>
    </w:p>
    <w:p w14:paraId="576F0C72" w14:textId="15251F1F"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Moro PL, Cragan J, Tepper N, et al. Enhanced surveillance of tetanus toxoid, reduced diphtheria toxoid, and acellular pertussis (Tdap) vaccines in pregnancy in the Vaccine Adverse Event Reporting System (VAERS), 2011-2015. Vaccine. 2016;34:2349-53.</w:t>
      </w:r>
    </w:p>
    <w:p w14:paraId="400E440F" w14:textId="0EB69295"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Hoang HT, Leuridan E, Maertens K, et al. Pertussis vaccination during pregnancy in Vietnam: results of a randomized controlled trial Pertussis vaccination during pregnancy. Vaccine. 2016;34:151-9.</w:t>
      </w:r>
    </w:p>
    <w:p w14:paraId="663D46EC" w14:textId="10FC3672"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Vizzotti C, Juarez MV, Bergel E, et al. Impact of a maternal immunization program against pertussis in a developing country. Vaccine. 2016; 34:6223-8.</w:t>
      </w:r>
    </w:p>
    <w:p w14:paraId="0046CE53" w14:textId="6A4276BC"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Regan AK, Tracey LE, Blyth CC, Richmond PC, Effler PV. A prospective cohort study assessing the reactogenicity of pertussis and influenza vaccines administered during pregnancy. Vaccine. 2016;34:2299-304.</w:t>
      </w:r>
    </w:p>
    <w:p w14:paraId="5C58E079" w14:textId="00BA7879"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Berenson AB, Hirth JM, Rahman M, Laz TH, Rupp RE, Sarpong KO. Maternal and infant outcomes among women vaccinated against pertussis during pregnancy. Hum Vaccin Immunother. 2016;12:1965-71.</w:t>
      </w:r>
    </w:p>
    <w:p w14:paraId="7A4A03EA" w14:textId="1564E372"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Petousis-Harris H, Walls T, Watson D, Paynter J, Graham P, Turner N. Safety of Tdap vaccine in pregnant women: an observational study. BMJ Open. 2016;6:e010911.</w:t>
      </w:r>
    </w:p>
    <w:p w14:paraId="08FCD3E8" w14:textId="5B792ACA"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DeSilva M, Vazquez-Benitez G, Nordin JD, et al. Tdap vaccination during pregnancy and microcephaly and other structural birth defects in offspring. JAMA. 2016;316:1823-5.</w:t>
      </w:r>
    </w:p>
    <w:p w14:paraId="24838186" w14:textId="1513D3BD"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lastRenderedPageBreak/>
        <w:t>Kharbanda EO, Vazquez-Benitez G, Lipkind HS, et al. Maternal Tdap vaccination: Coverage and acute safety outcomes in the vaccine safety datalink, 2007–2013. Vaccine. 2016;34:968-73.</w:t>
      </w:r>
    </w:p>
    <w:p w14:paraId="145133A3" w14:textId="0C736FAF"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Maertens K, Caboré RN, Huygen K, Hens N, Van Damme P, Leuridan E. Pertussis vaccination during pregnancy in Belgium: results of a prospective controlled cohort study. Vaccine. 2016;34:142-50.</w:t>
      </w:r>
    </w:p>
    <w:p w14:paraId="7EDD79B1" w14:textId="03C5F6BE"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Walls T, Graham P, Petousis-Harris H, Hill L, Austin N. Infant outcomes after exposure to Tdap vaccine in pregnancy: an observational study. BMJ Open. 2016;6:e009536.</w:t>
      </w:r>
    </w:p>
    <w:p w14:paraId="72B86086" w14:textId="2AFA0433"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Villarreal Pérez JZ, Ramírez Aranda JM, de la O Cavazos M, et al. Randomized clinical trial of the safety and immunogenicity of the Tdap vaccine in pregnant Mexican women. Hum Vaccin Immunother. 2017;13:128-35.</w:t>
      </w:r>
    </w:p>
    <w:p w14:paraId="64670883" w14:textId="18C4D6C9"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Pattison E, Harrison BJ, Griffiths CE, Silman AJ, Bruce IN. Environmental risk factors for the development of psoriatic arthritis: results from a case-control study. Ann Rheum Dis. 2008;67:672-6.</w:t>
      </w:r>
    </w:p>
    <w:p w14:paraId="6347FA03" w14:textId="3FDADA98"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Bengtsson C, Kapetanovic MC, Källberg H, et al. Common vaccinations among adults do not increase the risk of developing rheumatoid arthritis: results from the Swedish EIRA study. Ann Rheum Dis. 2010;69:1831-3.</w:t>
      </w:r>
    </w:p>
    <w:p w14:paraId="6618EBA5" w14:textId="21747FE9"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Ray P, Black S, Shinefield H, et al. Risk of rheumatoid arthritis following vaccination with tetanus, influenza and hepatitis B vaccines among persons 15-59 years of age. Vaccine. 2011;29:6592-7.</w:t>
      </w:r>
    </w:p>
    <w:p w14:paraId="7DC47823" w14:textId="592B668A"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Jackson LA, Yu O, Belongia EA, et al. Frequency of medically attended adverse events following tetanus and diphtheria toxoid vaccine in adolescents and young adults: a Vaccine Safety Datalink study. BMC Infect Dis. 2009;9:165.</w:t>
      </w:r>
    </w:p>
    <w:p w14:paraId="05903AE4" w14:textId="6B656FA8"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McNeil SA, Noya F, Dionne M, et al. Comparison of the safety and immunogenicity of concomitant and sequential administration of an adult formulation tetanus and diphtheria toxoids adsorbed combined with acellular pertussis (Tdap) vaccine and trivalent inactivated influenza vaccine in adults. Vaccine. 2007;25:3464-74.</w:t>
      </w:r>
    </w:p>
    <w:p w14:paraId="1CFB20AA" w14:textId="0FBC1931"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Weston WM, Chandrashekar V, Friedland LR, Howe B. Safety and immunogenicity of a tetanus toxoid, reduced diphtheria toxoid, and acellular pertussis vaccine when co-administered with influenza vaccine in adults. Hum Vaccin. 2009;5:858-66.</w:t>
      </w:r>
    </w:p>
    <w:p w14:paraId="631ED0D3" w14:textId="1A165C3C"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Gasparini R, Conversano M, Bona G, et al. Randomized trial on the safety, tolerability, and immunogenicity of MenACWY-CRM, an investigational quadrivalent meningococcal glycoconjugate vaccine, administered concomitantly with a combined tetanus, reduced diphtheria, and acellular pertussis vaccine in adolescents and young adults. Clin Vaccine Immunol. 2010;17:537-44.</w:t>
      </w:r>
    </w:p>
    <w:p w14:paraId="47E4CBE4" w14:textId="154BB42E"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Reisinger KS, Block SL, Collins-Ogle M, et al. Safety, tolerability, and immunogenicity of Gardasil given concomitantly with Menactra and Adacel. Pediatrics. 2010;125:1142-51.</w:t>
      </w:r>
    </w:p>
    <w:p w14:paraId="254570B0" w14:textId="180FC874"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Arguedas A, Soley C, Loaiza C, et al. Safety and immunogenicity of one dose of MenACWY-CRM, an investigational quadrivalent meningococcal glycoconjugate vaccine, when administered to adolescents concomitantly or sequentially with Tdap and HPV vaccines. Vaccine. 2010;28:3171-9.</w:t>
      </w:r>
    </w:p>
    <w:p w14:paraId="00A7A0EC" w14:textId="3650A709"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Weston WM, Friedland LR, Wu X, Howe B. Immunogenicity and reactogenicity of co-administered tetanus-diphtheria-acellular pertussis (Tdap) and tetravalent meningococcal conjugate (MCV4) vaccines compared to their separate administration. Vaccine. 2011;29:1017-22.</w:t>
      </w:r>
    </w:p>
    <w:p w14:paraId="3839B7E0" w14:textId="4EAF062C"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Wheeler CM, Harvey BM, Pichichero ME, et al. Immunogenicity and safety of human papillomavirus-16/18 AS04-adjuvanted vaccine coadministered with tetanus toxoid, reduced diphtheria toxoid, and acellular pertussis vaccine and/or meningococcal conjugate vaccine to healthy girls 11 to 18 years of age: results from a randomized open trial. Pediatr Infect Dis J. 2011;30:e225-34.</w:t>
      </w:r>
    </w:p>
    <w:p w14:paraId="37AD0529" w14:textId="42C03A38" w:rsidR="00CB2569"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Weston WM, Friedland LR, Wu X, Howe B. Vaccination of adults 65 years of age and older with tetanus toxoid, reduced diphtheria toxoid and acellular pertussis vaccine (Boostrix): results of two randomized trials. Vaccine. 2012;30:1721-8.</w:t>
      </w:r>
    </w:p>
    <w:p w14:paraId="74DDEE13" w14:textId="267CA3AF" w:rsidR="00CB2569" w:rsidRPr="00736C7B" w:rsidRDefault="00CB2569" w:rsidP="008644C2">
      <w:pPr>
        <w:pStyle w:val="NoSpacing"/>
        <w:rPr>
          <w:rFonts w:ascii="Times New Roman" w:hAnsi="Times New Roman" w:cs="Times New Roman"/>
        </w:rPr>
      </w:pPr>
    </w:p>
    <w:p w14:paraId="16A042A0" w14:textId="3B6072EE" w:rsidR="00CB2569" w:rsidRPr="00736C7B" w:rsidRDefault="00CB2569" w:rsidP="008644C2">
      <w:pPr>
        <w:pStyle w:val="NoSpacing"/>
        <w:rPr>
          <w:rFonts w:ascii="Times New Roman" w:hAnsi="Times New Roman" w:cs="Times New Roman"/>
          <w:b/>
        </w:rPr>
      </w:pPr>
      <w:r w:rsidRPr="00736C7B">
        <w:rPr>
          <w:rFonts w:ascii="Times New Roman" w:hAnsi="Times New Roman" w:cs="Times New Roman"/>
          <w:b/>
        </w:rPr>
        <w:t>Tdap vaccine effectiveness</w:t>
      </w:r>
    </w:p>
    <w:p w14:paraId="69CB7A05" w14:textId="790B64A4"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lastRenderedPageBreak/>
        <w:t>Acosta AM, DeBolt C, Tasslimi A, et al. Tdap vaccine effectiveness in adolescents during the 2012 Washington state pertussis epidemic. Pediatrics. 2015;135:981-9.</w:t>
      </w:r>
    </w:p>
    <w:p w14:paraId="21181756" w14:textId="31A7507F"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Rank C, Quinn HE, McIntyre PB. Pertussis vaccine effectiveness after mass immunization of high school students in Australia. Pediatr Infect Dis J. 2009;28:152-3.</w:t>
      </w:r>
    </w:p>
    <w:p w14:paraId="28711645" w14:textId="1E9913D2"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Wei SC, Tatti K, Cushing K, et al. Effectiveness of adolescent and adult tetanus, reduced dose diphtheria, and acellular pertussis vaccine (Tdap) against pertussis. Clin Infect Dis. 2010;51:315-321.</w:t>
      </w:r>
    </w:p>
    <w:p w14:paraId="4C7DC46F" w14:textId="437E8E2D"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Rodgers L, Martin SW, Cohn A, et al. Epidemiologic and laboratory features of a large outbreak of pertussis-like illnesses associated with cocirculating Bordetella holmesii and Bordetella pertussis--Ohio, 2010-2011. Clin Infect Dis. 2013;56:322-31.</w:t>
      </w:r>
    </w:p>
    <w:p w14:paraId="4D227563" w14:textId="6A6AEFCD"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Klein NP, Bartlett J, Fireman B, Baxter R. Waning Tdap effectiveness in adolescents. Pediatrics. 2016;137:e20153326.</w:t>
      </w:r>
    </w:p>
    <w:p w14:paraId="79BDF454" w14:textId="53F9F435"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Koepke R, Eickhoff JC, Ayele RA, et al. Estimating the effectiveness of tetanus-diphtheria-acellular pertussis vaccine (Tdap) for preventing pertussis: evidence of rapidly waning immunity and difference in effectiveness by Tdap brand. J Infect Dis. 2014;210:942-53.</w:t>
      </w:r>
    </w:p>
    <w:p w14:paraId="41251958" w14:textId="4B6C3B66"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Sheridan SL, Ware RS, Grimwood K, Lambert SB. Unexpectedly limited durability of immunity following acellular pertussis vaccination in preadolescents in a North American outbreak. Clin Infect Dis. 2012;55:1434-5; author reply 1435-6.</w:t>
      </w:r>
    </w:p>
    <w:p w14:paraId="63EA0383" w14:textId="34B9D965"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Liko J, Robison SG, Cieslak PR. Priming with whole-cell versus acellular pertussis vaccine. N Engl J Med. 2013;368:581-2.</w:t>
      </w:r>
    </w:p>
    <w:p w14:paraId="6D0E8743" w14:textId="2C8206F7"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Castagnini LA, Healy CM, Rench MA, Wootton SH, Munoz FM, Baker CJ. Impact of maternal postpartum tetanus and diphtheria toxoids and acellular pertussis immunization on infant pertussis infection. Clin Infect Dis. 2012;54:78-84.</w:t>
      </w:r>
    </w:p>
    <w:p w14:paraId="68F17CE7" w14:textId="0BC7619C"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Quinn HE, Snelling TL, Habig A, Chiu C, Spokes PJ, McIntyre PB. Parental Tdap boosters and infant pertussis: a case-control study. Pediatrics. 2014;134:713-720.</w:t>
      </w:r>
    </w:p>
    <w:p w14:paraId="310BD018" w14:textId="425233AE"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Amirthalingam G, Andrews N, Campbell H, et al. Effectiveness of maternal pertussis vaccination in England: an observational study. Lancet. 2014;384:1521-1528.</w:t>
      </w:r>
    </w:p>
    <w:p w14:paraId="4794CC08" w14:textId="2AE939D0"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Dabrera G, Amirthalingam G, Andrews N, et al. A case-control study to estimate the effectiveness of maternal pertussis vaccination in protecting newborn infants in England and Wales, 2012–2013. Clin Infect Dis. 2015;60:333-7.</w:t>
      </w:r>
    </w:p>
    <w:p w14:paraId="698397B3" w14:textId="390F3DC9"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Winter K, Nickell S, Powell M, Harriman K. Effectiveness of Prenatal Versus Postpartum Tetanus, Diphtheria, and Acellular Pertussis Vaccination in Preventing Infant Pertussis. Clin Infect Dis. 2017;64:3-8.</w:t>
      </w:r>
    </w:p>
    <w:p w14:paraId="1D757E7B" w14:textId="53B8370F"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Amirthalingam G, Campbell H, Ribeiro S, et al. Sustained effectiveness of the maternal pertussis immunization program in England 3 years following introduction. Clin Infect Dis. 2016;63 Suppl 4:S236-43.</w:t>
      </w:r>
    </w:p>
    <w:p w14:paraId="66D76F18" w14:textId="38D2594E"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Winter K, Cherry JD, Harriman K. Effectiveness of prenatal tetanus, diphtheria, and acellular pertussis vaccination on pertussis severity in infants. Clin Infect Dis. 2017;64:9-14.</w:t>
      </w:r>
    </w:p>
    <w:p w14:paraId="47E113D1" w14:textId="4AE7753A"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Healy CM, Rench MA, Castagnini LA, Baker CJ. Pertussis immunization in a high-risk postpartum population. Vaccine. 2009;27:5599-602.</w:t>
      </w:r>
    </w:p>
    <w:p w14:paraId="0DEFFF57" w14:textId="5BFB1E64" w:rsidR="00CD4456"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Yeh S, Mink C, Kim M, Naylor S, Zangwill KM, Allred NJ. Effectiveness of hospital-based postpartum procedures on pertussis vaccination among postpartum women. Am J Obstet Gynecol. 2014;210:237 e1-6.</w:t>
      </w:r>
    </w:p>
    <w:p w14:paraId="6E2455B1" w14:textId="76F3CA36" w:rsidR="00CD4456" w:rsidRPr="00736C7B" w:rsidRDefault="00CD4456" w:rsidP="008644C2">
      <w:pPr>
        <w:pStyle w:val="NoSpacing"/>
        <w:rPr>
          <w:rFonts w:ascii="Times New Roman" w:hAnsi="Times New Roman" w:cs="Times New Roman"/>
        </w:rPr>
      </w:pPr>
    </w:p>
    <w:p w14:paraId="01A17B9F" w14:textId="67294BE6" w:rsidR="00CB2569" w:rsidRPr="00736C7B" w:rsidRDefault="00CB2569" w:rsidP="008644C2">
      <w:pPr>
        <w:pStyle w:val="NoSpacing"/>
        <w:rPr>
          <w:rFonts w:ascii="Times New Roman" w:hAnsi="Times New Roman" w:cs="Times New Roman"/>
          <w:b/>
        </w:rPr>
      </w:pPr>
      <w:r w:rsidRPr="00736C7B">
        <w:rPr>
          <w:rFonts w:ascii="Times New Roman" w:hAnsi="Times New Roman" w:cs="Times New Roman"/>
          <w:b/>
        </w:rPr>
        <w:t>Tdap revaccination</w:t>
      </w:r>
    </w:p>
    <w:p w14:paraId="7593EB6F" w14:textId="2D26D34E"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Knuf M, Vetter V, Celzo F, Ramakrishnan G, Van Der Meeren O, Jacquet JM. Repeated administration of a reduced-antigen-content diphtheria-tetanus-acellular pertussis and poliomyelitis vaccine (dTpa-IPV; Boostrix IPV). Hum Vaccin. 2010;6:554-61.</w:t>
      </w:r>
    </w:p>
    <w:p w14:paraId="372A1E9A" w14:textId="25B67D05" w:rsidR="004941BB" w:rsidRPr="00736C7B" w:rsidRDefault="00CB2569" w:rsidP="008644C2">
      <w:pPr>
        <w:pStyle w:val="NoSpacing"/>
        <w:numPr>
          <w:ilvl w:val="0"/>
          <w:numId w:val="3"/>
        </w:numPr>
        <w:rPr>
          <w:rFonts w:ascii="Times New Roman" w:hAnsi="Times New Roman" w:cs="Times New Roman"/>
        </w:rPr>
      </w:pPr>
      <w:r w:rsidRPr="00736C7B">
        <w:rPr>
          <w:rFonts w:ascii="Times New Roman" w:hAnsi="Times New Roman" w:cs="Times New Roman"/>
        </w:rPr>
        <w:t>Booy R, Van der Meeren O, Ng SP, Celzo F, Ramakrishnan G, Jacquet JM. A decennial booster dose of reduced antigen content diphtheria, tetanus, acellular pertussis vaccine (Boostrix) is immunogenic and well tolerated in adults. Vaccine. 2010;29:45-50.</w:t>
      </w:r>
    </w:p>
    <w:p w14:paraId="1E55992E" w14:textId="7852AA33" w:rsidR="004941BB" w:rsidRPr="00736C7B" w:rsidRDefault="00CB2569" w:rsidP="00736C7B">
      <w:pPr>
        <w:pStyle w:val="NoSpacing"/>
        <w:numPr>
          <w:ilvl w:val="0"/>
          <w:numId w:val="3"/>
        </w:numPr>
        <w:ind w:left="360" w:firstLine="0"/>
        <w:rPr>
          <w:rFonts w:ascii="Times New Roman" w:hAnsi="Times New Roman" w:cs="Times New Roman"/>
        </w:rPr>
      </w:pPr>
      <w:r w:rsidRPr="00736C7B">
        <w:rPr>
          <w:rFonts w:ascii="Times New Roman" w:hAnsi="Times New Roman" w:cs="Times New Roman"/>
        </w:rPr>
        <w:t>Halperin SA, Scheifele D, De Serres G, et al. Immune responses in adults to revaccination with a tetanus toxoid, reduced diphtheria toxoid, and acellular pertussis vaccine 10 years after a previous dose. Vaccine. 2012;30:974-82.</w:t>
      </w:r>
    </w:p>
    <w:p w14:paraId="7823F34D" w14:textId="54CF9827" w:rsidR="004941BB" w:rsidRPr="00736C7B" w:rsidRDefault="00CB2569" w:rsidP="00736C7B">
      <w:pPr>
        <w:pStyle w:val="NoSpacing"/>
        <w:numPr>
          <w:ilvl w:val="0"/>
          <w:numId w:val="3"/>
        </w:numPr>
        <w:ind w:left="360" w:firstLine="0"/>
        <w:rPr>
          <w:rFonts w:ascii="Times New Roman" w:hAnsi="Times New Roman" w:cs="Times New Roman"/>
        </w:rPr>
      </w:pPr>
      <w:r w:rsidRPr="00736C7B">
        <w:rPr>
          <w:rFonts w:ascii="Times New Roman" w:hAnsi="Times New Roman" w:cs="Times New Roman"/>
        </w:rPr>
        <w:lastRenderedPageBreak/>
        <w:t>Mertsola J, Van Der Meeren O, He Q, et al. Decennial administration of a reduced antigen content diphtheria and tetanus toxoids and acellular pertussis vaccine in young adults. Clin Infect Dis. 2010;51:656-62.</w:t>
      </w:r>
    </w:p>
    <w:p w14:paraId="0A6D0D5C" w14:textId="77777777" w:rsidR="00756C81" w:rsidRPr="00736C7B" w:rsidRDefault="00CB2569" w:rsidP="00736C7B">
      <w:pPr>
        <w:pStyle w:val="NoSpacing"/>
        <w:numPr>
          <w:ilvl w:val="0"/>
          <w:numId w:val="3"/>
        </w:numPr>
        <w:ind w:left="360" w:firstLine="0"/>
        <w:rPr>
          <w:rFonts w:ascii="Times New Roman" w:hAnsi="Times New Roman" w:cs="Times New Roman"/>
        </w:rPr>
      </w:pPr>
      <w:r w:rsidRPr="00736C7B">
        <w:rPr>
          <w:rFonts w:ascii="Times New Roman" w:hAnsi="Times New Roman" w:cs="Times New Roman"/>
        </w:rPr>
        <w:t>Weston W, Messier M, Friedland LR, Wu X, Howe B. Persistence of antibodies 3 years after booster vaccination of adults with combined acellular pertussis, diphtheria and tetanus toxoids vaccine. Vaccine. 2011;29:8483-6.</w:t>
      </w:r>
    </w:p>
    <w:p w14:paraId="68D9A0C8" w14:textId="7E3D22CD" w:rsidR="004941BB" w:rsidRPr="00736C7B" w:rsidRDefault="00CB2569" w:rsidP="00736C7B">
      <w:pPr>
        <w:pStyle w:val="NoSpacing"/>
        <w:numPr>
          <w:ilvl w:val="0"/>
          <w:numId w:val="3"/>
        </w:numPr>
        <w:ind w:left="270" w:firstLine="0"/>
        <w:rPr>
          <w:rFonts w:ascii="Times New Roman" w:hAnsi="Times New Roman" w:cs="Times New Roman"/>
        </w:rPr>
      </w:pPr>
      <w:r w:rsidRPr="00736C7B">
        <w:rPr>
          <w:rFonts w:ascii="Times New Roman" w:hAnsi="Times New Roman" w:cs="Times New Roman"/>
        </w:rPr>
        <w:t>Tomovici A, Barreto L, Zickler P, et al. Humoral immunity 10 years after booster immunization with an adolescent and adult formulation combined tetanus, diphtheria, and 5-component acellular pertussis vaccine. Vaccine. 2012;30:2647-53.</w:t>
      </w:r>
    </w:p>
    <w:p w14:paraId="01ED5D0D" w14:textId="778C18E9" w:rsidR="004941BB" w:rsidRPr="00736C7B" w:rsidRDefault="00CB2569" w:rsidP="00736C7B">
      <w:pPr>
        <w:pStyle w:val="NoSpacing"/>
        <w:numPr>
          <w:ilvl w:val="0"/>
          <w:numId w:val="3"/>
        </w:numPr>
        <w:ind w:left="270" w:firstLine="0"/>
        <w:rPr>
          <w:rFonts w:ascii="Times New Roman" w:hAnsi="Times New Roman" w:cs="Times New Roman"/>
        </w:rPr>
      </w:pPr>
      <w:r w:rsidRPr="00736C7B">
        <w:rPr>
          <w:rFonts w:ascii="Times New Roman" w:hAnsi="Times New Roman" w:cs="Times New Roman"/>
        </w:rPr>
        <w:t>Barreto L, Guasparini R, Meekison W, Noya F, Young L, Mills E. Humoral immunity 5 years after booster immunization with an adolescent and adult formulation combined tetanus, diphtheria, and 5-component acellular pertussis vaccine. Vaccine. 2007;25:8172-9.</w:t>
      </w:r>
    </w:p>
    <w:p w14:paraId="504FAB62" w14:textId="11E0FB1C" w:rsidR="004941BB" w:rsidRPr="00736C7B" w:rsidRDefault="00CB2569" w:rsidP="00736C7B">
      <w:pPr>
        <w:pStyle w:val="NoSpacing"/>
        <w:numPr>
          <w:ilvl w:val="0"/>
          <w:numId w:val="3"/>
        </w:numPr>
        <w:ind w:left="270" w:firstLine="0"/>
        <w:rPr>
          <w:rFonts w:ascii="Times New Roman" w:hAnsi="Times New Roman" w:cs="Times New Roman"/>
        </w:rPr>
      </w:pPr>
      <w:r w:rsidRPr="00736C7B">
        <w:rPr>
          <w:rFonts w:ascii="Times New Roman" w:hAnsi="Times New Roman" w:cs="Times New Roman"/>
        </w:rPr>
        <w:t>Edelman KJ, He Q, Mäkinen JP, et al. Pertussis-specific cell-mediated and humoral immunity in adolescents 3 years after booster immunization with acellular pertussis vaccine. Clin Infect Dis. 2004;39:179-85.</w:t>
      </w:r>
    </w:p>
    <w:p w14:paraId="03578979" w14:textId="40E37E7A" w:rsidR="004941BB" w:rsidRPr="00736C7B" w:rsidRDefault="00CB2569" w:rsidP="00736C7B">
      <w:pPr>
        <w:pStyle w:val="NoSpacing"/>
        <w:numPr>
          <w:ilvl w:val="0"/>
          <w:numId w:val="3"/>
        </w:numPr>
        <w:ind w:left="270" w:firstLine="0"/>
        <w:rPr>
          <w:rFonts w:ascii="Times New Roman" w:hAnsi="Times New Roman" w:cs="Times New Roman"/>
        </w:rPr>
      </w:pPr>
      <w:r w:rsidRPr="00736C7B">
        <w:rPr>
          <w:rFonts w:ascii="Times New Roman" w:hAnsi="Times New Roman" w:cs="Times New Roman"/>
        </w:rPr>
        <w:t>McIntyre PB, Turnbull FM, Egan AM, Burgess MA, Wolter JM, Schuerman LM. High levels of antibody in adults three years after vaccination with a reduced antigen content diphtheria-tetanus-acellular pertussis vaccine. Vaccine. 2004;23:380-5.</w:t>
      </w:r>
    </w:p>
    <w:p w14:paraId="79249316" w14:textId="38189677" w:rsidR="004941BB" w:rsidRPr="00736C7B" w:rsidRDefault="00CB2569" w:rsidP="00736C7B">
      <w:pPr>
        <w:pStyle w:val="NoSpacing"/>
        <w:numPr>
          <w:ilvl w:val="0"/>
          <w:numId w:val="3"/>
        </w:numPr>
        <w:ind w:left="270" w:firstLine="0"/>
        <w:rPr>
          <w:rFonts w:ascii="Times New Roman" w:hAnsi="Times New Roman" w:cs="Times New Roman"/>
        </w:rPr>
      </w:pPr>
      <w:r w:rsidRPr="00736C7B">
        <w:rPr>
          <w:rFonts w:ascii="Times New Roman" w:hAnsi="Times New Roman" w:cs="Times New Roman"/>
        </w:rPr>
        <w:t>Edelman K, He Q, Mäkinen J, et al. Immunity to pertussis 5 years after booster immunization during adolescence. Clin Infect Dis. 2007;44:1271-7.</w:t>
      </w:r>
    </w:p>
    <w:p w14:paraId="32D505B0" w14:textId="5D42CDEA" w:rsidR="00CB2569" w:rsidRPr="00736C7B" w:rsidRDefault="00CB2569" w:rsidP="00736C7B">
      <w:pPr>
        <w:pStyle w:val="NoSpacing"/>
        <w:numPr>
          <w:ilvl w:val="0"/>
          <w:numId w:val="3"/>
        </w:numPr>
        <w:ind w:left="270" w:firstLine="0"/>
        <w:rPr>
          <w:rFonts w:ascii="Times New Roman" w:hAnsi="Times New Roman" w:cs="Times New Roman"/>
        </w:rPr>
      </w:pPr>
      <w:r w:rsidRPr="00736C7B">
        <w:rPr>
          <w:rFonts w:ascii="Times New Roman" w:hAnsi="Times New Roman" w:cs="Times New Roman"/>
        </w:rPr>
        <w:t>McIntyre PB, Burgess MA, Egan A, Schuerman L, Hoet B. Booster vaccination of adults with reduced-antigen-content diphtheria, tetanus and pertussis vaccine: immunogenicity 5 years post-vaccination. Vaccine. 2009;27:1062-6.</w:t>
      </w:r>
    </w:p>
    <w:p w14:paraId="5F32C38D" w14:textId="74E60700" w:rsidR="00CB2569" w:rsidRPr="00736C7B" w:rsidRDefault="00CB2569" w:rsidP="00736C7B">
      <w:pPr>
        <w:pStyle w:val="NoSpacing"/>
        <w:ind w:left="270"/>
        <w:rPr>
          <w:rFonts w:ascii="Times New Roman" w:hAnsi="Times New Roman" w:cs="Times New Roman"/>
        </w:rPr>
      </w:pPr>
    </w:p>
    <w:p w14:paraId="37A786B5" w14:textId="1C9EF773" w:rsidR="00CB2569" w:rsidRPr="00736C7B" w:rsidRDefault="00CB2569" w:rsidP="00736C7B">
      <w:pPr>
        <w:pStyle w:val="NoSpacing"/>
        <w:ind w:left="270"/>
        <w:rPr>
          <w:rFonts w:ascii="Times New Roman" w:hAnsi="Times New Roman" w:cs="Times New Roman"/>
          <w:b/>
        </w:rPr>
      </w:pPr>
      <w:r w:rsidRPr="00736C7B">
        <w:rPr>
          <w:rFonts w:ascii="Times New Roman" w:hAnsi="Times New Roman" w:cs="Times New Roman"/>
          <w:b/>
        </w:rPr>
        <w:t>Timing of vaccination during pregnancy</w:t>
      </w:r>
    </w:p>
    <w:p w14:paraId="55F6BD41" w14:textId="0182389A" w:rsidR="004941BB" w:rsidRPr="00736C7B" w:rsidRDefault="00CB2569" w:rsidP="00736C7B">
      <w:pPr>
        <w:pStyle w:val="NoSpacing"/>
        <w:numPr>
          <w:ilvl w:val="0"/>
          <w:numId w:val="3"/>
        </w:numPr>
        <w:ind w:left="270" w:firstLine="0"/>
        <w:rPr>
          <w:rFonts w:ascii="Times New Roman" w:hAnsi="Times New Roman" w:cs="Times New Roman"/>
        </w:rPr>
      </w:pPr>
      <w:r w:rsidRPr="00736C7B">
        <w:rPr>
          <w:rFonts w:ascii="Times New Roman" w:hAnsi="Times New Roman" w:cs="Times New Roman"/>
        </w:rPr>
        <w:t>Winter K, Nickell S, Powell M, Harriman K. Effectiveness of Prenatal Versus Postpartum Tetanus, Diphtheria, and Acellular Pertussis Vaccination in Preventing Infant Pertussis. Clin Infect Dis. 2017;64:3-8.</w:t>
      </w:r>
    </w:p>
    <w:p w14:paraId="55391BE3" w14:textId="3AA45B10" w:rsidR="004941BB" w:rsidRPr="00736C7B" w:rsidRDefault="00CB2569" w:rsidP="00736C7B">
      <w:pPr>
        <w:pStyle w:val="NoSpacing"/>
        <w:numPr>
          <w:ilvl w:val="0"/>
          <w:numId w:val="3"/>
        </w:numPr>
        <w:ind w:left="270" w:firstLine="0"/>
        <w:rPr>
          <w:rFonts w:ascii="Times New Roman" w:hAnsi="Times New Roman" w:cs="Times New Roman"/>
        </w:rPr>
      </w:pPr>
      <w:r w:rsidRPr="00736C7B">
        <w:rPr>
          <w:rFonts w:ascii="Times New Roman" w:hAnsi="Times New Roman" w:cs="Times New Roman"/>
        </w:rPr>
        <w:t>Winter K, Cherry JD, Harriman K. Effectiveness of prenatal tetanus, diphtheria, and acellular pertussis vaccination on pertussis severity in infants. Clin Infect Dis. 2017;64:9-14.</w:t>
      </w:r>
    </w:p>
    <w:p w14:paraId="05F9CCCE" w14:textId="5C65BE63" w:rsidR="004941BB" w:rsidRPr="00736C7B" w:rsidRDefault="00CB2569" w:rsidP="00736C7B">
      <w:pPr>
        <w:pStyle w:val="NoSpacing"/>
        <w:numPr>
          <w:ilvl w:val="0"/>
          <w:numId w:val="3"/>
        </w:numPr>
        <w:ind w:left="270" w:firstLine="0"/>
        <w:rPr>
          <w:rFonts w:ascii="Times New Roman" w:hAnsi="Times New Roman" w:cs="Times New Roman"/>
        </w:rPr>
      </w:pPr>
      <w:r w:rsidRPr="00736C7B">
        <w:rPr>
          <w:rFonts w:ascii="Times New Roman" w:hAnsi="Times New Roman" w:cs="Times New Roman"/>
        </w:rPr>
        <w:t>Abu Raya B, Srugo I, Kessel A, et al. The effect of timing of maternal tetanus, diphtheria, and acellular pertussis (Tdap) immunization during pregnancy on newborn pertussis antibody levels – a prospective study. Vaccine. 2014;32:5787-93.</w:t>
      </w:r>
    </w:p>
    <w:p w14:paraId="339B7C43" w14:textId="2920259E" w:rsidR="004941BB" w:rsidRPr="00736C7B" w:rsidRDefault="00CB2569" w:rsidP="00736C7B">
      <w:pPr>
        <w:pStyle w:val="NoSpacing"/>
        <w:numPr>
          <w:ilvl w:val="0"/>
          <w:numId w:val="3"/>
        </w:numPr>
        <w:ind w:left="270" w:firstLine="0"/>
        <w:rPr>
          <w:rFonts w:ascii="Times New Roman" w:hAnsi="Times New Roman" w:cs="Times New Roman"/>
        </w:rPr>
      </w:pPr>
      <w:r w:rsidRPr="00736C7B">
        <w:rPr>
          <w:rFonts w:ascii="Times New Roman" w:hAnsi="Times New Roman" w:cs="Times New Roman"/>
        </w:rPr>
        <w:t>Naidu MA, Muljadi R, Davies-Tuck ML, Wallace EM, Giles ML. The optimal gestation for pertussis vaccination during pregnancy: a prospective cohort study. Am J Obstet Gynecol. 2016;215:237 e1-6.</w:t>
      </w:r>
    </w:p>
    <w:p w14:paraId="5CCDD2BE" w14:textId="11DB20B5" w:rsidR="00CB2569" w:rsidRPr="00736C7B" w:rsidRDefault="00CB2569" w:rsidP="00736C7B">
      <w:pPr>
        <w:pStyle w:val="NoSpacing"/>
        <w:numPr>
          <w:ilvl w:val="0"/>
          <w:numId w:val="3"/>
        </w:numPr>
        <w:ind w:left="270" w:firstLine="0"/>
        <w:rPr>
          <w:rFonts w:ascii="Times New Roman" w:hAnsi="Times New Roman" w:cs="Times New Roman"/>
        </w:rPr>
      </w:pPr>
      <w:r w:rsidRPr="00736C7B">
        <w:rPr>
          <w:rFonts w:ascii="Times New Roman" w:hAnsi="Times New Roman" w:cs="Times New Roman"/>
        </w:rPr>
        <w:t>Eberhardt CS, Blanchard-Rohner G, Lemaître B, et al. Maternal immunization earlier in pregnancy maximizes antibody transfer and expected infant seropositivity against pertussis. Clin Infect Dis. 2016;62:829-36.</w:t>
      </w:r>
    </w:p>
    <w:p w14:paraId="18BF590B" w14:textId="517E11D9" w:rsidR="00CD4456" w:rsidRPr="00736C7B" w:rsidRDefault="00CD4456" w:rsidP="008644C2">
      <w:pPr>
        <w:pStyle w:val="NoSpacing"/>
        <w:rPr>
          <w:rFonts w:ascii="Times New Roman" w:hAnsi="Times New Roman" w:cs="Times New Roman"/>
        </w:rPr>
      </w:pPr>
    </w:p>
    <w:p w14:paraId="6C7F8334" w14:textId="77777777" w:rsidR="00CD4456" w:rsidRPr="00736C7B" w:rsidRDefault="00CD4456" w:rsidP="00CD4456">
      <w:pPr>
        <w:pStyle w:val="EndNoteBibliography"/>
        <w:spacing w:after="0"/>
        <w:ind w:left="720" w:hanging="720"/>
        <w:rPr>
          <w:rFonts w:ascii="Times New Roman" w:hAnsi="Times New Roman" w:cs="Times New Roman"/>
        </w:rPr>
      </w:pPr>
    </w:p>
    <w:sectPr w:rsidR="00CD4456" w:rsidRPr="00736C7B" w:rsidSect="00FC2467">
      <w:footerReference w:type="default" r:id="rId7"/>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F682F" w14:textId="77777777" w:rsidR="00746B47" w:rsidRDefault="00746B47">
      <w:pPr>
        <w:spacing w:after="0" w:line="240" w:lineRule="auto"/>
      </w:pPr>
      <w:r>
        <w:separator/>
      </w:r>
    </w:p>
  </w:endnote>
  <w:endnote w:type="continuationSeparator" w:id="0">
    <w:p w14:paraId="66C6FE67" w14:textId="77777777" w:rsidR="00746B47" w:rsidRDefault="0074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359168"/>
      <w:docPartObj>
        <w:docPartGallery w:val="Page Numbers (Bottom of Page)"/>
        <w:docPartUnique/>
      </w:docPartObj>
    </w:sdtPr>
    <w:sdtEndPr/>
    <w:sdtContent>
      <w:sdt>
        <w:sdtPr>
          <w:id w:val="-1769616900"/>
          <w:docPartObj>
            <w:docPartGallery w:val="Page Numbers (Top of Page)"/>
            <w:docPartUnique/>
          </w:docPartObj>
        </w:sdtPr>
        <w:sdtEndPr/>
        <w:sdtContent>
          <w:p w14:paraId="2EB99583" w14:textId="4EA69752" w:rsidR="002F7DE7" w:rsidRDefault="00FC246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36C7B">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6C7B">
              <w:rPr>
                <w:b/>
                <w:bCs/>
                <w:noProof/>
              </w:rPr>
              <w:t>7</w:t>
            </w:r>
            <w:r>
              <w:rPr>
                <w:b/>
                <w:bCs/>
                <w:sz w:val="24"/>
                <w:szCs w:val="24"/>
              </w:rPr>
              <w:fldChar w:fldCharType="end"/>
            </w:r>
          </w:p>
        </w:sdtContent>
      </w:sdt>
    </w:sdtContent>
  </w:sdt>
  <w:p w14:paraId="20A98CD9" w14:textId="77777777" w:rsidR="002F7DE7" w:rsidRDefault="00736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F66FF" w14:textId="77777777" w:rsidR="00746B47" w:rsidRDefault="00746B47">
      <w:pPr>
        <w:spacing w:after="0" w:line="240" w:lineRule="auto"/>
      </w:pPr>
      <w:r>
        <w:separator/>
      </w:r>
    </w:p>
  </w:footnote>
  <w:footnote w:type="continuationSeparator" w:id="0">
    <w:p w14:paraId="6C76D489" w14:textId="77777777" w:rsidR="00746B47" w:rsidRDefault="00746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32A9C"/>
    <w:multiLevelType w:val="hybridMultilevel"/>
    <w:tmpl w:val="AB1E3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06359"/>
    <w:multiLevelType w:val="hybridMultilevel"/>
    <w:tmpl w:val="4888D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C4F9F"/>
    <w:multiLevelType w:val="hybridMultilevel"/>
    <w:tmpl w:val="8F32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88118B"/>
    <w:multiLevelType w:val="hybridMultilevel"/>
    <w:tmpl w:val="E6E45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1F4F02"/>
    <w:multiLevelType w:val="hybridMultilevel"/>
    <w:tmpl w:val="6DE20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55752"/>
    <w:multiLevelType w:val="hybridMultilevel"/>
    <w:tmpl w:val="504C0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DA51D4"/>
    <w:multiLevelType w:val="hybridMultilevel"/>
    <w:tmpl w:val="13FC0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AF66C4"/>
    <w:multiLevelType w:val="hybridMultilevel"/>
    <w:tmpl w:val="8EB41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5"/>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D83"/>
    <w:rsid w:val="0011433D"/>
    <w:rsid w:val="00395E11"/>
    <w:rsid w:val="00472DC1"/>
    <w:rsid w:val="004941BB"/>
    <w:rsid w:val="00736C7B"/>
    <w:rsid w:val="00746B47"/>
    <w:rsid w:val="00756C81"/>
    <w:rsid w:val="008644C2"/>
    <w:rsid w:val="008A157E"/>
    <w:rsid w:val="00A21395"/>
    <w:rsid w:val="00A53D83"/>
    <w:rsid w:val="00A70733"/>
    <w:rsid w:val="00C142D9"/>
    <w:rsid w:val="00CB2569"/>
    <w:rsid w:val="00CD4456"/>
    <w:rsid w:val="00D26908"/>
    <w:rsid w:val="00D61F2F"/>
    <w:rsid w:val="00D90E85"/>
    <w:rsid w:val="00DE69C6"/>
    <w:rsid w:val="00E05B7D"/>
    <w:rsid w:val="00F97F51"/>
    <w:rsid w:val="00FC2467"/>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49C1"/>
  <w15:chartTrackingRefBased/>
  <w15:docId w15:val="{EFA7A063-45EB-4B15-90E2-3E7D6415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D83"/>
    <w:pPr>
      <w:spacing w:after="200" w:line="276" w:lineRule="auto"/>
    </w:pPr>
  </w:style>
  <w:style w:type="paragraph" w:styleId="Heading1">
    <w:name w:val="heading 1"/>
    <w:basedOn w:val="Normal"/>
    <w:next w:val="Normal"/>
    <w:link w:val="Heading1Char"/>
    <w:uiPriority w:val="9"/>
    <w:qFormat/>
    <w:rsid w:val="00A53D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D8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53D83"/>
    <w:pPr>
      <w:ind w:left="720"/>
      <w:contextualSpacing/>
    </w:pPr>
  </w:style>
  <w:style w:type="paragraph" w:styleId="Footer">
    <w:name w:val="footer"/>
    <w:basedOn w:val="Normal"/>
    <w:link w:val="FooterChar"/>
    <w:uiPriority w:val="99"/>
    <w:unhideWhenUsed/>
    <w:rsid w:val="00A53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D83"/>
  </w:style>
  <w:style w:type="table" w:styleId="TableGrid">
    <w:name w:val="Table Grid"/>
    <w:basedOn w:val="TableNormal"/>
    <w:uiPriority w:val="39"/>
    <w:rsid w:val="00A53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69C6"/>
    <w:rPr>
      <w:sz w:val="16"/>
      <w:szCs w:val="16"/>
    </w:rPr>
  </w:style>
  <w:style w:type="paragraph" w:styleId="CommentText">
    <w:name w:val="annotation text"/>
    <w:basedOn w:val="Normal"/>
    <w:link w:val="CommentTextChar"/>
    <w:uiPriority w:val="99"/>
    <w:semiHidden/>
    <w:unhideWhenUsed/>
    <w:rsid w:val="00DE69C6"/>
    <w:pPr>
      <w:spacing w:line="240" w:lineRule="auto"/>
    </w:pPr>
    <w:rPr>
      <w:sz w:val="20"/>
      <w:szCs w:val="20"/>
    </w:rPr>
  </w:style>
  <w:style w:type="character" w:customStyle="1" w:styleId="CommentTextChar">
    <w:name w:val="Comment Text Char"/>
    <w:basedOn w:val="DefaultParagraphFont"/>
    <w:link w:val="CommentText"/>
    <w:uiPriority w:val="99"/>
    <w:semiHidden/>
    <w:rsid w:val="00DE69C6"/>
    <w:rPr>
      <w:sz w:val="20"/>
      <w:szCs w:val="20"/>
    </w:rPr>
  </w:style>
  <w:style w:type="paragraph" w:styleId="CommentSubject">
    <w:name w:val="annotation subject"/>
    <w:basedOn w:val="CommentText"/>
    <w:next w:val="CommentText"/>
    <w:link w:val="CommentSubjectChar"/>
    <w:uiPriority w:val="99"/>
    <w:semiHidden/>
    <w:unhideWhenUsed/>
    <w:rsid w:val="00DE69C6"/>
    <w:rPr>
      <w:b/>
      <w:bCs/>
    </w:rPr>
  </w:style>
  <w:style w:type="character" w:customStyle="1" w:styleId="CommentSubjectChar">
    <w:name w:val="Comment Subject Char"/>
    <w:basedOn w:val="CommentTextChar"/>
    <w:link w:val="CommentSubject"/>
    <w:uiPriority w:val="99"/>
    <w:semiHidden/>
    <w:rsid w:val="00DE69C6"/>
    <w:rPr>
      <w:b/>
      <w:bCs/>
      <w:sz w:val="20"/>
      <w:szCs w:val="20"/>
    </w:rPr>
  </w:style>
  <w:style w:type="paragraph" w:styleId="BalloonText">
    <w:name w:val="Balloon Text"/>
    <w:basedOn w:val="Normal"/>
    <w:link w:val="BalloonTextChar"/>
    <w:uiPriority w:val="99"/>
    <w:semiHidden/>
    <w:unhideWhenUsed/>
    <w:rsid w:val="00DE6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9C6"/>
    <w:rPr>
      <w:rFonts w:ascii="Segoe UI" w:hAnsi="Segoe UI" w:cs="Segoe UI"/>
      <w:sz w:val="18"/>
      <w:szCs w:val="18"/>
    </w:rPr>
  </w:style>
  <w:style w:type="paragraph" w:customStyle="1" w:styleId="EndNoteBibliography">
    <w:name w:val="EndNote Bibliography"/>
    <w:basedOn w:val="Normal"/>
    <w:link w:val="EndNoteBibliographyChar"/>
    <w:rsid w:val="00CD445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CD4456"/>
    <w:rPr>
      <w:rFonts w:ascii="Calibri" w:hAnsi="Calibri"/>
      <w:noProof/>
    </w:rPr>
  </w:style>
  <w:style w:type="paragraph" w:styleId="NoSpacing">
    <w:name w:val="No Spacing"/>
    <w:uiPriority w:val="1"/>
    <w:qFormat/>
    <w:rsid w:val="00756C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3556</Words>
  <Characters>20273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Sokolow, Jeff (CDC/OPHSS/CSELS/DPHID)</dc:creator>
  <cp:keywords/>
  <dc:description/>
  <cp:lastModifiedBy>Liang, Jennifer L. (CDC/OPHSS/CSELS/DSEPD)</cp:lastModifiedBy>
  <cp:revision>3</cp:revision>
  <dcterms:created xsi:type="dcterms:W3CDTF">2018-03-23T19:35:00Z</dcterms:created>
  <dcterms:modified xsi:type="dcterms:W3CDTF">2018-03-23T19:42:00Z</dcterms:modified>
</cp:coreProperties>
</file>