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7E1A1" w14:textId="14125942" w:rsidR="00F8637F" w:rsidRPr="00196305" w:rsidRDefault="00F8637F" w:rsidP="00F8637F">
      <w:pPr>
        <w:rPr>
          <w:rFonts w:ascii="Arial" w:hAnsi="Arial" w:cs="Arial"/>
        </w:rPr>
      </w:pPr>
      <w:r w:rsidRPr="00196305">
        <w:rPr>
          <w:rFonts w:ascii="Arial" w:hAnsi="Arial" w:cs="Arial"/>
        </w:rPr>
        <w:t xml:space="preserve">Community Airborne Particulate Matter </w:t>
      </w:r>
      <w:r w:rsidR="00497495" w:rsidRPr="00196305">
        <w:rPr>
          <w:rFonts w:ascii="Arial" w:hAnsi="Arial" w:cs="Arial"/>
        </w:rPr>
        <w:t xml:space="preserve">from </w:t>
      </w:r>
      <w:r w:rsidR="002B339C" w:rsidRPr="00196305">
        <w:rPr>
          <w:rFonts w:ascii="Arial" w:hAnsi="Arial" w:cs="Arial"/>
        </w:rPr>
        <w:t xml:space="preserve">Mining for Sand used as </w:t>
      </w:r>
      <w:r w:rsidR="00FB7B76" w:rsidRPr="00196305">
        <w:rPr>
          <w:rFonts w:ascii="Arial" w:hAnsi="Arial" w:cs="Arial"/>
        </w:rPr>
        <w:t>Hydraulic Fracturing Proppant</w:t>
      </w:r>
    </w:p>
    <w:p w14:paraId="0E07B4A2" w14:textId="77777777" w:rsidR="002A3265" w:rsidRPr="00196305" w:rsidRDefault="002A3265" w:rsidP="00ED40F1">
      <w:pPr>
        <w:rPr>
          <w:rFonts w:ascii="Arial" w:hAnsi="Arial" w:cs="Arial"/>
        </w:rPr>
      </w:pPr>
    </w:p>
    <w:p w14:paraId="58A967D8" w14:textId="504C1B92" w:rsidR="00F8637F" w:rsidRPr="00196305" w:rsidRDefault="002A3265" w:rsidP="00ED40F1">
      <w:pPr>
        <w:rPr>
          <w:rFonts w:ascii="Arial" w:hAnsi="Arial" w:cs="Arial"/>
        </w:rPr>
      </w:pPr>
      <w:r w:rsidRPr="00196305">
        <w:rPr>
          <w:rFonts w:ascii="Arial" w:hAnsi="Arial" w:cs="Arial"/>
        </w:rPr>
        <w:t>Thomas M. Peters</w:t>
      </w:r>
      <w:r w:rsidRPr="00196305">
        <w:rPr>
          <w:rFonts w:ascii="Arial" w:hAnsi="Arial" w:cs="Arial"/>
          <w:vertAlign w:val="superscript"/>
        </w:rPr>
        <w:t>a,</w:t>
      </w:r>
      <w:r w:rsidR="00A50652" w:rsidRPr="00196305">
        <w:rPr>
          <w:rFonts w:ascii="Arial" w:hAnsi="Arial" w:cs="Arial"/>
          <w:vertAlign w:val="superscript"/>
        </w:rPr>
        <w:t>*</w:t>
      </w:r>
      <w:r w:rsidRPr="00196305">
        <w:rPr>
          <w:rFonts w:ascii="Arial" w:hAnsi="Arial" w:cs="Arial"/>
        </w:rPr>
        <w:t xml:space="preserve">, </w:t>
      </w:r>
      <w:r w:rsidR="00F8637F" w:rsidRPr="00196305">
        <w:rPr>
          <w:rFonts w:ascii="Arial" w:hAnsi="Arial" w:cs="Arial"/>
        </w:rPr>
        <w:t xml:space="preserve">Patrick </w:t>
      </w:r>
      <w:r w:rsidR="00FB7B76" w:rsidRPr="00196305">
        <w:rPr>
          <w:rFonts w:ascii="Arial" w:hAnsi="Arial" w:cs="Arial"/>
        </w:rPr>
        <w:t xml:space="preserve">T. </w:t>
      </w:r>
      <w:r w:rsidR="00F8637F" w:rsidRPr="00196305">
        <w:rPr>
          <w:rFonts w:ascii="Arial" w:hAnsi="Arial" w:cs="Arial"/>
        </w:rPr>
        <w:t>O’Shaughnessy</w:t>
      </w:r>
      <w:r w:rsidR="00F8637F" w:rsidRPr="00196305">
        <w:rPr>
          <w:rFonts w:ascii="Arial" w:hAnsi="Arial" w:cs="Arial"/>
          <w:vertAlign w:val="superscript"/>
        </w:rPr>
        <w:t>a</w:t>
      </w:r>
      <w:r w:rsidR="00F8637F" w:rsidRPr="00196305">
        <w:rPr>
          <w:rFonts w:ascii="Arial" w:hAnsi="Arial" w:cs="Arial"/>
        </w:rPr>
        <w:t>, Ryan Grant</w:t>
      </w:r>
      <w:r w:rsidR="00F8637F" w:rsidRPr="00196305">
        <w:rPr>
          <w:rFonts w:ascii="Arial" w:hAnsi="Arial" w:cs="Arial"/>
          <w:vertAlign w:val="superscript"/>
        </w:rPr>
        <w:t>a</w:t>
      </w:r>
      <w:r w:rsidR="00F8637F" w:rsidRPr="00196305">
        <w:rPr>
          <w:rFonts w:ascii="Arial" w:hAnsi="Arial" w:cs="Arial"/>
        </w:rPr>
        <w:t>, Ralph Altmaier</w:t>
      </w:r>
      <w:r w:rsidR="00F8637F" w:rsidRPr="00196305">
        <w:rPr>
          <w:rFonts w:ascii="Arial" w:hAnsi="Arial" w:cs="Arial"/>
          <w:vertAlign w:val="superscript"/>
        </w:rPr>
        <w:t>a</w:t>
      </w:r>
      <w:r w:rsidR="00F8637F" w:rsidRPr="00196305">
        <w:rPr>
          <w:rFonts w:ascii="Arial" w:hAnsi="Arial" w:cs="Arial"/>
        </w:rPr>
        <w:t>, Elizabeth Swanton</w:t>
      </w:r>
      <w:r w:rsidR="00F8637F" w:rsidRPr="00196305">
        <w:rPr>
          <w:rFonts w:ascii="Arial" w:hAnsi="Arial" w:cs="Arial"/>
          <w:vertAlign w:val="superscript"/>
        </w:rPr>
        <w:t>a</w:t>
      </w:r>
      <w:r w:rsidR="00F8637F" w:rsidRPr="00196305">
        <w:rPr>
          <w:rFonts w:ascii="Arial" w:hAnsi="Arial" w:cs="Arial"/>
        </w:rPr>
        <w:t>, Jeff</w:t>
      </w:r>
      <w:r w:rsidR="003B1063" w:rsidRPr="00196305">
        <w:rPr>
          <w:rFonts w:ascii="Arial" w:hAnsi="Arial" w:cs="Arial"/>
        </w:rPr>
        <w:t>r</w:t>
      </w:r>
      <w:r w:rsidR="00F8637F" w:rsidRPr="00196305">
        <w:rPr>
          <w:rFonts w:ascii="Arial" w:hAnsi="Arial" w:cs="Arial"/>
        </w:rPr>
        <w:t>ey Falk</w:t>
      </w:r>
      <w:r w:rsidR="00F8637F" w:rsidRPr="00196305">
        <w:rPr>
          <w:rFonts w:ascii="Arial" w:hAnsi="Arial" w:cs="Arial"/>
          <w:vertAlign w:val="superscript"/>
        </w:rPr>
        <w:t>a</w:t>
      </w:r>
      <w:r w:rsidR="00F8637F" w:rsidRPr="00196305">
        <w:rPr>
          <w:rFonts w:ascii="Arial" w:hAnsi="Arial" w:cs="Arial"/>
        </w:rPr>
        <w:t>, David Osterberg</w:t>
      </w:r>
      <w:r w:rsidR="00F8637F" w:rsidRPr="00196305">
        <w:rPr>
          <w:rFonts w:ascii="Arial" w:hAnsi="Arial" w:cs="Arial"/>
          <w:vertAlign w:val="superscript"/>
        </w:rPr>
        <w:t>a</w:t>
      </w:r>
      <w:r w:rsidR="00F8637F" w:rsidRPr="00196305">
        <w:rPr>
          <w:rFonts w:ascii="Arial" w:hAnsi="Arial" w:cs="Arial"/>
        </w:rPr>
        <w:t>, Edith Parker</w:t>
      </w:r>
      <w:r w:rsidR="00F8637F" w:rsidRPr="00196305">
        <w:rPr>
          <w:rFonts w:ascii="Arial" w:hAnsi="Arial" w:cs="Arial"/>
          <w:vertAlign w:val="superscript"/>
        </w:rPr>
        <w:t>a</w:t>
      </w:r>
      <w:r w:rsidR="00F8637F" w:rsidRPr="00196305">
        <w:rPr>
          <w:rFonts w:ascii="Arial" w:hAnsi="Arial" w:cs="Arial"/>
        </w:rPr>
        <w:t xml:space="preserve">, Nancy </w:t>
      </w:r>
      <w:r w:rsidR="00FB7B76" w:rsidRPr="00196305">
        <w:rPr>
          <w:rFonts w:ascii="Arial" w:hAnsi="Arial" w:cs="Arial"/>
        </w:rPr>
        <w:t xml:space="preserve">G. </w:t>
      </w:r>
      <w:r w:rsidR="00F8637F" w:rsidRPr="00196305">
        <w:rPr>
          <w:rFonts w:ascii="Arial" w:hAnsi="Arial" w:cs="Arial"/>
        </w:rPr>
        <w:t>Wyland</w:t>
      </w:r>
      <w:r w:rsidR="00F8637F" w:rsidRPr="00196305">
        <w:rPr>
          <w:rFonts w:ascii="Arial" w:hAnsi="Arial" w:cs="Arial"/>
          <w:vertAlign w:val="superscript"/>
        </w:rPr>
        <w:t>a</w:t>
      </w:r>
      <w:r w:rsidR="00F8637F" w:rsidRPr="00196305">
        <w:rPr>
          <w:rFonts w:ascii="Arial" w:hAnsi="Arial" w:cs="Arial"/>
        </w:rPr>
        <w:t xml:space="preserve">, </w:t>
      </w:r>
      <w:r w:rsidR="00165973" w:rsidRPr="00196305">
        <w:rPr>
          <w:rFonts w:ascii="Arial" w:hAnsi="Arial" w:cs="Arial"/>
        </w:rPr>
        <w:t xml:space="preserve">Sinan Sousan, </w:t>
      </w:r>
      <w:r w:rsidR="00504F9B" w:rsidRPr="00196305">
        <w:rPr>
          <w:rFonts w:ascii="Arial" w:hAnsi="Arial" w:cs="Arial"/>
        </w:rPr>
        <w:t>Aimee Liz Stark</w:t>
      </w:r>
      <w:r w:rsidR="00504F9B" w:rsidRPr="00196305">
        <w:rPr>
          <w:rFonts w:ascii="Arial" w:hAnsi="Arial" w:cs="Arial"/>
          <w:vertAlign w:val="superscript"/>
        </w:rPr>
        <w:t>a</w:t>
      </w:r>
      <w:r w:rsidR="00504F9B" w:rsidRPr="00196305">
        <w:rPr>
          <w:rFonts w:ascii="Arial" w:hAnsi="Arial" w:cs="Arial"/>
        </w:rPr>
        <w:t xml:space="preserve">, </w:t>
      </w:r>
      <w:r w:rsidR="00F8637F" w:rsidRPr="00196305">
        <w:rPr>
          <w:rFonts w:ascii="Arial" w:hAnsi="Arial" w:cs="Arial"/>
        </w:rPr>
        <w:t xml:space="preserve">Peter </w:t>
      </w:r>
      <w:r w:rsidR="00FB7B76" w:rsidRPr="00196305">
        <w:rPr>
          <w:rFonts w:ascii="Arial" w:hAnsi="Arial" w:cs="Arial"/>
        </w:rPr>
        <w:t xml:space="preserve">S. </w:t>
      </w:r>
      <w:r w:rsidR="00F8637F" w:rsidRPr="00196305">
        <w:rPr>
          <w:rFonts w:ascii="Arial" w:hAnsi="Arial" w:cs="Arial"/>
        </w:rPr>
        <w:t>Thorne</w:t>
      </w:r>
      <w:r w:rsidR="00F8637F" w:rsidRPr="00196305">
        <w:rPr>
          <w:rFonts w:ascii="Arial" w:hAnsi="Arial" w:cs="Arial"/>
          <w:vertAlign w:val="superscript"/>
        </w:rPr>
        <w:t>a</w:t>
      </w:r>
    </w:p>
    <w:p w14:paraId="76019DC3" w14:textId="77777777" w:rsidR="00F8637F" w:rsidRPr="00196305" w:rsidRDefault="00F8637F" w:rsidP="00ED40F1">
      <w:pPr>
        <w:rPr>
          <w:rFonts w:ascii="Arial" w:hAnsi="Arial" w:cs="Arial"/>
        </w:rPr>
      </w:pPr>
    </w:p>
    <w:p w14:paraId="370E28F1" w14:textId="77777777" w:rsidR="002A3265" w:rsidRPr="00196305" w:rsidRDefault="002A3265" w:rsidP="00ED40F1">
      <w:pPr>
        <w:pStyle w:val="myHanging"/>
      </w:pPr>
      <w:r w:rsidRPr="00196305">
        <w:rPr>
          <w:vertAlign w:val="superscript"/>
        </w:rPr>
        <w:t>a</w:t>
      </w:r>
      <w:r w:rsidRPr="00196305">
        <w:t xml:space="preserve"> The University of Iowa, Iowa City, IA</w:t>
      </w:r>
    </w:p>
    <w:p w14:paraId="35457CFE" w14:textId="77777777" w:rsidR="002A3265" w:rsidRPr="00196305" w:rsidRDefault="00A50652" w:rsidP="00ED40F1">
      <w:pPr>
        <w:pStyle w:val="myHanging"/>
        <w:rPr>
          <w:rStyle w:val="Hyperlink"/>
          <w:bCs/>
        </w:rPr>
      </w:pPr>
      <w:r w:rsidRPr="00196305">
        <w:t>*</w:t>
      </w:r>
      <w:r w:rsidR="002A3265" w:rsidRPr="00196305">
        <w:t xml:space="preserve"> Corresponding author: 145 N Riverside Drive, S331 CPHB, University of Iowa, Iowa City, IA, </w:t>
      </w:r>
      <w:hyperlink r:id="rId8" w:history="1">
        <w:r w:rsidR="002A3265" w:rsidRPr="00196305">
          <w:rPr>
            <w:rStyle w:val="Hyperlink"/>
            <w:bCs/>
          </w:rPr>
          <w:t>thomas-m-peters@uiowa.edu</w:t>
        </w:r>
      </w:hyperlink>
    </w:p>
    <w:p w14:paraId="71F0D210" w14:textId="77777777" w:rsidR="002A3265" w:rsidRPr="00196305" w:rsidRDefault="002A3265" w:rsidP="00ED40F1">
      <w:pPr>
        <w:rPr>
          <w:rFonts w:ascii="Arial" w:hAnsi="Arial" w:cs="Arial"/>
        </w:rPr>
      </w:pPr>
    </w:p>
    <w:p w14:paraId="38B0031C" w14:textId="1D0B0AEB" w:rsidR="00E40ED3" w:rsidRPr="00196305" w:rsidRDefault="00E40ED3" w:rsidP="000D2024">
      <w:pPr>
        <w:rPr>
          <w:rFonts w:ascii="Arial" w:hAnsi="Arial" w:cs="Arial"/>
          <w:szCs w:val="20"/>
        </w:rPr>
      </w:pPr>
      <w:r w:rsidRPr="00196305">
        <w:rPr>
          <w:rFonts w:ascii="Arial" w:hAnsi="Arial" w:cs="Arial"/>
          <w:szCs w:val="20"/>
        </w:rPr>
        <w:t xml:space="preserve">Submitted to </w:t>
      </w:r>
      <w:r w:rsidR="008612D8">
        <w:rPr>
          <w:rFonts w:ascii="Arial" w:hAnsi="Arial" w:cs="Arial"/>
          <w:szCs w:val="20"/>
        </w:rPr>
        <w:t>Science of the Total Environment</w:t>
      </w:r>
    </w:p>
    <w:p w14:paraId="03AAE8B4" w14:textId="2A943AC8" w:rsidR="00232D1C" w:rsidRPr="00196305" w:rsidRDefault="00232D1C" w:rsidP="000D2024">
      <w:pPr>
        <w:rPr>
          <w:rFonts w:ascii="Arial" w:hAnsi="Arial" w:cs="Arial"/>
          <w:szCs w:val="20"/>
        </w:rPr>
      </w:pPr>
    </w:p>
    <w:p w14:paraId="139FDC12" w14:textId="2610E981" w:rsidR="00232D1C" w:rsidRPr="00196305" w:rsidRDefault="00232D1C" w:rsidP="000D2024">
      <w:pPr>
        <w:rPr>
          <w:rFonts w:ascii="Arial" w:hAnsi="Arial" w:cs="Arial"/>
          <w:szCs w:val="20"/>
        </w:rPr>
      </w:pPr>
      <w:r w:rsidRPr="00196305">
        <w:rPr>
          <w:rFonts w:ascii="Arial" w:hAnsi="Arial" w:cs="Arial"/>
          <w:szCs w:val="20"/>
        </w:rPr>
        <w:t>The authors have no potential conflicts of interest to disclose</w:t>
      </w:r>
      <w:r w:rsidR="00293FDA" w:rsidRPr="00196305">
        <w:rPr>
          <w:rFonts w:ascii="Arial" w:hAnsi="Arial" w:cs="Arial"/>
          <w:szCs w:val="20"/>
        </w:rPr>
        <w:t>.</w:t>
      </w:r>
    </w:p>
    <w:p w14:paraId="71DABD72" w14:textId="08B843B9" w:rsidR="00293FDA" w:rsidRPr="00196305" w:rsidRDefault="00293FDA" w:rsidP="000D2024">
      <w:pPr>
        <w:rPr>
          <w:rFonts w:ascii="Arial" w:hAnsi="Arial" w:cs="Arial"/>
          <w:szCs w:val="20"/>
        </w:rPr>
      </w:pPr>
      <w:r w:rsidRPr="00196305">
        <w:rPr>
          <w:rFonts w:ascii="Arial" w:hAnsi="Arial" w:cs="Arial"/>
          <w:szCs w:val="20"/>
        </w:rPr>
        <w:t xml:space="preserve">Funding was provided through a supplemental grant to the Environmental Health Sciences Research Center at the University of Iowa from the National Institute for Environmental Health Sciences. The sponsor had no involvement in the study, writing of the report, and decision to submit the article for publication. </w:t>
      </w:r>
    </w:p>
    <w:p w14:paraId="482430A9" w14:textId="77777777" w:rsidR="002A3265" w:rsidRPr="00662C2E" w:rsidRDefault="002A3265" w:rsidP="006E25D9">
      <w:pPr>
        <w:pStyle w:val="ListParagraph"/>
        <w:ind w:left="3600"/>
        <w:rPr>
          <w:szCs w:val="20"/>
        </w:rPr>
      </w:pPr>
      <w:r>
        <w:br w:type="page"/>
      </w:r>
    </w:p>
    <w:p w14:paraId="2F6B99A3" w14:textId="3D68FDD6" w:rsidR="002A3265" w:rsidRPr="0015593F" w:rsidRDefault="002A3265" w:rsidP="00196305">
      <w:pPr>
        <w:pStyle w:val="Heading1"/>
      </w:pPr>
      <w:r w:rsidRPr="0015593F">
        <w:lastRenderedPageBreak/>
        <w:t>Abstract</w:t>
      </w:r>
    </w:p>
    <w:p w14:paraId="4DF1DEAD" w14:textId="2C230AA3" w:rsidR="00B94C3A" w:rsidRDefault="000B71B0" w:rsidP="00196305">
      <w:pPr>
        <w:pStyle w:val="myNormal"/>
      </w:pPr>
      <w:r>
        <w:t>Field and l</w:t>
      </w:r>
      <w:r w:rsidR="00497495">
        <w:t>aboratory</w:t>
      </w:r>
      <w:r w:rsidR="00CA4953">
        <w:t xml:space="preserve"> </w:t>
      </w:r>
      <w:r w:rsidR="00497495">
        <w:t xml:space="preserve">studies were conducted to </w:t>
      </w:r>
      <w:r w:rsidR="0020700F">
        <w:t xml:space="preserve">evaluate the impact of </w:t>
      </w:r>
      <w:r w:rsidR="00497495">
        <w:t xml:space="preserve">proppant </w:t>
      </w:r>
      <w:r w:rsidR="0020700F">
        <w:t>sand m</w:t>
      </w:r>
      <w:r w:rsidR="005A7D80">
        <w:t xml:space="preserve">ining </w:t>
      </w:r>
      <w:r w:rsidR="00B26F8A">
        <w:t xml:space="preserve">and processing </w:t>
      </w:r>
      <w:r w:rsidR="005A7D80">
        <w:t xml:space="preserve">activities on </w:t>
      </w:r>
      <w:r w:rsidR="00497495">
        <w:t xml:space="preserve">community </w:t>
      </w:r>
      <w:r w:rsidR="005A7D80">
        <w:t xml:space="preserve">particulate matter </w:t>
      </w:r>
      <w:r w:rsidR="0020700F">
        <w:t>(PM) concentrations</w:t>
      </w:r>
      <w:r w:rsidR="00497495">
        <w:t xml:space="preserve">. </w:t>
      </w:r>
      <w:r w:rsidR="002264A8" w:rsidDel="003B01BA">
        <w:t xml:space="preserve">In field studies </w:t>
      </w:r>
      <w:r w:rsidR="003B1063" w:rsidDel="003B01BA">
        <w:t xml:space="preserve">outside 17 homes </w:t>
      </w:r>
      <w:r w:rsidR="002264A8" w:rsidDel="003B01BA">
        <w:t>within 800 m of sand mining activities (mining, processing, and transport), r</w:t>
      </w:r>
      <w:r w:rsidR="0020700F" w:rsidDel="003B01BA">
        <w:t xml:space="preserve">espirable </w:t>
      </w:r>
      <w:r w:rsidR="003D5673" w:rsidDel="003B01BA">
        <w:t>(PM</w:t>
      </w:r>
      <w:r w:rsidR="003D5673" w:rsidRPr="003D5673" w:rsidDel="003B01BA">
        <w:rPr>
          <w:vertAlign w:val="subscript"/>
        </w:rPr>
        <w:t>4</w:t>
      </w:r>
      <w:r w:rsidR="003D5673" w:rsidDel="003B01BA">
        <w:t xml:space="preserve">) </w:t>
      </w:r>
      <w:r w:rsidR="0020700F" w:rsidDel="003B01BA">
        <w:t xml:space="preserve">crystalline silica </w:t>
      </w:r>
      <w:r w:rsidR="00E5762F" w:rsidDel="003B01BA">
        <w:t xml:space="preserve">concentrations were low </w:t>
      </w:r>
      <w:r w:rsidR="004B2823" w:rsidDel="003B01BA">
        <w:t>(&lt;</w:t>
      </w:r>
      <w:r w:rsidR="00C54909" w:rsidRPr="00F5020D">
        <w:t>0.4 µg/m</w:t>
      </w:r>
      <w:r w:rsidR="00C54909" w:rsidRPr="00F5020D">
        <w:rPr>
          <w:vertAlign w:val="superscript"/>
        </w:rPr>
        <w:t>3</w:t>
      </w:r>
      <w:r w:rsidR="004B2823" w:rsidDel="003B01BA">
        <w:t>)</w:t>
      </w:r>
      <w:r w:rsidR="00E5762F" w:rsidDel="003B01BA">
        <w:t xml:space="preserve"> with </w:t>
      </w:r>
      <w:r w:rsidR="004B2823" w:rsidDel="003B01BA">
        <w:t xml:space="preserve">crystalline silica detected on 7 </w:t>
      </w:r>
      <w:r w:rsidR="00E5762F" w:rsidDel="003B01BA">
        <w:t xml:space="preserve">samples </w:t>
      </w:r>
      <w:r w:rsidR="00112B2B" w:rsidDel="003B01BA">
        <w:t>(</w:t>
      </w:r>
      <w:r w:rsidR="004B2823" w:rsidDel="003B01BA">
        <w:t>2% to 4% of mass</w:t>
      </w:r>
      <w:r w:rsidR="00112B2B" w:rsidDel="003B01BA">
        <w:t>)</w:t>
      </w:r>
      <w:r w:rsidR="00E5762F" w:rsidDel="003B01BA">
        <w:t xml:space="preserve">. </w:t>
      </w:r>
      <w:r w:rsidR="00545EC4">
        <w:t>In long-term monitoring at 6 homes within 800 m of sand mining activities, t</w:t>
      </w:r>
      <w:r w:rsidR="002264A8">
        <w:t xml:space="preserve">he </w:t>
      </w:r>
      <w:r w:rsidR="002264A8" w:rsidRPr="00F8637F">
        <w:t xml:space="preserve">highest daily mean </w:t>
      </w:r>
      <w:r w:rsidR="002264A8">
        <w:t xml:space="preserve">PM </w:t>
      </w:r>
      <w:r w:rsidR="002264A8" w:rsidRPr="00F8637F">
        <w:t>concentrations</w:t>
      </w:r>
      <w:r w:rsidR="002264A8">
        <w:t xml:space="preserve"> observed</w:t>
      </w:r>
      <w:r w:rsidR="002264A8" w:rsidRPr="00F8637F">
        <w:t xml:space="preserve"> were 14.5 µg/m³ for PM</w:t>
      </w:r>
      <w:r w:rsidR="002264A8" w:rsidRPr="00F0717E">
        <w:rPr>
          <w:vertAlign w:val="subscript"/>
        </w:rPr>
        <w:t>2.</w:t>
      </w:r>
      <w:r w:rsidR="002264A8" w:rsidRPr="002264A8">
        <w:rPr>
          <w:vertAlign w:val="subscript"/>
        </w:rPr>
        <w:t>5</w:t>
      </w:r>
      <w:r w:rsidR="002264A8">
        <w:t xml:space="preserve"> and </w:t>
      </w:r>
      <w:r w:rsidR="002264A8" w:rsidRPr="002264A8">
        <w:t>37</w:t>
      </w:r>
      <w:r w:rsidR="002264A8" w:rsidRPr="00F8637F">
        <w:t xml:space="preserve">.3 µg/m³ for </w:t>
      </w:r>
      <w:r w:rsidR="002264A8">
        <w:t>PM</w:t>
      </w:r>
      <w:r w:rsidR="002264A8" w:rsidRPr="00223370">
        <w:rPr>
          <w:vertAlign w:val="subscript"/>
        </w:rPr>
        <w:t>10</w:t>
      </w:r>
      <w:r w:rsidR="00545EC4">
        <w:t xml:space="preserve">, </w:t>
      </w:r>
      <w:r w:rsidR="00112B2B">
        <w:t xml:space="preserve">although </w:t>
      </w:r>
      <w:r w:rsidR="00A6514F">
        <w:t>infrequent (&lt;3% of</w:t>
      </w:r>
      <w:r w:rsidR="00112B2B">
        <w:t xml:space="preserve"> </w:t>
      </w:r>
      <w:r w:rsidR="00A6514F">
        <w:t xml:space="preserve">time), short-term elevated PM concentrations </w:t>
      </w:r>
      <w:r w:rsidR="00112B2B" w:rsidRPr="00F8637F">
        <w:t>occur</w:t>
      </w:r>
      <w:r w:rsidR="00112B2B">
        <w:t>red</w:t>
      </w:r>
      <w:r w:rsidR="00F8637F" w:rsidRPr="00F8637F">
        <w:t xml:space="preserve"> when wind bl</w:t>
      </w:r>
      <w:r w:rsidR="00112B2B">
        <w:t xml:space="preserve">ew over the </w:t>
      </w:r>
      <w:r w:rsidR="00F8637F" w:rsidRPr="00F8637F">
        <w:t xml:space="preserve">facility. </w:t>
      </w:r>
      <w:r w:rsidR="00C54909" w:rsidDel="003B01BA">
        <w:t>In laboratory studies, aerosolized sand was shown to produce respirable-sized particles, containing 6% to 19% crystalline silica. Dispersion modeling of a mine and processing facility indicated that PM</w:t>
      </w:r>
      <w:r w:rsidR="00C54909" w:rsidRPr="008108BD" w:rsidDel="003B01BA">
        <w:rPr>
          <w:vertAlign w:val="subscript"/>
        </w:rPr>
        <w:t>10</w:t>
      </w:r>
      <w:r w:rsidR="00C54909" w:rsidDel="003B01BA">
        <w:t xml:space="preserve"> can exceed standards short distances (&lt;</w:t>
      </w:r>
      <w:r w:rsidR="001B7DD6">
        <w:t>40</w:t>
      </w:r>
      <w:r w:rsidR="001B7DD6" w:rsidDel="003B01BA">
        <w:t xml:space="preserve"> </w:t>
      </w:r>
      <w:r w:rsidR="00C54909" w:rsidDel="003B01BA">
        <w:t xml:space="preserve">m) beyond property lines. </w:t>
      </w:r>
      <w:r w:rsidR="008B5513">
        <w:t>Lastly, fence-line PM and crystalline silica concentrations reported to state agencies were substantially below regulatory or guideline values, although several excursions were observed for PM</w:t>
      </w:r>
      <w:r w:rsidR="008B5513" w:rsidRPr="00641562">
        <w:rPr>
          <w:vertAlign w:val="subscript"/>
        </w:rPr>
        <w:t>10</w:t>
      </w:r>
      <w:r w:rsidR="008B5513">
        <w:t xml:space="preserve"> when winds blew over the facility.</w:t>
      </w:r>
      <w:r w:rsidR="008108BD">
        <w:t xml:space="preserve"> </w:t>
      </w:r>
      <w:r w:rsidR="00A6514F">
        <w:t>Taken together, community exposure</w:t>
      </w:r>
      <w:r w:rsidR="00C65C4F">
        <w:t>s</w:t>
      </w:r>
      <w:r w:rsidR="00A6514F">
        <w:t xml:space="preserve"> to airborne particulate matter from </w:t>
      </w:r>
      <w:r w:rsidR="00112B2B">
        <w:t xml:space="preserve">proppant </w:t>
      </w:r>
      <w:r w:rsidR="00A6514F">
        <w:t xml:space="preserve">sand mining activities </w:t>
      </w:r>
      <w:r w:rsidR="00F00F62">
        <w:t xml:space="preserve">at sites similar to these </w:t>
      </w:r>
      <w:r w:rsidR="00CA4953">
        <w:t xml:space="preserve">appear to be </w:t>
      </w:r>
      <w:r w:rsidR="00A6514F">
        <w:t xml:space="preserve">unlikely to cause </w:t>
      </w:r>
      <w:r w:rsidR="00F8637F" w:rsidRPr="00F8637F">
        <w:t xml:space="preserve">chronic </w:t>
      </w:r>
      <w:r w:rsidR="00A6514F">
        <w:t xml:space="preserve">adverse </w:t>
      </w:r>
      <w:r w:rsidR="00F8637F" w:rsidRPr="00F8637F">
        <w:t>health conditions.</w:t>
      </w:r>
    </w:p>
    <w:p w14:paraId="6B03F1D4" w14:textId="77777777" w:rsidR="005E1A7A" w:rsidRPr="0015593F" w:rsidRDefault="005E1A7A" w:rsidP="00196305">
      <w:pPr>
        <w:pStyle w:val="Heading1"/>
      </w:pPr>
      <w:r w:rsidRPr="0015593F">
        <w:t>Keywords</w:t>
      </w:r>
    </w:p>
    <w:p w14:paraId="2665B5C7" w14:textId="2C85A6D5" w:rsidR="00B94C3A" w:rsidRDefault="007E374A" w:rsidP="00745A8E">
      <w:pPr>
        <w:pStyle w:val="myNormal"/>
      </w:pPr>
      <w:r>
        <w:t xml:space="preserve">Hydraulic fracturing, </w:t>
      </w:r>
      <w:r w:rsidR="005E1A7A">
        <w:t xml:space="preserve">proppant sand, </w:t>
      </w:r>
      <w:r w:rsidR="005E1A7A" w:rsidRPr="0087797F">
        <w:t xml:space="preserve">particulate matter, </w:t>
      </w:r>
      <w:r w:rsidR="005E1A7A">
        <w:t>crystalline silica</w:t>
      </w:r>
      <w:r w:rsidR="00687ADE">
        <w:t>, sand mining, air pollution</w:t>
      </w:r>
      <w:r w:rsidR="00B94C3A">
        <w:br w:type="page"/>
      </w:r>
    </w:p>
    <w:p w14:paraId="25CB640F" w14:textId="4A2F5191" w:rsidR="001F1634" w:rsidRPr="006F4565" w:rsidRDefault="001F1634" w:rsidP="006F4565">
      <w:pPr>
        <w:rPr>
          <w:b/>
        </w:rPr>
      </w:pPr>
      <w:bookmarkStart w:id="0" w:name="_Toc364405435"/>
      <w:bookmarkStart w:id="1" w:name="_Toc364428399"/>
      <w:bookmarkStart w:id="2" w:name="_Toc364434383"/>
      <w:bookmarkStart w:id="3" w:name="_Toc364435217"/>
      <w:bookmarkStart w:id="4" w:name="_Toc364436231"/>
      <w:bookmarkStart w:id="5" w:name="_Toc364773601"/>
      <w:bookmarkStart w:id="6" w:name="_Toc364778273"/>
      <w:bookmarkStart w:id="7" w:name="_Toc364780124"/>
      <w:bookmarkStart w:id="8" w:name="_Toc364780960"/>
      <w:bookmarkStart w:id="9" w:name="_Toc364784017"/>
    </w:p>
    <w:p w14:paraId="4BBAEC33" w14:textId="77777777" w:rsidR="00F82DD4" w:rsidRDefault="00F82DD4" w:rsidP="00196305">
      <w:pPr>
        <w:pStyle w:val="Heading1"/>
      </w:pPr>
    </w:p>
    <w:p w14:paraId="52F8723B" w14:textId="17D1190E" w:rsidR="002A3265" w:rsidRPr="00196305" w:rsidRDefault="002A3265" w:rsidP="00196305">
      <w:pPr>
        <w:pStyle w:val="Heading1"/>
      </w:pPr>
      <w:r w:rsidRPr="00196305">
        <w:t>1. Introduction</w:t>
      </w:r>
      <w:bookmarkEnd w:id="0"/>
      <w:bookmarkEnd w:id="1"/>
      <w:bookmarkEnd w:id="2"/>
      <w:bookmarkEnd w:id="3"/>
      <w:bookmarkEnd w:id="4"/>
      <w:bookmarkEnd w:id="5"/>
      <w:bookmarkEnd w:id="6"/>
      <w:bookmarkEnd w:id="7"/>
      <w:bookmarkEnd w:id="8"/>
      <w:bookmarkEnd w:id="9"/>
    </w:p>
    <w:p w14:paraId="2043240B" w14:textId="416CC661" w:rsidR="00C169DB" w:rsidRDefault="001F3A0C" w:rsidP="00196305">
      <w:pPr>
        <w:pStyle w:val="myNormal"/>
      </w:pPr>
      <w:r w:rsidRPr="00196305">
        <w:t>In</w:t>
      </w:r>
      <w:r>
        <w:t xml:space="preserve"> modern h</w:t>
      </w:r>
      <w:r w:rsidR="00F8637F">
        <w:t>ydraulic fracturing</w:t>
      </w:r>
      <w:r>
        <w:t>,</w:t>
      </w:r>
      <w:r w:rsidR="00F8637F">
        <w:t xml:space="preserve"> ~1,600-m horizontal channels are drilled radially </w:t>
      </w:r>
      <w:r>
        <w:t xml:space="preserve">into shale rock formations </w:t>
      </w:r>
      <w:r w:rsidR="00F8637F">
        <w:t xml:space="preserve">from a </w:t>
      </w:r>
      <w:r>
        <w:t>~</w:t>
      </w:r>
      <w:r w:rsidR="00F8637F">
        <w:t>3,500-m depth vertical shaft</w:t>
      </w:r>
      <w:r w:rsidR="00607B86">
        <w:t xml:space="preserve"> </w:t>
      </w:r>
      <w:r w:rsidR="001847B1">
        <w:fldChar w:fldCharType="begin"/>
      </w:r>
      <w:r w:rsidR="00A723D4">
        <w:instrText xml:space="preserve"> ADDIN EN.CITE &lt;EndNote&gt;&lt;Cite&gt;&lt;Author&gt;Osborn&lt;/Author&gt;&lt;Year&gt;2011&lt;/Year&gt;&lt;RecNum&gt;3873&lt;/RecNum&gt;&lt;DisplayText&gt;(Osborn et al., 2011)&lt;/DisplayText&gt;&lt;record&gt;&lt;rec-number&gt;3873&lt;/rec-number&gt;&lt;foreign-keys&gt;&lt;key app="EN" db-id="avp02xeemd05rbep0vqvzzrxae92z9z5rd0d" timestamp="1476118178"&gt;3873&lt;/key&gt;&lt;/foreign-keys&gt;&lt;ref-type name="Journal Article"&gt;17&lt;/ref-type&gt;&lt;contributors&gt;&lt;authors&gt;&lt;author&gt;Osborn, Stephen G&lt;/author&gt;&lt;author&gt;Vengosh, Avner&lt;/author&gt;&lt;author&gt;Warner, Nathaniel R&lt;/author&gt;&lt;author&gt;Jackson, Robert B&lt;/author&gt;&lt;/authors&gt;&lt;/contributors&gt;&lt;titles&gt;&lt;title&gt;Methane contamination of drinking water accompanying gas-well drilling and hydraulic fracturing&lt;/title&gt;&lt;secondary-title&gt;proceedings of the National Academy of Sciences&lt;/secondary-title&gt;&lt;/titles&gt;&lt;periodical&gt;&lt;full-title&gt;Proceedings of the National Academy of Sciences&lt;/full-title&gt;&lt;/periodical&gt;&lt;pages&gt;8172-8176&lt;/pages&gt;&lt;volume&gt;108&lt;/volume&gt;&lt;number&gt;20&lt;/number&gt;&lt;dates&gt;&lt;year&gt;2011&lt;/year&gt;&lt;/dates&gt;&lt;isbn&gt;0027-8424&lt;/isbn&gt;&lt;urls&gt;&lt;/urls&gt;&lt;/record&gt;&lt;/Cite&gt;&lt;/EndNote&gt;</w:instrText>
      </w:r>
      <w:r w:rsidR="001847B1">
        <w:fldChar w:fldCharType="separate"/>
      </w:r>
      <w:r w:rsidR="00A723D4">
        <w:rPr>
          <w:noProof/>
        </w:rPr>
        <w:t>(Osborn et al., 2011)</w:t>
      </w:r>
      <w:r w:rsidR="001847B1">
        <w:fldChar w:fldCharType="end"/>
      </w:r>
      <w:r w:rsidR="00607B86">
        <w:t>.</w:t>
      </w:r>
      <w:r w:rsidR="00F8637F">
        <w:t xml:space="preserve"> </w:t>
      </w:r>
      <w:r w:rsidR="00603B2A">
        <w:t xml:space="preserve">High pressure </w:t>
      </w:r>
      <w:r w:rsidR="00F8637F">
        <w:t xml:space="preserve">in the horizontal channel opens cracks </w:t>
      </w:r>
      <w:r>
        <w:t>into which a</w:t>
      </w:r>
      <w:r w:rsidR="00F8637F">
        <w:t xml:space="preserve"> slurry of water, proppant, and other proprietary chemicals are pumped</w:t>
      </w:r>
      <w:r w:rsidR="00581A82">
        <w:t>.</w:t>
      </w:r>
      <w:r w:rsidR="00F8637F">
        <w:t xml:space="preserve"> Oil and/or gas in the shale </w:t>
      </w:r>
      <w:r w:rsidR="00B26F8A">
        <w:t xml:space="preserve">then </w:t>
      </w:r>
      <w:r w:rsidR="00F8637F">
        <w:t xml:space="preserve">pushes the water and chemicals out of the cracks leaving the proppant in place to hold open the cracks and increase the longevity of a horizontal channel. </w:t>
      </w:r>
      <w:r w:rsidR="00CA4953">
        <w:t>Sand composed primarily of c</w:t>
      </w:r>
      <w:r w:rsidR="00F8637F">
        <w:t>rystalline silica is commonly used as proppant because it is inexpensive,</w:t>
      </w:r>
      <w:r w:rsidR="001662C9">
        <w:t xml:space="preserve"> is</w:t>
      </w:r>
      <w:r w:rsidR="00F8637F">
        <w:t xml:space="preserve"> spherical, and has a high compressive strength</w:t>
      </w:r>
      <w:r w:rsidR="00607B86">
        <w:t>.</w:t>
      </w:r>
      <w:r w:rsidR="00F8637F">
        <w:t xml:space="preserve"> </w:t>
      </w:r>
      <w:r w:rsidR="00556100">
        <w:t xml:space="preserve">Sand suitable for use in </w:t>
      </w:r>
      <w:r w:rsidR="000358E6">
        <w:t xml:space="preserve">hydraulic fracturing </w:t>
      </w:r>
      <w:r w:rsidR="00556100">
        <w:t>is mined primarily from sandstone deposit</w:t>
      </w:r>
      <w:r w:rsidR="00A92477">
        <w:t>s in the Midwest US (</w:t>
      </w:r>
      <w:r w:rsidR="00165973">
        <w:t xml:space="preserve">Mt Simon, Wonewoc, </w:t>
      </w:r>
      <w:r w:rsidR="00556100">
        <w:t>Jordan</w:t>
      </w:r>
      <w:r w:rsidR="00165973">
        <w:t xml:space="preserve">, </w:t>
      </w:r>
      <w:r w:rsidR="00A92477">
        <w:t>St. Peter formations) and in Texas (Hickory formation)</w:t>
      </w:r>
      <w:r w:rsidR="00607B86">
        <w:t xml:space="preserve"> </w:t>
      </w:r>
      <w:r w:rsidR="006E698C">
        <w:fldChar w:fldCharType="begin"/>
      </w:r>
      <w:r w:rsidR="00DA137C">
        <w:instrText xml:space="preserve"> ADDIN EN.CITE &lt;EndNote&gt;&lt;Cite&gt;&lt;Author&gt;Benson&lt;/Author&gt;&lt;Year&gt;2005&lt;/Year&gt;&lt;RecNum&gt;3875&lt;/RecNum&gt;&lt;DisplayText&gt;(Benson and Wilson, 2005)&lt;/DisplayText&gt;&lt;record&gt;&lt;rec-number&gt;3875&lt;/rec-number&gt;&lt;foreign-keys&gt;&lt;key app="EN" db-id="avp02xeemd05rbep0vqvzzrxae92z9z5rd0d" timestamp="1476118496"&gt;3875&lt;/key&gt;&lt;/foreign-keys&gt;&lt;ref-type name="Web Page"&gt;12&lt;/ref-type&gt;&lt;contributors&gt;&lt;authors&gt;&lt;author&gt;Benson, ME&lt;/author&gt;&lt;author&gt;Wilson, AB&lt;/author&gt;&lt;/authors&gt;&lt;/contributors&gt;&lt;titles&gt;&lt;title&gt;&lt;style face="normal" font="default" size="100%"&gt;Frac Sand in the United States—A Geological and Industry Overview. &lt;/style&gt;&lt;style face="underline" font="default" size="100%"&gt;http://pubs.usgs.gov/of/2015/1107/&lt;/style&gt;&lt;style face="normal" font="default" size="100%"&gt;, Accessed 4/6/2017&lt;/style&gt;&lt;/title&gt;&lt;/titles&gt;&lt;dates&gt;&lt;year&gt;2005&lt;/year&gt;&lt;/dates&gt;&lt;urls&gt;&lt;/urls&gt;&lt;/record&gt;&lt;/Cite&gt;&lt;/EndNote&gt;</w:instrText>
      </w:r>
      <w:r w:rsidR="006E698C">
        <w:fldChar w:fldCharType="separate"/>
      </w:r>
      <w:r w:rsidR="00A723D4">
        <w:rPr>
          <w:noProof/>
        </w:rPr>
        <w:t>(Benson and Wilson, 2005)</w:t>
      </w:r>
      <w:r w:rsidR="006E698C">
        <w:fldChar w:fldCharType="end"/>
      </w:r>
      <w:r w:rsidR="00607B86">
        <w:t>.</w:t>
      </w:r>
      <w:r w:rsidR="006E698C">
        <w:t xml:space="preserve"> </w:t>
      </w:r>
      <w:r w:rsidR="00556100">
        <w:t xml:space="preserve">Wisconsin leads in </w:t>
      </w:r>
      <w:r w:rsidR="00F80B50">
        <w:t xml:space="preserve">frac sand production </w:t>
      </w:r>
      <w:r w:rsidR="00556100">
        <w:t>with 62% of the US total production</w:t>
      </w:r>
      <w:r w:rsidR="00A92477">
        <w:t xml:space="preserve">, </w:t>
      </w:r>
      <w:r w:rsidR="00045FA3">
        <w:t xml:space="preserve">due </w:t>
      </w:r>
      <w:r w:rsidR="00556100">
        <w:t xml:space="preserve">to sandstone </w:t>
      </w:r>
      <w:r w:rsidR="00603B2A">
        <w:t xml:space="preserve">near the surface </w:t>
      </w:r>
      <w:r w:rsidR="00574740">
        <w:t xml:space="preserve">that allows for </w:t>
      </w:r>
      <w:r w:rsidR="00FB249C">
        <w:t xml:space="preserve">crystalline silica </w:t>
      </w:r>
      <w:r w:rsidR="00574740">
        <w:t xml:space="preserve">extraction via surface mining </w:t>
      </w:r>
      <w:r w:rsidR="006E698C">
        <w:fldChar w:fldCharType="begin"/>
      </w:r>
      <w:r w:rsidR="004C6DB9">
        <w:instrText xml:space="preserve"> ADDIN EN.CITE &lt;EndNote&gt;&lt;Cite&gt;&lt;Author&gt;Miley&lt;/Author&gt;&lt;Year&gt;2014&lt;/Year&gt;&lt;RecNum&gt;3876&lt;/RecNum&gt;&lt;DisplayText&gt;(Miley, 2014)&lt;/DisplayText&gt;&lt;record&gt;&lt;rec-number&gt;3876&lt;/rec-number&gt;&lt;foreign-keys&gt;&lt;key app="EN" db-id="avp02xeemd05rbep0vqvzzrxae92z9z5rd0d" timestamp="1476118584"&gt;3876&lt;/key&gt;&lt;/foreign-keys&gt;&lt;ref-type name="Journal Article"&gt;17&lt;/ref-type&gt;&lt;contributors&gt;&lt;authors&gt;&lt;author&gt;Miley, William&lt;/author&gt;&lt;/authors&gt;&lt;/contributors&gt;&lt;titles&gt;&lt;title&gt;Assessing the Silica (Frac) Sand Mining Environmental Regulatory Frameworks in Minnesota and Wisconsin: Who Has a Better Plan for Digging, the Gophers or Badgers?&lt;/title&gt;&lt;secondary-title&gt;Hamline J. Pub. L. &amp;amp; Pol&amp;apos;y&lt;/secondary-title&gt;&lt;/titles&gt;&lt;periodical&gt;&lt;full-title&gt;Hamline J. Pub. L. &amp;amp; Pol&amp;apos;y&lt;/full-title&gt;&lt;/periodical&gt;&lt;pages&gt;330-367&lt;/pages&gt;&lt;volume&gt;35&lt;/volume&gt;&lt;dates&gt;&lt;year&gt;2014&lt;/year&gt;&lt;/dates&gt;&lt;urls&gt;&lt;/urls&gt;&lt;/record&gt;&lt;/Cite&gt;&lt;/EndNote&gt;</w:instrText>
      </w:r>
      <w:r w:rsidR="006E698C">
        <w:fldChar w:fldCharType="separate"/>
      </w:r>
      <w:r w:rsidR="00A723D4">
        <w:rPr>
          <w:noProof/>
        </w:rPr>
        <w:t>(Miley, 2014)</w:t>
      </w:r>
      <w:r w:rsidR="006E698C">
        <w:fldChar w:fldCharType="end"/>
      </w:r>
      <w:r w:rsidR="00607B86">
        <w:t>.</w:t>
      </w:r>
    </w:p>
    <w:p w14:paraId="4ACA6EF8" w14:textId="111F3E04" w:rsidR="000A161A" w:rsidRDefault="00D66D20" w:rsidP="00196305">
      <w:pPr>
        <w:pStyle w:val="myNormal"/>
      </w:pPr>
      <w:r>
        <w:t xml:space="preserve">The </w:t>
      </w:r>
      <w:r w:rsidR="00F8637F">
        <w:t xml:space="preserve">three </w:t>
      </w:r>
      <w:r>
        <w:t xml:space="preserve">main </w:t>
      </w:r>
      <w:r w:rsidR="00FB249C">
        <w:t>activities</w:t>
      </w:r>
      <w:r w:rsidR="00F8637F">
        <w:t xml:space="preserve"> </w:t>
      </w:r>
      <w:r>
        <w:t xml:space="preserve">of </w:t>
      </w:r>
      <w:r w:rsidR="00F8637F">
        <w:t>industrial sand mining (mining, processing, and transportation)</w:t>
      </w:r>
      <w:r>
        <w:t xml:space="preserve"> generate fugitive dust</w:t>
      </w:r>
      <w:r w:rsidR="00607B86">
        <w:t xml:space="preserve"> </w:t>
      </w:r>
      <w:r w:rsidR="00094178">
        <w:fldChar w:fldCharType="begin"/>
      </w:r>
      <w:r w:rsidR="00A723D4">
        <w:instrText xml:space="preserve"> ADDIN EN.CITE &lt;EndNote&gt;&lt;Cite&gt;&lt;Author&gt;Petavratzi&lt;/Author&gt;&lt;Year&gt;2005&lt;/Year&gt;&lt;RecNum&gt;3877&lt;/RecNum&gt;&lt;DisplayText&gt;(Petavratzi et al., 2005)&lt;/DisplayText&gt;&lt;record&gt;&lt;rec-number&gt;3877&lt;/rec-number&gt;&lt;foreign-keys&gt;&lt;key app="EN" db-id="avp02xeemd05rbep0vqvzzrxae92z9z5rd0d" timestamp="1476118662"&gt;3877&lt;/key&gt;&lt;/foreign-keys&gt;&lt;ref-type name="Journal Article"&gt;17&lt;/ref-type&gt;&lt;contributors&gt;&lt;authors&gt;&lt;author&gt;Petavratzi, E&lt;/author&gt;&lt;author&gt;Kingman, S&lt;/author&gt;&lt;author&gt;Lowndes, I&lt;/author&gt;&lt;/authors&gt;&lt;/contributors&gt;&lt;titles&gt;&lt;title&gt;Particulates from mining operations: A review of sources, effects and regulations&lt;/title&gt;&lt;secondary-title&gt;Minerals Engineering&lt;/secondary-title&gt;&lt;/titles&gt;&lt;periodical&gt;&lt;full-title&gt;Minerals Engineering&lt;/full-title&gt;&lt;/periodical&gt;&lt;pages&gt;1183-1199&lt;/pages&gt;&lt;volume&gt;18&lt;/volume&gt;&lt;number&gt;12&lt;/number&gt;&lt;dates&gt;&lt;year&gt;2005&lt;/year&gt;&lt;/dates&gt;&lt;isbn&gt;0892-6875&lt;/isbn&gt;&lt;urls&gt;&lt;/urls&gt;&lt;/record&gt;&lt;/Cite&gt;&lt;Cite&gt;&lt;Author&gt;Petavratzi&lt;/Author&gt;&lt;Year&gt;2005&lt;/Year&gt;&lt;RecNum&gt;3877&lt;/RecNum&gt;&lt;record&gt;&lt;rec-number&gt;3877&lt;/rec-number&gt;&lt;foreign-keys&gt;&lt;key app="EN" db-id="avp02xeemd05rbep0vqvzzrxae92z9z5rd0d" timestamp="1476118662"&gt;3877&lt;/key&gt;&lt;/foreign-keys&gt;&lt;ref-type name="Journal Article"&gt;17&lt;/ref-type&gt;&lt;contributors&gt;&lt;authors&gt;&lt;author&gt;Petavratzi, E&lt;/author&gt;&lt;author&gt;Kingman, S&lt;/author&gt;&lt;author&gt;Lowndes, I&lt;/author&gt;&lt;/authors&gt;&lt;/contributors&gt;&lt;titles&gt;&lt;title&gt;Particulates from mining operations: A review of sources, effects and regulations&lt;/title&gt;&lt;secondary-title&gt;Minerals Engineering&lt;/secondary-title&gt;&lt;/titles&gt;&lt;periodical&gt;&lt;full-title&gt;Minerals Engineering&lt;/full-title&gt;&lt;/periodical&gt;&lt;pages&gt;1183-1199&lt;/pages&gt;&lt;volume&gt;18&lt;/volume&gt;&lt;number&gt;12&lt;/number&gt;&lt;dates&gt;&lt;year&gt;2005&lt;/year&gt;&lt;/dates&gt;&lt;isbn&gt;0892-6875&lt;/isbn&gt;&lt;urls&gt;&lt;/urls&gt;&lt;/record&gt;&lt;/Cite&gt;&lt;/EndNote&gt;</w:instrText>
      </w:r>
      <w:r w:rsidR="00094178">
        <w:fldChar w:fldCharType="separate"/>
      </w:r>
      <w:r w:rsidR="00A723D4">
        <w:rPr>
          <w:noProof/>
        </w:rPr>
        <w:t>(Petavratzi et al., 2005)</w:t>
      </w:r>
      <w:r w:rsidR="00094178">
        <w:fldChar w:fldCharType="end"/>
      </w:r>
      <w:r w:rsidR="00607B86">
        <w:t>.</w:t>
      </w:r>
      <w:r w:rsidR="00F8637F">
        <w:t xml:space="preserve"> </w:t>
      </w:r>
      <w:r w:rsidR="00094178">
        <w:t>Surface m</w:t>
      </w:r>
      <w:r w:rsidR="00F8637F">
        <w:t xml:space="preserve">ining consists of removing </w:t>
      </w:r>
      <w:r w:rsidR="00FB249C">
        <w:t xml:space="preserve">“overburden” (i.e. vegetation and </w:t>
      </w:r>
      <w:r w:rsidR="00F8637F">
        <w:t>topsoil</w:t>
      </w:r>
      <w:r w:rsidR="00FB249C">
        <w:t>)</w:t>
      </w:r>
      <w:r w:rsidR="00F8637F">
        <w:t xml:space="preserve"> and extracting the underlying sandstone formation containing the silica sand</w:t>
      </w:r>
      <w:r w:rsidR="002F2BC1">
        <w:t xml:space="preserve"> </w:t>
      </w:r>
      <w:r w:rsidR="002F2BC1">
        <w:fldChar w:fldCharType="begin"/>
      </w:r>
      <w:r w:rsidR="009A5CB9">
        <w:instrText xml:space="preserve"> ADDIN EN.CITE &lt;EndNote&gt;&lt;Cite&gt;&lt;Author&gt;WDNR&lt;/Author&gt;&lt;Year&gt;2012&lt;/Year&gt;&lt;RecNum&gt;3878&lt;/RecNum&gt;&lt;DisplayText&gt;(WDNR, 2012b)&lt;/DisplayText&gt;&lt;record&gt;&lt;rec-number&gt;3878&lt;/rec-number&gt;&lt;foreign-keys&gt;&lt;key app="EN" db-id="avp02xeemd05rbep0vqvzzrxae92z9z5rd0d" timestamp="1476118835"&gt;3878&lt;/key&gt;&lt;/foreign-keys&gt;&lt;ref-type name="Web Page"&gt;12&lt;/ref-type&gt;&lt;contributors&gt;&lt;authors&gt;&lt;author&gt;WDNR&lt;/author&gt;&lt;/authors&gt;&lt;/contributors&gt;&lt;titles&gt;&lt;title&gt;&lt;style face="normal" font="default" size="100%"&gt;Silica sand mining in Wisconsin. &lt;/style&gt;&lt;style face="underline" font="default" size="100%"&gt;http://dnr.wi.gov/topic/Mines/documents/SilicaSandMiningFinal.pdf&lt;/style&gt;&lt;style face="normal" font="default" size="100%"&gt;, Accessed 4/6/2017&lt;/style&gt;&lt;/title&gt;&lt;/titles&gt;&lt;dates&gt;&lt;year&gt;2012&lt;/year&gt;&lt;/dates&gt;&lt;publisher&gt;Wisconsin Department of Natural Resources&lt;/publisher&gt;&lt;urls&gt;&lt;/urls&gt;&lt;/record&gt;&lt;/Cite&gt;&lt;/EndNote&gt;</w:instrText>
      </w:r>
      <w:r w:rsidR="002F2BC1">
        <w:fldChar w:fldCharType="separate"/>
      </w:r>
      <w:r w:rsidR="009A5CB9">
        <w:rPr>
          <w:noProof/>
        </w:rPr>
        <w:t>(WDNR, 2012b)</w:t>
      </w:r>
      <w:r w:rsidR="002F2BC1">
        <w:fldChar w:fldCharType="end"/>
      </w:r>
      <w:r w:rsidR="00C7734F">
        <w:t>.</w:t>
      </w:r>
      <w:r w:rsidR="00616C18">
        <w:t xml:space="preserve"> </w:t>
      </w:r>
      <w:r w:rsidR="00CA4953">
        <w:t xml:space="preserve">Sandstone from the mine is then taken to a processing plant where it is </w:t>
      </w:r>
      <w:r w:rsidR="00CD6D89">
        <w:t>screened</w:t>
      </w:r>
      <w:r w:rsidR="00CA4953">
        <w:t xml:space="preserve">, washed, and </w:t>
      </w:r>
      <w:r w:rsidR="003F14EE">
        <w:t xml:space="preserve">dried </w:t>
      </w:r>
      <w:r w:rsidR="00CA4953">
        <w:t xml:space="preserve">to </w:t>
      </w:r>
      <w:r w:rsidR="00F8637F">
        <w:t xml:space="preserve">prepare it for </w:t>
      </w:r>
      <w:r w:rsidR="009D1754">
        <w:t xml:space="preserve">transportation to the </w:t>
      </w:r>
      <w:r w:rsidR="00FB249C">
        <w:t>wellhead</w:t>
      </w:r>
      <w:r w:rsidR="009D1754">
        <w:t xml:space="preserve"> by truck, train, or barge</w:t>
      </w:r>
      <w:r w:rsidR="00C7734F">
        <w:t>.</w:t>
      </w:r>
      <w:r w:rsidR="00F8637F">
        <w:t xml:space="preserve"> </w:t>
      </w:r>
      <w:r w:rsidR="00094178">
        <w:t xml:space="preserve">These processes </w:t>
      </w:r>
      <w:r w:rsidR="00094178" w:rsidRPr="00CD6D89">
        <w:t>impart mechanical energy</w:t>
      </w:r>
      <w:r w:rsidR="00094178">
        <w:t xml:space="preserve"> </w:t>
      </w:r>
      <w:r w:rsidR="00616C18">
        <w:t xml:space="preserve">to the granular material, </w:t>
      </w:r>
      <w:r w:rsidR="009D1754">
        <w:t xml:space="preserve">which can </w:t>
      </w:r>
      <w:r w:rsidR="00616C18">
        <w:t>generat</w:t>
      </w:r>
      <w:r w:rsidR="009D1754">
        <w:t>e</w:t>
      </w:r>
      <w:r w:rsidR="00616C18">
        <w:t xml:space="preserve"> airborne particulate matter (PM) </w:t>
      </w:r>
      <w:r w:rsidR="00F42217">
        <w:t xml:space="preserve">directly or </w:t>
      </w:r>
      <w:r w:rsidR="00CA4953">
        <w:t xml:space="preserve">indirectly </w:t>
      </w:r>
      <w:r w:rsidR="00FC0340">
        <w:t>from wind</w:t>
      </w:r>
      <w:r w:rsidR="00CA4953">
        <w:t xml:space="preserve"> blowing over </w:t>
      </w:r>
      <w:r w:rsidR="00FC0340">
        <w:t>storage piles</w:t>
      </w:r>
      <w:r w:rsidR="00C7734F">
        <w:t xml:space="preserve"> </w:t>
      </w:r>
      <w:r w:rsidR="009D1754">
        <w:fldChar w:fldCharType="begin"/>
      </w:r>
      <w:r w:rsidR="00A723D4">
        <w:instrText xml:space="preserve"> ADDIN EN.CITE &lt;EndNote&gt;&lt;Cite&gt;&lt;Author&gt;Watson&lt;/Author&gt;&lt;Year&gt;2000&lt;/Year&gt;&lt;RecNum&gt;3879&lt;/RecNum&gt;&lt;DisplayText&gt;(Watson et al., 2000)&lt;/DisplayText&gt;&lt;record&gt;&lt;rec-number&gt;3879&lt;/rec-number&gt;&lt;foreign-keys&gt;&lt;key app="EN" db-id="avp02xeemd05rbep0vqvzzrxae92z9z5rd0d" timestamp="1476118913"&gt;3879&lt;/key&gt;&lt;/foreign-keys&gt;&lt;ref-type name="Generic"&gt;13&lt;/ref-type&gt;&lt;contributors&gt;&lt;authors&gt;&lt;author&gt;Watson, John G&lt;/author&gt;&lt;author&gt;Chow, Judith C&lt;/author&gt;&lt;author&gt;Pace, Thompson G&lt;/author&gt;&lt;/authors&gt;&lt;/contributors&gt;&lt;titles&gt;&lt;title&gt;Fugitive dust emissions&lt;/title&gt;&lt;/titles&gt;&lt;pages&gt;117-135&lt;/pages&gt;&lt;dates&gt;&lt;year&gt;2000&lt;/year&gt;&lt;/dates&gt;&lt;publisher&gt;Wiley: New York&lt;/publisher&gt;&lt;urls&gt;&lt;/urls&gt;&lt;/record&gt;&lt;/Cite&gt;&lt;Cite&gt;&lt;Author&gt;Watson&lt;/Author&gt;&lt;Year&gt;2000&lt;/Year&gt;&lt;RecNum&gt;3879&lt;/RecNum&gt;&lt;record&gt;&lt;rec-number&gt;3879&lt;/rec-number&gt;&lt;foreign-keys&gt;&lt;key app="EN" db-id="avp02xeemd05rbep0vqvzzrxae92z9z5rd0d" timestamp="1476118913"&gt;3879&lt;/key&gt;&lt;/foreign-keys&gt;&lt;ref-type name="Generic"&gt;13&lt;/ref-type&gt;&lt;contributors&gt;&lt;authors&gt;&lt;author&gt;Watson, John G&lt;/author&gt;&lt;author&gt;Chow, Judith C&lt;/author&gt;&lt;author&gt;Pace, Thompson G&lt;/author&gt;&lt;/authors&gt;&lt;/contributors&gt;&lt;titles&gt;&lt;title&gt;Fugitive dust emissions&lt;/title&gt;&lt;/titles&gt;&lt;pages&gt;117-135&lt;/pages&gt;&lt;dates&gt;&lt;year&gt;2000&lt;/year&gt;&lt;/dates&gt;&lt;publisher&gt;Wiley: New York&lt;/publisher&gt;&lt;urls&gt;&lt;/urls&gt;&lt;/record&gt;&lt;/Cite&gt;&lt;/EndNote&gt;</w:instrText>
      </w:r>
      <w:r w:rsidR="009D1754">
        <w:fldChar w:fldCharType="separate"/>
      </w:r>
      <w:r w:rsidR="00A723D4">
        <w:rPr>
          <w:noProof/>
        </w:rPr>
        <w:t>(Watson et al., 2000)</w:t>
      </w:r>
      <w:r w:rsidR="009D1754">
        <w:fldChar w:fldCharType="end"/>
      </w:r>
      <w:r w:rsidR="00C7734F">
        <w:t>.</w:t>
      </w:r>
      <w:r w:rsidR="00574740">
        <w:t xml:space="preserve"> </w:t>
      </w:r>
      <w:r w:rsidR="00574740" w:rsidRPr="00574740">
        <w:t xml:space="preserve">Fugitive emissions </w:t>
      </w:r>
      <w:r w:rsidR="00236136">
        <w:t xml:space="preserve">may impact the concentration of airborne particulate matter (PM) in communities surrounding sand mines. PM is </w:t>
      </w:r>
      <w:r w:rsidR="00574740" w:rsidRPr="00574740">
        <w:t xml:space="preserve">regulated by the United States Environmental Protection Agency (EPA) through </w:t>
      </w:r>
      <w:r w:rsidR="00714F2B">
        <w:t xml:space="preserve">primary </w:t>
      </w:r>
      <w:r w:rsidR="009D1754">
        <w:t xml:space="preserve">national </w:t>
      </w:r>
      <w:r w:rsidR="009D1754">
        <w:lastRenderedPageBreak/>
        <w:t>ambient air quality standards (</w:t>
      </w:r>
      <w:r w:rsidR="00574740" w:rsidRPr="00574740">
        <w:t>NAAQS</w:t>
      </w:r>
      <w:r w:rsidR="009D1754">
        <w:t>)</w:t>
      </w:r>
      <w:r w:rsidR="00574740" w:rsidRPr="00574740">
        <w:t xml:space="preserve">: </w:t>
      </w:r>
      <w:r w:rsidR="009D1754">
        <w:t xml:space="preserve">PM </w:t>
      </w:r>
      <w:r w:rsidR="00574740" w:rsidRPr="00574740">
        <w:t xml:space="preserve">smaller than </w:t>
      </w:r>
      <w:r w:rsidR="00A04377">
        <w:t xml:space="preserve">or equal to </w:t>
      </w:r>
      <w:r w:rsidR="00574740" w:rsidRPr="00574740">
        <w:t>10 µm</w:t>
      </w:r>
      <w:r w:rsidR="00A04377">
        <w:t xml:space="preserve"> in aerodynamic diameter</w:t>
      </w:r>
      <w:r w:rsidR="00574740" w:rsidRPr="00574740">
        <w:t xml:space="preserve"> (PM</w:t>
      </w:r>
      <w:r w:rsidR="00574740" w:rsidRPr="00223370">
        <w:rPr>
          <w:vertAlign w:val="subscript"/>
        </w:rPr>
        <w:t>10</w:t>
      </w:r>
      <w:r w:rsidR="00574740" w:rsidRPr="00574740">
        <w:t>)</w:t>
      </w:r>
      <w:r w:rsidR="00A04377">
        <w:t>;</w:t>
      </w:r>
      <w:r w:rsidR="00574740" w:rsidRPr="00574740">
        <w:t xml:space="preserve"> and </w:t>
      </w:r>
      <w:r w:rsidR="00A04377">
        <w:t xml:space="preserve">PM </w:t>
      </w:r>
      <w:r w:rsidR="00574740" w:rsidRPr="00574740">
        <w:t xml:space="preserve">smaller than </w:t>
      </w:r>
      <w:r w:rsidR="00A04377">
        <w:t xml:space="preserve">or equal to </w:t>
      </w:r>
      <w:r w:rsidR="00574740" w:rsidRPr="00574740">
        <w:t>2.5 µm</w:t>
      </w:r>
      <w:r w:rsidR="00A04377">
        <w:t xml:space="preserve"> in aerodynamic diameter</w:t>
      </w:r>
      <w:r w:rsidR="00574740" w:rsidRPr="00574740">
        <w:t>, or fine particles (</w:t>
      </w:r>
      <w:r w:rsidR="00F0717E" w:rsidRPr="00F8637F">
        <w:t>PM</w:t>
      </w:r>
      <w:r w:rsidR="00F0717E" w:rsidRPr="00F0717E">
        <w:rPr>
          <w:vertAlign w:val="subscript"/>
        </w:rPr>
        <w:t>2.5</w:t>
      </w:r>
      <w:r w:rsidR="00574740" w:rsidRPr="00574740">
        <w:t xml:space="preserve">). </w:t>
      </w:r>
      <w:r w:rsidR="00223370" w:rsidRPr="00BD5819">
        <w:t>PM</w:t>
      </w:r>
      <w:r w:rsidR="00223370" w:rsidRPr="00BD5819">
        <w:rPr>
          <w:vertAlign w:val="subscript"/>
        </w:rPr>
        <w:t>10</w:t>
      </w:r>
      <w:r w:rsidR="00BD5819">
        <w:t xml:space="preserve"> </w:t>
      </w:r>
      <w:r w:rsidR="00574740" w:rsidRPr="00BD5819">
        <w:t>includes</w:t>
      </w:r>
      <w:r w:rsidR="00574740" w:rsidRPr="00574740">
        <w:t xml:space="preserve"> fine and coarse particles</w:t>
      </w:r>
      <w:r w:rsidR="00185D7B">
        <w:t xml:space="preserve"> with </w:t>
      </w:r>
      <w:r w:rsidR="00574740" w:rsidRPr="00574740">
        <w:t xml:space="preserve">coarse particles defined </w:t>
      </w:r>
      <w:r w:rsidR="00185D7B">
        <w:t xml:space="preserve">having </w:t>
      </w:r>
      <w:r w:rsidR="00574740" w:rsidRPr="00574740">
        <w:t>a diameter between 2.5 µm and 10 µm</w:t>
      </w:r>
      <w:r w:rsidR="00DD6C10">
        <w:t>,</w:t>
      </w:r>
      <w:r w:rsidR="00574740" w:rsidRPr="00574740">
        <w:t xml:space="preserve"> PM</w:t>
      </w:r>
      <w:r w:rsidR="00574740" w:rsidRPr="00223370">
        <w:rPr>
          <w:vertAlign w:val="subscript"/>
        </w:rPr>
        <w:t>10-2.5</w:t>
      </w:r>
      <w:r w:rsidR="00574740" w:rsidRPr="00574740">
        <w:t xml:space="preserve">. The NAAQS for </w:t>
      </w:r>
      <w:r w:rsidR="00BD5819">
        <w:t>PM</w:t>
      </w:r>
      <w:r w:rsidR="00BD5819" w:rsidRPr="00BD5819">
        <w:rPr>
          <w:vertAlign w:val="subscript"/>
        </w:rPr>
        <w:t>2.5</w:t>
      </w:r>
      <w:r w:rsidR="00BD5819">
        <w:t xml:space="preserve"> is </w:t>
      </w:r>
      <w:r w:rsidR="00574740" w:rsidRPr="00574740">
        <w:t xml:space="preserve">35 </w:t>
      </w:r>
      <w:r w:rsidR="00F0717E" w:rsidRPr="00574740">
        <w:t>µg/m</w:t>
      </w:r>
      <w:r w:rsidR="00F0717E" w:rsidRPr="00F0717E">
        <w:rPr>
          <w:vertAlign w:val="superscript"/>
        </w:rPr>
        <w:t>3</w:t>
      </w:r>
      <w:r w:rsidR="00F0717E" w:rsidRPr="00574740">
        <w:t xml:space="preserve"> </w:t>
      </w:r>
      <w:r w:rsidR="00574740" w:rsidRPr="00574740">
        <w:t xml:space="preserve">for </w:t>
      </w:r>
      <w:r w:rsidR="00BD5819">
        <w:t>a</w:t>
      </w:r>
      <w:r w:rsidR="00BD5819" w:rsidRPr="00574740">
        <w:t xml:space="preserve"> 24-hr averaging </w:t>
      </w:r>
      <w:r w:rsidR="00BD5819">
        <w:t>time</w:t>
      </w:r>
      <w:r w:rsidR="00574740" w:rsidRPr="00574740">
        <w:t xml:space="preserve"> </w:t>
      </w:r>
      <w:r w:rsidR="00BD5819">
        <w:t>(</w:t>
      </w:r>
      <w:r w:rsidR="00574740" w:rsidRPr="00574740">
        <w:t>defined as the 98th percentile</w:t>
      </w:r>
      <w:r w:rsidR="00BD5819">
        <w:t xml:space="preserve"> of PM over 3 years) and 15 </w:t>
      </w:r>
      <w:r w:rsidR="00BD5819" w:rsidRPr="00574740">
        <w:t>µg/m</w:t>
      </w:r>
      <w:r w:rsidR="00BD5819" w:rsidRPr="00F0717E">
        <w:rPr>
          <w:vertAlign w:val="superscript"/>
        </w:rPr>
        <w:t>3</w:t>
      </w:r>
      <w:r w:rsidR="00BD5819" w:rsidRPr="00574740">
        <w:t xml:space="preserve"> </w:t>
      </w:r>
      <w:r w:rsidR="00BD5819">
        <w:t>for an annual averaging time (annual arithmetic mean, averaged over 3 years)</w:t>
      </w:r>
      <w:r w:rsidR="00574740" w:rsidRPr="00574740">
        <w:t xml:space="preserve">. </w:t>
      </w:r>
      <w:r w:rsidR="00BD5819">
        <w:t>The NAAQS for PM</w:t>
      </w:r>
      <w:r w:rsidR="00BD5819" w:rsidRPr="00BD5819">
        <w:rPr>
          <w:vertAlign w:val="subscript"/>
        </w:rPr>
        <w:t>10</w:t>
      </w:r>
      <w:r w:rsidR="00BD5819">
        <w:t xml:space="preserve"> is </w:t>
      </w:r>
      <w:r w:rsidR="00BD5819" w:rsidRPr="00574740">
        <w:t>150 µg/m</w:t>
      </w:r>
      <w:r w:rsidR="00BD5819" w:rsidRPr="00F0717E">
        <w:rPr>
          <w:vertAlign w:val="superscript"/>
        </w:rPr>
        <w:t>3</w:t>
      </w:r>
      <w:r w:rsidR="00BD5819" w:rsidRPr="00574740">
        <w:t xml:space="preserve"> </w:t>
      </w:r>
      <w:r w:rsidR="00BD5819">
        <w:t>for a 24-hr averaging time (not to be exceeded more than once per year on average over 3 years).</w:t>
      </w:r>
    </w:p>
    <w:p w14:paraId="53100A0B" w14:textId="613A8C26" w:rsidR="00574740" w:rsidRDefault="000A161A" w:rsidP="00196305">
      <w:pPr>
        <w:pStyle w:val="myNormal"/>
      </w:pPr>
      <w:r>
        <w:t>Fugitive d</w:t>
      </w:r>
      <w:r w:rsidRPr="000A161A">
        <w:t xml:space="preserve">ust </w:t>
      </w:r>
      <w:r>
        <w:t xml:space="preserve">from </w:t>
      </w:r>
      <w:r w:rsidRPr="000A161A">
        <w:t>sand facilities may also contain crystalline silica, which</w:t>
      </w:r>
      <w:r w:rsidR="00CF5613">
        <w:t>,</w:t>
      </w:r>
      <w:r w:rsidRPr="000A161A">
        <w:t xml:space="preserve"> when in the respirable size fraction (PM</w:t>
      </w:r>
      <w:r w:rsidRPr="001662C9">
        <w:rPr>
          <w:vertAlign w:val="subscript"/>
        </w:rPr>
        <w:t>4</w:t>
      </w:r>
      <w:r w:rsidRPr="000A161A">
        <w:t>)</w:t>
      </w:r>
      <w:r w:rsidR="00CF5613">
        <w:t>,</w:t>
      </w:r>
      <w:r w:rsidRPr="000A161A">
        <w:t xml:space="preserve"> can penetrate into the </w:t>
      </w:r>
      <w:r w:rsidR="00FB249C">
        <w:t>distal airways and alveoli</w:t>
      </w:r>
      <w:r w:rsidR="00C7734F">
        <w:t xml:space="preserve"> </w:t>
      </w:r>
      <w:r w:rsidR="00714F2B">
        <w:fldChar w:fldCharType="begin"/>
      </w:r>
      <w:r w:rsidR="00A723D4">
        <w:instrText xml:space="preserve"> ADDIN EN.CITE &lt;EndNote&gt;&lt;Cite&gt;&lt;Author&gt;Stahlhofen&lt;/Author&gt;&lt;Year&gt;1980&lt;/Year&gt;&lt;RecNum&gt;3880&lt;/RecNum&gt;&lt;DisplayText&gt;(Stahlhofen et al., 1980)&lt;/DisplayText&gt;&lt;record&gt;&lt;rec-number&gt;3880&lt;/rec-number&gt;&lt;foreign-keys&gt;&lt;key app="EN" db-id="avp02xeemd05rbep0vqvzzrxae92z9z5rd0d" timestamp="1476119018"&gt;3880&lt;/key&gt;&lt;/foreign-keys&gt;&lt;ref-type name="Journal Article"&gt;17&lt;/ref-type&gt;&lt;contributors&gt;&lt;authors&gt;&lt;author&gt;Stahlhofen, W&lt;/author&gt;&lt;author&gt;Gebhart, J&lt;/author&gt;&lt;author&gt;Heyder, J&lt;/author&gt;&lt;/authors&gt;&lt;/contributors&gt;&lt;titles&gt;&lt;title&gt;Experimental determination of the regional deposition of aerosol particles in the human respiratory tract&lt;/title&gt;&lt;secondary-title&gt;The American Industrial Hygiene Association Journal&lt;/secondary-title&gt;&lt;/titles&gt;&lt;periodical&gt;&lt;full-title&gt;The American Industrial Hygiene Association Journal&lt;/full-title&gt;&lt;/periodical&gt;&lt;pages&gt;385-398a&lt;/pages&gt;&lt;volume&gt;41&lt;/volume&gt;&lt;number&gt;6&lt;/number&gt;&lt;dates&gt;&lt;year&gt;1980&lt;/year&gt;&lt;/dates&gt;&lt;isbn&gt;0002-8894&lt;/isbn&gt;&lt;urls&gt;&lt;/urls&gt;&lt;/record&gt;&lt;/Cite&gt;&lt;Cite&gt;&lt;Author&gt;Stahlhofen&lt;/Author&gt;&lt;Year&gt;1980&lt;/Year&gt;&lt;RecNum&gt;3880&lt;/RecNum&gt;&lt;record&gt;&lt;rec-number&gt;3880&lt;/rec-number&gt;&lt;foreign-keys&gt;&lt;key app="EN" db-id="avp02xeemd05rbep0vqvzzrxae92z9z5rd0d" timestamp="1476119018"&gt;3880&lt;/key&gt;&lt;/foreign-keys&gt;&lt;ref-type name="Journal Article"&gt;17&lt;/ref-type&gt;&lt;contributors&gt;&lt;authors&gt;&lt;author&gt;Stahlhofen, W&lt;/author&gt;&lt;author&gt;Gebhart, J&lt;/author&gt;&lt;author&gt;Heyder, J&lt;/author&gt;&lt;/authors&gt;&lt;/contributors&gt;&lt;titles&gt;&lt;title&gt;Experimental determination of the regional deposition of aerosol particles in the human respiratory tract&lt;/title&gt;&lt;secondary-title&gt;The American Industrial Hygiene Association Journal&lt;/secondary-title&gt;&lt;/titles&gt;&lt;periodical&gt;&lt;full-title&gt;The American Industrial Hygiene Association Journal&lt;/full-title&gt;&lt;/periodical&gt;&lt;pages&gt;385-398a&lt;/pages&gt;&lt;volume&gt;41&lt;/volume&gt;&lt;number&gt;6&lt;/number&gt;&lt;dates&gt;&lt;year&gt;1980&lt;/year&gt;&lt;/dates&gt;&lt;isbn&gt;0002-8894&lt;/isbn&gt;&lt;urls&gt;&lt;/urls&gt;&lt;/record&gt;&lt;/Cite&gt;&lt;/EndNote&gt;</w:instrText>
      </w:r>
      <w:r w:rsidR="00714F2B">
        <w:fldChar w:fldCharType="separate"/>
      </w:r>
      <w:r w:rsidR="00A723D4">
        <w:rPr>
          <w:noProof/>
        </w:rPr>
        <w:t>(Stahlhofen et al., 1980)</w:t>
      </w:r>
      <w:r w:rsidR="00714F2B">
        <w:fldChar w:fldCharType="end"/>
      </w:r>
      <w:r w:rsidR="00C7734F">
        <w:t>.</w:t>
      </w:r>
      <w:r w:rsidRPr="000A161A">
        <w:t xml:space="preserve"> </w:t>
      </w:r>
      <w:r w:rsidR="00CA4953" w:rsidRPr="000A161A">
        <w:t xml:space="preserve">The International Agency for Research on Cancer (IARC) </w:t>
      </w:r>
      <w:r w:rsidR="00CA4953">
        <w:t xml:space="preserve">has </w:t>
      </w:r>
      <w:r w:rsidR="00CA4953" w:rsidRPr="000A161A">
        <w:t xml:space="preserve">classified crystalline silica as a </w:t>
      </w:r>
      <w:r w:rsidR="00CA4953">
        <w:t>G</w:t>
      </w:r>
      <w:r w:rsidR="00CA4953" w:rsidRPr="000A161A">
        <w:t>roup 1 carcinogen</w:t>
      </w:r>
      <w:r w:rsidR="004C6DB9">
        <w:t xml:space="preserve"> </w:t>
      </w:r>
      <w:r w:rsidR="004C6DB9">
        <w:fldChar w:fldCharType="begin"/>
      </w:r>
      <w:r w:rsidR="004C6DB9">
        <w:instrText xml:space="preserve"> ADDIN EN.CITE &lt;EndNote&gt;&lt;Cite&gt;&lt;Author&gt;IARC&lt;/Author&gt;&lt;Year&gt;2012&lt;/Year&gt;&lt;RecNum&gt;3935&lt;/RecNum&gt;&lt;DisplayText&gt;(IARC, 2012)&lt;/DisplayText&gt;&lt;record&gt;&lt;rec-number&gt;3935&lt;/rec-number&gt;&lt;foreign-keys&gt;&lt;key app="EN" db-id="avp02xeemd05rbep0vqvzzrxae92z9z5rd0d" timestamp="1491508894"&gt;3935&lt;/key&gt;&lt;/foreign-keys&gt;&lt;ref-type name="Journal Article"&gt;17&lt;/ref-type&gt;&lt;contributors&gt;&lt;authors&gt;&lt;author&gt;IARC&lt;/author&gt;&lt;/authors&gt;&lt;/contributors&gt;&lt;titles&gt;&lt;title&gt;&lt;style face="normal" font="default" size="100%"&gt;International Agency for Research on Cancer Monographs on the Evaluation of Carcinogenic Risks to Humans, &lt;/style&gt;&lt;style face="underline" font="default" size="100%"&gt;http://monographs.iarc.fr/ENG/Monographs/vol100C/&lt;/style&gt;&lt;style face="normal" font="default" size="100%"&gt;, Accessed 4/6/2017&lt;/style&gt;&lt;/title&gt;&lt;/titles&gt;&lt;dates&gt;&lt;year&gt;2012&lt;/year&gt;&lt;/dates&gt;&lt;urls&gt;&lt;/urls&gt;&lt;/record&gt;&lt;/Cite&gt;&lt;/EndNote&gt;</w:instrText>
      </w:r>
      <w:r w:rsidR="004C6DB9">
        <w:fldChar w:fldCharType="separate"/>
      </w:r>
      <w:r w:rsidR="004C6DB9">
        <w:rPr>
          <w:noProof/>
        </w:rPr>
        <w:t>(IARC, 2012)</w:t>
      </w:r>
      <w:r w:rsidR="004C6DB9">
        <w:fldChar w:fldCharType="end"/>
      </w:r>
      <w:r w:rsidR="00C7734F">
        <w:t>,</w:t>
      </w:r>
      <w:r w:rsidR="00CA4953">
        <w:t xml:space="preserve"> and e</w:t>
      </w:r>
      <w:r w:rsidR="00CA4953" w:rsidRPr="000A161A">
        <w:t>xposure to low-level crystalline silica can lead to the development of chronic silicosis</w:t>
      </w:r>
      <w:r w:rsidR="00C7734F">
        <w:t xml:space="preserve"> </w:t>
      </w:r>
      <w:r w:rsidR="00CA4953">
        <w:fldChar w:fldCharType="begin"/>
      </w:r>
      <w:r w:rsidR="00A723D4">
        <w:instrText xml:space="preserve"> ADDIN EN.CITE &lt;EndNote&gt;&lt;Cite&gt;&lt;Author&gt;Leung&lt;/Author&gt;&lt;Year&gt;2012&lt;/Year&gt;&lt;RecNum&gt;3882&lt;/RecNum&gt;&lt;DisplayText&gt;(Leung et al., 2012)&lt;/DisplayText&gt;&lt;record&gt;&lt;rec-number&gt;3882&lt;/rec-number&gt;&lt;foreign-keys&gt;&lt;key app="EN" db-id="avp02xeemd05rbep0vqvzzrxae92z9z5rd0d" timestamp="1476119149"&gt;3882&lt;/key&gt;&lt;/foreign-keys&gt;&lt;ref-type name="Journal Article"&gt;17&lt;/ref-type&gt;&lt;contributors&gt;&lt;authors&gt;&lt;author&gt;Leung, Chi Chiu&lt;/author&gt;&lt;author&gt;Yu, Ignatius Tak Sun&lt;/author&gt;&lt;author&gt;Chen, Weihong&lt;/author&gt;&lt;/authors&gt;&lt;/contributors&gt;&lt;titles&gt;&lt;title&gt;Silicosis&lt;/title&gt;&lt;secondary-title&gt;The Lancet&lt;/secondary-title&gt;&lt;/titles&gt;&lt;periodical&gt;&lt;full-title&gt;The Lancet&lt;/full-title&gt;&lt;/periodical&gt;&lt;pages&gt;2008-2018&lt;/pages&gt;&lt;volume&gt;379&lt;/volume&gt;&lt;number&gt;9830&lt;/number&gt;&lt;dates&gt;&lt;year&gt;2012&lt;/year&gt;&lt;/dates&gt;&lt;isbn&gt;0140-6736&lt;/isbn&gt;&lt;urls&gt;&lt;/urls&gt;&lt;/record&gt;&lt;/Cite&gt;&lt;Cite&gt;&lt;Author&gt;Leung&lt;/Author&gt;&lt;Year&gt;2012&lt;/Year&gt;&lt;RecNum&gt;3882&lt;/RecNum&gt;&lt;record&gt;&lt;rec-number&gt;3882&lt;/rec-number&gt;&lt;foreign-keys&gt;&lt;key app="EN" db-id="avp02xeemd05rbep0vqvzzrxae92z9z5rd0d" timestamp="1476119149"&gt;3882&lt;/key&gt;&lt;/foreign-keys&gt;&lt;ref-type name="Journal Article"&gt;17&lt;/ref-type&gt;&lt;contributors&gt;&lt;authors&gt;&lt;author&gt;Leung, Chi Chiu&lt;/author&gt;&lt;author&gt;Yu, Ignatius Tak Sun&lt;/author&gt;&lt;author&gt;Chen, Weihong&lt;/author&gt;&lt;/authors&gt;&lt;/contributors&gt;&lt;titles&gt;&lt;title&gt;Silicosis&lt;/title&gt;&lt;secondary-title&gt;The Lancet&lt;/secondary-title&gt;&lt;/titles&gt;&lt;periodical&gt;&lt;full-title&gt;The Lancet&lt;/full-title&gt;&lt;/periodical&gt;&lt;pages&gt;2008-2018&lt;/pages&gt;&lt;volume&gt;379&lt;/volume&gt;&lt;number&gt;9830&lt;/number&gt;&lt;dates&gt;&lt;year&gt;2012&lt;/year&gt;&lt;/dates&gt;&lt;isbn&gt;0140-6736&lt;/isbn&gt;&lt;urls&gt;&lt;/urls&gt;&lt;/record&gt;&lt;/Cite&gt;&lt;/EndNote&gt;</w:instrText>
      </w:r>
      <w:r w:rsidR="00CA4953">
        <w:fldChar w:fldCharType="separate"/>
      </w:r>
      <w:r w:rsidR="00A723D4">
        <w:rPr>
          <w:noProof/>
        </w:rPr>
        <w:t>(Leung et al., 2012)</w:t>
      </w:r>
      <w:r w:rsidR="00CA4953">
        <w:fldChar w:fldCharType="end"/>
      </w:r>
      <w:r w:rsidR="00C7734F">
        <w:t>.</w:t>
      </w:r>
      <w:r w:rsidR="00CA4953" w:rsidRPr="000A161A">
        <w:t xml:space="preserve"> </w:t>
      </w:r>
      <w:r w:rsidR="00574740" w:rsidRPr="00574740">
        <w:t xml:space="preserve">There is no federal regulation for ambient crystalline silica concentrations. However, California’s Office of Environmental Health Hazard Assessment (OEHHA) </w:t>
      </w:r>
      <w:r w:rsidR="0052676E">
        <w:t xml:space="preserve">adopted a health-based, reference </w:t>
      </w:r>
      <w:r w:rsidR="00574740" w:rsidRPr="00574740">
        <w:t xml:space="preserve">exposure level of 3 </w:t>
      </w:r>
      <w:r w:rsidR="00F0717E" w:rsidRPr="00574740">
        <w:t>µg/m</w:t>
      </w:r>
      <w:r w:rsidR="00F0717E" w:rsidRPr="00F0717E">
        <w:rPr>
          <w:vertAlign w:val="superscript"/>
        </w:rPr>
        <w:t>3</w:t>
      </w:r>
      <w:r w:rsidR="008E5E31" w:rsidRPr="008E5E31">
        <w:t xml:space="preserve"> </w:t>
      </w:r>
      <w:r w:rsidR="0052676E">
        <w:t xml:space="preserve">measured as </w:t>
      </w:r>
      <w:r w:rsidR="00FB249C">
        <w:t>PM</w:t>
      </w:r>
      <w:r w:rsidR="00FB249C" w:rsidRPr="008E5E31">
        <w:rPr>
          <w:vertAlign w:val="subscript"/>
        </w:rPr>
        <w:t>4</w:t>
      </w:r>
      <w:r w:rsidR="0052676E">
        <w:t xml:space="preserve"> </w:t>
      </w:r>
      <w:r w:rsidR="004C6DB9">
        <w:fldChar w:fldCharType="begin"/>
      </w:r>
      <w:r w:rsidR="004C6DB9">
        <w:instrText xml:space="preserve"> ADDIN EN.CITE &lt;EndNote&gt;&lt;Cite&gt;&lt;Author&gt;OEHHA&lt;/Author&gt;&lt;Year&gt;2005&lt;/Year&gt;&lt;RecNum&gt;3883&lt;/RecNum&gt;&lt;DisplayText&gt;(OEHHA, 2005)&lt;/DisplayText&gt;&lt;record&gt;&lt;rec-number&gt;3883&lt;/rec-number&gt;&lt;foreign-keys&gt;&lt;key app="EN" db-id="avp02xeemd05rbep0vqvzzrxae92z9z5rd0d" timestamp="1476119525"&gt;3883&lt;/key&gt;&lt;/foreign-keys&gt;&lt;ref-type name="Journal Article"&gt;17&lt;/ref-type&gt;&lt;contributors&gt;&lt;authors&gt;&lt;author&gt;OEHHA&lt;/author&gt;&lt;/authors&gt;&lt;/contributors&gt;&lt;titles&gt;&lt;title&gt;&lt;style face="normal" font="default" size="100%"&gt;Chronic toxicity summary: Silica (crystalline, respirable). &lt;/style&gt;&lt;style face="underline" font="default" size="100%"&gt;http://oehha.ca.gov/media/downloads/air/document/silicacrelfinal.pdf&lt;/style&gt;&lt;style face="normal" font="default" size="100%"&gt;, Accessed 4/6/2017, California Office of Environmental Health Hazard Assessment&lt;/style&gt;&lt;/title&gt;&lt;/titles&gt;&lt;dates&gt;&lt;year&gt;2005&lt;/year&gt;&lt;/dates&gt;&lt;urls&gt;&lt;/urls&gt;&lt;/record&gt;&lt;/Cite&gt;&lt;/EndNote&gt;</w:instrText>
      </w:r>
      <w:r w:rsidR="004C6DB9">
        <w:fldChar w:fldCharType="separate"/>
      </w:r>
      <w:r w:rsidR="004C6DB9">
        <w:rPr>
          <w:noProof/>
        </w:rPr>
        <w:t>(OEHHA, 2005)</w:t>
      </w:r>
      <w:r w:rsidR="004C6DB9">
        <w:fldChar w:fldCharType="end"/>
      </w:r>
      <w:r w:rsidR="0052676E">
        <w:t xml:space="preserve">. The </w:t>
      </w:r>
      <w:r w:rsidR="00574740" w:rsidRPr="00574740">
        <w:t>Minnesota’s Environmental Quality Board (EQB)</w:t>
      </w:r>
      <w:r w:rsidR="008C15CB">
        <w:t xml:space="preserve"> </w:t>
      </w:r>
      <w:r w:rsidR="0052676E">
        <w:t xml:space="preserve">adopted this guideline level </w:t>
      </w:r>
      <w:r w:rsidR="008C15CB">
        <w:t>for sand mining and related activities</w:t>
      </w:r>
      <w:r w:rsidR="00DA137C">
        <w:t xml:space="preserve"> </w:t>
      </w:r>
      <w:r w:rsidR="00DA137C">
        <w:fldChar w:fldCharType="begin"/>
      </w:r>
      <w:r w:rsidR="003B3975">
        <w:instrText xml:space="preserve"> ADDIN EN.CITE &lt;EndNote&gt;&lt;Cite&gt;&lt;Author&gt;EQB&lt;/Author&gt;&lt;Year&gt;2013&lt;/Year&gt;&lt;RecNum&gt;3884&lt;/RecNum&gt;&lt;DisplayText&gt;(MEQB, 2013)&lt;/DisplayText&gt;&lt;record&gt;&lt;rec-number&gt;3884&lt;/rec-number&gt;&lt;foreign-keys&gt;&lt;key app="EN" db-id="avp02xeemd05rbep0vqvzzrxae92z9z5rd0d" timestamp="1476120428"&gt;3884&lt;/key&gt;&lt;/foreign-keys&gt;&lt;ref-type name="Online Multimedia"&gt;48&lt;/ref-type&gt;&lt;contributors&gt;&lt;authors&gt;&lt;author&gt;MEQB&lt;/author&gt;&lt;/authors&gt;&lt;/contributors&gt;&lt;titles&gt;&lt;title&gt;&lt;style face="normal" font="default" size="100%"&gt;Minnesota Environmental Quality Board.  Report on Silica Sand. &lt;/style&gt;&lt;style face="underline" font="default" size="100%"&gt;https://www.eqb.state.mn.us/sites/default/files/documents/March%20Final%20Silica%20Sand%20report%20with%20award%20sticker.pdf&lt;/style&gt;&lt;style face="normal" font="default" size="100%"&gt;, Accessed 4/6/2017&lt;/style&gt;&lt;/title&gt;&lt;/titles&gt;&lt;dates&gt;&lt;year&gt;2013&lt;/year&gt;&lt;/dates&gt;&lt;urls&gt;&lt;/urls&gt;&lt;/record&gt;&lt;/Cite&gt;&lt;/EndNote&gt;</w:instrText>
      </w:r>
      <w:r w:rsidR="00DA137C">
        <w:fldChar w:fldCharType="separate"/>
      </w:r>
      <w:r w:rsidR="003B3975">
        <w:rPr>
          <w:noProof/>
        </w:rPr>
        <w:t>(MEQB, 2013)</w:t>
      </w:r>
      <w:r w:rsidR="00DA137C">
        <w:fldChar w:fldCharType="end"/>
      </w:r>
      <w:r w:rsidR="0052676E">
        <w:t xml:space="preserve">. The Minnesota Department of Health further clarified that the level should be applied as a yearly average concentration </w:t>
      </w:r>
      <w:r w:rsidR="0052676E">
        <w:fldChar w:fldCharType="begin"/>
      </w:r>
      <w:r w:rsidR="0052676E">
        <w:instrText xml:space="preserve"> ADDIN EN.CITE &lt;EndNote&gt;&lt;Cite&gt;&lt;Author&gt;MDH&lt;/Author&gt;&lt;Year&gt;2017&lt;/Year&gt;&lt;RecNum&gt;3941&lt;/RecNum&gt;&lt;DisplayText&gt;(MDH, 2017)&lt;/DisplayText&gt;&lt;record&gt;&lt;rec-number&gt;3941&lt;/rec-number&gt;&lt;foreign-keys&gt;&lt;key app="EN" db-id="avp02xeemd05rbep0vqvzzrxae92z9z5rd0d" timestamp="1495462496"&gt;3941&lt;/key&gt;&lt;/foreign-keys&gt;&lt;ref-type name="Online Multimedia"&gt;48&lt;/ref-type&gt;&lt;contributors&gt;&lt;authors&gt;&lt;author&gt;MDH&lt;/author&gt;&lt;/authors&gt;&lt;/contributors&gt;&lt;titles&gt;&lt;title&gt;&lt;style face="normal" font="default" size="100%"&gt;Minnesota Department of Health. MDH Health-Based Guidance - Crystalline Silica. &lt;/style&gt;&lt;style face="underline" font="default" size="100%"&gt;http://www.health.state.mn.us/divs/eh/hazardous/topics/silica/silicaguidance.html&lt;/style&gt;&lt;style face="normal" font="default" size="100%"&gt;, Accessed 5/22/2017&lt;/style&gt;&lt;/title&gt;&lt;/titles&gt;&lt;dates&gt;&lt;year&gt;2017&lt;/year&gt;&lt;/dates&gt;&lt;urls&gt;&lt;/urls&gt;&lt;/record&gt;&lt;/Cite&gt;&lt;/EndNote&gt;</w:instrText>
      </w:r>
      <w:r w:rsidR="0052676E">
        <w:fldChar w:fldCharType="separate"/>
      </w:r>
      <w:r w:rsidR="0052676E">
        <w:rPr>
          <w:noProof/>
        </w:rPr>
        <w:t>(MDH, 2017)</w:t>
      </w:r>
      <w:r w:rsidR="0052676E">
        <w:fldChar w:fldCharType="end"/>
      </w:r>
      <w:r w:rsidR="00C7734F">
        <w:t>.</w:t>
      </w:r>
      <w:r w:rsidR="0052676E">
        <w:t xml:space="preserve"> </w:t>
      </w:r>
    </w:p>
    <w:p w14:paraId="69D430DC" w14:textId="63415B76" w:rsidR="00355AB8" w:rsidRDefault="00F8637F" w:rsidP="007B2398">
      <w:pPr>
        <w:pStyle w:val="myNormal"/>
      </w:pPr>
      <w:r>
        <w:t xml:space="preserve">The goal of this work was to </w:t>
      </w:r>
      <w:r w:rsidR="007B2398">
        <w:t xml:space="preserve">assess PM and respirable crystalline silica concentrations in communities near </w:t>
      </w:r>
      <w:r w:rsidR="00D27F83">
        <w:t xml:space="preserve">hydraulic fracturing proppant </w:t>
      </w:r>
      <w:r>
        <w:t xml:space="preserve">sand mining </w:t>
      </w:r>
      <w:r w:rsidR="00EC2B2B">
        <w:t>and</w:t>
      </w:r>
      <w:r w:rsidR="00007AF7">
        <w:t xml:space="preserve"> processing</w:t>
      </w:r>
      <w:r w:rsidR="00EC2B2B">
        <w:t xml:space="preserve"> </w:t>
      </w:r>
      <w:r w:rsidR="007B2398">
        <w:t>facilities</w:t>
      </w:r>
      <w:r>
        <w:t xml:space="preserve">. </w:t>
      </w:r>
      <w:r w:rsidR="00CA4953">
        <w:t xml:space="preserve">Field studies were </w:t>
      </w:r>
      <w:r w:rsidR="00A12CE6">
        <w:t xml:space="preserve">conducted </w:t>
      </w:r>
      <w:r w:rsidR="00CA4953">
        <w:t xml:space="preserve">to monitor </w:t>
      </w:r>
      <w:r w:rsidR="00A12CE6">
        <w:t xml:space="preserve">PM at residential homes within </w:t>
      </w:r>
      <w:r w:rsidR="00A12CE6" w:rsidRPr="00355AB8">
        <w:t>800 m of sand mining activities (mining, processing, and transport</w:t>
      </w:r>
      <w:r w:rsidR="00A12CE6">
        <w:t>), including measurement of 48-hr r</w:t>
      </w:r>
      <w:r w:rsidR="00355AB8" w:rsidRPr="00355AB8">
        <w:t xml:space="preserve">espirable </w:t>
      </w:r>
      <w:r w:rsidR="00AF2E5C">
        <w:t>(</w:t>
      </w:r>
      <w:r w:rsidR="00C86CAB">
        <w:t xml:space="preserve">i.e., </w:t>
      </w:r>
      <w:r w:rsidR="00AF2E5C">
        <w:t>PM</w:t>
      </w:r>
      <w:r w:rsidR="00AF2E5C" w:rsidRPr="00C86CAB">
        <w:rPr>
          <w:vertAlign w:val="subscript"/>
        </w:rPr>
        <w:t>4</w:t>
      </w:r>
      <w:r w:rsidR="00AF2E5C">
        <w:t xml:space="preserve">) </w:t>
      </w:r>
      <w:r w:rsidR="00355AB8" w:rsidRPr="00355AB8">
        <w:t xml:space="preserve">crystalline silica concentrations </w:t>
      </w:r>
      <w:r w:rsidR="00A12CE6">
        <w:t>and r</w:t>
      </w:r>
      <w:r w:rsidR="00A12CE6" w:rsidRPr="00A12CE6">
        <w:t xml:space="preserve">eal-time </w:t>
      </w:r>
      <w:r w:rsidR="00A12CE6">
        <w:t xml:space="preserve">(20-s) </w:t>
      </w:r>
      <w:r w:rsidR="00A12CE6" w:rsidRPr="00A12CE6">
        <w:t xml:space="preserve">monitoring with </w:t>
      </w:r>
      <w:r w:rsidR="00AF2E5C">
        <w:t>co-located</w:t>
      </w:r>
      <w:r w:rsidR="00A12CE6" w:rsidRPr="00A12CE6">
        <w:t xml:space="preserve"> acquisition of wind speed and direction to attribute measured PM concentrations to specific sources.</w:t>
      </w:r>
      <w:r w:rsidR="00A12CE6">
        <w:t xml:space="preserve"> </w:t>
      </w:r>
      <w:r w:rsidR="00085789">
        <w:t xml:space="preserve">We </w:t>
      </w:r>
      <w:r w:rsidR="00085789">
        <w:lastRenderedPageBreak/>
        <w:t xml:space="preserve">conducted additional studies to help explain our findings from residential monitoring. </w:t>
      </w:r>
      <w:r w:rsidR="00CD1149">
        <w:t>Controlled l</w:t>
      </w:r>
      <w:r w:rsidR="007B2398">
        <w:t>aboratory tests were conducted to characterize</w:t>
      </w:r>
      <w:r w:rsidR="00733817">
        <w:t xml:space="preserve"> the</w:t>
      </w:r>
      <w:r w:rsidR="007B2398">
        <w:t xml:space="preserve"> </w:t>
      </w:r>
      <w:r w:rsidR="00625497">
        <w:t>silica content</w:t>
      </w:r>
      <w:r w:rsidR="007B2398">
        <w:t xml:space="preserve"> </w:t>
      </w:r>
      <w:r w:rsidR="00733817">
        <w:t>of aerosolized proppant and unprocessed sand</w:t>
      </w:r>
      <w:r w:rsidR="007B2398">
        <w:t xml:space="preserve">. </w:t>
      </w:r>
      <w:r w:rsidR="007B2398" w:rsidRPr="00355AB8">
        <w:t xml:space="preserve">Atmospheric dispersion modeling </w:t>
      </w:r>
      <w:r w:rsidR="007B2398">
        <w:t xml:space="preserve">was conducted to evaluate whether concentrations of </w:t>
      </w:r>
      <w:r w:rsidR="007B2398" w:rsidRPr="00223370">
        <w:t>PM</w:t>
      </w:r>
      <w:r w:rsidR="007B2398" w:rsidRPr="00223370">
        <w:rPr>
          <w:vertAlign w:val="subscript"/>
        </w:rPr>
        <w:t>10</w:t>
      </w:r>
      <w:r w:rsidR="007B2398">
        <w:t xml:space="preserve"> would potentially exceed EPA regulatory levels beyond the property line of a sand processing facility and an open-pit mine.</w:t>
      </w:r>
      <w:r w:rsidR="007B2398" w:rsidRPr="007B2398">
        <w:t xml:space="preserve"> </w:t>
      </w:r>
      <w:r w:rsidR="007B2398">
        <w:t xml:space="preserve">Finally, we also summarized </w:t>
      </w:r>
      <w:r w:rsidR="007B2398" w:rsidRPr="00355AB8">
        <w:t xml:space="preserve">regulatory </w:t>
      </w:r>
      <w:r w:rsidR="007B2398">
        <w:t xml:space="preserve">PM measurements from </w:t>
      </w:r>
      <w:r w:rsidR="007B2398" w:rsidRPr="00355AB8">
        <w:t>regional sites and at mines.</w:t>
      </w:r>
    </w:p>
    <w:p w14:paraId="0C636428" w14:textId="72705413" w:rsidR="002A3265" w:rsidRPr="008638A6" w:rsidRDefault="002A3265" w:rsidP="00196305">
      <w:pPr>
        <w:pStyle w:val="Heading1"/>
      </w:pPr>
      <w:bookmarkStart w:id="10" w:name="_Toc364405436"/>
      <w:bookmarkStart w:id="11" w:name="_Toc364428400"/>
      <w:bookmarkStart w:id="12" w:name="_Toc364434384"/>
      <w:bookmarkStart w:id="13" w:name="_Toc364435218"/>
      <w:bookmarkStart w:id="14" w:name="_Toc364436232"/>
      <w:bookmarkStart w:id="15" w:name="_Toc364773602"/>
      <w:bookmarkStart w:id="16" w:name="_Toc364778274"/>
      <w:bookmarkStart w:id="17" w:name="_Toc364780125"/>
      <w:bookmarkStart w:id="18" w:name="_Toc364780961"/>
      <w:bookmarkStart w:id="19" w:name="_Toc364784018"/>
      <w:r>
        <w:t xml:space="preserve">2. </w:t>
      </w:r>
      <w:bookmarkStart w:id="20" w:name="_Toc364405437"/>
      <w:bookmarkStart w:id="21" w:name="_Toc364428401"/>
      <w:bookmarkStart w:id="22" w:name="_Toc364434385"/>
      <w:bookmarkStart w:id="23" w:name="_Toc364435219"/>
      <w:bookmarkStart w:id="24" w:name="_Toc364436233"/>
      <w:bookmarkStart w:id="25" w:name="_Toc364773603"/>
      <w:bookmarkStart w:id="26" w:name="_Toc364778275"/>
      <w:bookmarkStart w:id="27" w:name="_Toc364780126"/>
      <w:bookmarkStart w:id="28" w:name="_Toc364780962"/>
      <w:bookmarkStart w:id="29" w:name="_Toc364784019"/>
      <w:bookmarkEnd w:id="10"/>
      <w:bookmarkEnd w:id="11"/>
      <w:bookmarkEnd w:id="12"/>
      <w:bookmarkEnd w:id="13"/>
      <w:bookmarkEnd w:id="14"/>
      <w:bookmarkEnd w:id="15"/>
      <w:bookmarkEnd w:id="16"/>
      <w:bookmarkEnd w:id="17"/>
      <w:bookmarkEnd w:id="18"/>
      <w:bookmarkEnd w:id="19"/>
      <w:r>
        <w:t>Experimental</w:t>
      </w:r>
    </w:p>
    <w:bookmarkEnd w:id="20"/>
    <w:bookmarkEnd w:id="21"/>
    <w:bookmarkEnd w:id="22"/>
    <w:bookmarkEnd w:id="23"/>
    <w:bookmarkEnd w:id="24"/>
    <w:bookmarkEnd w:id="25"/>
    <w:bookmarkEnd w:id="26"/>
    <w:bookmarkEnd w:id="27"/>
    <w:bookmarkEnd w:id="28"/>
    <w:bookmarkEnd w:id="29"/>
    <w:p w14:paraId="6CFAFB4B" w14:textId="49EAA815" w:rsidR="007019B9" w:rsidRPr="00815297" w:rsidRDefault="007019B9" w:rsidP="005542D4">
      <w:pPr>
        <w:pStyle w:val="Heading2"/>
      </w:pPr>
      <w:r w:rsidRPr="00815297">
        <w:t>2.</w:t>
      </w:r>
      <w:r>
        <w:t>1</w:t>
      </w:r>
      <w:r w:rsidRPr="00815297">
        <w:t xml:space="preserve"> Respirable </w:t>
      </w:r>
      <w:r>
        <w:t>(PM</w:t>
      </w:r>
      <w:r w:rsidRPr="00867417">
        <w:rPr>
          <w:vertAlign w:val="subscript"/>
        </w:rPr>
        <w:t>4</w:t>
      </w:r>
      <w:r>
        <w:t xml:space="preserve">) </w:t>
      </w:r>
      <w:r w:rsidRPr="00815297">
        <w:t>crystalline silica sampling at homes</w:t>
      </w:r>
    </w:p>
    <w:p w14:paraId="4AFE7E1E" w14:textId="13F674D3" w:rsidR="005542D4" w:rsidRDefault="007019B9" w:rsidP="005542D4">
      <w:pPr>
        <w:pStyle w:val="myNormal"/>
      </w:pPr>
      <w:r w:rsidRPr="002C682C">
        <w:t xml:space="preserve">We measured </w:t>
      </w:r>
      <w:r>
        <w:t>PM</w:t>
      </w:r>
      <w:r w:rsidRPr="00867417">
        <w:rPr>
          <w:vertAlign w:val="subscript"/>
        </w:rPr>
        <w:t>4</w:t>
      </w:r>
      <w:r>
        <w:t xml:space="preserve"> </w:t>
      </w:r>
      <w:r w:rsidRPr="002C682C">
        <w:t>crystalline silica concentrations following NIOSH Method 7500</w:t>
      </w:r>
      <w:r>
        <w:t xml:space="preserve"> </w:t>
      </w:r>
      <w:r>
        <w:fldChar w:fldCharType="begin"/>
      </w:r>
      <w:r>
        <w:instrText xml:space="preserve"> ADDIN EN.CITE &lt;EndNote&gt;&lt;Cite&gt;&lt;Author&gt;NIOSH&lt;/Author&gt;&lt;Year&gt;1994&lt;/Year&gt;&lt;RecNum&gt;2605&lt;/RecNum&gt;&lt;DisplayText&gt;(NIOSH, 1994)&lt;/DisplayText&gt;&lt;record&gt;&lt;rec-number&gt;2605&lt;/rec-number&gt;&lt;foreign-keys&gt;&lt;key app="EN" db-id="avp02xeemd05rbep0vqvzzrxae92z9z5rd0d" timestamp="0"&gt;2605&lt;/key&gt;&lt;/foreign-keys&gt;&lt;ref-type name="Journal Article"&gt;17&lt;/ref-type&gt;&lt;contributors&gt;&lt;authors&gt;&lt;author&gt;NIOSH&lt;/author&gt;&lt;/authors&gt;&lt;secondary-authors&gt;&lt;author&gt;Schlect, P.C.&lt;/author&gt;&lt;author&gt;O&amp;apos;Connor, P.F.&lt;/author&gt;&lt;/secondary-authors&gt;&lt;/contributors&gt;&lt;titles&gt;&lt;title&gt;National Institute of Occupational Safety and Health Manual of Analytical Methods. Edited by Schlect, P.C., and O&amp;apos;Connor, P.F.&lt;/title&gt;&lt;/titles&gt;&lt;edition&gt;4th Edition&lt;/edition&gt;&lt;keywords&gt;&lt;keyword&gt;Passive&lt;/keyword&gt;&lt;/keywords&gt;&lt;dates&gt;&lt;year&gt;1994&lt;/year&gt;&lt;/dates&gt;&lt;publisher&gt;NIOSH&lt;/publisher&gt;&lt;isbn&gt;NIOSH Publication 2003-154&lt;/isbn&gt;&lt;urls&gt;&lt;related-urls&gt;&lt;url&gt;&lt;style face="underline" font="default" size="100%"&gt;http://www.cdc.gov/niosh/nmam/&lt;/style&gt;&lt;/url&gt;&lt;/related-urls&gt;&lt;/urls&gt;&lt;/record&gt;&lt;/Cite&gt;&lt;/EndNote&gt;</w:instrText>
      </w:r>
      <w:r>
        <w:fldChar w:fldCharType="separate"/>
      </w:r>
      <w:r>
        <w:rPr>
          <w:noProof/>
        </w:rPr>
        <w:t>(NIOSH, 1994)</w:t>
      </w:r>
      <w:r>
        <w:fldChar w:fldCharType="end"/>
      </w:r>
      <w:r w:rsidRPr="002C682C">
        <w:t xml:space="preserve"> outside of 17 residential homes within 800 m of </w:t>
      </w:r>
      <w:r>
        <w:t xml:space="preserve">the property line of </w:t>
      </w:r>
      <w:r w:rsidRPr="002C682C">
        <w:t>facilities with active sand mining, processing, and/or transport in Trempealeau County, W</w:t>
      </w:r>
      <w:r>
        <w:t>I</w:t>
      </w:r>
      <w:r w:rsidRPr="002C682C">
        <w:t>. These homes were selected randomly from a list of volunteering owners solicited through mail</w:t>
      </w:r>
      <w:r>
        <w:t>. Eligible homes were identified through publicly-available county property records. S</w:t>
      </w:r>
      <w:r w:rsidRPr="002C682C">
        <w:t xml:space="preserve">ampling was conducted outside the home in a location mutually agreed upon by the investigator and the resident </w:t>
      </w:r>
      <w:r>
        <w:t>with the goal to sample as far away from trees and structures (e.g., shed, house) as feasible</w:t>
      </w:r>
      <w:r w:rsidRPr="002C682C">
        <w:t xml:space="preserve">. Air was </w:t>
      </w:r>
      <w:r>
        <w:t>drawn</w:t>
      </w:r>
      <w:r w:rsidRPr="002C682C">
        <w:t xml:space="preserve"> with pump</w:t>
      </w:r>
      <w:r>
        <w:t>s</w:t>
      </w:r>
      <w:r w:rsidRPr="002C682C">
        <w:t xml:space="preserve"> (Omni 400, BGI by MesaLabs, Butler, NJ) at 4.2 L</w:t>
      </w:r>
      <w:r>
        <w:t>/min</w:t>
      </w:r>
      <w:r w:rsidRPr="002C682C">
        <w:t xml:space="preserve"> through PM</w:t>
      </w:r>
      <w:r w:rsidRPr="001662C9">
        <w:rPr>
          <w:vertAlign w:val="subscript"/>
        </w:rPr>
        <w:t>4</w:t>
      </w:r>
      <w:r w:rsidRPr="002C682C">
        <w:t xml:space="preserve"> sampler</w:t>
      </w:r>
      <w:r>
        <w:t>s</w:t>
      </w:r>
      <w:r w:rsidRPr="002C682C">
        <w:t xml:space="preserve"> (GK2.69</w:t>
      </w:r>
      <w:r>
        <w:t xml:space="preserve"> cyclone</w:t>
      </w:r>
      <w:r w:rsidRPr="002C682C">
        <w:t>, BGI by MesaLabs, Butler, NJ) held 1.5-m from the ground and fitted with PVC filter</w:t>
      </w:r>
      <w:r>
        <w:t>s</w:t>
      </w:r>
      <w:r w:rsidRPr="002C682C">
        <w:t xml:space="preserve"> (37-mm, 5.0-µm pore, Cat No 225-5-37, SKC Inc., Eighty-Eight, PA) for a minimum of 48 h. </w:t>
      </w:r>
      <w:r w:rsidR="00DB699C">
        <w:t xml:space="preserve">Sampling at this height </w:t>
      </w:r>
      <w:r w:rsidR="00437318">
        <w:t xml:space="preserve">with a respirable sampler </w:t>
      </w:r>
      <w:r w:rsidR="00DB699C">
        <w:t xml:space="preserve">represented </w:t>
      </w:r>
      <w:r w:rsidR="00437318">
        <w:t xml:space="preserve">the </w:t>
      </w:r>
      <w:r w:rsidR="00DB699C">
        <w:t>potential exposure of a resident</w:t>
      </w:r>
      <w:r w:rsidR="00437318">
        <w:t xml:space="preserve"> when outdoors</w:t>
      </w:r>
      <w:r w:rsidR="00DB699C">
        <w:t xml:space="preserve">. </w:t>
      </w:r>
      <w:r w:rsidRPr="002C682C">
        <w:t>Wind speed and direction were monitored with equipment mounted on the same pole as the air sampler. Samples were analyzed first gravimetrically (NIOSH Method 0600)</w:t>
      </w:r>
      <w:r>
        <w:t xml:space="preserve"> </w:t>
      </w:r>
      <w:r>
        <w:fldChar w:fldCharType="begin"/>
      </w:r>
      <w:r>
        <w:instrText xml:space="preserve"> ADDIN EN.CITE &lt;EndNote&gt;&lt;Cite&gt;&lt;Author&gt;NIOSH&lt;/Author&gt;&lt;Year&gt;1994&lt;/Year&gt;&lt;RecNum&gt;2605&lt;/RecNum&gt;&lt;DisplayText&gt;(NIOSH, 1994)&lt;/DisplayText&gt;&lt;record&gt;&lt;rec-number&gt;2605&lt;/rec-number&gt;&lt;foreign-keys&gt;&lt;key app="EN" db-id="avp02xeemd05rbep0vqvzzrxae92z9z5rd0d" timestamp="0"&gt;2605&lt;/key&gt;&lt;/foreign-keys&gt;&lt;ref-type name="Journal Article"&gt;17&lt;/ref-type&gt;&lt;contributors&gt;&lt;authors&gt;&lt;author&gt;NIOSH&lt;/author&gt;&lt;/authors&gt;&lt;secondary-authors&gt;&lt;author&gt;Schlect, P.C.&lt;/author&gt;&lt;author&gt;O&amp;apos;Connor, P.F.&lt;/author&gt;&lt;/secondary-authors&gt;&lt;/contributors&gt;&lt;titles&gt;&lt;title&gt;National Institute of Occupational Safety and Health Manual of Analytical Methods. Edited by Schlect, P.C., and O&amp;apos;Connor, P.F.&lt;/title&gt;&lt;/titles&gt;&lt;edition&gt;4th Edition&lt;/edition&gt;&lt;keywords&gt;&lt;keyword&gt;Passive&lt;/keyword&gt;&lt;/keywords&gt;&lt;dates&gt;&lt;year&gt;1994&lt;/year&gt;&lt;/dates&gt;&lt;publisher&gt;NIOSH&lt;/publisher&gt;&lt;isbn&gt;NIOSH Publication 2003-154&lt;/isbn&gt;&lt;urls&gt;&lt;related-urls&gt;&lt;url&gt;&lt;style face="underline" font="default" size="100%"&gt;http://www.cdc.gov/niosh/nmam/&lt;/style&gt;&lt;/url&gt;&lt;/related-urls&gt;&lt;/urls&gt;&lt;/record&gt;&lt;/Cite&gt;&lt;/EndNote&gt;</w:instrText>
      </w:r>
      <w:r>
        <w:fldChar w:fldCharType="separate"/>
      </w:r>
      <w:r>
        <w:rPr>
          <w:noProof/>
        </w:rPr>
        <w:t>(NIOSH, 1994)</w:t>
      </w:r>
      <w:r>
        <w:fldChar w:fldCharType="end"/>
      </w:r>
      <w:r w:rsidRPr="002C682C">
        <w:t xml:space="preserve"> and then for crystalline silica by XRD (NIOSH Method 7500)</w:t>
      </w:r>
      <w:r>
        <w:t xml:space="preserve"> </w:t>
      </w:r>
      <w:r>
        <w:fldChar w:fldCharType="begin"/>
      </w:r>
      <w:r>
        <w:instrText xml:space="preserve"> ADDIN EN.CITE &lt;EndNote&gt;&lt;Cite&gt;&lt;Author&gt;NIOSH&lt;/Author&gt;&lt;Year&gt;1994&lt;/Year&gt;&lt;RecNum&gt;2605&lt;/RecNum&gt;&lt;DisplayText&gt;(NIOSH, 1994)&lt;/DisplayText&gt;&lt;record&gt;&lt;rec-number&gt;2605&lt;/rec-number&gt;&lt;foreign-keys&gt;&lt;key app="EN" db-id="avp02xeemd05rbep0vqvzzrxae92z9z5rd0d" timestamp="0"&gt;2605&lt;/key&gt;&lt;/foreign-keys&gt;&lt;ref-type name="Journal Article"&gt;17&lt;/ref-type&gt;&lt;contributors&gt;&lt;authors&gt;&lt;author&gt;NIOSH&lt;/author&gt;&lt;/authors&gt;&lt;secondary-authors&gt;&lt;author&gt;Schlect, P.C.&lt;/author&gt;&lt;author&gt;O&amp;apos;Connor, P.F.&lt;/author&gt;&lt;/secondary-authors&gt;&lt;/contributors&gt;&lt;titles&gt;&lt;title&gt;National Institute of Occupational Safety and Health Manual of Analytical Methods. Edited by Schlect, P.C., and O&amp;apos;Connor, P.F.&lt;/title&gt;&lt;/titles&gt;&lt;edition&gt;4th Edition&lt;/edition&gt;&lt;keywords&gt;&lt;keyword&gt;Passive&lt;/keyword&gt;&lt;/keywords&gt;&lt;dates&gt;&lt;year&gt;1994&lt;/year&gt;&lt;/dates&gt;&lt;publisher&gt;NIOSH&lt;/publisher&gt;&lt;isbn&gt;NIOSH Publication 2003-154&lt;/isbn&gt;&lt;urls&gt;&lt;related-urls&gt;&lt;url&gt;&lt;style face="underline" font="default" size="100%"&gt;http://www.cdc.gov/niosh/nmam/&lt;/style&gt;&lt;/url&gt;&lt;/related-urls&gt;&lt;/urls&gt;&lt;/record&gt;&lt;/Cite&gt;&lt;/EndNote&gt;</w:instrText>
      </w:r>
      <w:r>
        <w:fldChar w:fldCharType="separate"/>
      </w:r>
      <w:r>
        <w:rPr>
          <w:noProof/>
        </w:rPr>
        <w:t>(NIOSH, 1994)</w:t>
      </w:r>
      <w:r>
        <w:fldChar w:fldCharType="end"/>
      </w:r>
      <w:r>
        <w:t>.</w:t>
      </w:r>
      <w:r w:rsidRPr="002C682C">
        <w:t xml:space="preserve"> </w:t>
      </w:r>
      <w:r w:rsidR="002338D1">
        <w:t>T</w:t>
      </w:r>
      <w:r w:rsidRPr="002C682C">
        <w:t xml:space="preserve">hese </w:t>
      </w:r>
      <w:r w:rsidR="002338D1">
        <w:t xml:space="preserve">sampling and analysis methods were selected to provide a </w:t>
      </w:r>
      <w:r w:rsidRPr="002C682C">
        <w:t xml:space="preserve">minimum reporting limit </w:t>
      </w:r>
      <w:r w:rsidR="002338D1">
        <w:t xml:space="preserve">(defined as five times the minimum detectable level) </w:t>
      </w:r>
      <w:r w:rsidRPr="002C682C">
        <w:t xml:space="preserve">for crystalline silica concentration </w:t>
      </w:r>
      <w:r w:rsidR="002338D1">
        <w:t xml:space="preserve">of </w:t>
      </w:r>
      <w:r w:rsidRPr="002C682C">
        <w:t xml:space="preserve">0.4 </w:t>
      </w:r>
      <w:r w:rsidRPr="00574740">
        <w:t>µg/m</w:t>
      </w:r>
      <w:r w:rsidRPr="00F0717E">
        <w:rPr>
          <w:vertAlign w:val="superscript"/>
        </w:rPr>
        <w:t>3</w:t>
      </w:r>
      <w:r w:rsidRPr="002C682C">
        <w:t>.</w:t>
      </w:r>
    </w:p>
    <w:p w14:paraId="41AC0811" w14:textId="77777777" w:rsidR="005542D4" w:rsidRDefault="005542D4" w:rsidP="005542D4">
      <w:pPr>
        <w:pStyle w:val="Heading2"/>
      </w:pPr>
      <w:r w:rsidRPr="005542D4">
        <w:lastRenderedPageBreak/>
        <w:t>2.2 Long-term monitoring</w:t>
      </w:r>
    </w:p>
    <w:p w14:paraId="456AA419" w14:textId="2CE0A879" w:rsidR="007019B9" w:rsidRDefault="007019B9" w:rsidP="007019B9">
      <w:pPr>
        <w:pStyle w:val="myNormal"/>
      </w:pPr>
      <w:r>
        <w:t xml:space="preserve">Six sites were selected for real-time PM monitoring using the same criteria specified for crystalline silica air sampling above. Detailed information on these sites and sampling methodology are provided in Supplemental information, Section B. Briefly, three sites were near mines with onsite processing, two were near train trans-load/transportation facilities, and one was near a processing-only facility (Supplemental Information, SI, </w:t>
      </w:r>
      <w:r w:rsidRPr="00F32439">
        <w:rPr>
          <w:b/>
        </w:rPr>
        <w:t>Table S1</w:t>
      </w:r>
      <w:r>
        <w:t>). At each site the</w:t>
      </w:r>
      <w:r w:rsidRPr="008430D4">
        <w:t xml:space="preserve"> </w:t>
      </w:r>
      <w:r>
        <w:t xml:space="preserve">monitoring </w:t>
      </w:r>
      <w:r w:rsidRPr="008430D4">
        <w:t xml:space="preserve">equipment </w:t>
      </w:r>
      <w:r>
        <w:t xml:space="preserve">was </w:t>
      </w:r>
      <w:r w:rsidRPr="008430D4">
        <w:t>set</w:t>
      </w:r>
      <w:r>
        <w:t xml:space="preserve"> </w:t>
      </w:r>
      <w:r w:rsidRPr="008430D4">
        <w:t>up</w:t>
      </w:r>
      <w:r>
        <w:t xml:space="preserve"> as far from trees as possible and with a clear sightline to the nearest facility. The sampling time at each site averaged 17 days (range: 7-26). The overall sampling time frame (</w:t>
      </w:r>
      <w:r w:rsidRPr="007D5E4D">
        <w:t xml:space="preserve">June </w:t>
      </w:r>
      <w:r>
        <w:t xml:space="preserve">2014 - </w:t>
      </w:r>
      <w:r w:rsidRPr="007D5E4D">
        <w:t>November</w:t>
      </w:r>
      <w:r>
        <w:t xml:space="preserve"> 2014) aligned with the mining season. </w:t>
      </w:r>
      <w:r w:rsidRPr="002D1B04">
        <w:t xml:space="preserve">During the sampling time frame, typical summer and early fall weather conditions </w:t>
      </w:r>
      <w:r>
        <w:t>occurred</w:t>
      </w:r>
      <w:r w:rsidRPr="002D1B04">
        <w:t>.</w:t>
      </w:r>
      <w:r>
        <w:t xml:space="preserve"> </w:t>
      </w:r>
    </w:p>
    <w:p w14:paraId="27262DBF" w14:textId="4029DC84" w:rsidR="007019B9" w:rsidRDefault="007019B9" w:rsidP="007019B9">
      <w:pPr>
        <w:pStyle w:val="myNormal"/>
      </w:pPr>
      <w:r>
        <w:t xml:space="preserve">An optical particle counter (OPC, Environmental Dust Monitor, Model EDM164, GRIMM Aerosols Technik, Ainring, Germany), positioned inside a trailer (SI, </w:t>
      </w:r>
      <w:r w:rsidRPr="00F32439">
        <w:rPr>
          <w:b/>
        </w:rPr>
        <w:t>Figure S</w:t>
      </w:r>
      <w:r>
        <w:rPr>
          <w:b/>
        </w:rPr>
        <w:t>1</w:t>
      </w:r>
      <w:r>
        <w:t>), was used to measure PM</w:t>
      </w:r>
      <w:r w:rsidRPr="006C0487">
        <w:rPr>
          <w:vertAlign w:val="subscript"/>
        </w:rPr>
        <w:t>10</w:t>
      </w:r>
      <w:r>
        <w:t xml:space="preserve"> and PM</w:t>
      </w:r>
      <w:r>
        <w:rPr>
          <w:vertAlign w:val="subscript"/>
        </w:rPr>
        <w:t>2.5</w:t>
      </w:r>
      <w:r>
        <w:t xml:space="preserve">. </w:t>
      </w:r>
      <w:r w:rsidR="008C3371">
        <w:t xml:space="preserve">We selected this sampler because it provides </w:t>
      </w:r>
      <w:r w:rsidR="000B5488">
        <w:t xml:space="preserve">highly temporally resolved </w:t>
      </w:r>
      <w:r w:rsidR="008C3371">
        <w:t xml:space="preserve">PM concentrations </w:t>
      </w:r>
      <w:r w:rsidR="000B5488">
        <w:t>for multiple size fractions.</w:t>
      </w:r>
      <w:r w:rsidR="008C3371">
        <w:t xml:space="preserve"> When relative humidity is greater than 50%, this sampler heats the sampled air to avoid positive bias from hygroscopic aerosols and to evaporate water droplets. </w:t>
      </w:r>
      <w:r>
        <w:t>A</w:t>
      </w:r>
      <w:r w:rsidRPr="00DC7EFC">
        <w:t xml:space="preserve"> sampling head mounted </w:t>
      </w:r>
      <w:r>
        <w:t>15</w:t>
      </w:r>
      <w:r w:rsidRPr="00DC7EFC">
        <w:t xml:space="preserve"> cm above the roof of the trailer</w:t>
      </w:r>
      <w:r>
        <w:t xml:space="preserve"> was used to convey ambient aerosol to the OPC</w:t>
      </w:r>
      <w:r w:rsidRPr="00DC7EFC">
        <w:t>.</w:t>
      </w:r>
      <w:r>
        <w:t xml:space="preserve"> </w:t>
      </w:r>
      <w:r w:rsidRPr="00DC7EFC">
        <w:t xml:space="preserve">External sensors mounted on a pole and attached to the side of the trailer </w:t>
      </w:r>
      <w:r>
        <w:t>were used to measure</w:t>
      </w:r>
      <w:r w:rsidRPr="00DC7EFC">
        <w:t xml:space="preserve"> </w:t>
      </w:r>
      <w:r>
        <w:t>wind speed, wind direction, sound level, and motion. Wind speed and wind direction were measured with an ultrasonic anemometer (Model 85000,</w:t>
      </w:r>
      <w:r w:rsidRPr="00103707">
        <w:t xml:space="preserve"> </w:t>
      </w:r>
      <w:r>
        <w:t>R.M. Young Company, Traverse, MI) mounted 3.7 m from the ground. A microcontroller was used to collect PM</w:t>
      </w:r>
      <w:r>
        <w:rPr>
          <w:vertAlign w:val="subscript"/>
        </w:rPr>
        <w:t>10</w:t>
      </w:r>
      <w:r>
        <w:t xml:space="preserve"> and PM</w:t>
      </w:r>
      <w:r>
        <w:rPr>
          <w:vertAlign w:val="subscript"/>
        </w:rPr>
        <w:t>2.5</w:t>
      </w:r>
      <w:r>
        <w:t xml:space="preserve"> from the OPC every 6 s and external sensor data every second. These measurements were averaged and logged to an SD card every 20 s</w:t>
      </w:r>
      <w:r w:rsidRPr="00773B99">
        <w:t xml:space="preserve">. </w:t>
      </w:r>
    </w:p>
    <w:p w14:paraId="28DB8399" w14:textId="77777777" w:rsidR="00CF701D" w:rsidRDefault="007019B9" w:rsidP="007019B9">
      <w:pPr>
        <w:pStyle w:val="myNormal"/>
      </w:pPr>
      <w:r>
        <w:t>MATLAB (8.3.0.532 R2014a, MathWorks, Natick, MA) was used to calculate PM</w:t>
      </w:r>
      <w:r>
        <w:rPr>
          <w:vertAlign w:val="subscript"/>
        </w:rPr>
        <w:t>10-2.5</w:t>
      </w:r>
      <w:r>
        <w:t xml:space="preserve"> (calculated by subtracting PM</w:t>
      </w:r>
      <w:r>
        <w:rPr>
          <w:vertAlign w:val="subscript"/>
        </w:rPr>
        <w:t>2.5</w:t>
      </w:r>
      <w:r>
        <w:t xml:space="preserve"> from PM</w:t>
      </w:r>
      <w:r>
        <w:rPr>
          <w:vertAlign w:val="subscript"/>
        </w:rPr>
        <w:t>10</w:t>
      </w:r>
      <w:r w:rsidRPr="00036BDC">
        <w:t>)</w:t>
      </w:r>
      <w:r>
        <w:t xml:space="preserve">, categorize explanatory variables, and remove </w:t>
      </w:r>
      <w:r>
        <w:lastRenderedPageBreak/>
        <w:t>unreadable records due to short power outages at Site 3 for less than 30 min. For each site, mean daily (from 12:00 am to 11:59 pm) concentrations were calculated as the arithmetic mean of 20 s. data. Statistical software (Minitab 17, Minitab Inc., State College, PA) was used to generate probability plots of 20-s PM</w:t>
      </w:r>
      <w:r>
        <w:rPr>
          <w:vertAlign w:val="subscript"/>
        </w:rPr>
        <w:t>2.5</w:t>
      </w:r>
      <w:r>
        <w:t xml:space="preserve"> and PM</w:t>
      </w:r>
      <w:r>
        <w:rPr>
          <w:vertAlign w:val="subscript"/>
        </w:rPr>
        <w:t>10-2.5</w:t>
      </w:r>
      <w:r>
        <w:t xml:space="preserve"> data. A bimodal distribution of concentrations was observed on probability plots for all sites (SI, </w:t>
      </w:r>
      <w:r w:rsidRPr="007C103B">
        <w:rPr>
          <w:b/>
        </w:rPr>
        <w:t>Figure S</w:t>
      </w:r>
      <w:r>
        <w:rPr>
          <w:b/>
        </w:rPr>
        <w:t>2</w:t>
      </w:r>
      <w:r>
        <w:t xml:space="preserve"> for PM</w:t>
      </w:r>
      <w:r w:rsidRPr="007C103B">
        <w:rPr>
          <w:vertAlign w:val="subscript"/>
        </w:rPr>
        <w:t>10-2.5</w:t>
      </w:r>
      <w:r>
        <w:t xml:space="preserve"> and SI, </w:t>
      </w:r>
      <w:r w:rsidRPr="007C103B">
        <w:rPr>
          <w:b/>
        </w:rPr>
        <w:t>Figure S</w:t>
      </w:r>
      <w:r>
        <w:rPr>
          <w:b/>
        </w:rPr>
        <w:t>3</w:t>
      </w:r>
      <w:r>
        <w:t xml:space="preserve"> for PM</w:t>
      </w:r>
      <w:r w:rsidRPr="007C103B">
        <w:rPr>
          <w:vertAlign w:val="subscript"/>
        </w:rPr>
        <w:t>2.5</w:t>
      </w:r>
      <w:r>
        <w:t xml:space="preserve">). Thus, a breakpoint concentration, defined as the maximum curvature (represented with an arrow in SI, </w:t>
      </w:r>
      <w:r w:rsidRPr="007C103B">
        <w:rPr>
          <w:b/>
        </w:rPr>
        <w:t>Figure S</w:t>
      </w:r>
      <w:r>
        <w:rPr>
          <w:b/>
        </w:rPr>
        <w:t>2</w:t>
      </w:r>
      <w:r w:rsidRPr="007C103B">
        <w:rPr>
          <w:b/>
        </w:rPr>
        <w:t>A</w:t>
      </w:r>
      <w:r>
        <w:t>), was determined to separate the two modes. Conditional probability plots of PM data versus wind direction data were then generated for PM data above the breakpoint concentration and for values above the NAAQS following Kim and Hopke.</w:t>
      </w:r>
      <w:r>
        <w:fldChar w:fldCharType="begin"/>
      </w:r>
      <w:r>
        <w:instrText xml:space="preserve"> ADDIN EN.CITE &lt;EndNote&gt;&lt;Cite ExcludeAuth="1" ExcludeYear="1"&gt;&lt;Author&gt;Kim&lt;/Author&gt;&lt;Year&gt;2004&lt;/Year&gt;&lt;RecNum&gt;3&lt;/RecNum&gt;&lt;record&gt;&lt;rec-number&gt;3&lt;/rec-number&gt;&lt;foreign-keys&gt;&lt;key app="EN" db-id="tdfvts0a95z2fpet2a7xz5tm0ad9zs0tzepx" timestamp="1423510994"&gt;3&lt;/key&gt;&lt;key app="ENWeb" db-id=""&gt;0&lt;/key&gt;&lt;/foreign-keys&gt;&lt;ref-type name="Journal Article"&gt;17&lt;/ref-type&gt;&lt;contributors&gt;&lt;authors&gt;&lt;author&gt;Kim, Eugene&lt;/author&gt;&lt;author&gt;Hopke, Philip K.&lt;/author&gt;&lt;/authors&gt;&lt;/contributors&gt;&lt;titles&gt;&lt;title&gt;Comparison between Conditional Probability Function and Nonparametric Regression for Fine Particle Source Directions&lt;/title&gt;&lt;secondary-title&gt;Atmospheric Environment&lt;/secondary-title&gt;&lt;/titles&gt;&lt;periodical&gt;&lt;full-title&gt;Atmospheric Environment&lt;/full-title&gt;&lt;/periodical&gt;&lt;pages&gt;4667-4673&lt;/pages&gt;&lt;volume&gt;38&lt;/volume&gt;&lt;number&gt;28&lt;/number&gt;&lt;dates&gt;&lt;year&gt;2004&lt;/year&gt;&lt;/dates&gt;&lt;isbn&gt;13522310&lt;/isbn&gt;&lt;urls&gt;&lt;/urls&gt;&lt;electronic-resource-num&gt;10.1016/j.atmosenv.2004.05.035&lt;/electronic-resource-num&gt;&lt;/record&gt;&lt;/Cite&gt;&lt;/EndNote&gt;</w:instrText>
      </w:r>
      <w:r>
        <w:fldChar w:fldCharType="end"/>
      </w:r>
      <w:r>
        <w:t xml:space="preserve"> </w:t>
      </w:r>
    </w:p>
    <w:p w14:paraId="7EB5C9FB" w14:textId="7BC5ABA9" w:rsidR="007019B9" w:rsidRDefault="007019B9" w:rsidP="007019B9">
      <w:pPr>
        <w:pStyle w:val="myNormal"/>
      </w:pPr>
      <w:r>
        <w:t>The local contribution to PM</w:t>
      </w:r>
      <w:r w:rsidRPr="006A4256">
        <w:rPr>
          <w:vertAlign w:val="subscript"/>
        </w:rPr>
        <w:t>2.5</w:t>
      </w:r>
      <w:r>
        <w:t xml:space="preserve"> and PM</w:t>
      </w:r>
      <w:r w:rsidRPr="006A4256">
        <w:rPr>
          <w:vertAlign w:val="subscript"/>
        </w:rPr>
        <w:t>10-2.5</w:t>
      </w:r>
      <w:r>
        <w:t xml:space="preserve"> was estimated </w:t>
      </w:r>
      <w:r w:rsidR="00CF701D">
        <w:t xml:space="preserve">for 5-min, 1-hr, workday, and 24-hr periods </w:t>
      </w:r>
      <w:r>
        <w:t>following Watson and Chow</w:t>
      </w:r>
      <w:r w:rsidR="00CF701D">
        <w:t xml:space="preserve"> </w:t>
      </w:r>
      <w:r>
        <w:fldChar w:fldCharType="begin"/>
      </w:r>
      <w:r>
        <w:instrText xml:space="preserve"> ADDIN EN.CITE &lt;EndNote&gt;&lt;Cite&gt;&lt;Author&gt;Watson&lt;/Author&gt;&lt;Year&gt;2001&lt;/Year&gt;&lt;RecNum&gt;3867&lt;/RecNum&gt;&lt;DisplayText&gt;(Watson and Chow, 2001)&lt;/DisplayText&gt;&lt;record&gt;&lt;rec-number&gt;3867&lt;/rec-number&gt;&lt;foreign-keys&gt;&lt;key app="EN" db-id="avp02xeemd05rbep0vqvzzrxae92z9z5rd0d" timestamp="1470933423"&gt;3867&lt;/key&gt;&lt;/foreign-keys&gt;&lt;ref-type name="Journal Article"&gt;17&lt;/ref-type&gt;&lt;contributors&gt;&lt;authors&gt;&lt;author&gt;Watson, John G&lt;/author&gt;&lt;author&gt;Chow, Judith C&lt;/author&gt;&lt;/authors&gt;&lt;/contributors&gt;&lt;titles&gt;&lt;title&gt;Estimating middle-, neighborhood-, and urban-scale contributions to elemental carbon in Mexico City with a rapid response aethalometer&lt;/title&gt;&lt;secondary-title&gt;Journal of the Air &amp;amp; Waste Management Association&lt;/secondary-title&gt;&lt;/titles&gt;&lt;periodical&gt;&lt;full-title&gt;Journal of the Air &amp;amp; Waste Management Association&lt;/full-title&gt;&lt;/periodical&gt;&lt;pages&gt;1522-1528&lt;/pages&gt;&lt;volume&gt;51&lt;/volume&gt;&lt;number&gt;11&lt;/number&gt;&lt;dates&gt;&lt;year&gt;2001&lt;/year&gt;&lt;/dates&gt;&lt;isbn&gt;1047-3289&lt;/isbn&gt;&lt;urls&gt;&lt;/urls&gt;&lt;/record&gt;&lt;/Cite&gt;&lt;/EndNote&gt;</w:instrText>
      </w:r>
      <w:r>
        <w:fldChar w:fldCharType="separate"/>
      </w:r>
      <w:r>
        <w:rPr>
          <w:noProof/>
        </w:rPr>
        <w:t>(Watson and Chow, 2001)</w:t>
      </w:r>
      <w:r>
        <w:fldChar w:fldCharType="end"/>
      </w:r>
      <w:r w:rsidR="00CF701D">
        <w:t>.</w:t>
      </w:r>
      <w:r>
        <w:t xml:space="preserve"> </w:t>
      </w:r>
      <w:r w:rsidR="00CF701D">
        <w:t>L</w:t>
      </w:r>
      <w:r>
        <w:t xml:space="preserve">ocal PM was calculated as the </w:t>
      </w:r>
      <w:r w:rsidR="00CF701D">
        <w:t xml:space="preserve">concentration </w:t>
      </w:r>
      <w:r>
        <w:t xml:space="preserve">observed for that time period subtracted by a successive moving average. </w:t>
      </w:r>
    </w:p>
    <w:p w14:paraId="5C060C26" w14:textId="783C0C66" w:rsidR="00815297" w:rsidRPr="005542D4" w:rsidRDefault="00815297" w:rsidP="005542D4">
      <w:pPr>
        <w:pStyle w:val="Heading2"/>
      </w:pPr>
      <w:r w:rsidRPr="005542D4">
        <w:t>2.</w:t>
      </w:r>
      <w:r w:rsidR="007019B9" w:rsidRPr="005542D4">
        <w:t>3</w:t>
      </w:r>
      <w:r w:rsidRPr="005542D4">
        <w:t xml:space="preserve"> </w:t>
      </w:r>
      <w:r w:rsidR="00B02D6A">
        <w:t>Silica content</w:t>
      </w:r>
      <w:r w:rsidR="00B02D6A" w:rsidRPr="005542D4">
        <w:t xml:space="preserve"> </w:t>
      </w:r>
      <w:r w:rsidRPr="005542D4">
        <w:t xml:space="preserve">of </w:t>
      </w:r>
      <w:r w:rsidR="00B02D6A">
        <w:t xml:space="preserve">aerosolized </w:t>
      </w:r>
      <w:r w:rsidRPr="005542D4">
        <w:t>mine and processed sand</w:t>
      </w:r>
    </w:p>
    <w:p w14:paraId="539EB5C7" w14:textId="4CC7F221" w:rsidR="003A25BB" w:rsidRDefault="003A25BB" w:rsidP="00196305">
      <w:pPr>
        <w:pStyle w:val="myNormal"/>
      </w:pPr>
      <w:r>
        <w:t xml:space="preserve">Raw sand </w:t>
      </w:r>
      <w:r w:rsidR="00A810DA">
        <w:t xml:space="preserve">(unprocessed sand from a mine) </w:t>
      </w:r>
      <w:r>
        <w:t xml:space="preserve">was collected from a site associated with the Upper Cambrian Jordan </w:t>
      </w:r>
      <w:r w:rsidR="00007AF7">
        <w:t xml:space="preserve">sandstone </w:t>
      </w:r>
      <w:r>
        <w:t xml:space="preserve">formation in Wisconsin known in the </w:t>
      </w:r>
      <w:r w:rsidR="000358E6">
        <w:t xml:space="preserve">hydraulic fracturing </w:t>
      </w:r>
      <w:r>
        <w:t>industry as “Northern White</w:t>
      </w:r>
      <w:r w:rsidR="00CD7E68">
        <w:t>.</w:t>
      </w:r>
      <w:r>
        <w:t xml:space="preserve">”  Proppant sands of four different mesh sizes (20/40, 30/50, 40/70, 100M) were </w:t>
      </w:r>
      <w:r w:rsidR="00007AF7">
        <w:t>also obtained from</w:t>
      </w:r>
      <w:r>
        <w:t xml:space="preserve"> a proppant sand distributor.   </w:t>
      </w:r>
    </w:p>
    <w:p w14:paraId="31C5570C" w14:textId="77777777" w:rsidR="00DC2E9E" w:rsidRDefault="003A25BB" w:rsidP="00196305">
      <w:pPr>
        <w:pStyle w:val="myNormal"/>
      </w:pPr>
      <w:r>
        <w:t>To aerosolize the raw and proppant sands, 20.0 g of sand was weighed on a 4-place balance and placed in an acoustical dry aerosol generator/elutriator (ADAGE) system</w:t>
      </w:r>
      <w:r w:rsidR="00C7734F">
        <w:t xml:space="preserve"> </w:t>
      </w:r>
      <w:r w:rsidR="00B94C3A">
        <w:fldChar w:fldCharType="begin"/>
      </w:r>
      <w:r w:rsidR="00A723D4">
        <w:instrText xml:space="preserve"> ADDIN EN.CITE &lt;EndNote&gt;&lt;Cite&gt;&lt;Author&gt;Thorne&lt;/Author&gt;&lt;Year&gt;1994&lt;/Year&gt;&lt;RecNum&gt;3868&lt;/RecNum&gt;&lt;DisplayText&gt;(Thorne, 1994)&lt;/DisplayText&gt;&lt;record&gt;&lt;rec-number&gt;3868&lt;/rec-number&gt;&lt;foreign-keys&gt;&lt;key app="EN" db-id="avp02xeemd05rbep0vqvzzrxae92z9z5rd0d" timestamp="1471554214"&gt;3868&lt;/key&gt;&lt;/foreign-keys&gt;&lt;ref-type name="Journal Article"&gt;17&lt;/ref-type&gt;&lt;contributors&gt;&lt;authors&gt;&lt;author&gt;Thorne, Peter S&lt;/author&gt;&lt;/authors&gt;&lt;/contributors&gt;&lt;titles&gt;&lt;title&gt;Experimental grain dust atmospheres generated by wet and dry aerosolization techniques&lt;/title&gt;&lt;secondary-title&gt;American journal of industrial medicine&lt;/secondary-title&gt;&lt;/titles&gt;&lt;periodical&gt;&lt;full-title&gt;American Journal of Industrial Medicine&lt;/full-title&gt;&lt;/periodical&gt;&lt;pages&gt;109-112&lt;/pages&gt;&lt;volume&gt;25&lt;/volume&gt;&lt;number&gt;1&lt;/number&gt;&lt;dates&gt;&lt;year&gt;1994&lt;/year&gt;&lt;/dates&gt;&lt;isbn&gt;1097-0274&lt;/isbn&gt;&lt;urls&gt;&lt;/urls&gt;&lt;/record&gt;&lt;/Cite&gt;&lt;/EndNote&gt;</w:instrText>
      </w:r>
      <w:r w:rsidR="00B94C3A">
        <w:fldChar w:fldCharType="separate"/>
      </w:r>
      <w:r w:rsidR="00A723D4">
        <w:rPr>
          <w:noProof/>
        </w:rPr>
        <w:t>(Thorne, 1994)</w:t>
      </w:r>
      <w:r w:rsidR="00B94C3A">
        <w:fldChar w:fldCharType="end"/>
      </w:r>
      <w:r w:rsidR="00C7734F">
        <w:t>.</w:t>
      </w:r>
      <w:r>
        <w:t xml:space="preserve"> Dried, filtered, and compressed air flowed through the ADAGE system at 2.5 </w:t>
      </w:r>
      <w:r w:rsidR="00185D7B">
        <w:t>L/min</w:t>
      </w:r>
      <w:r>
        <w:t xml:space="preserve"> into an enclosed chamber.  Five samples of respirable dust from raw sand and each proppant type were collected with a respirable aluminum cyclone (SKC Inc., </w:t>
      </w:r>
      <w:r w:rsidR="00B94C3A">
        <w:t>E</w:t>
      </w:r>
      <w:r>
        <w:t xml:space="preserve">ighty Four, PA) operating </w:t>
      </w:r>
      <w:r w:rsidR="005909B8">
        <w:t xml:space="preserve">at 2.5 L/min for </w:t>
      </w:r>
      <w:r w:rsidR="00E05899">
        <w:t>60</w:t>
      </w:r>
      <w:r w:rsidR="005909B8">
        <w:t xml:space="preserve"> min </w:t>
      </w:r>
      <w:r>
        <w:t xml:space="preserve">in accordance with the NIOSH Manual of Analytical Methods, </w:t>
      </w:r>
      <w:r w:rsidR="005909B8">
        <w:t xml:space="preserve">Method </w:t>
      </w:r>
      <w:r>
        <w:lastRenderedPageBreak/>
        <w:t>7500.</w:t>
      </w:r>
      <w:r w:rsidR="005C3EAB">
        <w:t>T</w:t>
      </w:r>
      <w:r w:rsidR="00A329E8">
        <w:t xml:space="preserve">he concentrations in the chamber were elevated to </w:t>
      </w:r>
      <w:r w:rsidR="005C3EAB">
        <w:t xml:space="preserve">a level that would be expected to result in the majority of samples collected to exceed </w:t>
      </w:r>
      <w:r w:rsidR="00A329E8">
        <w:t>the limit of dete</w:t>
      </w:r>
      <w:r w:rsidR="005C3EAB">
        <w:t>ction of Method 7500 (10 µg silica/filter sample)</w:t>
      </w:r>
      <w:r w:rsidR="00A46B83">
        <w:t xml:space="preserve"> within the 60-min sampling period</w:t>
      </w:r>
      <w:r w:rsidR="005C3EAB">
        <w:t>.</w:t>
      </w:r>
      <w:r w:rsidR="00A329E8">
        <w:t xml:space="preserve"> </w:t>
      </w:r>
    </w:p>
    <w:p w14:paraId="69EC0D4B" w14:textId="11B14519" w:rsidR="009A137C" w:rsidRPr="009A137C" w:rsidRDefault="003A25BB" w:rsidP="00196305">
      <w:pPr>
        <w:pStyle w:val="myNormal"/>
      </w:pPr>
      <w:r>
        <w:t>A total of 25 samples were collected on 5</w:t>
      </w:r>
      <w:r w:rsidR="00264F81">
        <w:t>-</w:t>
      </w:r>
      <w:r>
        <w:t>μm</w:t>
      </w:r>
      <w:r w:rsidR="00264F81">
        <w:t>-pore</w:t>
      </w:r>
      <w:r>
        <w:t xml:space="preserve"> polyvinyl chloride (PVC) filters at 2.5 </w:t>
      </w:r>
      <w:r w:rsidR="00185D7B">
        <w:t>L/min</w:t>
      </w:r>
      <w:r>
        <w:t xml:space="preserve"> using an SKC AirChek sampling pump (Model 22PCXR4, S/N 634006, SKC Inc, Eighty Four, PA).  </w:t>
      </w:r>
      <w:r w:rsidR="00007AF7">
        <w:t>T</w:t>
      </w:r>
      <w:r>
        <w:t xml:space="preserve">he sampling pump </w:t>
      </w:r>
      <w:r w:rsidR="00007AF7">
        <w:t xml:space="preserve">flow rate </w:t>
      </w:r>
      <w:r>
        <w:t>was calibrated before and after</w:t>
      </w:r>
      <w:r w:rsidR="00007AF7">
        <w:t xml:space="preserve"> the</w:t>
      </w:r>
      <w:r>
        <w:t xml:space="preserve"> sample collection period with a Gilibrator calibrator (S/N 1103045, Sensidyne, St Petersburg, FL</w:t>
      </w:r>
      <w:r w:rsidR="00DC2E9E">
        <w:t>.</w:t>
      </w:r>
      <w:r>
        <w:t xml:space="preserve"> Filters from samples collected with the </w:t>
      </w:r>
      <w:r w:rsidR="00753A6C">
        <w:t xml:space="preserve">respirable </w:t>
      </w:r>
      <w:r>
        <w:t xml:space="preserve">cyclone were </w:t>
      </w:r>
      <w:r w:rsidR="00753A6C">
        <w:t xml:space="preserve">weighed before and after sample collection on a microbalance (Mettler Toledo XP-26, S/N 112122649, Mettler-Toledo LLC, Columbus, OH) </w:t>
      </w:r>
      <w:r w:rsidR="00F4103A">
        <w:t xml:space="preserve">following </w:t>
      </w:r>
      <w:r w:rsidR="00F4103A" w:rsidRPr="002C682C">
        <w:t>NIOSH Method 0600</w:t>
      </w:r>
      <w:r w:rsidR="00F4103A">
        <w:t xml:space="preserve"> </w:t>
      </w:r>
      <w:r w:rsidR="00F4103A">
        <w:fldChar w:fldCharType="begin"/>
      </w:r>
      <w:r w:rsidR="004C6DB9">
        <w:instrText xml:space="preserve"> ADDIN EN.CITE &lt;EndNote&gt;&lt;Cite&gt;&lt;Author&gt;NIOSH&lt;/Author&gt;&lt;Year&gt;1994&lt;/Year&gt;&lt;RecNum&gt;2605&lt;/RecNum&gt;&lt;DisplayText&gt;(NIOSH, 1994)&lt;/DisplayText&gt;&lt;record&gt;&lt;rec-number&gt;2605&lt;/rec-number&gt;&lt;foreign-keys&gt;&lt;key app="EN" db-id="avp02xeemd05rbep0vqvzzrxae92z9z5rd0d" timestamp="0"&gt;2605&lt;/key&gt;&lt;/foreign-keys&gt;&lt;ref-type name="Journal Article"&gt;17&lt;/ref-type&gt;&lt;contributors&gt;&lt;authors&gt;&lt;author&gt;NIOSH&lt;/author&gt;&lt;/authors&gt;&lt;secondary-authors&gt;&lt;author&gt;Schlect, P.C.&lt;/author&gt;&lt;author&gt;O&amp;apos;Connor, P.F.&lt;/author&gt;&lt;/secondary-authors&gt;&lt;/contributors&gt;&lt;titles&gt;&lt;title&gt;National Institute of Occupational Safety and Health Manual of Analytical Methods. Edited by Schlect, P.C., and O&amp;apos;Connor, P.F.&lt;/title&gt;&lt;/titles&gt;&lt;edition&gt;4th Edition&lt;/edition&gt;&lt;keywords&gt;&lt;keyword&gt;Passive&lt;/keyword&gt;&lt;/keywords&gt;&lt;dates&gt;&lt;year&gt;1994&lt;/year&gt;&lt;/dates&gt;&lt;publisher&gt;NIOSH&lt;/publisher&gt;&lt;isbn&gt;NIOSH Publication 2003-154&lt;/isbn&gt;&lt;urls&gt;&lt;related-urls&gt;&lt;url&gt;&lt;style face="underline" font="default" size="100%"&gt;http://www.cdc.gov/niosh/nmam/&lt;/style&gt;&lt;/url&gt;&lt;/related-urls&gt;&lt;/urls&gt;&lt;/record&gt;&lt;/Cite&gt;&lt;/EndNote&gt;</w:instrText>
      </w:r>
      <w:r w:rsidR="00F4103A">
        <w:fldChar w:fldCharType="separate"/>
      </w:r>
      <w:r w:rsidR="00A723D4">
        <w:rPr>
          <w:noProof/>
        </w:rPr>
        <w:t>(NIOSH, 1994)</w:t>
      </w:r>
      <w:r w:rsidR="00F4103A">
        <w:fldChar w:fldCharType="end"/>
      </w:r>
      <w:r w:rsidR="00F4103A" w:rsidRPr="002C682C">
        <w:t xml:space="preserve"> and then for crystalline silica by </w:t>
      </w:r>
      <w:r w:rsidR="00F4103A">
        <w:t xml:space="preserve">by x-ray diffraction (XRD) following </w:t>
      </w:r>
      <w:r w:rsidR="00F4103A" w:rsidRPr="002C682C">
        <w:t>NIOSH Method 7500</w:t>
      </w:r>
      <w:r w:rsidR="00F4103A">
        <w:t xml:space="preserve"> </w:t>
      </w:r>
      <w:r w:rsidR="00F4103A">
        <w:fldChar w:fldCharType="begin"/>
      </w:r>
      <w:r w:rsidR="004C6DB9">
        <w:instrText xml:space="preserve"> ADDIN EN.CITE &lt;EndNote&gt;&lt;Cite&gt;&lt;Author&gt;NIOSH&lt;/Author&gt;&lt;Year&gt;1994&lt;/Year&gt;&lt;RecNum&gt;2605&lt;/RecNum&gt;&lt;DisplayText&gt;(NIOSH, 1994)&lt;/DisplayText&gt;&lt;record&gt;&lt;rec-number&gt;2605&lt;/rec-number&gt;&lt;foreign-keys&gt;&lt;key app="EN" db-id="avp02xeemd05rbep0vqvzzrxae92z9z5rd0d" timestamp="0"&gt;2605&lt;/key&gt;&lt;/foreign-keys&gt;&lt;ref-type name="Journal Article"&gt;17&lt;/ref-type&gt;&lt;contributors&gt;&lt;authors&gt;&lt;author&gt;NIOSH&lt;/author&gt;&lt;/authors&gt;&lt;secondary-authors&gt;&lt;author&gt;Schlect, P.C.&lt;/author&gt;&lt;author&gt;O&amp;apos;Connor, P.F.&lt;/author&gt;&lt;/secondary-authors&gt;&lt;/contributors&gt;&lt;titles&gt;&lt;title&gt;National Institute of Occupational Safety and Health Manual of Analytical Methods. Edited by Schlect, P.C., and O&amp;apos;Connor, P.F.&lt;/title&gt;&lt;/titles&gt;&lt;edition&gt;4th Edition&lt;/edition&gt;&lt;keywords&gt;&lt;keyword&gt;Passive&lt;/keyword&gt;&lt;/keywords&gt;&lt;dates&gt;&lt;year&gt;1994&lt;/year&gt;&lt;/dates&gt;&lt;publisher&gt;NIOSH&lt;/publisher&gt;&lt;isbn&gt;NIOSH Publication 2003-154&lt;/isbn&gt;&lt;urls&gt;&lt;related-urls&gt;&lt;url&gt;&lt;style face="underline" font="default" size="100%"&gt;http://www.cdc.gov/niosh/nmam/&lt;/style&gt;&lt;/url&gt;&lt;/related-urls&gt;&lt;/urls&gt;&lt;/record&gt;&lt;/Cite&gt;&lt;/EndNote&gt;</w:instrText>
      </w:r>
      <w:r w:rsidR="00F4103A">
        <w:fldChar w:fldCharType="separate"/>
      </w:r>
      <w:r w:rsidR="00A723D4">
        <w:rPr>
          <w:noProof/>
        </w:rPr>
        <w:t>(NIOSH, 1994)</w:t>
      </w:r>
      <w:r w:rsidR="00F4103A">
        <w:fldChar w:fldCharType="end"/>
      </w:r>
      <w:r w:rsidR="00F4103A">
        <w:t>.</w:t>
      </w:r>
      <w:r w:rsidR="00F4103A" w:rsidRPr="002C682C">
        <w:t xml:space="preserve"> </w:t>
      </w:r>
      <w:r w:rsidR="00753A6C">
        <w:t xml:space="preserve">Five g each of bulk, sieved raw sand (sieve sizes: 18/40, 40/60, 60/100, &gt;100) and 5 g of each proppant type (sieve sizes: 20/40, 30/50, 40/70, 100M) </w:t>
      </w:r>
      <w:r>
        <w:t xml:space="preserve">were also </w:t>
      </w:r>
      <w:r w:rsidR="00753A6C">
        <w:t xml:space="preserve">analyzed by XRD </w:t>
      </w:r>
      <w:r>
        <w:t xml:space="preserve">for silica </w:t>
      </w:r>
      <w:r w:rsidR="00753A6C">
        <w:t>content</w:t>
      </w:r>
      <w:r>
        <w:t xml:space="preserve">. Additional cyclone filter samples were analyzed </w:t>
      </w:r>
      <w:r w:rsidR="00753A6C">
        <w:t>by</w:t>
      </w:r>
      <w:r>
        <w:t xml:space="preserve"> </w:t>
      </w:r>
      <w:r w:rsidR="00753A6C">
        <w:t>s</w:t>
      </w:r>
      <w:r>
        <w:t xml:space="preserve">canning </w:t>
      </w:r>
      <w:r w:rsidR="00753A6C">
        <w:t>el</w:t>
      </w:r>
      <w:r>
        <w:t xml:space="preserve">ectron </w:t>
      </w:r>
      <w:r w:rsidR="00753A6C">
        <w:t>m</w:t>
      </w:r>
      <w:r>
        <w:t xml:space="preserve">icroscopy (SEM) </w:t>
      </w:r>
      <w:r w:rsidR="00753A6C">
        <w:t>with e</w:t>
      </w:r>
      <w:r>
        <w:t xml:space="preserve">nergy </w:t>
      </w:r>
      <w:r w:rsidR="00753A6C">
        <w:t>d</w:t>
      </w:r>
      <w:r>
        <w:t xml:space="preserve">ispersive </w:t>
      </w:r>
      <w:r w:rsidR="00753A6C">
        <w:t>x</w:t>
      </w:r>
      <w:r>
        <w:t xml:space="preserve">-ray </w:t>
      </w:r>
      <w:r w:rsidR="00753A6C">
        <w:t>s</w:t>
      </w:r>
      <w:r>
        <w:t xml:space="preserve">pectroscopy (EDS).  </w:t>
      </w:r>
    </w:p>
    <w:p w14:paraId="610AA97A" w14:textId="0BC65370" w:rsidR="00815297" w:rsidRPr="00815297" w:rsidRDefault="00815297" w:rsidP="005542D4">
      <w:pPr>
        <w:pStyle w:val="Heading2"/>
      </w:pPr>
      <w:r w:rsidRPr="00815297">
        <w:t>2.</w:t>
      </w:r>
      <w:r w:rsidR="007019B9">
        <w:t>4</w:t>
      </w:r>
      <w:r w:rsidRPr="00815297">
        <w:t xml:space="preserve"> Atmospheric dispersion modeling</w:t>
      </w:r>
    </w:p>
    <w:p w14:paraId="6DD1A23F" w14:textId="511E5C9F" w:rsidR="003A25BB" w:rsidRDefault="00D0762E" w:rsidP="00196305">
      <w:pPr>
        <w:pStyle w:val="myNormal"/>
      </w:pPr>
      <w:r>
        <w:t>For purposes of visualizing the degree to which particulates may emenate from facilities associated with the frac sand industry in Wisconsin, a</w:t>
      </w:r>
      <w:r w:rsidR="003A25BB">
        <w:t>ir dispersion modeling was conducted for two sites: a processing plant and an open pit mine.  The final evaluation of dispersion model results includes PM</w:t>
      </w:r>
      <w:r w:rsidR="003A25BB">
        <w:rPr>
          <w:vertAlign w:val="subscript"/>
        </w:rPr>
        <w:t>10</w:t>
      </w:r>
      <w:r w:rsidR="003A25BB">
        <w:t xml:space="preserve"> predicted by the model in addition to the background level of PM</w:t>
      </w:r>
      <w:r w:rsidR="003A25BB">
        <w:rPr>
          <w:vertAlign w:val="subscript"/>
        </w:rPr>
        <w:t>10</w:t>
      </w:r>
      <w:r w:rsidR="003A25BB">
        <w:t>. A background level of PM</w:t>
      </w:r>
      <w:r w:rsidR="003A25BB">
        <w:rPr>
          <w:vertAlign w:val="subscript"/>
        </w:rPr>
        <w:t>10</w:t>
      </w:r>
      <w:r w:rsidR="003A25BB">
        <w:t xml:space="preserve"> for the state of Wisconsin of 29.4 µg/m</w:t>
      </w:r>
      <w:r w:rsidR="003A25BB">
        <w:rPr>
          <w:vertAlign w:val="superscript"/>
        </w:rPr>
        <w:t>3</w:t>
      </w:r>
      <w:r w:rsidR="003A25BB">
        <w:t xml:space="preserve"> was used in this analysis</w:t>
      </w:r>
      <w:r w:rsidR="00A35108">
        <w:t xml:space="preserve"> </w:t>
      </w:r>
      <w:r w:rsidR="003A25BB">
        <w:fldChar w:fldCharType="begin"/>
      </w:r>
      <w:r w:rsidR="00937BDF">
        <w:instrText xml:space="preserve"> ADDIN EN.CITE &lt;EndNote&gt;&lt;Cite&gt;&lt;Author&gt;WDNR&lt;/Author&gt;&lt;Year&gt;2014&lt;/Year&gt;&lt;RecNum&gt;3859&lt;/RecNum&gt;&lt;DisplayText&gt;(WDNR, 2014)&lt;/DisplayText&gt;&lt;record&gt;&lt;rec-number&gt;3859&lt;/rec-number&gt;&lt;foreign-keys&gt;&lt;key app="EN" db-id="avp02xeemd05rbep0vqvzzrxae92z9z5rd0d" timestamp="1469713935"&gt;3859&lt;/key&gt;&lt;/foreign-keys&gt;&lt;ref-type name="Online Multimedia"&gt;48&lt;/ref-type&gt;&lt;contributors&gt;&lt;authors&gt;&lt;author&gt;WDNR&lt;/author&gt;&lt;/authors&gt;&lt;/contributors&gt;&lt;titles&gt;&lt;title&gt;&lt;style face="normal" font="default" size="100%"&gt;Guidance on Background Concentrations. &lt;/style&gt;&lt;style face="underline" font="default" size="100%"&gt;http://dnr.wi.gov/topic/AirPermits/documents/2014BackgroundConcentrationMemo.pdf&lt;/style&gt;&lt;style face="normal" font="default" size="100%"&gt;, Accessed 4/6/2017&lt;/style&gt;&lt;/title&gt;&lt;/titles&gt;&lt;dates&gt;&lt;year&gt;2014&lt;/year&gt;&lt;pub-dates&gt;&lt;date&gt;July 28, 2016&lt;/date&gt;&lt;/pub-dates&gt;&lt;/dates&gt;&lt;publisher&gt;Wisconsin Department of Natural Resources&lt;/publisher&gt;&lt;urls&gt;&lt;/urls&gt;&lt;/record&gt;&lt;/Cite&gt;&lt;/EndNote&gt;</w:instrText>
      </w:r>
      <w:r w:rsidR="003A25BB">
        <w:fldChar w:fldCharType="separate"/>
      </w:r>
      <w:r w:rsidR="00A723D4">
        <w:rPr>
          <w:noProof/>
        </w:rPr>
        <w:t>(WDNR, 2014)</w:t>
      </w:r>
      <w:r w:rsidR="003A25BB">
        <w:fldChar w:fldCharType="end"/>
      </w:r>
      <w:r w:rsidR="00A35108">
        <w:t>.</w:t>
      </w:r>
      <w:r w:rsidR="003A25BB">
        <w:t xml:space="preserve"> Dispersion modeling was performed with the EPA-approved dispersion model, AERMOD, incorporated in a </w:t>
      </w:r>
      <w:r w:rsidR="003A25BB" w:rsidRPr="00BB674D">
        <w:t xml:space="preserve">vendor-supplied </w:t>
      </w:r>
      <w:r w:rsidR="003A25BB">
        <w:t>software</w:t>
      </w:r>
      <w:r w:rsidR="003A25BB" w:rsidRPr="00BB674D">
        <w:t xml:space="preserve"> package (AERMOD View</w:t>
      </w:r>
      <w:r w:rsidR="003A25BB" w:rsidRPr="00A372AC">
        <w:rPr>
          <w:vertAlign w:val="superscript"/>
        </w:rPr>
        <w:t>TM</w:t>
      </w:r>
      <w:r w:rsidR="003A25BB" w:rsidRPr="00BB674D">
        <w:t xml:space="preserve"> ver. </w:t>
      </w:r>
      <w:r w:rsidR="003A25BB" w:rsidRPr="00802325">
        <w:t>9.1.0, Lakes</w:t>
      </w:r>
      <w:r w:rsidR="003A25BB" w:rsidRPr="00BB674D">
        <w:t xml:space="preserve"> Environme</w:t>
      </w:r>
      <w:r w:rsidR="003A25BB">
        <w:t>ntal, Waterloo, Ontario).</w:t>
      </w:r>
      <w:r w:rsidR="003A25BB" w:rsidRPr="00BB674D">
        <w:t xml:space="preserve"> </w:t>
      </w:r>
      <w:r w:rsidR="003A25BB">
        <w:t xml:space="preserve">Modeling guidelines developed by the WDNR were </w:t>
      </w:r>
      <w:r w:rsidR="003A25BB">
        <w:lastRenderedPageBreak/>
        <w:t>followed</w:t>
      </w:r>
      <w:r w:rsidR="00A35108">
        <w:t xml:space="preserve"> </w:t>
      </w:r>
      <w:r w:rsidR="003A25BB">
        <w:fldChar w:fldCharType="begin"/>
      </w:r>
      <w:r w:rsidR="00A723D4">
        <w:instrText xml:space="preserve"> ADDIN EN.CITE &lt;EndNote&gt;&lt;Cite&gt;&lt;Author&gt;WDNR&lt;/Author&gt;&lt;Year&gt;2015&lt;/Year&gt;&lt;RecNum&gt;3861&lt;/RecNum&gt;&lt;DisplayText&gt;(WDNR, 2015)&lt;/DisplayText&gt;&lt;record&gt;&lt;rec-number&gt;3861&lt;/rec-number&gt;&lt;foreign-keys&gt;&lt;key app="EN" db-id="avp02xeemd05rbep0vqvzzrxae92z9z5rd0d" timestamp="1469714239"&gt;3861&lt;/key&gt;&lt;/foreign-keys&gt;&lt;ref-type name="Government Document"&gt;46&lt;/ref-type&gt;&lt;contributors&gt;&lt;authors&gt;&lt;author&gt;WDNR&lt;/author&gt;&lt;/authors&gt;&lt;/contributors&gt;&lt;titles&gt;&lt;title&gt;Wisconsin Air Dispersion Modeling Guidelines. Publication Number: AM-528&lt;/title&gt;&lt;/titles&gt;&lt;dates&gt;&lt;year&gt;2015&lt;/year&gt;&lt;/dates&gt;&lt;pub-location&gt;Madison, WI&lt;/pub-location&gt;&lt;publisher&gt;Wisconsin Department of Natural Resources&lt;/publisher&gt;&lt;urls&gt;&lt;/urls&gt;&lt;/record&gt;&lt;/Cite&gt;&lt;/EndNote&gt;</w:instrText>
      </w:r>
      <w:r w:rsidR="003A25BB">
        <w:fldChar w:fldCharType="separate"/>
      </w:r>
      <w:r w:rsidR="00A723D4">
        <w:rPr>
          <w:noProof/>
        </w:rPr>
        <w:t>(WDNR, 2015)</w:t>
      </w:r>
      <w:r w:rsidR="003A25BB">
        <w:fldChar w:fldCharType="end"/>
      </w:r>
      <w:r w:rsidR="00A35108">
        <w:t>.</w:t>
      </w:r>
      <w:r w:rsidR="003A25BB">
        <w:t xml:space="preserve"> Meteorological data, supplied by the WDNR</w:t>
      </w:r>
      <w:r w:rsidR="00A35108">
        <w:t xml:space="preserve"> </w:t>
      </w:r>
      <w:r w:rsidR="003A25BB">
        <w:fldChar w:fldCharType="begin"/>
      </w:r>
      <w:r w:rsidR="00937BDF">
        <w:instrText xml:space="preserve"> ADDIN EN.CITE &lt;EndNote&gt;&lt;Cite&gt;&lt;Author&gt;WDNR&lt;/Author&gt;&lt;Year&gt;2016&lt;/Year&gt;&lt;RecNum&gt;3862&lt;/RecNum&gt;&lt;DisplayText&gt;(WDNR, 2016a)&lt;/DisplayText&gt;&lt;record&gt;&lt;rec-number&gt;3862&lt;/rec-number&gt;&lt;foreign-keys&gt;&lt;key app="EN" db-id="avp02xeemd05rbep0vqvzzrxae92z9z5rd0d" timestamp="1469714352"&gt;3862&lt;/key&gt;&lt;/foreign-keys&gt;&lt;ref-type name="Online Database"&gt;45&lt;/ref-type&gt;&lt;contributors&gt;&lt;authors&gt;&lt;author&gt;WDNR&lt;/author&gt;&lt;/authors&gt;&lt;/contributors&gt;&lt;titles&gt;&lt;title&gt;&lt;style face="normal" font="default" size="100%"&gt;Air Dispersion Modeling. Available at: &lt;/style&gt;&lt;style face="underline" font="default" size="100%"&gt;http://dnr.wi.gov/topic/AirPermits/Modeling.html&lt;/style&gt;&lt;style face="normal" font="default" size="100%"&gt;, Accessed 4/6/2017&lt;/style&gt;&lt;/title&gt;&lt;/titles&gt;&lt;dates&gt;&lt;year&gt;2016&lt;/year&gt;&lt;pub-dates&gt;&lt;date&gt;June 30, 2016&lt;/date&gt;&lt;/pub-dates&gt;&lt;/dates&gt;&lt;pub-location&gt;Madison, WI&lt;/pub-location&gt;&lt;publisher&gt;Wisconsin Department of Natural Resources&lt;/publisher&gt;&lt;urls&gt;&lt;/urls&gt;&lt;/record&gt;&lt;/Cite&gt;&lt;/EndNote&gt;</w:instrText>
      </w:r>
      <w:r w:rsidR="003A25BB">
        <w:fldChar w:fldCharType="separate"/>
      </w:r>
      <w:r w:rsidR="00A723D4">
        <w:rPr>
          <w:noProof/>
        </w:rPr>
        <w:t>(WDNR, 2016a)</w:t>
      </w:r>
      <w:r w:rsidR="003A25BB">
        <w:fldChar w:fldCharType="end"/>
      </w:r>
      <w:r w:rsidR="00A35108">
        <w:t>,</w:t>
      </w:r>
      <w:r w:rsidR="003A25BB">
        <w:t xml:space="preserve"> consisted of five years (2006 – 2010) of one-hour sets for sources within a region around the collecting meteorological station (Eau Claire, </w:t>
      </w:r>
      <w:r w:rsidR="00AF46CF">
        <w:t>WI</w:t>
      </w:r>
      <w:r w:rsidR="003A25BB">
        <w:t xml:space="preserve"> meteorological station). </w:t>
      </w:r>
      <w:r w:rsidR="00E563CB">
        <w:t>Upper-air meteorological data was measured at the St. Cloud Muncipal Airport.</w:t>
      </w:r>
    </w:p>
    <w:p w14:paraId="38704F6F" w14:textId="26FB45F8" w:rsidR="0082027A" w:rsidRDefault="003A25BB" w:rsidP="00196305">
      <w:pPr>
        <w:pStyle w:val="myNormal"/>
      </w:pPr>
      <w:r>
        <w:t xml:space="preserve">The processing plant is located in Chippewa Falls, </w:t>
      </w:r>
      <w:r w:rsidR="00AF46CF">
        <w:t>WI</w:t>
      </w:r>
      <w:r>
        <w:t xml:space="preserve"> and represents a large </w:t>
      </w:r>
      <w:r w:rsidR="000C1C49">
        <w:t>facility</w:t>
      </w:r>
      <w:r>
        <w:t xml:space="preserve"> dedicated </w:t>
      </w:r>
      <w:r w:rsidR="000C1C49">
        <w:t xml:space="preserve">to </w:t>
      </w:r>
      <w:r>
        <w:t>frac sand pro</w:t>
      </w:r>
      <w:r w:rsidR="00CD7E68">
        <w:t>cessing and shipping. In 2013, t</w:t>
      </w:r>
      <w:r>
        <w:t xml:space="preserve">he plant consisted of sand dryers, product silos, a rail loadout area, truck receiving station, conveyers and stackers, </w:t>
      </w:r>
      <w:r w:rsidR="00080DE4">
        <w:t>material stockpiles</w:t>
      </w:r>
      <w:r>
        <w:t xml:space="preserve"> and </w:t>
      </w:r>
      <w:r w:rsidR="0067193A">
        <w:t xml:space="preserve">truck traffic on </w:t>
      </w:r>
      <w:r>
        <w:t>haul roads. Emissions for each of these potential sources of PM</w:t>
      </w:r>
      <w:r>
        <w:rPr>
          <w:vertAlign w:val="subscript"/>
        </w:rPr>
        <w:t>10</w:t>
      </w:r>
      <w:r>
        <w:t xml:space="preserve"> were obtained from a 2012 WDNR air emissions inventory summary report for the plant</w:t>
      </w:r>
      <w:r w:rsidR="009A5CB9">
        <w:t xml:space="preserve"> </w:t>
      </w:r>
      <w:r w:rsidR="009A5CB9">
        <w:fldChar w:fldCharType="begin"/>
      </w:r>
      <w:r w:rsidR="009A5CB9">
        <w:instrText xml:space="preserve"> ADDIN EN.CITE &lt;EndNote&gt;&lt;Cite&gt;&lt;Author&gt;WDNR&lt;/Author&gt;&lt;Year&gt;2012&lt;/Year&gt;&lt;RecNum&gt;3944&lt;/RecNum&gt;&lt;DisplayText&gt;(WDNR, 2012a)&lt;/DisplayText&gt;&lt;record&gt;&lt;rec-number&gt;3944&lt;/rec-number&gt;&lt;foreign-keys&gt;&lt;key app="EN" db-id="avp02xeemd05rbep0vqvzzrxae92z9z5rd0d" timestamp="1496180353"&gt;3944&lt;/key&gt;&lt;/foreign-keys&gt;&lt;ref-type name="Government Document"&gt;46&lt;/ref-type&gt;&lt;contributors&gt;&lt;authors&gt;&lt;author&gt;WDNR&lt;/author&gt;&lt;/authors&gt;&lt;/contributors&gt;&lt;titles&gt;&lt;title&gt;&lt;style face="normal" font="default" size="100%"&gt;Air Emissions Inventory Summary Report. FID: 609072860. Available at: &lt;/style&gt;&lt;style face="underline" font="default" size="100%"&gt;http://dnr.wi.gov/topic/AirPermits/Search.html&lt;/style&gt;&lt;style face="normal" font="default" size="100%"&gt;, Accessed 5/26/2017.&lt;/style&gt;&lt;/title&gt;&lt;/titles&gt;&lt;dates&gt;&lt;year&gt;2012&lt;/year&gt;&lt;/dates&gt;&lt;pub-location&gt;Madison, WI&lt;/pub-location&gt;&lt;publisher&gt;Wisconsin Department of Natural Resources&lt;/publisher&gt;&lt;urls&gt;&lt;/urls&gt;&lt;/record&gt;&lt;/Cite&gt;&lt;/EndNote&gt;</w:instrText>
      </w:r>
      <w:r w:rsidR="009A5CB9">
        <w:fldChar w:fldCharType="separate"/>
      </w:r>
      <w:r w:rsidR="009A5CB9">
        <w:rPr>
          <w:noProof/>
        </w:rPr>
        <w:t>(WDNR, 2012a)</w:t>
      </w:r>
      <w:r w:rsidR="009A5CB9">
        <w:fldChar w:fldCharType="end"/>
      </w:r>
      <w:r>
        <w:t>. Locations for the sources were determined from aerial photos.</w:t>
      </w:r>
      <w:r w:rsidR="00024BF5">
        <w:t xml:space="preserve"> </w:t>
      </w:r>
      <w:r w:rsidR="00F4620F">
        <w:t>The photos did not show a plant fenceline, therefore the plant boundary was estimated from the plant structures and roadways</w:t>
      </w:r>
      <w:r w:rsidR="001E645D">
        <w:t xml:space="preserve">, which represented the area within which the public would not be expected to be allowed access. </w:t>
      </w:r>
      <w:r w:rsidR="00024BF5">
        <w:t>A variety of emission source types were used when applying these PM</w:t>
      </w:r>
      <w:r w:rsidR="00024BF5">
        <w:rPr>
          <w:vertAlign w:val="subscript"/>
        </w:rPr>
        <w:t>10</w:t>
      </w:r>
      <w:r w:rsidR="00024BF5">
        <w:t xml:space="preserve"> sources to the dispersion model including: point (dryers, loadout and recieiving), area (conveyer and stackers), volume (product silos), and line (roads).</w:t>
      </w:r>
      <w:r>
        <w:t xml:space="preserve"> </w:t>
      </w:r>
      <w:r w:rsidR="0082027A">
        <w:t xml:space="preserve">At the time of the emissions inventory the </w:t>
      </w:r>
      <w:r w:rsidR="00080DE4">
        <w:t>stockpiles</w:t>
      </w:r>
      <w:r w:rsidR="0082027A">
        <w:t xml:space="preserve"> were uncovered and therefore represented a PM source from windblown dust. The two sand dryers utilized natural gas boilers which were not a source of PM but each dryer conveyed dried sand</w:t>
      </w:r>
      <w:r w:rsidR="00B900DF">
        <w:t xml:space="preserve"> that produced PM</w:t>
      </w:r>
      <w:r w:rsidR="0082027A">
        <w:t>. Baghouse filters were employed to control emissions during the conveying process</w:t>
      </w:r>
      <w:r w:rsidR="00080DE4">
        <w:t xml:space="preserve"> as well as other point sources of dust emissions associated with the dryer building</w:t>
      </w:r>
      <w:r w:rsidR="0082027A">
        <w:t xml:space="preserve">; the WDNR report therefore provided controlled PM emission rates from those sources. </w:t>
      </w:r>
      <w:r w:rsidR="00080DE4">
        <w:t>The report also mentions that watering trucks were used to suppress dust emissions from haul roads.  All emission levels were reported for work schedule consisting of 24 hr/day, 7 days/wk, 365 days/yr.</w:t>
      </w:r>
    </w:p>
    <w:p w14:paraId="1E4A4925" w14:textId="5D0DA977" w:rsidR="003A25BB" w:rsidRDefault="003A25BB" w:rsidP="00196305">
      <w:pPr>
        <w:pStyle w:val="myNormal"/>
      </w:pPr>
      <w:r>
        <w:t xml:space="preserve">The open pit mine is located in New Auburn, </w:t>
      </w:r>
      <w:r w:rsidR="00AF46CF">
        <w:t>WI</w:t>
      </w:r>
      <w:r>
        <w:t xml:space="preserve"> and was modeled as depicted from aerial photos obtained during 2014</w:t>
      </w:r>
      <w:r w:rsidR="00E563CB">
        <w:t>. PM emission sources within the mine</w:t>
      </w:r>
      <w:r w:rsidR="00080DE4">
        <w:t xml:space="preserve"> consisted of a </w:t>
      </w:r>
      <w:r>
        <w:t xml:space="preserve">rock crusher, </w:t>
      </w:r>
      <w:r>
        <w:lastRenderedPageBreak/>
        <w:t xml:space="preserve">dryer, sand piles, </w:t>
      </w:r>
      <w:r w:rsidR="00024BF5">
        <w:t>open pits</w:t>
      </w:r>
      <w:r>
        <w:t xml:space="preserve">, and </w:t>
      </w:r>
      <w:r w:rsidR="00E30E58">
        <w:t>truck traffic on</w:t>
      </w:r>
      <w:r w:rsidR="00024BF5">
        <w:t xml:space="preserve"> paved and unpaved</w:t>
      </w:r>
      <w:r w:rsidR="00E30E58">
        <w:t xml:space="preserve"> </w:t>
      </w:r>
      <w:r>
        <w:t>haul roads. Emission rates for each of these potential sources of PM</w:t>
      </w:r>
      <w:r>
        <w:rPr>
          <w:vertAlign w:val="subscript"/>
        </w:rPr>
        <w:t>10</w:t>
      </w:r>
      <w:r>
        <w:t xml:space="preserve"> were obtained from a 2013 WDNR air emissions inventory summary report for the mine</w:t>
      </w:r>
      <w:r w:rsidR="003D21C6">
        <w:t xml:space="preserve"> </w:t>
      </w:r>
      <w:r w:rsidR="003D21C6">
        <w:fldChar w:fldCharType="begin"/>
      </w:r>
      <w:r w:rsidR="003D21C6">
        <w:instrText xml:space="preserve"> ADDIN EN.CITE &lt;EndNote&gt;&lt;Cite&gt;&lt;Author&gt;WDNR&lt;/Author&gt;&lt;Year&gt;2013&lt;/Year&gt;&lt;RecNum&gt;3943&lt;/RecNum&gt;&lt;DisplayText&gt;(WDNR, 2013)&lt;/DisplayText&gt;&lt;record&gt;&lt;rec-number&gt;3943&lt;/rec-number&gt;&lt;foreign-keys&gt;&lt;key app="EN" db-id="avp02xeemd05rbep0vqvzzrxae92z9z5rd0d" timestamp="1496172526"&gt;3943&lt;/key&gt;&lt;/foreign-keys&gt;&lt;ref-type name="Government Document"&gt;46&lt;/ref-type&gt;&lt;contributors&gt;&lt;authors&gt;&lt;author&gt;WDNR&lt;/author&gt;&lt;/authors&gt;&lt;/contributors&gt;&lt;titles&gt;&lt;title&gt;&lt;style face="normal" font="default" size="100%"&gt;Air Emissions Inventory Summary Report. FID: 603106680. Available at: &lt;/style&gt;&lt;style face="underline" font="default" size="100%"&gt;http://dnr.wi.gov/topic/AirPermits/Search.html&lt;/style&gt;&lt;style face="normal" font="default" size="100%"&gt;, Accessed 5/26/2017. &lt;/style&gt;&lt;/title&gt;&lt;/titles&gt;&lt;dates&gt;&lt;year&gt;2013&lt;/year&gt;&lt;/dates&gt;&lt;pub-location&gt;Madison, WI&lt;/pub-location&gt;&lt;publisher&gt;Wisconsin Department of Natural Resources&lt;/publisher&gt;&lt;urls&gt;&lt;/urls&gt;&lt;/record&gt;&lt;/Cite&gt;&lt;/EndNote&gt;</w:instrText>
      </w:r>
      <w:r w:rsidR="003D21C6">
        <w:fldChar w:fldCharType="separate"/>
      </w:r>
      <w:r w:rsidR="003D21C6">
        <w:rPr>
          <w:noProof/>
        </w:rPr>
        <w:t>(WDNR, 2013)</w:t>
      </w:r>
      <w:r w:rsidR="003D21C6">
        <w:fldChar w:fldCharType="end"/>
      </w:r>
      <w:r>
        <w:t xml:space="preserve">. </w:t>
      </w:r>
      <w:r w:rsidR="00E30E58">
        <w:t xml:space="preserve">Control technologies to suppress PM emissions at this mine were not listed in the WDNR summary report. The USEPA and state air quality bureaus offer less guidance for modeling open pit mines and sand piles compared to </w:t>
      </w:r>
      <w:r w:rsidR="00E563CB">
        <w:t xml:space="preserve">the </w:t>
      </w:r>
      <w:r w:rsidR="00E30E58">
        <w:t>information</w:t>
      </w:r>
      <w:r w:rsidR="00E563CB">
        <w:t xml:space="preserve"> they make</w:t>
      </w:r>
      <w:r w:rsidR="00E30E58">
        <w:t xml:space="preserve"> available for modeling typical industrial sources</w:t>
      </w:r>
      <w:r w:rsidR="00E563CB">
        <w:t>.</w:t>
      </w:r>
      <w:r w:rsidR="00E30E58">
        <w:t xml:space="preserve"> Therefore</w:t>
      </w:r>
      <w:r>
        <w:t xml:space="preserve">, additional guidance was obtained from a </w:t>
      </w:r>
      <w:r w:rsidR="00BF2083">
        <w:t xml:space="preserve">modeling </w:t>
      </w:r>
      <w:r>
        <w:t xml:space="preserve">document </w:t>
      </w:r>
      <w:r w:rsidR="00BF2083">
        <w:t>written for</w:t>
      </w:r>
      <w:r>
        <w:t xml:space="preserve"> the sand and gravel industry to provide the most appropriate modeling options for those source types</w:t>
      </w:r>
      <w:r w:rsidR="0002248B">
        <w:t xml:space="preserve"> </w:t>
      </w:r>
      <w:r w:rsidR="0002248B">
        <w:fldChar w:fldCharType="begin"/>
      </w:r>
      <w:r w:rsidR="00783DD4">
        <w:instrText xml:space="preserve"> ADDIN EN.CITE &lt;EndNote&gt;&lt;Cite&gt;&lt;Author&gt;AJ&lt;/Author&gt;&lt;Year&gt;2007&lt;/Year&gt;&lt;RecNum&gt;3967&lt;/RecNum&gt;&lt;DisplayText&gt;(Heinerikson et al., 2007)&lt;/DisplayText&gt;&lt;record&gt;&lt;rec-number&gt;3967&lt;/rec-number&gt;&lt;foreign-keys&gt;&lt;key app="EN" db-id="avp02xeemd05rbep0vqvzzrxae92z9z5rd0d" timestamp="1501533687"&gt;3967&lt;/key&gt;&lt;/foreign-keys&gt;&lt;ref-type name="Journal Article"&gt;17&lt;/ref-type&gt;&lt;contributors&gt;&lt;authors&gt;&lt;author&gt;Heinerikson, AJ&lt;/author&gt;&lt;author&gt;Goodman, AC&lt;/author&gt;&lt;author&gt;Harrison, D&lt;/author&gt;&lt;author&gt;Pham, M&lt;/author&gt;&lt;/authors&gt;&lt;/contributors&gt;&lt;titles&gt;&lt;title&gt;Modeling Fugitive Dust Sources With AERMOD, Ver. 2.0, Trinity Consultants, Olathe, Kansas, Prepared for the National Stone, Sand &amp;amp; Gravel Association.&lt;/title&gt;&lt;/titles&gt;&lt;dates&gt;&lt;year&gt;2007&lt;/year&gt;&lt;/dates&gt;&lt;urls&gt;&lt;/urls&gt;&lt;/record&gt;&lt;/Cite&gt;&lt;/EndNote&gt;</w:instrText>
      </w:r>
      <w:r w:rsidR="0002248B">
        <w:fldChar w:fldCharType="separate"/>
      </w:r>
      <w:r w:rsidR="00783DD4">
        <w:rPr>
          <w:noProof/>
        </w:rPr>
        <w:t>(Heinerikson et al., 2007)</w:t>
      </w:r>
      <w:r w:rsidR="0002248B">
        <w:fldChar w:fldCharType="end"/>
      </w:r>
      <w:r>
        <w:t xml:space="preserve">. </w:t>
      </w:r>
      <w:r w:rsidR="00024BF5">
        <w:t>For example, this information was used to establish AERMOD source types for processes utilized in sand mines such as crushers (area source), sand piles (area source) and open pits (open pit source).</w:t>
      </w:r>
    </w:p>
    <w:p w14:paraId="50D57459" w14:textId="7B7E0246" w:rsidR="006211BB" w:rsidRDefault="003A25BB" w:rsidP="00196305">
      <w:pPr>
        <w:pStyle w:val="myNormal"/>
      </w:pPr>
      <w:r>
        <w:t>A receptor grid was established according to WDNR guidance (WDNR 2016b). The terrain option was utilized with terrain data obtained from the Shuttle Radar Topography Mission (STRM) available through the US Geological Survey</w:t>
      </w:r>
      <w:r w:rsidR="00937BDF">
        <w:t xml:space="preserve"> </w:t>
      </w:r>
      <w:r>
        <w:fldChar w:fldCharType="begin"/>
      </w:r>
      <w:r w:rsidR="00937BDF">
        <w:instrText xml:space="preserve"> ADDIN EN.CITE &lt;EndNote&gt;&lt;Cite&gt;&lt;Author&gt;USGS&lt;/Author&gt;&lt;Year&gt;2016&lt;/Year&gt;&lt;RecNum&gt;3864&lt;/RecNum&gt;&lt;DisplayText&gt;(USGS, 2016)&lt;/DisplayText&gt;&lt;record&gt;&lt;rec-number&gt;3864&lt;/rec-number&gt;&lt;foreign-keys&gt;&lt;key app="EN" db-id="avp02xeemd05rbep0vqvzzrxae92z9z5rd0d" timestamp="1469714731"&gt;3864&lt;/key&gt;&lt;/foreign-keys&gt;&lt;ref-type name="Online Database"&gt;45&lt;/ref-type&gt;&lt;contributors&gt;&lt;authors&gt;&lt;author&gt;USGS&lt;/author&gt;&lt;/authors&gt;&lt;/contributors&gt;&lt;titles&gt;&lt;title&gt;&lt;style face="normal" font="default" size="100%"&gt;National Elevation Dataset. Available at: &lt;/style&gt;&lt;style face="underline" font="default" size="100%"&gt;https://lta.cr.usgs.gov/NED&lt;/style&gt;&lt;style face="normal" font="default" size="100%"&gt;, Accessed 4/6/2017&lt;/style&gt;&lt;/title&gt;&lt;/titles&gt;&lt;dates&gt;&lt;year&gt;2016&lt;/year&gt;&lt;pub-dates&gt;&lt;date&gt;June 30, 2016&lt;/date&gt;&lt;/pub-dates&gt;&lt;/dates&gt;&lt;publisher&gt;United States Geological Survey&lt;/publisher&gt;&lt;urls&gt;&lt;/urls&gt;&lt;/record&gt;&lt;/Cite&gt;&lt;/EndNote&gt;</w:instrText>
      </w:r>
      <w:r>
        <w:fldChar w:fldCharType="separate"/>
      </w:r>
      <w:r w:rsidR="00937BDF">
        <w:rPr>
          <w:noProof/>
        </w:rPr>
        <w:t>(USGS, 2016)</w:t>
      </w:r>
      <w:r>
        <w:fldChar w:fldCharType="end"/>
      </w:r>
      <w:r w:rsidR="00A35108">
        <w:t>.</w:t>
      </w:r>
      <w:r>
        <w:t xml:space="preserve"> Given five years of meteorological data, the WDNR guidance is to model the 6</w:t>
      </w:r>
      <w:r w:rsidRPr="004E57FA">
        <w:rPr>
          <w:vertAlign w:val="superscript"/>
        </w:rPr>
        <w:t>th</w:t>
      </w:r>
      <w:r>
        <w:t xml:space="preserve"> highest value for every grid node to mimic the standard requirement of no more than one excursion above the 150 µg/m</w:t>
      </w:r>
      <w:r>
        <w:rPr>
          <w:vertAlign w:val="superscript"/>
        </w:rPr>
        <w:t>3</w:t>
      </w:r>
      <w:r>
        <w:t xml:space="preserve"> limit per year on average over 3 years.</w:t>
      </w:r>
    </w:p>
    <w:p w14:paraId="254EA9EA" w14:textId="77777777" w:rsidR="002A3265" w:rsidRDefault="00815297" w:rsidP="005542D4">
      <w:pPr>
        <w:pStyle w:val="Heading2"/>
      </w:pPr>
      <w:r w:rsidRPr="00815297">
        <w:t>2.5 Evaluation of regulatory measurements</w:t>
      </w:r>
    </w:p>
    <w:p w14:paraId="435B47A4" w14:textId="268C4126" w:rsidR="003A44E3" w:rsidRDefault="003A44E3" w:rsidP="00196305">
      <w:pPr>
        <w:pStyle w:val="myNormal"/>
      </w:pPr>
      <w:bookmarkStart w:id="30" w:name="_Toc364405441"/>
      <w:bookmarkStart w:id="31" w:name="_Toc364428405"/>
      <w:bookmarkStart w:id="32" w:name="_Toc364434389"/>
      <w:bookmarkStart w:id="33" w:name="_Toc364435223"/>
      <w:bookmarkStart w:id="34" w:name="_Toc364436237"/>
      <w:bookmarkStart w:id="35" w:name="_Toc364773607"/>
      <w:bookmarkStart w:id="36" w:name="_Toc364778279"/>
      <w:bookmarkStart w:id="37" w:name="_Toc364780130"/>
      <w:bookmarkStart w:id="38" w:name="_Toc364780966"/>
      <w:bookmarkStart w:id="39" w:name="_Toc364784023"/>
      <w:r>
        <w:t xml:space="preserve">We </w:t>
      </w:r>
      <w:r w:rsidR="00A27CD8">
        <w:t xml:space="preserve">analyzed </w:t>
      </w:r>
      <w:r w:rsidR="00D81F64">
        <w:t xml:space="preserve">publically-available </w:t>
      </w:r>
      <w:r w:rsidR="00A27CD8">
        <w:t>PM</w:t>
      </w:r>
      <w:r w:rsidR="00A27CD8" w:rsidRPr="00591125">
        <w:rPr>
          <w:vertAlign w:val="subscript"/>
        </w:rPr>
        <w:t>2.5</w:t>
      </w:r>
      <w:r w:rsidR="00A27CD8">
        <w:t xml:space="preserve"> and PM</w:t>
      </w:r>
      <w:r w:rsidR="00A27CD8" w:rsidRPr="00591125">
        <w:rPr>
          <w:vertAlign w:val="subscript"/>
        </w:rPr>
        <w:t>10</w:t>
      </w:r>
      <w:r w:rsidR="00A27CD8">
        <w:t xml:space="preserve"> </w:t>
      </w:r>
      <w:r w:rsidR="00A810DA">
        <w:t xml:space="preserve">concentrations </w:t>
      </w:r>
      <w:r w:rsidR="00A27CD8">
        <w:t>m</w:t>
      </w:r>
      <w:r>
        <w:t>easure</w:t>
      </w:r>
      <w:r w:rsidR="00A27CD8">
        <w:t xml:space="preserve">d </w:t>
      </w:r>
      <w:r w:rsidR="00591125">
        <w:t xml:space="preserve">with federal reference or equivalent method samplers </w:t>
      </w:r>
      <w:r w:rsidR="00A810DA">
        <w:t>near or within the</w:t>
      </w:r>
      <w:r w:rsidR="00591125">
        <w:t xml:space="preserve"> fenceline of </w:t>
      </w:r>
      <w:r>
        <w:t>facilities with sand mining activities</w:t>
      </w:r>
      <w:r w:rsidR="00D81F64">
        <w:t xml:space="preserve">. These measurements were either </w:t>
      </w:r>
      <w:r>
        <w:t xml:space="preserve">required or requested </w:t>
      </w:r>
      <w:r w:rsidR="00D81F64">
        <w:t xml:space="preserve">of the facility at the time of permit application </w:t>
      </w:r>
      <w:r>
        <w:t>by state agencies in Wisconsin and Minnesota.</w:t>
      </w:r>
      <w:r w:rsidR="009C36C1">
        <w:t xml:space="preserve"> PM</w:t>
      </w:r>
      <w:r w:rsidR="00F2057B">
        <w:rPr>
          <w:vertAlign w:val="subscript"/>
        </w:rPr>
        <w:t>10</w:t>
      </w:r>
      <w:r w:rsidR="009C36C1">
        <w:t xml:space="preserve"> </w:t>
      </w:r>
      <w:r w:rsidR="00D81F64">
        <w:t xml:space="preserve">was </w:t>
      </w:r>
      <w:r w:rsidR="00F2057B">
        <w:t xml:space="preserve">measured at </w:t>
      </w:r>
      <w:r w:rsidR="009C36C1">
        <w:t>16 monitoring stations</w:t>
      </w:r>
      <w:r w:rsidR="00680419">
        <w:t xml:space="preserve"> </w:t>
      </w:r>
      <w:r w:rsidR="009C36C1">
        <w:t>from Nov 2010 to Sep 2015</w:t>
      </w:r>
      <w:r w:rsidR="00F2057B">
        <w:t xml:space="preserve"> (</w:t>
      </w:r>
      <w:r w:rsidR="00BB6CAA">
        <w:t xml:space="preserve">overall </w:t>
      </w:r>
      <w:r w:rsidR="00F2057B">
        <w:t>n = 3,395; WI n = 2,549; MN n = 846)</w:t>
      </w:r>
      <w:r w:rsidR="009C36C1">
        <w:t xml:space="preserve">. </w:t>
      </w:r>
      <w:r w:rsidR="00D81F64">
        <w:t>T</w:t>
      </w:r>
      <w:r w:rsidR="00640F59">
        <w:t xml:space="preserve">otal suspended </w:t>
      </w:r>
      <w:r w:rsidR="00F2057B">
        <w:t xml:space="preserve">particulate </w:t>
      </w:r>
      <w:r w:rsidR="00640F59">
        <w:t>(TSP</w:t>
      </w:r>
      <w:r w:rsidR="00F2057B">
        <w:t xml:space="preserve">; </w:t>
      </w:r>
      <w:r w:rsidR="00680419">
        <w:t xml:space="preserve">n = </w:t>
      </w:r>
      <w:r w:rsidR="00F2057B">
        <w:t xml:space="preserve">286 from 2 locations with one location having </w:t>
      </w:r>
      <w:r w:rsidR="00F2057B">
        <w:lastRenderedPageBreak/>
        <w:t>monitors north and south of a mine</w:t>
      </w:r>
      <w:r w:rsidR="00640F59">
        <w:t>)</w:t>
      </w:r>
      <w:r w:rsidR="00F2057B">
        <w:t>, PM</w:t>
      </w:r>
      <w:r w:rsidR="00F2057B" w:rsidRPr="00F2057B">
        <w:rPr>
          <w:vertAlign w:val="subscript"/>
        </w:rPr>
        <w:t>2.5</w:t>
      </w:r>
      <w:r w:rsidR="00680419">
        <w:t xml:space="preserve"> (n = </w:t>
      </w:r>
      <w:r w:rsidR="00A26896">
        <w:t>444 from 2 locations both having monitors north and south of a mine),</w:t>
      </w:r>
      <w:r w:rsidR="00F2057B">
        <w:t xml:space="preserve"> and </w:t>
      </w:r>
      <w:r w:rsidR="00406DCC">
        <w:t>PM</w:t>
      </w:r>
      <w:r w:rsidR="00406DCC" w:rsidRPr="00406DCC">
        <w:rPr>
          <w:vertAlign w:val="subscript"/>
        </w:rPr>
        <w:t>4</w:t>
      </w:r>
      <w:r w:rsidR="00406DCC">
        <w:t xml:space="preserve"> </w:t>
      </w:r>
      <w:r w:rsidR="00640F59">
        <w:t xml:space="preserve">crystalline silica </w:t>
      </w:r>
      <w:r w:rsidR="00A26896">
        <w:t>(n = 417 from 4 locations with 2 locations having monitors north and south of a mine) w</w:t>
      </w:r>
      <w:r w:rsidR="00775C85">
        <w:t>ere</w:t>
      </w:r>
      <w:r w:rsidR="00D81F64">
        <w:t xml:space="preserve"> measured as </w:t>
      </w:r>
      <w:r w:rsidR="00F2057B">
        <w:t xml:space="preserve">part of sampling required by </w:t>
      </w:r>
      <w:r w:rsidR="00640F59">
        <w:t>the Minnesota Pollution Control Agency</w:t>
      </w:r>
      <w:r w:rsidR="00D81F64">
        <w:t xml:space="preserve"> f</w:t>
      </w:r>
      <w:r w:rsidR="00A26896">
        <w:t xml:space="preserve">rom Jul 2012 to Oct 2015. </w:t>
      </w:r>
      <w:r>
        <w:t xml:space="preserve"> </w:t>
      </w:r>
    </w:p>
    <w:p w14:paraId="0A52469B" w14:textId="1638A16F" w:rsidR="002A3265" w:rsidRPr="001F606B" w:rsidRDefault="002A3265" w:rsidP="00196305">
      <w:pPr>
        <w:pStyle w:val="Heading1"/>
      </w:pPr>
      <w:r w:rsidRPr="001F606B">
        <w:t>3. Results</w:t>
      </w:r>
      <w:bookmarkEnd w:id="30"/>
      <w:bookmarkEnd w:id="31"/>
      <w:bookmarkEnd w:id="32"/>
      <w:bookmarkEnd w:id="33"/>
      <w:bookmarkEnd w:id="34"/>
      <w:bookmarkEnd w:id="35"/>
      <w:bookmarkEnd w:id="36"/>
      <w:bookmarkEnd w:id="37"/>
      <w:bookmarkEnd w:id="38"/>
      <w:bookmarkEnd w:id="39"/>
    </w:p>
    <w:p w14:paraId="1211816F" w14:textId="06E0E6C3" w:rsidR="00F5020D" w:rsidRPr="00F5020D" w:rsidRDefault="00F5020D" w:rsidP="00F5020D">
      <w:pPr>
        <w:spacing w:line="480" w:lineRule="auto"/>
        <w:ind w:firstLine="432"/>
        <w:jc w:val="center"/>
        <w:outlineLvl w:val="1"/>
        <w:rPr>
          <w:rFonts w:ascii="Arial" w:hAnsi="Arial" w:cs="Arial"/>
          <w:b/>
        </w:rPr>
      </w:pPr>
      <w:r w:rsidRPr="00F5020D">
        <w:rPr>
          <w:rFonts w:ascii="Arial" w:hAnsi="Arial" w:cs="Arial"/>
          <w:b/>
        </w:rPr>
        <w:t>3.</w:t>
      </w:r>
      <w:r>
        <w:rPr>
          <w:rFonts w:ascii="Arial" w:hAnsi="Arial" w:cs="Arial"/>
          <w:b/>
        </w:rPr>
        <w:t>1</w:t>
      </w:r>
      <w:r w:rsidRPr="00F5020D">
        <w:rPr>
          <w:rFonts w:ascii="Arial" w:hAnsi="Arial" w:cs="Arial"/>
          <w:b/>
        </w:rPr>
        <w:t xml:space="preserve"> Respirable (PM</w:t>
      </w:r>
      <w:r w:rsidRPr="00F5020D">
        <w:rPr>
          <w:rFonts w:ascii="Arial" w:hAnsi="Arial" w:cs="Arial"/>
          <w:b/>
          <w:vertAlign w:val="subscript"/>
        </w:rPr>
        <w:t>4</w:t>
      </w:r>
      <w:r w:rsidRPr="00F5020D">
        <w:rPr>
          <w:rFonts w:ascii="Arial" w:hAnsi="Arial" w:cs="Arial"/>
          <w:b/>
        </w:rPr>
        <w:t>) crystalline silica sampling at homes</w:t>
      </w:r>
    </w:p>
    <w:p w14:paraId="449F4382" w14:textId="3DCE9029" w:rsidR="00F5020D" w:rsidRPr="00F5020D" w:rsidRDefault="00F5020D" w:rsidP="00F5020D">
      <w:pPr>
        <w:spacing w:line="480" w:lineRule="auto"/>
        <w:ind w:firstLine="432"/>
        <w:rPr>
          <w:rFonts w:ascii="Arial" w:hAnsi="Arial" w:cs="Arial"/>
        </w:rPr>
      </w:pPr>
      <w:r w:rsidRPr="00F5020D">
        <w:rPr>
          <w:rFonts w:ascii="Arial" w:hAnsi="Arial" w:cs="Arial"/>
        </w:rPr>
        <w:t xml:space="preserve">Respirable sampling was conducted over a 48-h </w:t>
      </w:r>
      <w:r w:rsidR="002D5A6D">
        <w:rPr>
          <w:rFonts w:ascii="Arial" w:hAnsi="Arial" w:cs="Arial"/>
        </w:rPr>
        <w:t>at</w:t>
      </w:r>
      <w:r w:rsidRPr="00F5020D">
        <w:rPr>
          <w:rFonts w:ascii="Arial" w:hAnsi="Arial" w:cs="Arial"/>
        </w:rPr>
        <w:t xml:space="preserve"> 17 residen</w:t>
      </w:r>
      <w:r w:rsidR="002D5A6D">
        <w:rPr>
          <w:rFonts w:ascii="Arial" w:hAnsi="Arial" w:cs="Arial"/>
        </w:rPr>
        <w:t>ces</w:t>
      </w:r>
      <w:r w:rsidRPr="00F5020D">
        <w:rPr>
          <w:rFonts w:ascii="Arial" w:hAnsi="Arial" w:cs="Arial"/>
        </w:rPr>
        <w:t xml:space="preserve"> near sand mines. The mean PM</w:t>
      </w:r>
      <w:r w:rsidRPr="00F5020D">
        <w:rPr>
          <w:rFonts w:ascii="Arial" w:hAnsi="Arial" w:cs="Arial"/>
          <w:vertAlign w:val="subscript"/>
        </w:rPr>
        <w:t>4</w:t>
      </w:r>
      <w:r w:rsidRPr="00F5020D">
        <w:rPr>
          <w:rFonts w:ascii="Arial" w:hAnsi="Arial" w:cs="Arial"/>
        </w:rPr>
        <w:t xml:space="preserve"> was 9.1 µg/m</w:t>
      </w:r>
      <w:r w:rsidRPr="00F5020D">
        <w:rPr>
          <w:rFonts w:ascii="Arial" w:hAnsi="Arial" w:cs="Arial"/>
          <w:vertAlign w:val="superscript"/>
        </w:rPr>
        <w:t>3</w:t>
      </w:r>
      <w:r w:rsidRPr="00F5020D">
        <w:rPr>
          <w:rFonts w:ascii="Arial" w:hAnsi="Arial" w:cs="Arial"/>
        </w:rPr>
        <w:t xml:space="preserve"> (St Dev = 2.6 µg/m</w:t>
      </w:r>
      <w:r w:rsidRPr="00F5020D">
        <w:rPr>
          <w:rFonts w:ascii="Arial" w:hAnsi="Arial" w:cs="Arial"/>
          <w:vertAlign w:val="superscript"/>
        </w:rPr>
        <w:t>3</w:t>
      </w:r>
      <w:r w:rsidRPr="00F5020D">
        <w:rPr>
          <w:rFonts w:ascii="Arial" w:hAnsi="Arial" w:cs="Arial"/>
        </w:rPr>
        <w:t>), ranging from 6.0 µg/m</w:t>
      </w:r>
      <w:r w:rsidRPr="00F5020D">
        <w:rPr>
          <w:rFonts w:ascii="Arial" w:hAnsi="Arial" w:cs="Arial"/>
          <w:vertAlign w:val="superscript"/>
        </w:rPr>
        <w:t>3</w:t>
      </w:r>
      <w:r w:rsidRPr="00F5020D">
        <w:rPr>
          <w:rFonts w:ascii="Arial" w:hAnsi="Arial" w:cs="Arial"/>
        </w:rPr>
        <w:t xml:space="preserve"> to 15 µg/m</w:t>
      </w:r>
      <w:r w:rsidRPr="00F5020D">
        <w:rPr>
          <w:rFonts w:ascii="Arial" w:hAnsi="Arial" w:cs="Arial"/>
          <w:vertAlign w:val="superscript"/>
        </w:rPr>
        <w:t>3</w:t>
      </w:r>
      <w:r w:rsidRPr="00F5020D">
        <w:rPr>
          <w:rFonts w:ascii="Arial" w:hAnsi="Arial" w:cs="Arial"/>
        </w:rPr>
        <w:t xml:space="preserve">. Crystalline silica (α-quartz) was detected </w:t>
      </w:r>
      <w:r w:rsidR="00587A83">
        <w:rPr>
          <w:rFonts w:ascii="Arial" w:hAnsi="Arial" w:cs="Arial"/>
        </w:rPr>
        <w:t xml:space="preserve">above the method limit of detection </w:t>
      </w:r>
      <w:r w:rsidRPr="00F5020D">
        <w:rPr>
          <w:rFonts w:ascii="Arial" w:hAnsi="Arial" w:cs="Arial"/>
        </w:rPr>
        <w:t>on 7 of the 17 samples. Of those samples, quartz represented 2% to 4% of the mass. All PM</w:t>
      </w:r>
      <w:r w:rsidRPr="00F5020D">
        <w:rPr>
          <w:rFonts w:ascii="Arial" w:hAnsi="Arial" w:cs="Arial"/>
          <w:vertAlign w:val="subscript"/>
        </w:rPr>
        <w:t>4</w:t>
      </w:r>
      <w:r w:rsidRPr="00F5020D">
        <w:rPr>
          <w:rFonts w:ascii="Arial" w:hAnsi="Arial" w:cs="Arial"/>
        </w:rPr>
        <w:t xml:space="preserve"> crystalline silica concentrations were less than </w:t>
      </w:r>
      <w:r w:rsidR="002D5A6D">
        <w:rPr>
          <w:rFonts w:ascii="Arial" w:hAnsi="Arial" w:cs="Arial"/>
        </w:rPr>
        <w:t xml:space="preserve">the minimum reporting level of </w:t>
      </w:r>
      <w:r w:rsidRPr="00F5020D">
        <w:rPr>
          <w:rFonts w:ascii="Arial" w:hAnsi="Arial" w:cs="Arial"/>
        </w:rPr>
        <w:t>0.4 µg/m</w:t>
      </w:r>
      <w:r w:rsidRPr="00F5020D">
        <w:rPr>
          <w:rFonts w:ascii="Arial" w:hAnsi="Arial" w:cs="Arial"/>
          <w:vertAlign w:val="superscript"/>
        </w:rPr>
        <w:t>3</w:t>
      </w:r>
      <w:r w:rsidRPr="00F5020D">
        <w:rPr>
          <w:rFonts w:ascii="Arial" w:hAnsi="Arial" w:cs="Arial"/>
        </w:rPr>
        <w:t>, which is lower than the value of concern for chronic exposures adopted by CA and MN (3 µg/m</w:t>
      </w:r>
      <w:r w:rsidRPr="00F5020D">
        <w:rPr>
          <w:rFonts w:ascii="Arial" w:hAnsi="Arial" w:cs="Arial"/>
          <w:vertAlign w:val="superscript"/>
        </w:rPr>
        <w:t>3</w:t>
      </w:r>
      <w:r w:rsidRPr="00F5020D">
        <w:rPr>
          <w:rFonts w:ascii="Arial" w:hAnsi="Arial" w:cs="Arial"/>
        </w:rPr>
        <w:t>).</w:t>
      </w:r>
    </w:p>
    <w:p w14:paraId="2CEDB74E" w14:textId="71BAD4AC" w:rsidR="00F5020D" w:rsidRPr="00F5020D" w:rsidRDefault="00F5020D" w:rsidP="00F5020D">
      <w:pPr>
        <w:spacing w:line="480" w:lineRule="auto"/>
        <w:ind w:firstLine="432"/>
        <w:jc w:val="center"/>
        <w:outlineLvl w:val="1"/>
        <w:rPr>
          <w:rFonts w:ascii="Arial" w:hAnsi="Arial" w:cs="Arial"/>
          <w:b/>
        </w:rPr>
      </w:pPr>
      <w:r w:rsidRPr="00F5020D">
        <w:rPr>
          <w:rFonts w:ascii="Arial" w:hAnsi="Arial" w:cs="Arial"/>
          <w:b/>
        </w:rPr>
        <w:t>3.</w:t>
      </w:r>
      <w:r>
        <w:rPr>
          <w:rFonts w:ascii="Arial" w:hAnsi="Arial" w:cs="Arial"/>
          <w:b/>
        </w:rPr>
        <w:t>2</w:t>
      </w:r>
      <w:r w:rsidRPr="00F5020D">
        <w:rPr>
          <w:rFonts w:ascii="Arial" w:hAnsi="Arial" w:cs="Arial"/>
          <w:b/>
        </w:rPr>
        <w:t xml:space="preserve"> Long-term monitoring</w:t>
      </w:r>
    </w:p>
    <w:p w14:paraId="369E0673" w14:textId="3937B142" w:rsidR="00F5020D" w:rsidRPr="00F5020D" w:rsidRDefault="00F5020D" w:rsidP="00F5020D">
      <w:pPr>
        <w:spacing w:line="480" w:lineRule="auto"/>
        <w:ind w:firstLine="432"/>
        <w:rPr>
          <w:rFonts w:ascii="Arial" w:hAnsi="Arial" w:cs="Arial"/>
        </w:rPr>
      </w:pPr>
      <w:r w:rsidRPr="00F5020D">
        <w:rPr>
          <w:rFonts w:ascii="Arial" w:hAnsi="Arial" w:cs="Arial"/>
        </w:rPr>
        <w:t>Long-term air monitoring at homes near sand mining and processing operations revealed PM concentrations well below the NAAQS for PM</w:t>
      </w:r>
      <w:r w:rsidRPr="00F5020D">
        <w:rPr>
          <w:rFonts w:ascii="Arial" w:hAnsi="Arial" w:cs="Arial"/>
          <w:vertAlign w:val="subscript"/>
        </w:rPr>
        <w:t>2.5</w:t>
      </w:r>
      <w:r w:rsidRPr="00F5020D">
        <w:rPr>
          <w:rFonts w:ascii="Arial" w:hAnsi="Arial" w:cs="Arial"/>
        </w:rPr>
        <w:t xml:space="preserve"> and PM</w:t>
      </w:r>
      <w:r w:rsidRPr="00F5020D">
        <w:rPr>
          <w:rFonts w:ascii="Arial" w:hAnsi="Arial" w:cs="Arial"/>
          <w:vertAlign w:val="subscript"/>
        </w:rPr>
        <w:t>10</w:t>
      </w:r>
      <w:r w:rsidRPr="00F5020D">
        <w:rPr>
          <w:rFonts w:ascii="Arial" w:hAnsi="Arial" w:cs="Arial"/>
        </w:rPr>
        <w:t xml:space="preserve"> (</w:t>
      </w:r>
      <w:r w:rsidRPr="00F5020D">
        <w:rPr>
          <w:rFonts w:ascii="Arial" w:hAnsi="Arial" w:cs="Arial"/>
          <w:b/>
        </w:rPr>
        <w:t xml:space="preserve">Table </w:t>
      </w:r>
      <w:r w:rsidR="00304092">
        <w:rPr>
          <w:rFonts w:ascii="Arial" w:hAnsi="Arial" w:cs="Arial"/>
          <w:b/>
        </w:rPr>
        <w:t>1</w:t>
      </w:r>
      <w:r w:rsidRPr="00F5020D">
        <w:rPr>
          <w:rFonts w:ascii="Arial" w:hAnsi="Arial" w:cs="Arial"/>
        </w:rPr>
        <w:t>). Mean concentrations observed throughout monitoring ranged from 6.5 µg/m</w:t>
      </w:r>
      <w:r w:rsidRPr="00F5020D">
        <w:rPr>
          <w:rFonts w:ascii="Arial" w:hAnsi="Arial" w:cs="Arial"/>
          <w:vertAlign w:val="superscript"/>
        </w:rPr>
        <w:t>3</w:t>
      </w:r>
      <w:r w:rsidRPr="00F5020D">
        <w:rPr>
          <w:rFonts w:ascii="Arial" w:hAnsi="Arial" w:cs="Arial"/>
        </w:rPr>
        <w:t xml:space="preserve"> (Site 6) to 10 µg/m</w:t>
      </w:r>
      <w:r w:rsidRPr="00F5020D">
        <w:rPr>
          <w:rFonts w:ascii="Arial" w:hAnsi="Arial" w:cs="Arial"/>
          <w:vertAlign w:val="superscript"/>
        </w:rPr>
        <w:t>3</w:t>
      </w:r>
      <w:r w:rsidRPr="00F5020D">
        <w:rPr>
          <w:rFonts w:ascii="Arial" w:hAnsi="Arial" w:cs="Arial"/>
        </w:rPr>
        <w:t xml:space="preserve"> (Site 4) for PM</w:t>
      </w:r>
      <w:r w:rsidRPr="00F5020D">
        <w:rPr>
          <w:rFonts w:ascii="Arial" w:hAnsi="Arial" w:cs="Arial"/>
          <w:vertAlign w:val="subscript"/>
        </w:rPr>
        <w:t>2.5</w:t>
      </w:r>
      <w:r w:rsidRPr="00F5020D">
        <w:rPr>
          <w:rFonts w:ascii="Arial" w:hAnsi="Arial" w:cs="Arial"/>
        </w:rPr>
        <w:t xml:space="preserve"> and from 11.1 µg/m</w:t>
      </w:r>
      <w:r w:rsidRPr="00F5020D">
        <w:rPr>
          <w:rFonts w:ascii="Arial" w:hAnsi="Arial" w:cs="Arial"/>
          <w:vertAlign w:val="superscript"/>
        </w:rPr>
        <w:t>3</w:t>
      </w:r>
      <w:r w:rsidRPr="00F5020D">
        <w:rPr>
          <w:rFonts w:ascii="Arial" w:hAnsi="Arial" w:cs="Arial"/>
        </w:rPr>
        <w:t xml:space="preserve"> (Site 3) to 19.8 µg/m</w:t>
      </w:r>
      <w:r w:rsidRPr="00F5020D">
        <w:rPr>
          <w:rFonts w:ascii="Arial" w:hAnsi="Arial" w:cs="Arial"/>
          <w:vertAlign w:val="superscript"/>
        </w:rPr>
        <w:t>3</w:t>
      </w:r>
      <w:r w:rsidRPr="00F5020D">
        <w:rPr>
          <w:rFonts w:ascii="Arial" w:hAnsi="Arial" w:cs="Arial"/>
        </w:rPr>
        <w:t xml:space="preserve"> (Site 5) for PM</w:t>
      </w:r>
      <w:r w:rsidRPr="00F5020D">
        <w:rPr>
          <w:rFonts w:ascii="Arial" w:hAnsi="Arial" w:cs="Arial"/>
          <w:vertAlign w:val="subscript"/>
        </w:rPr>
        <w:t>10</w:t>
      </w:r>
      <w:r w:rsidRPr="00F5020D">
        <w:rPr>
          <w:rFonts w:ascii="Arial" w:hAnsi="Arial" w:cs="Arial"/>
        </w:rPr>
        <w:t>. The highest 24-h mean concentrations were fairly similar between sites for PM</w:t>
      </w:r>
      <w:r w:rsidRPr="00F5020D">
        <w:rPr>
          <w:rFonts w:ascii="Arial" w:hAnsi="Arial" w:cs="Arial"/>
          <w:vertAlign w:val="subscript"/>
        </w:rPr>
        <w:t>2.5</w:t>
      </w:r>
      <w:r w:rsidRPr="00F5020D">
        <w:rPr>
          <w:rFonts w:ascii="Arial" w:hAnsi="Arial" w:cs="Arial"/>
        </w:rPr>
        <w:t xml:space="preserve"> (range: 11.4 µg/m</w:t>
      </w:r>
      <w:r w:rsidRPr="00F5020D">
        <w:rPr>
          <w:rFonts w:ascii="Arial" w:hAnsi="Arial" w:cs="Arial"/>
          <w:vertAlign w:val="superscript"/>
        </w:rPr>
        <w:t>3</w:t>
      </w:r>
      <w:r w:rsidRPr="00F5020D">
        <w:rPr>
          <w:rFonts w:ascii="Arial" w:hAnsi="Arial" w:cs="Arial"/>
        </w:rPr>
        <w:t xml:space="preserve"> at Site 1 to 14.5 µg/m</w:t>
      </w:r>
      <w:r w:rsidRPr="00F5020D">
        <w:rPr>
          <w:rFonts w:ascii="Arial" w:hAnsi="Arial" w:cs="Arial"/>
          <w:vertAlign w:val="superscript"/>
        </w:rPr>
        <w:t>3</w:t>
      </w:r>
      <w:r w:rsidRPr="00F5020D">
        <w:rPr>
          <w:rFonts w:ascii="Arial" w:hAnsi="Arial" w:cs="Arial"/>
        </w:rPr>
        <w:t xml:space="preserve"> at Site 2), whereas the range was larger for PM</w:t>
      </w:r>
      <w:r w:rsidRPr="00F5020D">
        <w:rPr>
          <w:rFonts w:ascii="Arial" w:hAnsi="Arial" w:cs="Arial"/>
          <w:vertAlign w:val="subscript"/>
        </w:rPr>
        <w:t>10</w:t>
      </w:r>
      <w:r w:rsidRPr="00F5020D">
        <w:rPr>
          <w:rFonts w:ascii="Arial" w:hAnsi="Arial" w:cs="Arial"/>
        </w:rPr>
        <w:t xml:space="preserve"> (range: 18.6 µg/m</w:t>
      </w:r>
      <w:r w:rsidRPr="00F5020D">
        <w:rPr>
          <w:rFonts w:ascii="Arial" w:hAnsi="Arial" w:cs="Arial"/>
          <w:vertAlign w:val="superscript"/>
        </w:rPr>
        <w:t>3</w:t>
      </w:r>
      <w:r w:rsidRPr="00F5020D">
        <w:rPr>
          <w:rFonts w:ascii="Arial" w:hAnsi="Arial" w:cs="Arial"/>
        </w:rPr>
        <w:t xml:space="preserve"> at Site 1 to 38.0 µg/m</w:t>
      </w:r>
      <w:r w:rsidRPr="00F5020D">
        <w:rPr>
          <w:rFonts w:ascii="Arial" w:hAnsi="Arial" w:cs="Arial"/>
          <w:vertAlign w:val="superscript"/>
        </w:rPr>
        <w:t>3</w:t>
      </w:r>
      <w:r w:rsidRPr="00F5020D">
        <w:rPr>
          <w:rFonts w:ascii="Arial" w:hAnsi="Arial" w:cs="Arial"/>
        </w:rPr>
        <w:t xml:space="preserve"> at Site 5). </w:t>
      </w:r>
    </w:p>
    <w:p w14:paraId="676A3ED2" w14:textId="2C734685" w:rsidR="00F5020D" w:rsidRPr="00F5020D" w:rsidRDefault="00F5020D" w:rsidP="00F5020D">
      <w:pPr>
        <w:spacing w:line="480" w:lineRule="auto"/>
        <w:ind w:firstLine="432"/>
        <w:rPr>
          <w:rFonts w:ascii="Arial" w:hAnsi="Arial" w:cs="Arial"/>
          <w:b/>
        </w:rPr>
      </w:pPr>
      <w:r w:rsidRPr="00F5020D">
        <w:rPr>
          <w:rFonts w:ascii="Arial" w:hAnsi="Arial" w:cs="Arial"/>
        </w:rPr>
        <w:t>Breakpoint concentrations in the probability plots for 20-s data ranged from 18 µg/m</w:t>
      </w:r>
      <w:r w:rsidRPr="00F5020D">
        <w:rPr>
          <w:rFonts w:ascii="Arial" w:hAnsi="Arial" w:cs="Arial"/>
          <w:vertAlign w:val="superscript"/>
        </w:rPr>
        <w:t>3</w:t>
      </w:r>
      <w:r w:rsidRPr="00F5020D">
        <w:rPr>
          <w:rFonts w:ascii="Arial" w:hAnsi="Arial" w:cs="Arial"/>
        </w:rPr>
        <w:t xml:space="preserve"> to 36 µg/m</w:t>
      </w:r>
      <w:r w:rsidRPr="00F5020D">
        <w:rPr>
          <w:rFonts w:ascii="Arial" w:hAnsi="Arial" w:cs="Arial"/>
          <w:vertAlign w:val="superscript"/>
        </w:rPr>
        <w:t>3</w:t>
      </w:r>
      <w:r w:rsidRPr="00F5020D">
        <w:rPr>
          <w:rFonts w:ascii="Arial" w:hAnsi="Arial" w:cs="Arial"/>
        </w:rPr>
        <w:t xml:space="preserve"> for PM</w:t>
      </w:r>
      <w:r w:rsidRPr="00F5020D">
        <w:rPr>
          <w:rFonts w:ascii="Arial" w:hAnsi="Arial" w:cs="Arial"/>
          <w:vertAlign w:val="subscript"/>
        </w:rPr>
        <w:t>2.5</w:t>
      </w:r>
      <w:r w:rsidRPr="00F5020D">
        <w:rPr>
          <w:rFonts w:ascii="Arial" w:hAnsi="Arial" w:cs="Arial"/>
        </w:rPr>
        <w:t xml:space="preserve"> and 22 µg/m</w:t>
      </w:r>
      <w:r w:rsidRPr="00F5020D">
        <w:rPr>
          <w:rFonts w:ascii="Arial" w:hAnsi="Arial" w:cs="Arial"/>
          <w:vertAlign w:val="superscript"/>
        </w:rPr>
        <w:t>3</w:t>
      </w:r>
      <w:r w:rsidRPr="00F5020D">
        <w:rPr>
          <w:rFonts w:ascii="Arial" w:hAnsi="Arial" w:cs="Arial"/>
        </w:rPr>
        <w:t xml:space="preserve"> to 45 µg/m</w:t>
      </w:r>
      <w:r w:rsidRPr="00F5020D">
        <w:rPr>
          <w:rFonts w:ascii="Arial" w:hAnsi="Arial" w:cs="Arial"/>
          <w:vertAlign w:val="superscript"/>
        </w:rPr>
        <w:t>3</w:t>
      </w:r>
      <w:r w:rsidRPr="00F5020D">
        <w:rPr>
          <w:rFonts w:ascii="Arial" w:hAnsi="Arial" w:cs="Arial"/>
        </w:rPr>
        <w:t xml:space="preserve"> for PM</w:t>
      </w:r>
      <w:r w:rsidRPr="00F5020D">
        <w:rPr>
          <w:rFonts w:ascii="Arial" w:hAnsi="Arial" w:cs="Arial"/>
          <w:vertAlign w:val="subscript"/>
        </w:rPr>
        <w:t>10-2.5</w:t>
      </w:r>
      <w:r w:rsidRPr="00F5020D">
        <w:rPr>
          <w:rFonts w:ascii="Arial" w:hAnsi="Arial" w:cs="Arial"/>
        </w:rPr>
        <w:t xml:space="preserve"> (</w:t>
      </w:r>
      <w:r w:rsidRPr="00F5020D">
        <w:rPr>
          <w:rFonts w:ascii="Arial" w:hAnsi="Arial" w:cs="Arial"/>
          <w:b/>
        </w:rPr>
        <w:t>Table S2</w:t>
      </w:r>
      <w:r w:rsidRPr="00F5020D">
        <w:rPr>
          <w:rFonts w:ascii="Arial" w:hAnsi="Arial" w:cs="Arial"/>
        </w:rPr>
        <w:t xml:space="preserve">). Most of the concentrations (99% or more) were below these levels. In some cases, </w:t>
      </w:r>
      <w:r w:rsidR="003275ED">
        <w:rPr>
          <w:rFonts w:ascii="Arial" w:hAnsi="Arial" w:cs="Arial"/>
        </w:rPr>
        <w:t>concentraions</w:t>
      </w:r>
      <w:r w:rsidR="003275ED" w:rsidRPr="00F5020D">
        <w:rPr>
          <w:rFonts w:ascii="Arial" w:hAnsi="Arial" w:cs="Arial"/>
        </w:rPr>
        <w:t xml:space="preserve"> </w:t>
      </w:r>
      <w:r w:rsidRPr="00F5020D">
        <w:rPr>
          <w:rFonts w:ascii="Arial" w:hAnsi="Arial" w:cs="Arial"/>
        </w:rPr>
        <w:t xml:space="preserve">above the breakpoint </w:t>
      </w:r>
      <w:r w:rsidR="00D14754" w:rsidRPr="00F5020D">
        <w:rPr>
          <w:rFonts w:ascii="Arial" w:hAnsi="Arial" w:cs="Arial"/>
        </w:rPr>
        <w:t xml:space="preserve"> (i.e., peak concentrations)</w:t>
      </w:r>
      <w:r w:rsidR="00D14754">
        <w:rPr>
          <w:rFonts w:ascii="Arial" w:hAnsi="Arial" w:cs="Arial"/>
        </w:rPr>
        <w:t xml:space="preserve"> </w:t>
      </w:r>
      <w:r w:rsidRPr="00F5020D">
        <w:rPr>
          <w:rFonts w:ascii="Arial" w:hAnsi="Arial" w:cs="Arial"/>
        </w:rPr>
        <w:t>were related to mining activities when using wind data (</w:t>
      </w:r>
      <w:r w:rsidRPr="00F5020D">
        <w:rPr>
          <w:rFonts w:ascii="Arial" w:hAnsi="Arial" w:cs="Arial"/>
          <w:b/>
        </w:rPr>
        <w:t xml:space="preserve">Figure </w:t>
      </w:r>
      <w:r w:rsidR="00304092">
        <w:rPr>
          <w:rFonts w:ascii="Arial" w:hAnsi="Arial" w:cs="Arial"/>
          <w:b/>
        </w:rPr>
        <w:t>1</w:t>
      </w:r>
      <w:r w:rsidRPr="00F5020D">
        <w:rPr>
          <w:rFonts w:ascii="Arial" w:hAnsi="Arial" w:cs="Arial"/>
        </w:rPr>
        <w:t xml:space="preserve"> for </w:t>
      </w:r>
      <w:r w:rsidRPr="00F5020D">
        <w:rPr>
          <w:rFonts w:ascii="Arial" w:hAnsi="Arial" w:cs="Arial"/>
        </w:rPr>
        <w:lastRenderedPageBreak/>
        <w:t>PM</w:t>
      </w:r>
      <w:r w:rsidRPr="00F5020D">
        <w:rPr>
          <w:rFonts w:ascii="Arial" w:hAnsi="Arial" w:cs="Arial"/>
          <w:vertAlign w:val="subscript"/>
        </w:rPr>
        <w:t>10-2.5</w:t>
      </w:r>
      <w:r w:rsidRPr="00F5020D">
        <w:rPr>
          <w:rFonts w:ascii="Arial" w:hAnsi="Arial" w:cs="Arial"/>
        </w:rPr>
        <w:t xml:space="preserve"> and SI, </w:t>
      </w:r>
      <w:r w:rsidRPr="00F5020D">
        <w:rPr>
          <w:rFonts w:ascii="Arial" w:hAnsi="Arial" w:cs="Arial"/>
          <w:b/>
        </w:rPr>
        <w:t>Figure S4</w:t>
      </w:r>
      <w:r w:rsidRPr="00F5020D">
        <w:rPr>
          <w:rFonts w:ascii="Arial" w:hAnsi="Arial" w:cs="Arial"/>
        </w:rPr>
        <w:t xml:space="preserve"> for PM</w:t>
      </w:r>
      <w:r w:rsidRPr="00F5020D">
        <w:rPr>
          <w:rFonts w:ascii="Arial" w:hAnsi="Arial" w:cs="Arial"/>
          <w:vertAlign w:val="subscript"/>
        </w:rPr>
        <w:t>2.5</w:t>
      </w:r>
      <w:r w:rsidRPr="00F5020D">
        <w:rPr>
          <w:rFonts w:ascii="Arial" w:hAnsi="Arial" w:cs="Arial"/>
        </w:rPr>
        <w:t>). For example</w:t>
      </w:r>
      <w:r w:rsidR="00C53175">
        <w:rPr>
          <w:rFonts w:ascii="Arial" w:hAnsi="Arial" w:cs="Arial"/>
        </w:rPr>
        <w:t xml:space="preserve"> at Site 1</w:t>
      </w:r>
      <w:r w:rsidR="00C53175" w:rsidRPr="00F5020D">
        <w:rPr>
          <w:rFonts w:ascii="Arial" w:hAnsi="Arial" w:cs="Arial"/>
        </w:rPr>
        <w:t xml:space="preserve"> (</w:t>
      </w:r>
      <w:r w:rsidR="00C53175" w:rsidRPr="00F5020D">
        <w:rPr>
          <w:rFonts w:ascii="Arial" w:hAnsi="Arial" w:cs="Arial"/>
          <w:b/>
        </w:rPr>
        <w:t xml:space="preserve">Figure </w:t>
      </w:r>
      <w:r w:rsidR="00C53175">
        <w:rPr>
          <w:rFonts w:ascii="Arial" w:hAnsi="Arial" w:cs="Arial"/>
          <w:b/>
        </w:rPr>
        <w:t>1</w:t>
      </w:r>
      <w:r w:rsidR="00C53175" w:rsidRPr="00F5020D">
        <w:rPr>
          <w:rFonts w:ascii="Arial" w:hAnsi="Arial" w:cs="Arial"/>
          <w:b/>
        </w:rPr>
        <w:t>A</w:t>
      </w:r>
      <w:r w:rsidR="00C53175" w:rsidRPr="00F5020D">
        <w:rPr>
          <w:rFonts w:ascii="Arial" w:hAnsi="Arial" w:cs="Arial"/>
        </w:rPr>
        <w:t>)</w:t>
      </w:r>
      <w:r w:rsidRPr="00F5020D">
        <w:rPr>
          <w:rFonts w:ascii="Arial" w:hAnsi="Arial" w:cs="Arial"/>
        </w:rPr>
        <w:t>, PM</w:t>
      </w:r>
      <w:r w:rsidRPr="00F5020D">
        <w:rPr>
          <w:rFonts w:ascii="Arial" w:hAnsi="Arial" w:cs="Arial"/>
          <w:vertAlign w:val="subscript"/>
        </w:rPr>
        <w:t>10-2.5</w:t>
      </w:r>
      <w:r w:rsidRPr="00F5020D">
        <w:rPr>
          <w:rFonts w:ascii="Arial" w:hAnsi="Arial" w:cs="Arial"/>
        </w:rPr>
        <w:t xml:space="preserve"> was greater than the breakpoint </w:t>
      </w:r>
      <w:r w:rsidR="003275ED">
        <w:rPr>
          <w:rFonts w:ascii="Arial" w:hAnsi="Arial" w:cs="Arial"/>
        </w:rPr>
        <w:t xml:space="preserve">concentration of </w:t>
      </w:r>
      <w:r w:rsidR="00C53175">
        <w:rPr>
          <w:rFonts w:ascii="Arial" w:hAnsi="Arial" w:cs="Arial"/>
        </w:rPr>
        <w:t>27 µg/m</w:t>
      </w:r>
      <w:r w:rsidR="00C53175" w:rsidRPr="00DC2E9E">
        <w:rPr>
          <w:rFonts w:ascii="Arial" w:hAnsi="Arial" w:cs="Arial"/>
          <w:vertAlign w:val="superscript"/>
        </w:rPr>
        <w:t>3</w:t>
      </w:r>
      <w:r w:rsidR="00C53175">
        <w:rPr>
          <w:rFonts w:ascii="Arial" w:hAnsi="Arial" w:cs="Arial"/>
        </w:rPr>
        <w:t xml:space="preserve"> when </w:t>
      </w:r>
      <w:r w:rsidRPr="00F5020D">
        <w:rPr>
          <w:rFonts w:ascii="Arial" w:hAnsi="Arial" w:cs="Arial"/>
        </w:rPr>
        <w:t xml:space="preserve">winds </w:t>
      </w:r>
      <w:r w:rsidR="00C53175">
        <w:rPr>
          <w:rFonts w:ascii="Arial" w:hAnsi="Arial" w:cs="Arial"/>
        </w:rPr>
        <w:t xml:space="preserve">were </w:t>
      </w:r>
      <w:r w:rsidRPr="00F5020D">
        <w:rPr>
          <w:rFonts w:ascii="Arial" w:hAnsi="Arial" w:cs="Arial"/>
        </w:rPr>
        <w:t>blowing over the mine. At Site 4 (</w:t>
      </w:r>
      <w:r w:rsidRPr="00F5020D">
        <w:rPr>
          <w:rFonts w:ascii="Arial" w:hAnsi="Arial" w:cs="Arial"/>
          <w:b/>
        </w:rPr>
        <w:t xml:space="preserve">Figure </w:t>
      </w:r>
      <w:r w:rsidR="00304092">
        <w:rPr>
          <w:rFonts w:ascii="Arial" w:hAnsi="Arial" w:cs="Arial"/>
          <w:b/>
        </w:rPr>
        <w:t>1</w:t>
      </w:r>
      <w:r w:rsidRPr="00F5020D">
        <w:rPr>
          <w:rFonts w:ascii="Arial" w:hAnsi="Arial" w:cs="Arial"/>
          <w:b/>
        </w:rPr>
        <w:t>D</w:t>
      </w:r>
      <w:r w:rsidRPr="00F5020D">
        <w:rPr>
          <w:rFonts w:ascii="Arial" w:hAnsi="Arial" w:cs="Arial"/>
        </w:rPr>
        <w:t>), PM</w:t>
      </w:r>
      <w:r w:rsidRPr="00F5020D">
        <w:rPr>
          <w:rFonts w:ascii="Arial" w:hAnsi="Arial" w:cs="Arial"/>
          <w:vertAlign w:val="subscript"/>
        </w:rPr>
        <w:t>10-2.5</w:t>
      </w:r>
      <w:r w:rsidRPr="00F5020D">
        <w:rPr>
          <w:rFonts w:ascii="Arial" w:hAnsi="Arial" w:cs="Arial"/>
        </w:rPr>
        <w:t xml:space="preserve"> was also greater than the breakpoint </w:t>
      </w:r>
      <w:r w:rsidR="003275ED">
        <w:rPr>
          <w:rFonts w:ascii="Arial" w:hAnsi="Arial" w:cs="Arial"/>
        </w:rPr>
        <w:t>concentration</w:t>
      </w:r>
      <w:r w:rsidR="00C53175">
        <w:rPr>
          <w:rFonts w:ascii="Arial" w:hAnsi="Arial" w:cs="Arial"/>
        </w:rPr>
        <w:t xml:space="preserve"> (23 µg/m</w:t>
      </w:r>
      <w:r w:rsidR="00C53175" w:rsidRPr="00F905FB">
        <w:rPr>
          <w:rFonts w:ascii="Arial" w:hAnsi="Arial" w:cs="Arial"/>
          <w:vertAlign w:val="superscript"/>
        </w:rPr>
        <w:t>3</w:t>
      </w:r>
      <w:r w:rsidR="00C53175">
        <w:rPr>
          <w:rFonts w:ascii="Arial" w:hAnsi="Arial" w:cs="Arial"/>
        </w:rPr>
        <w:t xml:space="preserve">) </w:t>
      </w:r>
      <w:r w:rsidRPr="00F5020D">
        <w:rPr>
          <w:rFonts w:ascii="Arial" w:hAnsi="Arial" w:cs="Arial"/>
        </w:rPr>
        <w:t xml:space="preserve">most often when the wind was blowing over the mine but not other operations (processing or conveying) or from directions without mining activity. </w:t>
      </w:r>
      <w:r w:rsidRPr="00F5020D">
        <w:rPr>
          <w:rFonts w:ascii="Arial" w:hAnsi="Arial" w:cs="Arial"/>
          <w:b/>
        </w:rPr>
        <w:br w:type="page"/>
      </w:r>
    </w:p>
    <w:p w14:paraId="71F8DE58" w14:textId="490DC098" w:rsidR="00F5020D" w:rsidRPr="00F5020D" w:rsidRDefault="00F5020D" w:rsidP="00F5020D">
      <w:pPr>
        <w:spacing w:line="480" w:lineRule="auto"/>
        <w:ind w:firstLine="432"/>
        <w:rPr>
          <w:rFonts w:ascii="Arial" w:hAnsi="Arial" w:cs="Arial"/>
        </w:rPr>
      </w:pPr>
      <w:r w:rsidRPr="00F5020D">
        <w:rPr>
          <w:rFonts w:ascii="Arial" w:hAnsi="Arial" w:cs="Arial"/>
          <w:b/>
        </w:rPr>
        <w:lastRenderedPageBreak/>
        <w:t xml:space="preserve">Table </w:t>
      </w:r>
      <w:r w:rsidR="00304092">
        <w:rPr>
          <w:rFonts w:ascii="Arial" w:hAnsi="Arial" w:cs="Arial"/>
          <w:b/>
        </w:rPr>
        <w:t>1</w:t>
      </w:r>
      <w:r w:rsidRPr="00F5020D">
        <w:rPr>
          <w:rFonts w:ascii="Arial" w:hAnsi="Arial" w:cs="Arial"/>
        </w:rPr>
        <w:t>. Summary of PM</w:t>
      </w:r>
      <w:r w:rsidRPr="00F5020D">
        <w:rPr>
          <w:rFonts w:ascii="Arial" w:hAnsi="Arial" w:cs="Arial"/>
          <w:vertAlign w:val="subscript"/>
        </w:rPr>
        <w:t>2.5</w:t>
      </w:r>
      <w:r w:rsidRPr="00F5020D">
        <w:rPr>
          <w:rFonts w:ascii="Arial" w:hAnsi="Arial" w:cs="Arial"/>
        </w:rPr>
        <w:t xml:space="preserve"> and PM</w:t>
      </w:r>
      <w:r w:rsidRPr="00F5020D">
        <w:rPr>
          <w:rFonts w:ascii="Arial" w:hAnsi="Arial" w:cs="Arial"/>
          <w:vertAlign w:val="subscript"/>
        </w:rPr>
        <w:t>10</w:t>
      </w:r>
      <w:r w:rsidRPr="00F5020D">
        <w:rPr>
          <w:rFonts w:ascii="Arial" w:hAnsi="Arial" w:cs="Arial"/>
        </w:rPr>
        <w:t xml:space="preserve"> observed during long-term monitoring.</w:t>
      </w:r>
    </w:p>
    <w:tbl>
      <w:tblPr>
        <w:tblStyle w:val="TableGrid1"/>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990"/>
        <w:gridCol w:w="1170"/>
        <w:gridCol w:w="1170"/>
        <w:gridCol w:w="270"/>
        <w:gridCol w:w="990"/>
        <w:gridCol w:w="1350"/>
        <w:gridCol w:w="1260"/>
      </w:tblGrid>
      <w:tr w:rsidR="00F5020D" w:rsidRPr="00F5020D" w14:paraId="519CB2E2" w14:textId="77777777" w:rsidTr="00CD1149">
        <w:trPr>
          <w:trHeight w:val="231"/>
          <w:jc w:val="center"/>
        </w:trPr>
        <w:tc>
          <w:tcPr>
            <w:tcW w:w="720" w:type="dxa"/>
            <w:vMerge w:val="restart"/>
            <w:tcBorders>
              <w:top w:val="single" w:sz="4" w:space="0" w:color="auto"/>
              <w:bottom w:val="single" w:sz="4" w:space="0" w:color="auto"/>
            </w:tcBorders>
            <w:vAlign w:val="center"/>
          </w:tcPr>
          <w:p w14:paraId="7376D0EC" w14:textId="77777777" w:rsidR="00F5020D" w:rsidRPr="00F5020D" w:rsidRDefault="00F5020D" w:rsidP="00F5020D">
            <w:pPr>
              <w:spacing w:after="160" w:line="259" w:lineRule="auto"/>
              <w:jc w:val="center"/>
              <w:rPr>
                <w:rFonts w:ascii="Arial" w:hAnsi="Arial" w:cs="Arial"/>
              </w:rPr>
            </w:pPr>
            <w:r w:rsidRPr="00F5020D">
              <w:rPr>
                <w:rFonts w:ascii="Arial" w:hAnsi="Arial" w:cs="Arial"/>
              </w:rPr>
              <w:t>Site #</w:t>
            </w:r>
          </w:p>
        </w:tc>
        <w:tc>
          <w:tcPr>
            <w:tcW w:w="3330" w:type="dxa"/>
            <w:gridSpan w:val="3"/>
            <w:tcBorders>
              <w:top w:val="single" w:sz="4" w:space="0" w:color="auto"/>
              <w:bottom w:val="single" w:sz="4" w:space="0" w:color="auto"/>
            </w:tcBorders>
          </w:tcPr>
          <w:p w14:paraId="3039F0C9" w14:textId="5B022CBB" w:rsidR="00F5020D" w:rsidRPr="00DC2E9E" w:rsidRDefault="00F5020D" w:rsidP="00F5020D">
            <w:pPr>
              <w:spacing w:after="160" w:line="480" w:lineRule="auto"/>
              <w:jc w:val="center"/>
              <w:rPr>
                <w:rFonts w:ascii="Arial" w:hAnsi="Arial" w:cs="Arial"/>
                <w:vertAlign w:val="superscript"/>
              </w:rPr>
            </w:pPr>
            <w:r w:rsidRPr="00F5020D">
              <w:rPr>
                <w:rFonts w:ascii="Arial" w:hAnsi="Arial" w:cs="Arial"/>
              </w:rPr>
              <w:t>PM</w:t>
            </w:r>
            <w:r w:rsidRPr="00F5020D">
              <w:rPr>
                <w:rFonts w:ascii="Arial" w:hAnsi="Arial" w:cs="Arial"/>
                <w:vertAlign w:val="subscript"/>
              </w:rPr>
              <w:t>2.5</w:t>
            </w:r>
            <w:r w:rsidR="008B45F3">
              <w:rPr>
                <w:rFonts w:ascii="Arial" w:hAnsi="Arial" w:cs="Arial"/>
                <w:vertAlign w:val="superscript"/>
              </w:rPr>
              <w:t>*</w:t>
            </w:r>
          </w:p>
        </w:tc>
        <w:tc>
          <w:tcPr>
            <w:tcW w:w="270" w:type="dxa"/>
            <w:tcBorders>
              <w:top w:val="single" w:sz="4" w:space="0" w:color="auto"/>
            </w:tcBorders>
          </w:tcPr>
          <w:p w14:paraId="39D71D05" w14:textId="77777777" w:rsidR="00F5020D" w:rsidRPr="00F5020D" w:rsidRDefault="00F5020D" w:rsidP="00F5020D">
            <w:pPr>
              <w:spacing w:after="160" w:line="480" w:lineRule="auto"/>
              <w:jc w:val="center"/>
              <w:rPr>
                <w:rFonts w:ascii="Arial" w:hAnsi="Arial" w:cs="Arial"/>
              </w:rPr>
            </w:pPr>
          </w:p>
        </w:tc>
        <w:tc>
          <w:tcPr>
            <w:tcW w:w="3600" w:type="dxa"/>
            <w:gridSpan w:val="3"/>
            <w:tcBorders>
              <w:top w:val="single" w:sz="4" w:space="0" w:color="auto"/>
              <w:bottom w:val="single" w:sz="4" w:space="0" w:color="auto"/>
            </w:tcBorders>
          </w:tcPr>
          <w:p w14:paraId="0C812608" w14:textId="7CE6F03D" w:rsidR="00F5020D" w:rsidRPr="00F5020D" w:rsidRDefault="00F5020D" w:rsidP="00F5020D">
            <w:pPr>
              <w:spacing w:after="160" w:line="480" w:lineRule="auto"/>
              <w:jc w:val="center"/>
              <w:rPr>
                <w:rFonts w:ascii="Arial" w:hAnsi="Arial" w:cs="Arial"/>
              </w:rPr>
            </w:pPr>
            <w:r w:rsidRPr="00F5020D">
              <w:rPr>
                <w:rFonts w:ascii="Arial" w:hAnsi="Arial" w:cs="Arial"/>
              </w:rPr>
              <w:t>PM</w:t>
            </w:r>
            <w:r w:rsidRPr="00F5020D">
              <w:rPr>
                <w:rFonts w:ascii="Arial" w:hAnsi="Arial" w:cs="Arial"/>
                <w:vertAlign w:val="subscript"/>
              </w:rPr>
              <w:t>10</w:t>
            </w:r>
            <w:r w:rsidR="008B45F3">
              <w:rPr>
                <w:rFonts w:ascii="Arial" w:hAnsi="Arial" w:cs="Arial"/>
                <w:vertAlign w:val="superscript"/>
              </w:rPr>
              <w:t>**</w:t>
            </w:r>
          </w:p>
        </w:tc>
      </w:tr>
      <w:tr w:rsidR="00F5020D" w:rsidRPr="00F5020D" w14:paraId="46591B0F" w14:textId="77777777" w:rsidTr="00CD1149">
        <w:trPr>
          <w:trHeight w:val="696"/>
          <w:jc w:val="center"/>
        </w:trPr>
        <w:tc>
          <w:tcPr>
            <w:tcW w:w="720" w:type="dxa"/>
            <w:vMerge/>
            <w:tcBorders>
              <w:top w:val="single" w:sz="4" w:space="0" w:color="auto"/>
              <w:bottom w:val="single" w:sz="4" w:space="0" w:color="auto"/>
            </w:tcBorders>
          </w:tcPr>
          <w:p w14:paraId="038767DD" w14:textId="77777777" w:rsidR="00F5020D" w:rsidRPr="00F5020D" w:rsidRDefault="00F5020D" w:rsidP="00F5020D">
            <w:pPr>
              <w:spacing w:after="160" w:line="259" w:lineRule="auto"/>
              <w:jc w:val="center"/>
              <w:rPr>
                <w:rFonts w:ascii="Arial" w:hAnsi="Arial" w:cs="Arial"/>
              </w:rPr>
            </w:pPr>
          </w:p>
        </w:tc>
        <w:tc>
          <w:tcPr>
            <w:tcW w:w="990" w:type="dxa"/>
            <w:tcBorders>
              <w:top w:val="single" w:sz="4" w:space="0" w:color="auto"/>
              <w:bottom w:val="single" w:sz="4" w:space="0" w:color="auto"/>
            </w:tcBorders>
            <w:vAlign w:val="center"/>
          </w:tcPr>
          <w:p w14:paraId="7CA84201" w14:textId="77777777" w:rsidR="00F5020D" w:rsidRPr="00F5020D" w:rsidRDefault="00F5020D" w:rsidP="00F5020D">
            <w:pPr>
              <w:spacing w:after="160" w:line="480" w:lineRule="auto"/>
              <w:jc w:val="center"/>
              <w:rPr>
                <w:rFonts w:ascii="Arial" w:hAnsi="Arial" w:cs="Arial"/>
              </w:rPr>
            </w:pPr>
            <w:r w:rsidRPr="00F5020D">
              <w:rPr>
                <w:rFonts w:ascii="Arial" w:hAnsi="Arial" w:cs="Arial"/>
              </w:rPr>
              <w:t>Mean (µg/m</w:t>
            </w:r>
            <w:r w:rsidRPr="00F5020D">
              <w:rPr>
                <w:rFonts w:ascii="Arial" w:hAnsi="Arial" w:cs="Arial"/>
                <w:vertAlign w:val="superscript"/>
              </w:rPr>
              <w:t>3</w:t>
            </w:r>
            <w:r w:rsidRPr="00F5020D">
              <w:rPr>
                <w:rFonts w:ascii="Arial" w:hAnsi="Arial" w:cs="Arial"/>
              </w:rPr>
              <w:t>)</w:t>
            </w:r>
          </w:p>
        </w:tc>
        <w:tc>
          <w:tcPr>
            <w:tcW w:w="1170" w:type="dxa"/>
            <w:tcBorders>
              <w:top w:val="single" w:sz="4" w:space="0" w:color="auto"/>
              <w:bottom w:val="single" w:sz="4" w:space="0" w:color="auto"/>
            </w:tcBorders>
            <w:vAlign w:val="center"/>
          </w:tcPr>
          <w:p w14:paraId="5DF90D75" w14:textId="77777777" w:rsidR="00F5020D" w:rsidRPr="00F5020D" w:rsidRDefault="00F5020D" w:rsidP="00F5020D">
            <w:pPr>
              <w:spacing w:after="160" w:line="480" w:lineRule="auto"/>
              <w:jc w:val="center"/>
              <w:rPr>
                <w:rFonts w:ascii="Arial" w:hAnsi="Arial" w:cs="Arial"/>
              </w:rPr>
            </w:pPr>
            <w:r w:rsidRPr="00F5020D">
              <w:rPr>
                <w:rFonts w:ascii="Arial" w:hAnsi="Arial" w:cs="Arial"/>
              </w:rPr>
              <w:t>Standard Deviation</w:t>
            </w:r>
          </w:p>
          <w:p w14:paraId="36862D54" w14:textId="77777777" w:rsidR="00F5020D" w:rsidRPr="00F5020D" w:rsidRDefault="00F5020D" w:rsidP="00F5020D">
            <w:pPr>
              <w:spacing w:after="160" w:line="480" w:lineRule="auto"/>
              <w:jc w:val="center"/>
              <w:rPr>
                <w:rFonts w:ascii="Arial" w:hAnsi="Arial" w:cs="Arial"/>
              </w:rPr>
            </w:pPr>
            <w:r w:rsidRPr="00F5020D">
              <w:rPr>
                <w:rFonts w:ascii="Arial" w:hAnsi="Arial" w:cs="Arial"/>
              </w:rPr>
              <w:t>(µg/m</w:t>
            </w:r>
            <w:r w:rsidRPr="00F5020D">
              <w:rPr>
                <w:rFonts w:ascii="Arial" w:hAnsi="Arial" w:cs="Arial"/>
                <w:vertAlign w:val="superscript"/>
              </w:rPr>
              <w:t>3</w:t>
            </w:r>
            <w:r w:rsidRPr="00F5020D">
              <w:rPr>
                <w:rFonts w:ascii="Arial" w:hAnsi="Arial" w:cs="Arial"/>
              </w:rPr>
              <w:t>)</w:t>
            </w:r>
          </w:p>
        </w:tc>
        <w:tc>
          <w:tcPr>
            <w:tcW w:w="1170" w:type="dxa"/>
            <w:tcBorders>
              <w:top w:val="single" w:sz="4" w:space="0" w:color="auto"/>
              <w:bottom w:val="single" w:sz="4" w:space="0" w:color="auto"/>
            </w:tcBorders>
            <w:vAlign w:val="center"/>
          </w:tcPr>
          <w:p w14:paraId="5485B19A" w14:textId="77777777" w:rsidR="00F5020D" w:rsidRPr="00F5020D" w:rsidRDefault="00F5020D" w:rsidP="00F5020D">
            <w:pPr>
              <w:spacing w:after="160" w:line="480" w:lineRule="auto"/>
              <w:jc w:val="center"/>
              <w:rPr>
                <w:rFonts w:ascii="Arial" w:hAnsi="Arial" w:cs="Arial"/>
              </w:rPr>
            </w:pPr>
            <w:r w:rsidRPr="00F5020D">
              <w:rPr>
                <w:rFonts w:ascii="Arial" w:hAnsi="Arial" w:cs="Arial"/>
              </w:rPr>
              <w:t>Highest 24-h Mean (µg/m</w:t>
            </w:r>
            <w:r w:rsidRPr="00F5020D">
              <w:rPr>
                <w:rFonts w:ascii="Arial" w:hAnsi="Arial" w:cs="Arial"/>
                <w:vertAlign w:val="superscript"/>
              </w:rPr>
              <w:t>3</w:t>
            </w:r>
            <w:r w:rsidRPr="00F5020D">
              <w:rPr>
                <w:rFonts w:ascii="Arial" w:hAnsi="Arial" w:cs="Arial"/>
              </w:rPr>
              <w:t>)</w:t>
            </w:r>
          </w:p>
        </w:tc>
        <w:tc>
          <w:tcPr>
            <w:tcW w:w="270" w:type="dxa"/>
            <w:tcBorders>
              <w:bottom w:val="single" w:sz="4" w:space="0" w:color="auto"/>
            </w:tcBorders>
            <w:vAlign w:val="center"/>
          </w:tcPr>
          <w:p w14:paraId="27FB42BB" w14:textId="77777777" w:rsidR="00F5020D" w:rsidRPr="00F5020D" w:rsidRDefault="00F5020D" w:rsidP="00F5020D">
            <w:pPr>
              <w:spacing w:after="160" w:line="480" w:lineRule="auto"/>
              <w:jc w:val="center"/>
              <w:rPr>
                <w:rFonts w:ascii="Arial" w:hAnsi="Arial" w:cs="Arial"/>
              </w:rPr>
            </w:pPr>
          </w:p>
        </w:tc>
        <w:tc>
          <w:tcPr>
            <w:tcW w:w="990" w:type="dxa"/>
            <w:tcBorders>
              <w:top w:val="single" w:sz="4" w:space="0" w:color="auto"/>
              <w:bottom w:val="single" w:sz="4" w:space="0" w:color="auto"/>
            </w:tcBorders>
            <w:vAlign w:val="center"/>
          </w:tcPr>
          <w:p w14:paraId="6D3BB4FB" w14:textId="77777777" w:rsidR="00F5020D" w:rsidRPr="00F5020D" w:rsidRDefault="00F5020D" w:rsidP="00F5020D">
            <w:pPr>
              <w:spacing w:after="160" w:line="480" w:lineRule="auto"/>
              <w:jc w:val="center"/>
              <w:rPr>
                <w:rFonts w:ascii="Arial" w:hAnsi="Arial" w:cs="Arial"/>
              </w:rPr>
            </w:pPr>
            <w:r w:rsidRPr="00F5020D">
              <w:rPr>
                <w:rFonts w:ascii="Arial" w:hAnsi="Arial" w:cs="Arial"/>
              </w:rPr>
              <w:t>Mean (µg/m</w:t>
            </w:r>
            <w:r w:rsidRPr="00F5020D">
              <w:rPr>
                <w:rFonts w:ascii="Arial" w:hAnsi="Arial" w:cs="Arial"/>
                <w:vertAlign w:val="superscript"/>
              </w:rPr>
              <w:t>3</w:t>
            </w:r>
            <w:r w:rsidRPr="00F5020D">
              <w:rPr>
                <w:rFonts w:ascii="Arial" w:hAnsi="Arial" w:cs="Arial"/>
              </w:rPr>
              <w:t>)</w:t>
            </w:r>
          </w:p>
        </w:tc>
        <w:tc>
          <w:tcPr>
            <w:tcW w:w="1350" w:type="dxa"/>
            <w:tcBorders>
              <w:top w:val="single" w:sz="4" w:space="0" w:color="auto"/>
              <w:bottom w:val="single" w:sz="4" w:space="0" w:color="auto"/>
            </w:tcBorders>
            <w:vAlign w:val="center"/>
          </w:tcPr>
          <w:p w14:paraId="269AF21A" w14:textId="77777777" w:rsidR="00F5020D" w:rsidRPr="00F5020D" w:rsidRDefault="00F5020D" w:rsidP="00F5020D">
            <w:pPr>
              <w:spacing w:after="160" w:line="480" w:lineRule="auto"/>
              <w:jc w:val="center"/>
              <w:rPr>
                <w:rFonts w:ascii="Arial" w:hAnsi="Arial" w:cs="Arial"/>
              </w:rPr>
            </w:pPr>
            <w:r w:rsidRPr="00F5020D">
              <w:rPr>
                <w:rFonts w:ascii="Arial" w:hAnsi="Arial" w:cs="Arial"/>
              </w:rPr>
              <w:t>Standard Deviation</w:t>
            </w:r>
          </w:p>
          <w:p w14:paraId="21469F19" w14:textId="77777777" w:rsidR="00F5020D" w:rsidRPr="00F5020D" w:rsidRDefault="00F5020D" w:rsidP="00F5020D">
            <w:pPr>
              <w:spacing w:after="160" w:line="480" w:lineRule="auto"/>
              <w:jc w:val="center"/>
              <w:rPr>
                <w:rFonts w:ascii="Arial" w:hAnsi="Arial" w:cs="Arial"/>
              </w:rPr>
            </w:pPr>
            <w:r w:rsidRPr="00F5020D">
              <w:rPr>
                <w:rFonts w:ascii="Arial" w:hAnsi="Arial" w:cs="Arial"/>
              </w:rPr>
              <w:t>(µg/m</w:t>
            </w:r>
            <w:r w:rsidRPr="00F5020D">
              <w:rPr>
                <w:rFonts w:ascii="Arial" w:hAnsi="Arial" w:cs="Arial"/>
                <w:vertAlign w:val="superscript"/>
              </w:rPr>
              <w:t>3</w:t>
            </w:r>
            <w:r w:rsidRPr="00F5020D">
              <w:rPr>
                <w:rFonts w:ascii="Arial" w:hAnsi="Arial" w:cs="Arial"/>
              </w:rPr>
              <w:t>)</w:t>
            </w:r>
          </w:p>
        </w:tc>
        <w:tc>
          <w:tcPr>
            <w:tcW w:w="1260" w:type="dxa"/>
            <w:tcBorders>
              <w:top w:val="single" w:sz="4" w:space="0" w:color="auto"/>
              <w:bottom w:val="single" w:sz="4" w:space="0" w:color="auto"/>
            </w:tcBorders>
            <w:vAlign w:val="center"/>
          </w:tcPr>
          <w:p w14:paraId="2D5238C8" w14:textId="77777777" w:rsidR="00F5020D" w:rsidRPr="00F5020D" w:rsidRDefault="00F5020D" w:rsidP="00F5020D">
            <w:pPr>
              <w:spacing w:after="160" w:line="480" w:lineRule="auto"/>
              <w:jc w:val="center"/>
              <w:rPr>
                <w:rFonts w:ascii="Arial" w:hAnsi="Arial" w:cs="Arial"/>
              </w:rPr>
            </w:pPr>
            <w:r w:rsidRPr="00F5020D">
              <w:rPr>
                <w:rFonts w:ascii="Arial" w:hAnsi="Arial" w:cs="Arial"/>
              </w:rPr>
              <w:t>Highest 24-h Mean (µg/m</w:t>
            </w:r>
            <w:r w:rsidRPr="00F5020D">
              <w:rPr>
                <w:rFonts w:ascii="Arial" w:hAnsi="Arial" w:cs="Arial"/>
                <w:vertAlign w:val="superscript"/>
              </w:rPr>
              <w:t>3</w:t>
            </w:r>
            <w:r w:rsidRPr="00F5020D">
              <w:rPr>
                <w:rFonts w:ascii="Arial" w:hAnsi="Arial" w:cs="Arial"/>
              </w:rPr>
              <w:t>)</w:t>
            </w:r>
          </w:p>
        </w:tc>
      </w:tr>
      <w:tr w:rsidR="00F5020D" w:rsidRPr="00F5020D" w14:paraId="17B9F2C1" w14:textId="77777777" w:rsidTr="00CD1149">
        <w:trPr>
          <w:trHeight w:val="231"/>
          <w:jc w:val="center"/>
        </w:trPr>
        <w:tc>
          <w:tcPr>
            <w:tcW w:w="720" w:type="dxa"/>
            <w:tcBorders>
              <w:top w:val="single" w:sz="4" w:space="0" w:color="auto"/>
            </w:tcBorders>
          </w:tcPr>
          <w:p w14:paraId="636FF673" w14:textId="77777777" w:rsidR="00F5020D" w:rsidRPr="00F5020D" w:rsidRDefault="00F5020D" w:rsidP="00F5020D">
            <w:pPr>
              <w:spacing w:after="160" w:line="259" w:lineRule="auto"/>
              <w:jc w:val="center"/>
              <w:rPr>
                <w:rFonts w:ascii="Arial" w:hAnsi="Arial" w:cs="Arial"/>
              </w:rPr>
            </w:pPr>
            <w:r w:rsidRPr="00F5020D">
              <w:rPr>
                <w:rFonts w:ascii="Arial" w:hAnsi="Arial" w:cs="Arial"/>
              </w:rPr>
              <w:t>1</w:t>
            </w:r>
          </w:p>
        </w:tc>
        <w:tc>
          <w:tcPr>
            <w:tcW w:w="990" w:type="dxa"/>
            <w:tcBorders>
              <w:top w:val="single" w:sz="4" w:space="0" w:color="auto"/>
            </w:tcBorders>
          </w:tcPr>
          <w:p w14:paraId="594E781C" w14:textId="77777777" w:rsidR="00F5020D" w:rsidRPr="00F5020D" w:rsidRDefault="00F5020D" w:rsidP="00F5020D">
            <w:pPr>
              <w:spacing w:after="160" w:line="480" w:lineRule="auto"/>
              <w:jc w:val="center"/>
              <w:rPr>
                <w:rFonts w:ascii="Arial" w:hAnsi="Arial" w:cs="Arial"/>
              </w:rPr>
            </w:pPr>
            <w:r w:rsidRPr="00F5020D">
              <w:rPr>
                <w:rFonts w:ascii="Arial" w:hAnsi="Arial" w:cs="Arial"/>
              </w:rPr>
              <w:t>7.7</w:t>
            </w:r>
          </w:p>
        </w:tc>
        <w:tc>
          <w:tcPr>
            <w:tcW w:w="1170" w:type="dxa"/>
            <w:tcBorders>
              <w:top w:val="single" w:sz="4" w:space="0" w:color="auto"/>
            </w:tcBorders>
          </w:tcPr>
          <w:p w14:paraId="3262BE50" w14:textId="77777777" w:rsidR="00F5020D" w:rsidRPr="00F5020D" w:rsidRDefault="00F5020D" w:rsidP="00F5020D">
            <w:pPr>
              <w:spacing w:after="160" w:line="480" w:lineRule="auto"/>
              <w:jc w:val="center"/>
              <w:rPr>
                <w:rFonts w:ascii="Arial" w:hAnsi="Arial" w:cs="Arial"/>
              </w:rPr>
            </w:pPr>
            <w:r w:rsidRPr="00F5020D">
              <w:rPr>
                <w:rFonts w:ascii="Arial" w:hAnsi="Arial" w:cs="Arial"/>
              </w:rPr>
              <w:t>2.8</w:t>
            </w:r>
          </w:p>
        </w:tc>
        <w:tc>
          <w:tcPr>
            <w:tcW w:w="1170" w:type="dxa"/>
            <w:tcBorders>
              <w:top w:val="single" w:sz="4" w:space="0" w:color="auto"/>
            </w:tcBorders>
          </w:tcPr>
          <w:p w14:paraId="112BCB5F"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11.4</w:t>
            </w:r>
          </w:p>
        </w:tc>
        <w:tc>
          <w:tcPr>
            <w:tcW w:w="270" w:type="dxa"/>
            <w:tcBorders>
              <w:top w:val="single" w:sz="4" w:space="0" w:color="auto"/>
            </w:tcBorders>
          </w:tcPr>
          <w:p w14:paraId="5825B9DA" w14:textId="77777777" w:rsidR="00F5020D" w:rsidRPr="00F5020D" w:rsidRDefault="00F5020D" w:rsidP="00F5020D">
            <w:pPr>
              <w:spacing w:after="160" w:line="480" w:lineRule="auto"/>
              <w:jc w:val="center"/>
              <w:rPr>
                <w:rFonts w:ascii="Arial" w:hAnsi="Arial" w:cs="Arial"/>
              </w:rPr>
            </w:pPr>
          </w:p>
        </w:tc>
        <w:tc>
          <w:tcPr>
            <w:tcW w:w="990" w:type="dxa"/>
            <w:tcBorders>
              <w:top w:val="single" w:sz="4" w:space="0" w:color="auto"/>
            </w:tcBorders>
          </w:tcPr>
          <w:p w14:paraId="3A57BED5"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14.7</w:t>
            </w:r>
          </w:p>
        </w:tc>
        <w:tc>
          <w:tcPr>
            <w:tcW w:w="1350" w:type="dxa"/>
            <w:tcBorders>
              <w:top w:val="single" w:sz="4" w:space="0" w:color="auto"/>
            </w:tcBorders>
          </w:tcPr>
          <w:p w14:paraId="5340B4AA" w14:textId="77777777" w:rsidR="00F5020D" w:rsidRPr="00F5020D" w:rsidRDefault="00F5020D" w:rsidP="00F5020D">
            <w:pPr>
              <w:spacing w:after="160" w:line="480" w:lineRule="auto"/>
              <w:jc w:val="center"/>
              <w:rPr>
                <w:rFonts w:ascii="Arial" w:hAnsi="Arial" w:cs="Arial"/>
              </w:rPr>
            </w:pPr>
            <w:r w:rsidRPr="00F5020D">
              <w:rPr>
                <w:rFonts w:ascii="Arial" w:hAnsi="Arial" w:cs="Arial"/>
              </w:rPr>
              <w:t>3.9</w:t>
            </w:r>
          </w:p>
        </w:tc>
        <w:tc>
          <w:tcPr>
            <w:tcW w:w="1260" w:type="dxa"/>
            <w:tcBorders>
              <w:top w:val="single" w:sz="4" w:space="0" w:color="auto"/>
            </w:tcBorders>
          </w:tcPr>
          <w:p w14:paraId="745FBBF1"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19.2</w:t>
            </w:r>
          </w:p>
        </w:tc>
      </w:tr>
      <w:tr w:rsidR="00F5020D" w:rsidRPr="00F5020D" w14:paraId="2838B80B" w14:textId="77777777" w:rsidTr="00CD1149">
        <w:trPr>
          <w:trHeight w:val="231"/>
          <w:jc w:val="center"/>
        </w:trPr>
        <w:tc>
          <w:tcPr>
            <w:tcW w:w="720" w:type="dxa"/>
          </w:tcPr>
          <w:p w14:paraId="53A2A6A9" w14:textId="77777777" w:rsidR="00F5020D" w:rsidRPr="00F5020D" w:rsidRDefault="00F5020D" w:rsidP="00F5020D">
            <w:pPr>
              <w:spacing w:after="160" w:line="259" w:lineRule="auto"/>
              <w:jc w:val="center"/>
              <w:rPr>
                <w:rFonts w:ascii="Arial" w:hAnsi="Arial" w:cs="Arial"/>
              </w:rPr>
            </w:pPr>
            <w:r w:rsidRPr="00F5020D">
              <w:rPr>
                <w:rFonts w:ascii="Arial" w:hAnsi="Arial" w:cs="Arial"/>
              </w:rPr>
              <w:t>2</w:t>
            </w:r>
          </w:p>
        </w:tc>
        <w:tc>
          <w:tcPr>
            <w:tcW w:w="990" w:type="dxa"/>
          </w:tcPr>
          <w:p w14:paraId="21E0855A" w14:textId="77777777" w:rsidR="00F5020D" w:rsidRPr="00F5020D" w:rsidRDefault="00F5020D" w:rsidP="00F5020D">
            <w:pPr>
              <w:spacing w:after="160" w:line="480" w:lineRule="auto"/>
              <w:jc w:val="center"/>
              <w:rPr>
                <w:rFonts w:ascii="Arial" w:hAnsi="Arial" w:cs="Arial"/>
              </w:rPr>
            </w:pPr>
            <w:r w:rsidRPr="00F5020D">
              <w:rPr>
                <w:rFonts w:ascii="Arial" w:hAnsi="Arial" w:cs="Arial"/>
              </w:rPr>
              <w:t>7.0</w:t>
            </w:r>
          </w:p>
        </w:tc>
        <w:tc>
          <w:tcPr>
            <w:tcW w:w="1170" w:type="dxa"/>
          </w:tcPr>
          <w:p w14:paraId="3D688D03" w14:textId="77777777" w:rsidR="00F5020D" w:rsidRPr="00F5020D" w:rsidRDefault="00F5020D" w:rsidP="00F5020D">
            <w:pPr>
              <w:spacing w:after="160" w:line="480" w:lineRule="auto"/>
              <w:jc w:val="center"/>
              <w:rPr>
                <w:rFonts w:ascii="Arial" w:hAnsi="Arial" w:cs="Arial"/>
              </w:rPr>
            </w:pPr>
            <w:r w:rsidRPr="00F5020D">
              <w:rPr>
                <w:rFonts w:ascii="Arial" w:hAnsi="Arial" w:cs="Arial"/>
              </w:rPr>
              <w:t>3.6</w:t>
            </w:r>
          </w:p>
        </w:tc>
        <w:tc>
          <w:tcPr>
            <w:tcW w:w="1170" w:type="dxa"/>
          </w:tcPr>
          <w:p w14:paraId="6EF67238"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14.5</w:t>
            </w:r>
          </w:p>
        </w:tc>
        <w:tc>
          <w:tcPr>
            <w:tcW w:w="270" w:type="dxa"/>
          </w:tcPr>
          <w:p w14:paraId="7F88CF24" w14:textId="77777777" w:rsidR="00F5020D" w:rsidRPr="00F5020D" w:rsidRDefault="00F5020D" w:rsidP="00F5020D">
            <w:pPr>
              <w:spacing w:after="160" w:line="480" w:lineRule="auto"/>
              <w:jc w:val="center"/>
              <w:rPr>
                <w:rFonts w:ascii="Arial" w:hAnsi="Arial" w:cs="Arial"/>
              </w:rPr>
            </w:pPr>
          </w:p>
        </w:tc>
        <w:tc>
          <w:tcPr>
            <w:tcW w:w="990" w:type="dxa"/>
          </w:tcPr>
          <w:p w14:paraId="3E7FA192"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17.8</w:t>
            </w:r>
          </w:p>
        </w:tc>
        <w:tc>
          <w:tcPr>
            <w:tcW w:w="1350" w:type="dxa"/>
          </w:tcPr>
          <w:p w14:paraId="416643DE" w14:textId="77777777" w:rsidR="00F5020D" w:rsidRPr="00F5020D" w:rsidRDefault="00F5020D" w:rsidP="00F5020D">
            <w:pPr>
              <w:spacing w:after="160" w:line="480" w:lineRule="auto"/>
              <w:jc w:val="center"/>
              <w:rPr>
                <w:rFonts w:ascii="Arial" w:hAnsi="Arial" w:cs="Arial"/>
              </w:rPr>
            </w:pPr>
            <w:r w:rsidRPr="00F5020D">
              <w:rPr>
                <w:rFonts w:ascii="Arial" w:hAnsi="Arial" w:cs="Arial"/>
              </w:rPr>
              <w:t>8.4</w:t>
            </w:r>
          </w:p>
        </w:tc>
        <w:tc>
          <w:tcPr>
            <w:tcW w:w="1260" w:type="dxa"/>
          </w:tcPr>
          <w:p w14:paraId="0B466FB9" w14:textId="77777777" w:rsidR="00F5020D" w:rsidRPr="00F5020D" w:rsidRDefault="00F5020D" w:rsidP="00F5020D">
            <w:pPr>
              <w:spacing w:after="160" w:line="480" w:lineRule="auto"/>
              <w:jc w:val="center"/>
              <w:rPr>
                <w:rFonts w:ascii="Arial" w:hAnsi="Arial" w:cs="Arial"/>
              </w:rPr>
            </w:pPr>
            <w:r w:rsidRPr="00F5020D">
              <w:rPr>
                <w:rFonts w:ascii="Arial" w:hAnsi="Arial" w:cs="Arial"/>
              </w:rPr>
              <w:t>37.3</w:t>
            </w:r>
          </w:p>
        </w:tc>
      </w:tr>
      <w:tr w:rsidR="00F5020D" w:rsidRPr="00F5020D" w14:paraId="30D55CA2" w14:textId="77777777" w:rsidTr="00CD1149">
        <w:trPr>
          <w:trHeight w:val="224"/>
          <w:jc w:val="center"/>
        </w:trPr>
        <w:tc>
          <w:tcPr>
            <w:tcW w:w="720" w:type="dxa"/>
          </w:tcPr>
          <w:p w14:paraId="22F93B70" w14:textId="77777777" w:rsidR="00F5020D" w:rsidRPr="00F5020D" w:rsidRDefault="00F5020D" w:rsidP="00F5020D">
            <w:pPr>
              <w:spacing w:after="160" w:line="259" w:lineRule="auto"/>
              <w:jc w:val="center"/>
              <w:rPr>
                <w:rFonts w:ascii="Arial" w:hAnsi="Arial" w:cs="Arial"/>
              </w:rPr>
            </w:pPr>
            <w:r w:rsidRPr="00F5020D">
              <w:rPr>
                <w:rFonts w:ascii="Arial" w:hAnsi="Arial" w:cs="Arial"/>
              </w:rPr>
              <w:t>3</w:t>
            </w:r>
          </w:p>
        </w:tc>
        <w:tc>
          <w:tcPr>
            <w:tcW w:w="990" w:type="dxa"/>
          </w:tcPr>
          <w:p w14:paraId="4E6A0F6E" w14:textId="77777777" w:rsidR="00F5020D" w:rsidRPr="00F5020D" w:rsidRDefault="00F5020D" w:rsidP="00F5020D">
            <w:pPr>
              <w:spacing w:after="160" w:line="480" w:lineRule="auto"/>
              <w:jc w:val="center"/>
              <w:rPr>
                <w:rFonts w:ascii="Arial" w:hAnsi="Arial" w:cs="Arial"/>
              </w:rPr>
            </w:pPr>
            <w:r w:rsidRPr="00F5020D">
              <w:rPr>
                <w:rFonts w:ascii="Arial" w:hAnsi="Arial" w:cs="Arial"/>
              </w:rPr>
              <w:t>6.8</w:t>
            </w:r>
          </w:p>
        </w:tc>
        <w:tc>
          <w:tcPr>
            <w:tcW w:w="1170" w:type="dxa"/>
          </w:tcPr>
          <w:p w14:paraId="55DEBD56" w14:textId="77777777" w:rsidR="00F5020D" w:rsidRPr="00F5020D" w:rsidRDefault="00F5020D" w:rsidP="00F5020D">
            <w:pPr>
              <w:spacing w:after="160" w:line="480" w:lineRule="auto"/>
              <w:jc w:val="center"/>
              <w:rPr>
                <w:rFonts w:ascii="Arial" w:hAnsi="Arial" w:cs="Arial"/>
              </w:rPr>
            </w:pPr>
            <w:r w:rsidRPr="00F5020D">
              <w:rPr>
                <w:rFonts w:ascii="Arial" w:hAnsi="Arial" w:cs="Arial"/>
              </w:rPr>
              <w:t>3.1</w:t>
            </w:r>
          </w:p>
        </w:tc>
        <w:tc>
          <w:tcPr>
            <w:tcW w:w="1170" w:type="dxa"/>
          </w:tcPr>
          <w:p w14:paraId="5D1265EE"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13.5</w:t>
            </w:r>
          </w:p>
        </w:tc>
        <w:tc>
          <w:tcPr>
            <w:tcW w:w="270" w:type="dxa"/>
          </w:tcPr>
          <w:p w14:paraId="25DD4590" w14:textId="77777777" w:rsidR="00F5020D" w:rsidRPr="00F5020D" w:rsidRDefault="00F5020D" w:rsidP="00F5020D">
            <w:pPr>
              <w:spacing w:after="160" w:line="480" w:lineRule="auto"/>
              <w:jc w:val="center"/>
              <w:rPr>
                <w:rFonts w:ascii="Arial" w:hAnsi="Arial" w:cs="Arial"/>
              </w:rPr>
            </w:pPr>
          </w:p>
        </w:tc>
        <w:tc>
          <w:tcPr>
            <w:tcW w:w="990" w:type="dxa"/>
          </w:tcPr>
          <w:p w14:paraId="34C26095"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11.1</w:t>
            </w:r>
          </w:p>
        </w:tc>
        <w:tc>
          <w:tcPr>
            <w:tcW w:w="1350" w:type="dxa"/>
          </w:tcPr>
          <w:p w14:paraId="2000019B" w14:textId="77777777" w:rsidR="00F5020D" w:rsidRPr="00F5020D" w:rsidRDefault="00F5020D" w:rsidP="00F5020D">
            <w:pPr>
              <w:spacing w:after="160" w:line="480" w:lineRule="auto"/>
              <w:jc w:val="center"/>
              <w:rPr>
                <w:rFonts w:ascii="Arial" w:hAnsi="Arial" w:cs="Arial"/>
              </w:rPr>
            </w:pPr>
            <w:r w:rsidRPr="00F5020D">
              <w:rPr>
                <w:rFonts w:ascii="Arial" w:hAnsi="Arial" w:cs="Arial"/>
              </w:rPr>
              <w:t>4.4</w:t>
            </w:r>
          </w:p>
        </w:tc>
        <w:tc>
          <w:tcPr>
            <w:tcW w:w="1260" w:type="dxa"/>
          </w:tcPr>
          <w:p w14:paraId="3B4A6A1B"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18.6</w:t>
            </w:r>
          </w:p>
        </w:tc>
      </w:tr>
      <w:tr w:rsidR="00F5020D" w:rsidRPr="00F5020D" w14:paraId="13AE59C1" w14:textId="77777777" w:rsidTr="00CD1149">
        <w:trPr>
          <w:trHeight w:val="231"/>
          <w:jc w:val="center"/>
        </w:trPr>
        <w:tc>
          <w:tcPr>
            <w:tcW w:w="720" w:type="dxa"/>
          </w:tcPr>
          <w:p w14:paraId="044F8FFE" w14:textId="77777777" w:rsidR="00F5020D" w:rsidRPr="00F5020D" w:rsidRDefault="00F5020D" w:rsidP="00F5020D">
            <w:pPr>
              <w:spacing w:after="160" w:line="259" w:lineRule="auto"/>
              <w:jc w:val="center"/>
              <w:rPr>
                <w:rFonts w:ascii="Arial" w:hAnsi="Arial" w:cs="Arial"/>
              </w:rPr>
            </w:pPr>
            <w:r w:rsidRPr="00F5020D">
              <w:rPr>
                <w:rFonts w:ascii="Arial" w:hAnsi="Arial" w:cs="Arial"/>
              </w:rPr>
              <w:t>4</w:t>
            </w:r>
          </w:p>
        </w:tc>
        <w:tc>
          <w:tcPr>
            <w:tcW w:w="990" w:type="dxa"/>
          </w:tcPr>
          <w:p w14:paraId="7B53AE47"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10</w:t>
            </w:r>
          </w:p>
        </w:tc>
        <w:tc>
          <w:tcPr>
            <w:tcW w:w="1170" w:type="dxa"/>
          </w:tcPr>
          <w:p w14:paraId="5451E409"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1.8</w:t>
            </w:r>
          </w:p>
        </w:tc>
        <w:tc>
          <w:tcPr>
            <w:tcW w:w="1170" w:type="dxa"/>
          </w:tcPr>
          <w:p w14:paraId="64A60C0D"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13.6</w:t>
            </w:r>
          </w:p>
        </w:tc>
        <w:tc>
          <w:tcPr>
            <w:tcW w:w="270" w:type="dxa"/>
          </w:tcPr>
          <w:p w14:paraId="5129464F" w14:textId="77777777" w:rsidR="00F5020D" w:rsidRPr="00F5020D" w:rsidRDefault="00F5020D" w:rsidP="00F5020D">
            <w:pPr>
              <w:spacing w:after="160" w:line="480" w:lineRule="auto"/>
              <w:jc w:val="center"/>
              <w:rPr>
                <w:rFonts w:ascii="Arial" w:hAnsi="Arial" w:cs="Arial"/>
              </w:rPr>
            </w:pPr>
          </w:p>
        </w:tc>
        <w:tc>
          <w:tcPr>
            <w:tcW w:w="990" w:type="dxa"/>
          </w:tcPr>
          <w:p w14:paraId="377B1AA5"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18.4</w:t>
            </w:r>
          </w:p>
        </w:tc>
        <w:tc>
          <w:tcPr>
            <w:tcW w:w="1350" w:type="dxa"/>
          </w:tcPr>
          <w:p w14:paraId="08B9EC89" w14:textId="77777777" w:rsidR="00F5020D" w:rsidRPr="00F5020D" w:rsidRDefault="00F5020D" w:rsidP="00F5020D">
            <w:pPr>
              <w:spacing w:after="160" w:line="480" w:lineRule="auto"/>
              <w:jc w:val="center"/>
              <w:rPr>
                <w:rFonts w:ascii="Arial" w:hAnsi="Arial" w:cs="Arial"/>
              </w:rPr>
            </w:pPr>
            <w:r w:rsidRPr="00F5020D">
              <w:rPr>
                <w:rFonts w:ascii="Arial" w:hAnsi="Arial" w:cs="Arial"/>
              </w:rPr>
              <w:t>2.9</w:t>
            </w:r>
          </w:p>
        </w:tc>
        <w:tc>
          <w:tcPr>
            <w:tcW w:w="1260" w:type="dxa"/>
          </w:tcPr>
          <w:p w14:paraId="5FB3E6E9" w14:textId="77777777" w:rsidR="00F5020D" w:rsidRPr="00F5020D" w:rsidRDefault="00F5020D" w:rsidP="00F5020D">
            <w:pPr>
              <w:spacing w:after="160" w:line="480" w:lineRule="auto"/>
              <w:jc w:val="center"/>
              <w:rPr>
                <w:rFonts w:ascii="Arial" w:hAnsi="Arial" w:cs="Arial"/>
              </w:rPr>
            </w:pPr>
            <w:r w:rsidRPr="00F5020D">
              <w:rPr>
                <w:rFonts w:ascii="Arial" w:hAnsi="Arial" w:cs="Arial"/>
              </w:rPr>
              <w:t>23.2</w:t>
            </w:r>
          </w:p>
        </w:tc>
      </w:tr>
      <w:tr w:rsidR="00F5020D" w:rsidRPr="00F5020D" w14:paraId="65D2B556" w14:textId="77777777" w:rsidTr="00DC2E9E">
        <w:trPr>
          <w:trHeight w:val="231"/>
          <w:jc w:val="center"/>
        </w:trPr>
        <w:tc>
          <w:tcPr>
            <w:tcW w:w="720" w:type="dxa"/>
          </w:tcPr>
          <w:p w14:paraId="22B6042D" w14:textId="77777777" w:rsidR="00F5020D" w:rsidRPr="00F5020D" w:rsidRDefault="00F5020D" w:rsidP="00F5020D">
            <w:pPr>
              <w:spacing w:after="160" w:line="259" w:lineRule="auto"/>
              <w:jc w:val="center"/>
              <w:rPr>
                <w:rFonts w:ascii="Arial" w:hAnsi="Arial" w:cs="Arial"/>
              </w:rPr>
            </w:pPr>
            <w:r w:rsidRPr="00F5020D">
              <w:rPr>
                <w:rFonts w:ascii="Arial" w:hAnsi="Arial" w:cs="Arial"/>
              </w:rPr>
              <w:t>5</w:t>
            </w:r>
          </w:p>
        </w:tc>
        <w:tc>
          <w:tcPr>
            <w:tcW w:w="990" w:type="dxa"/>
          </w:tcPr>
          <w:p w14:paraId="3BCAFBA1" w14:textId="77777777" w:rsidR="00F5020D" w:rsidRPr="00F5020D" w:rsidRDefault="00F5020D" w:rsidP="00F5020D">
            <w:pPr>
              <w:spacing w:after="160" w:line="480" w:lineRule="auto"/>
              <w:jc w:val="center"/>
              <w:rPr>
                <w:rFonts w:ascii="Arial" w:hAnsi="Arial" w:cs="Arial"/>
              </w:rPr>
            </w:pPr>
            <w:r w:rsidRPr="00F5020D">
              <w:rPr>
                <w:rFonts w:ascii="Arial" w:hAnsi="Arial" w:cs="Arial"/>
              </w:rPr>
              <w:t>7.8</w:t>
            </w:r>
          </w:p>
        </w:tc>
        <w:tc>
          <w:tcPr>
            <w:tcW w:w="1170" w:type="dxa"/>
          </w:tcPr>
          <w:p w14:paraId="75241BB0" w14:textId="77777777" w:rsidR="00F5020D" w:rsidRPr="00F5020D" w:rsidRDefault="00F5020D" w:rsidP="00F5020D">
            <w:pPr>
              <w:spacing w:after="160" w:line="480" w:lineRule="auto"/>
              <w:jc w:val="center"/>
              <w:rPr>
                <w:rFonts w:ascii="Arial" w:hAnsi="Arial" w:cs="Arial"/>
              </w:rPr>
            </w:pPr>
            <w:r w:rsidRPr="00F5020D">
              <w:rPr>
                <w:rFonts w:ascii="Arial" w:hAnsi="Arial" w:cs="Arial"/>
              </w:rPr>
              <w:t>3.2</w:t>
            </w:r>
          </w:p>
        </w:tc>
        <w:tc>
          <w:tcPr>
            <w:tcW w:w="1170" w:type="dxa"/>
          </w:tcPr>
          <w:p w14:paraId="054724BB"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13.3</w:t>
            </w:r>
          </w:p>
        </w:tc>
        <w:tc>
          <w:tcPr>
            <w:tcW w:w="270" w:type="dxa"/>
          </w:tcPr>
          <w:p w14:paraId="1558BBBB" w14:textId="77777777" w:rsidR="00F5020D" w:rsidRPr="00F5020D" w:rsidRDefault="00F5020D" w:rsidP="00F5020D">
            <w:pPr>
              <w:spacing w:after="160" w:line="480" w:lineRule="auto"/>
              <w:jc w:val="center"/>
              <w:rPr>
                <w:rFonts w:ascii="Arial" w:hAnsi="Arial" w:cs="Arial"/>
              </w:rPr>
            </w:pPr>
          </w:p>
        </w:tc>
        <w:tc>
          <w:tcPr>
            <w:tcW w:w="990" w:type="dxa"/>
          </w:tcPr>
          <w:p w14:paraId="0826A557"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19.8</w:t>
            </w:r>
          </w:p>
        </w:tc>
        <w:tc>
          <w:tcPr>
            <w:tcW w:w="1350" w:type="dxa"/>
          </w:tcPr>
          <w:p w14:paraId="4DA1BB1E" w14:textId="77777777" w:rsidR="00F5020D" w:rsidRPr="00F5020D" w:rsidRDefault="00F5020D" w:rsidP="00F5020D">
            <w:pPr>
              <w:spacing w:after="160" w:line="480" w:lineRule="auto"/>
              <w:jc w:val="center"/>
              <w:rPr>
                <w:rFonts w:ascii="Arial" w:hAnsi="Arial" w:cs="Arial"/>
              </w:rPr>
            </w:pPr>
            <w:r w:rsidRPr="00F5020D">
              <w:rPr>
                <w:rFonts w:ascii="Arial" w:hAnsi="Arial" w:cs="Arial"/>
              </w:rPr>
              <w:t>9.1</w:t>
            </w:r>
          </w:p>
        </w:tc>
        <w:tc>
          <w:tcPr>
            <w:tcW w:w="1260" w:type="dxa"/>
          </w:tcPr>
          <w:p w14:paraId="509456CC" w14:textId="77777777" w:rsidR="00F5020D" w:rsidRPr="00F5020D" w:rsidRDefault="00F5020D" w:rsidP="00F5020D">
            <w:pPr>
              <w:spacing w:after="160" w:line="480" w:lineRule="auto"/>
              <w:jc w:val="center"/>
              <w:rPr>
                <w:rFonts w:ascii="Arial" w:hAnsi="Arial" w:cs="Arial"/>
              </w:rPr>
            </w:pPr>
            <w:r w:rsidRPr="00F5020D">
              <w:rPr>
                <w:rFonts w:ascii="Arial" w:hAnsi="Arial" w:cs="Arial"/>
              </w:rPr>
              <w:t>38.0</w:t>
            </w:r>
          </w:p>
        </w:tc>
      </w:tr>
      <w:tr w:rsidR="00F5020D" w:rsidRPr="00F5020D" w14:paraId="2AAEA0FF" w14:textId="77777777" w:rsidTr="00DC2E9E">
        <w:trPr>
          <w:trHeight w:val="224"/>
          <w:jc w:val="center"/>
        </w:trPr>
        <w:tc>
          <w:tcPr>
            <w:tcW w:w="720" w:type="dxa"/>
            <w:tcBorders>
              <w:bottom w:val="single" w:sz="4" w:space="0" w:color="auto"/>
            </w:tcBorders>
          </w:tcPr>
          <w:p w14:paraId="5F838D4A" w14:textId="77777777" w:rsidR="00F5020D" w:rsidRPr="00F5020D" w:rsidRDefault="00F5020D" w:rsidP="00F5020D">
            <w:pPr>
              <w:spacing w:after="160" w:line="259" w:lineRule="auto"/>
              <w:jc w:val="center"/>
              <w:rPr>
                <w:rFonts w:ascii="Arial" w:hAnsi="Arial" w:cs="Arial"/>
              </w:rPr>
            </w:pPr>
            <w:r w:rsidRPr="00F5020D">
              <w:rPr>
                <w:rFonts w:ascii="Arial" w:hAnsi="Arial" w:cs="Arial"/>
              </w:rPr>
              <w:t>6</w:t>
            </w:r>
          </w:p>
        </w:tc>
        <w:tc>
          <w:tcPr>
            <w:tcW w:w="990" w:type="dxa"/>
            <w:tcBorders>
              <w:bottom w:val="single" w:sz="4" w:space="0" w:color="auto"/>
            </w:tcBorders>
          </w:tcPr>
          <w:p w14:paraId="54D0430C" w14:textId="77777777" w:rsidR="00F5020D" w:rsidRPr="00F5020D" w:rsidRDefault="00F5020D" w:rsidP="00F5020D">
            <w:pPr>
              <w:spacing w:after="160" w:line="480" w:lineRule="auto"/>
              <w:jc w:val="center"/>
              <w:rPr>
                <w:rFonts w:ascii="Arial" w:hAnsi="Arial" w:cs="Arial"/>
              </w:rPr>
            </w:pPr>
            <w:r w:rsidRPr="00F5020D">
              <w:rPr>
                <w:rFonts w:ascii="Arial" w:hAnsi="Arial" w:cs="Arial"/>
              </w:rPr>
              <w:t>6.5</w:t>
            </w:r>
          </w:p>
        </w:tc>
        <w:tc>
          <w:tcPr>
            <w:tcW w:w="1170" w:type="dxa"/>
            <w:tcBorders>
              <w:bottom w:val="single" w:sz="4" w:space="0" w:color="auto"/>
            </w:tcBorders>
          </w:tcPr>
          <w:p w14:paraId="54A9042A" w14:textId="77777777" w:rsidR="00F5020D" w:rsidRPr="00F5020D" w:rsidRDefault="00F5020D" w:rsidP="00F5020D">
            <w:pPr>
              <w:spacing w:after="160" w:line="480" w:lineRule="auto"/>
              <w:jc w:val="center"/>
              <w:rPr>
                <w:rFonts w:ascii="Arial" w:hAnsi="Arial" w:cs="Arial"/>
              </w:rPr>
            </w:pPr>
            <w:r w:rsidRPr="00F5020D">
              <w:rPr>
                <w:rFonts w:ascii="Arial" w:hAnsi="Arial" w:cs="Arial"/>
              </w:rPr>
              <w:t>3.0</w:t>
            </w:r>
          </w:p>
        </w:tc>
        <w:tc>
          <w:tcPr>
            <w:tcW w:w="1170" w:type="dxa"/>
            <w:tcBorders>
              <w:bottom w:val="single" w:sz="4" w:space="0" w:color="auto"/>
            </w:tcBorders>
          </w:tcPr>
          <w:p w14:paraId="7311B32B"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11.8</w:t>
            </w:r>
          </w:p>
        </w:tc>
        <w:tc>
          <w:tcPr>
            <w:tcW w:w="270" w:type="dxa"/>
            <w:tcBorders>
              <w:bottom w:val="single" w:sz="4" w:space="0" w:color="auto"/>
            </w:tcBorders>
          </w:tcPr>
          <w:p w14:paraId="091378C1" w14:textId="77777777" w:rsidR="00F5020D" w:rsidRPr="00F5020D" w:rsidRDefault="00F5020D" w:rsidP="00F5020D">
            <w:pPr>
              <w:spacing w:after="160" w:line="480" w:lineRule="auto"/>
              <w:jc w:val="center"/>
              <w:rPr>
                <w:rFonts w:ascii="Arial" w:hAnsi="Arial" w:cs="Arial"/>
              </w:rPr>
            </w:pPr>
          </w:p>
        </w:tc>
        <w:tc>
          <w:tcPr>
            <w:tcW w:w="990" w:type="dxa"/>
            <w:tcBorders>
              <w:bottom w:val="single" w:sz="4" w:space="0" w:color="auto"/>
            </w:tcBorders>
          </w:tcPr>
          <w:p w14:paraId="4B0C289A" w14:textId="77777777" w:rsidR="00F5020D" w:rsidRPr="00F5020D" w:rsidRDefault="00F5020D" w:rsidP="00F5020D">
            <w:pPr>
              <w:spacing w:after="160" w:line="480" w:lineRule="auto"/>
              <w:jc w:val="center"/>
              <w:rPr>
                <w:rFonts w:ascii="Arial" w:hAnsi="Arial" w:cs="Arial"/>
              </w:rPr>
            </w:pPr>
            <w:r w:rsidRPr="00F5020D">
              <w:rPr>
                <w:rFonts w:ascii="Arial" w:hAnsi="Arial" w:cs="Arial"/>
              </w:rPr>
              <w:t>16.8</w:t>
            </w:r>
          </w:p>
        </w:tc>
        <w:tc>
          <w:tcPr>
            <w:tcW w:w="1350" w:type="dxa"/>
            <w:tcBorders>
              <w:bottom w:val="single" w:sz="4" w:space="0" w:color="auto"/>
            </w:tcBorders>
          </w:tcPr>
          <w:p w14:paraId="2C7E8765" w14:textId="77777777" w:rsidR="00F5020D" w:rsidRPr="00F5020D" w:rsidRDefault="00F5020D" w:rsidP="00F5020D">
            <w:pPr>
              <w:spacing w:after="160" w:line="480" w:lineRule="auto"/>
              <w:jc w:val="center"/>
              <w:rPr>
                <w:rFonts w:ascii="Arial" w:hAnsi="Arial" w:cs="Arial"/>
              </w:rPr>
            </w:pPr>
            <w:r w:rsidRPr="00F5020D">
              <w:rPr>
                <w:rFonts w:ascii="Arial" w:hAnsi="Arial" w:cs="Arial"/>
              </w:rPr>
              <w:t>9.0</w:t>
            </w:r>
          </w:p>
        </w:tc>
        <w:tc>
          <w:tcPr>
            <w:tcW w:w="1260" w:type="dxa"/>
            <w:tcBorders>
              <w:bottom w:val="single" w:sz="4" w:space="0" w:color="auto"/>
            </w:tcBorders>
          </w:tcPr>
          <w:p w14:paraId="0D1CF34E" w14:textId="77777777" w:rsidR="00F5020D" w:rsidRPr="00F5020D" w:rsidRDefault="00F5020D" w:rsidP="00F5020D">
            <w:pPr>
              <w:spacing w:after="160" w:line="480" w:lineRule="auto"/>
              <w:jc w:val="center"/>
              <w:rPr>
                <w:rFonts w:ascii="Arial" w:hAnsi="Arial" w:cs="Arial"/>
              </w:rPr>
            </w:pPr>
            <w:r w:rsidRPr="00F5020D">
              <w:rPr>
                <w:rFonts w:ascii="Arial" w:hAnsi="Arial" w:cs="Arial"/>
              </w:rPr>
              <w:t>37.0</w:t>
            </w:r>
          </w:p>
        </w:tc>
      </w:tr>
      <w:tr w:rsidR="008B45F3" w:rsidRPr="00F5020D" w14:paraId="6837224D" w14:textId="77777777" w:rsidTr="000B71B0">
        <w:trPr>
          <w:trHeight w:val="224"/>
          <w:jc w:val="center"/>
        </w:trPr>
        <w:tc>
          <w:tcPr>
            <w:tcW w:w="7920" w:type="dxa"/>
            <w:gridSpan w:val="8"/>
            <w:tcBorders>
              <w:top w:val="single" w:sz="4" w:space="0" w:color="auto"/>
              <w:bottom w:val="single" w:sz="4" w:space="0" w:color="auto"/>
            </w:tcBorders>
          </w:tcPr>
          <w:p w14:paraId="11096813" w14:textId="77777777" w:rsidR="008B45F3" w:rsidRPr="00DC2E9E" w:rsidRDefault="008B45F3" w:rsidP="00DC2E9E">
            <w:pPr>
              <w:spacing w:line="480" w:lineRule="auto"/>
              <w:rPr>
                <w:rFonts w:ascii="Arial" w:hAnsi="Arial" w:cs="Arial"/>
                <w:sz w:val="20"/>
                <w:szCs w:val="20"/>
              </w:rPr>
            </w:pPr>
            <w:r w:rsidRPr="00DC2E9E">
              <w:rPr>
                <w:rFonts w:ascii="Arial" w:hAnsi="Arial" w:cs="Arial"/>
                <w:sz w:val="20"/>
                <w:szCs w:val="20"/>
              </w:rPr>
              <w:t>* NAAQS for PM</w:t>
            </w:r>
            <w:r w:rsidRPr="00DC2E9E">
              <w:rPr>
                <w:rFonts w:ascii="Arial" w:hAnsi="Arial" w:cs="Arial"/>
                <w:sz w:val="20"/>
                <w:szCs w:val="20"/>
                <w:vertAlign w:val="subscript"/>
              </w:rPr>
              <w:t>2.5</w:t>
            </w:r>
            <w:r w:rsidRPr="00DC2E9E">
              <w:rPr>
                <w:rFonts w:ascii="Arial" w:hAnsi="Arial" w:cs="Arial"/>
                <w:sz w:val="20"/>
                <w:szCs w:val="20"/>
              </w:rPr>
              <w:t xml:space="preserve"> is 35 µg/m</w:t>
            </w:r>
            <w:r w:rsidRPr="00DC2E9E">
              <w:rPr>
                <w:rFonts w:ascii="Arial" w:hAnsi="Arial" w:cs="Arial"/>
                <w:sz w:val="20"/>
                <w:szCs w:val="20"/>
                <w:vertAlign w:val="superscript"/>
              </w:rPr>
              <w:t>3</w:t>
            </w:r>
            <w:r w:rsidRPr="00DC2E9E">
              <w:rPr>
                <w:rFonts w:ascii="Arial" w:hAnsi="Arial" w:cs="Arial"/>
                <w:sz w:val="20"/>
                <w:szCs w:val="20"/>
              </w:rPr>
              <w:t xml:space="preserve"> for a 24-hr averaging time (defined as the 98th percentile of PM over 3 years)</w:t>
            </w:r>
          </w:p>
          <w:p w14:paraId="04DB32C3" w14:textId="31793E0E" w:rsidR="008B45F3" w:rsidRPr="00F5020D" w:rsidRDefault="008B45F3" w:rsidP="00DC2E9E">
            <w:pPr>
              <w:spacing w:line="480" w:lineRule="auto"/>
              <w:rPr>
                <w:rFonts w:ascii="Arial" w:hAnsi="Arial" w:cs="Arial"/>
              </w:rPr>
            </w:pPr>
            <w:r w:rsidRPr="00DC2E9E">
              <w:rPr>
                <w:rFonts w:ascii="Arial" w:hAnsi="Arial" w:cs="Arial"/>
                <w:sz w:val="20"/>
                <w:szCs w:val="20"/>
              </w:rPr>
              <w:t>** NAAQS for PM</w:t>
            </w:r>
            <w:r w:rsidRPr="00DC2E9E">
              <w:rPr>
                <w:rFonts w:ascii="Arial" w:hAnsi="Arial" w:cs="Arial"/>
                <w:sz w:val="20"/>
                <w:szCs w:val="20"/>
                <w:vertAlign w:val="subscript"/>
              </w:rPr>
              <w:t>10</w:t>
            </w:r>
            <w:r w:rsidRPr="00DC2E9E">
              <w:rPr>
                <w:rFonts w:ascii="Arial" w:hAnsi="Arial" w:cs="Arial"/>
                <w:sz w:val="20"/>
                <w:szCs w:val="20"/>
              </w:rPr>
              <w:t xml:space="preserve"> is 150 µg/m</w:t>
            </w:r>
            <w:r w:rsidRPr="00DC2E9E">
              <w:rPr>
                <w:rFonts w:ascii="Arial" w:hAnsi="Arial" w:cs="Arial"/>
                <w:sz w:val="20"/>
                <w:szCs w:val="20"/>
                <w:vertAlign w:val="superscript"/>
              </w:rPr>
              <w:t>3</w:t>
            </w:r>
            <w:r w:rsidRPr="00DC2E9E">
              <w:rPr>
                <w:rFonts w:ascii="Arial" w:hAnsi="Arial" w:cs="Arial"/>
                <w:sz w:val="20"/>
                <w:szCs w:val="20"/>
              </w:rPr>
              <w:t xml:space="preserve"> for a 24-hr averaging time (not to be exceeded more than once per year on average over 3 years).</w:t>
            </w:r>
          </w:p>
        </w:tc>
      </w:tr>
    </w:tbl>
    <w:p w14:paraId="0863302E" w14:textId="77777777" w:rsidR="00F5020D" w:rsidRPr="00F5020D" w:rsidRDefault="00F5020D" w:rsidP="00F5020D">
      <w:pPr>
        <w:spacing w:line="480" w:lineRule="exact"/>
        <w:ind w:left="720" w:hanging="720"/>
        <w:rPr>
          <w:rFonts w:ascii="Arial" w:hAnsi="Arial" w:cs="Arial"/>
          <w:b/>
          <w:noProof/>
          <w:sz w:val="24"/>
        </w:rPr>
      </w:pPr>
    </w:p>
    <w:p w14:paraId="603C0A82" w14:textId="77777777" w:rsidR="00F5020D" w:rsidRPr="00F5020D" w:rsidRDefault="00F5020D" w:rsidP="00F5020D">
      <w:pPr>
        <w:spacing w:after="0" w:line="240" w:lineRule="auto"/>
        <w:sectPr w:rsidR="00F5020D" w:rsidRPr="00F5020D" w:rsidSect="00725CCA">
          <w:headerReference w:type="default" r:id="rId9"/>
          <w:pgSz w:w="12240" w:h="15840"/>
          <w:pgMar w:top="1440" w:right="1440" w:bottom="1440" w:left="1440" w:header="720" w:footer="720" w:gutter="0"/>
          <w:lnNumType w:countBy="1" w:restart="continuous"/>
          <w:cols w:space="720"/>
          <w:docGrid w:linePitch="360"/>
        </w:sectPr>
      </w:pPr>
    </w:p>
    <w:tbl>
      <w:tblPr>
        <w:tblStyle w:val="TableGrid"/>
        <w:tblW w:w="0" w:type="auto"/>
        <w:tblLook w:val="04A0" w:firstRow="1" w:lastRow="0" w:firstColumn="1" w:lastColumn="0" w:noHBand="0" w:noVBand="1"/>
      </w:tblPr>
      <w:tblGrid>
        <w:gridCol w:w="4198"/>
        <w:gridCol w:w="4025"/>
        <w:gridCol w:w="4727"/>
      </w:tblGrid>
      <w:tr w:rsidR="00F5020D" w:rsidRPr="00F5020D" w14:paraId="244999F6" w14:textId="77777777" w:rsidTr="00CD1149">
        <w:tc>
          <w:tcPr>
            <w:tcW w:w="4198" w:type="dxa"/>
          </w:tcPr>
          <w:p w14:paraId="7A6C0719" w14:textId="77777777" w:rsidR="00F5020D" w:rsidRPr="00F5020D" w:rsidRDefault="00F5020D" w:rsidP="00F5020D">
            <w:pPr>
              <w:spacing w:line="240" w:lineRule="auto"/>
              <w:rPr>
                <w:b/>
              </w:rPr>
            </w:pPr>
            <w:r w:rsidRPr="00F5020D">
              <w:rPr>
                <w:b/>
              </w:rPr>
              <w:lastRenderedPageBreak/>
              <w:t>A.</w:t>
            </w:r>
            <w:r w:rsidRPr="00F5020D">
              <w:t xml:space="preserve"> Site 1, PM</w:t>
            </w:r>
            <w:r w:rsidRPr="00F5020D">
              <w:rPr>
                <w:vertAlign w:val="subscript"/>
              </w:rPr>
              <w:t>10-2.5</w:t>
            </w:r>
            <w:r w:rsidRPr="00F5020D">
              <w:t xml:space="preserve"> &gt; 27 µg/m</w:t>
            </w:r>
            <w:r w:rsidRPr="00F5020D">
              <w:rPr>
                <w:vertAlign w:val="superscript"/>
              </w:rPr>
              <w:t>3</w:t>
            </w:r>
          </w:p>
          <w:p w14:paraId="1D593D2D" w14:textId="77777777" w:rsidR="00F5020D" w:rsidRPr="00F5020D" w:rsidRDefault="00F5020D" w:rsidP="00F5020D">
            <w:pPr>
              <w:spacing w:line="240" w:lineRule="auto"/>
              <w:jc w:val="center"/>
              <w:rPr>
                <w:b/>
              </w:rPr>
            </w:pPr>
            <w:r w:rsidRPr="00F5020D">
              <w:rPr>
                <w:noProof/>
              </w:rPr>
              <w:drawing>
                <wp:inline distT="0" distB="0" distL="0" distR="0" wp14:anchorId="7B938B9C" wp14:editId="665FE378">
                  <wp:extent cx="2620905" cy="240982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4952" cy="2413546"/>
                          </a:xfrm>
                          <a:prstGeom prst="rect">
                            <a:avLst/>
                          </a:prstGeom>
                        </pic:spPr>
                      </pic:pic>
                    </a:graphicData>
                  </a:graphic>
                </wp:inline>
              </w:drawing>
            </w:r>
          </w:p>
        </w:tc>
        <w:tc>
          <w:tcPr>
            <w:tcW w:w="4025" w:type="dxa"/>
          </w:tcPr>
          <w:p w14:paraId="038C9AD4" w14:textId="77777777" w:rsidR="00F5020D" w:rsidRPr="00F5020D" w:rsidRDefault="00F5020D" w:rsidP="00F5020D">
            <w:pPr>
              <w:spacing w:line="240" w:lineRule="auto"/>
              <w:rPr>
                <w:vertAlign w:val="superscript"/>
              </w:rPr>
            </w:pPr>
            <w:r w:rsidRPr="00F5020D">
              <w:rPr>
                <w:b/>
              </w:rPr>
              <w:t>B.</w:t>
            </w:r>
            <w:r w:rsidRPr="00F5020D">
              <w:t xml:space="preserve"> Site 2, PM</w:t>
            </w:r>
            <w:r w:rsidRPr="00F5020D">
              <w:rPr>
                <w:vertAlign w:val="subscript"/>
              </w:rPr>
              <w:t>10-2.5</w:t>
            </w:r>
            <w:r w:rsidRPr="00F5020D">
              <w:t xml:space="preserve"> &gt; 41 µg/m</w:t>
            </w:r>
            <w:r w:rsidRPr="00F5020D">
              <w:rPr>
                <w:vertAlign w:val="superscript"/>
              </w:rPr>
              <w:t>3</w:t>
            </w:r>
          </w:p>
          <w:p w14:paraId="441C6253" w14:textId="77777777" w:rsidR="00F5020D" w:rsidRPr="00F5020D" w:rsidRDefault="00F5020D" w:rsidP="00F5020D">
            <w:pPr>
              <w:spacing w:line="240" w:lineRule="auto"/>
              <w:jc w:val="center"/>
              <w:rPr>
                <w:b/>
              </w:rPr>
            </w:pPr>
            <w:r w:rsidRPr="00F5020D">
              <w:rPr>
                <w:noProof/>
              </w:rPr>
              <w:drawing>
                <wp:inline distT="0" distB="0" distL="0" distR="0" wp14:anchorId="07A65FEB" wp14:editId="14BA6E60">
                  <wp:extent cx="2511176" cy="2189018"/>
                  <wp:effectExtent l="0" t="0" r="381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6328" cy="2210943"/>
                          </a:xfrm>
                          <a:prstGeom prst="rect">
                            <a:avLst/>
                          </a:prstGeom>
                        </pic:spPr>
                      </pic:pic>
                    </a:graphicData>
                  </a:graphic>
                </wp:inline>
              </w:drawing>
            </w:r>
          </w:p>
        </w:tc>
        <w:tc>
          <w:tcPr>
            <w:tcW w:w="4727" w:type="dxa"/>
          </w:tcPr>
          <w:p w14:paraId="0FF4E38C" w14:textId="77777777" w:rsidR="00F5020D" w:rsidRPr="00F5020D" w:rsidRDefault="00F5020D" w:rsidP="00F5020D">
            <w:pPr>
              <w:spacing w:line="240" w:lineRule="auto"/>
            </w:pPr>
            <w:r w:rsidRPr="00F5020D">
              <w:rPr>
                <w:b/>
              </w:rPr>
              <w:t>C.</w:t>
            </w:r>
            <w:r w:rsidRPr="00F5020D">
              <w:t xml:space="preserve"> Site 3, PM</w:t>
            </w:r>
            <w:r w:rsidRPr="00F5020D">
              <w:rPr>
                <w:vertAlign w:val="subscript"/>
              </w:rPr>
              <w:t>10-2.5</w:t>
            </w:r>
            <w:r w:rsidRPr="00F5020D">
              <w:t xml:space="preserve"> 22 µg/m</w:t>
            </w:r>
            <w:r w:rsidRPr="00F5020D">
              <w:rPr>
                <w:vertAlign w:val="superscript"/>
              </w:rPr>
              <w:t>3</w:t>
            </w:r>
          </w:p>
          <w:p w14:paraId="40CA19B9" w14:textId="77777777" w:rsidR="00F5020D" w:rsidRPr="00F5020D" w:rsidRDefault="00F5020D" w:rsidP="00F5020D">
            <w:pPr>
              <w:spacing w:line="240" w:lineRule="auto"/>
              <w:jc w:val="center"/>
              <w:rPr>
                <w:b/>
              </w:rPr>
            </w:pPr>
            <w:r w:rsidRPr="00F5020D">
              <w:rPr>
                <w:noProof/>
              </w:rPr>
              <w:drawing>
                <wp:inline distT="0" distB="0" distL="0" distR="0" wp14:anchorId="4F290E99" wp14:editId="7521E67C">
                  <wp:extent cx="2123576" cy="2295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9924" cy="2302387"/>
                          </a:xfrm>
                          <a:prstGeom prst="rect">
                            <a:avLst/>
                          </a:prstGeom>
                        </pic:spPr>
                      </pic:pic>
                    </a:graphicData>
                  </a:graphic>
                </wp:inline>
              </w:drawing>
            </w:r>
          </w:p>
        </w:tc>
      </w:tr>
      <w:tr w:rsidR="00F5020D" w:rsidRPr="00F5020D" w14:paraId="6153ACD8" w14:textId="77777777" w:rsidTr="00CD1149">
        <w:tc>
          <w:tcPr>
            <w:tcW w:w="4198" w:type="dxa"/>
          </w:tcPr>
          <w:p w14:paraId="36A43E58" w14:textId="77777777" w:rsidR="00F5020D" w:rsidRPr="00F5020D" w:rsidRDefault="00F5020D" w:rsidP="00F5020D">
            <w:pPr>
              <w:spacing w:line="240" w:lineRule="auto"/>
              <w:rPr>
                <w:vertAlign w:val="superscript"/>
              </w:rPr>
            </w:pPr>
            <w:r w:rsidRPr="00F5020D">
              <w:rPr>
                <w:b/>
              </w:rPr>
              <w:t>D.</w:t>
            </w:r>
            <w:r w:rsidRPr="00F5020D">
              <w:t xml:space="preserve"> Site 4, PM</w:t>
            </w:r>
            <w:r w:rsidRPr="00F5020D">
              <w:rPr>
                <w:vertAlign w:val="subscript"/>
              </w:rPr>
              <w:t>10-2.5</w:t>
            </w:r>
            <w:r w:rsidRPr="00F5020D">
              <w:t xml:space="preserve"> &gt; 23 µg/m</w:t>
            </w:r>
            <w:r w:rsidRPr="00F5020D">
              <w:rPr>
                <w:vertAlign w:val="superscript"/>
              </w:rPr>
              <w:t>3</w:t>
            </w:r>
          </w:p>
          <w:p w14:paraId="55F896DA" w14:textId="77777777" w:rsidR="00F5020D" w:rsidRPr="00F5020D" w:rsidRDefault="00F5020D" w:rsidP="00F5020D">
            <w:pPr>
              <w:spacing w:line="240" w:lineRule="auto"/>
              <w:rPr>
                <w:b/>
              </w:rPr>
            </w:pPr>
            <w:r w:rsidRPr="00F5020D">
              <w:rPr>
                <w:noProof/>
              </w:rPr>
              <w:drawing>
                <wp:inline distT="0" distB="0" distL="0" distR="0" wp14:anchorId="30941A42" wp14:editId="3CC02F84">
                  <wp:extent cx="2545820" cy="2105891"/>
                  <wp:effectExtent l="0" t="0" r="698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2121" cy="2119375"/>
                          </a:xfrm>
                          <a:prstGeom prst="rect">
                            <a:avLst/>
                          </a:prstGeom>
                        </pic:spPr>
                      </pic:pic>
                    </a:graphicData>
                  </a:graphic>
                </wp:inline>
              </w:drawing>
            </w:r>
          </w:p>
        </w:tc>
        <w:tc>
          <w:tcPr>
            <w:tcW w:w="4025" w:type="dxa"/>
          </w:tcPr>
          <w:p w14:paraId="3CBFFDB7" w14:textId="77777777" w:rsidR="00F5020D" w:rsidRPr="00F5020D" w:rsidRDefault="00F5020D" w:rsidP="00F5020D">
            <w:pPr>
              <w:spacing w:line="240" w:lineRule="auto"/>
              <w:rPr>
                <w:sz w:val="20"/>
                <w:vertAlign w:val="superscript"/>
              </w:rPr>
            </w:pPr>
            <w:r w:rsidRPr="00F5020D">
              <w:rPr>
                <w:b/>
              </w:rPr>
              <w:t xml:space="preserve">E. </w:t>
            </w:r>
            <w:r w:rsidRPr="00F5020D">
              <w:t>Site 5, PM</w:t>
            </w:r>
            <w:r w:rsidRPr="00F5020D">
              <w:rPr>
                <w:vertAlign w:val="subscript"/>
              </w:rPr>
              <w:t>10-2.5</w:t>
            </w:r>
            <w:r w:rsidRPr="00F5020D">
              <w:t xml:space="preserve"> &gt; 45 µg/m</w:t>
            </w:r>
            <w:r w:rsidRPr="00F5020D">
              <w:rPr>
                <w:vertAlign w:val="superscript"/>
              </w:rPr>
              <w:t>3</w:t>
            </w:r>
          </w:p>
          <w:p w14:paraId="2C752B20" w14:textId="77777777" w:rsidR="00F5020D" w:rsidRPr="00F5020D" w:rsidRDefault="00F5020D" w:rsidP="00F5020D">
            <w:pPr>
              <w:spacing w:line="240" w:lineRule="auto"/>
              <w:jc w:val="center"/>
            </w:pPr>
            <w:r w:rsidRPr="00F5020D">
              <w:rPr>
                <w:noProof/>
              </w:rPr>
              <w:drawing>
                <wp:inline distT="0" distB="0" distL="0" distR="0" wp14:anchorId="33EBB71E" wp14:editId="74DCBD68">
                  <wp:extent cx="1925782" cy="21974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0050" cy="2225159"/>
                          </a:xfrm>
                          <a:prstGeom prst="rect">
                            <a:avLst/>
                          </a:prstGeom>
                        </pic:spPr>
                      </pic:pic>
                    </a:graphicData>
                  </a:graphic>
                </wp:inline>
              </w:drawing>
            </w:r>
          </w:p>
        </w:tc>
        <w:tc>
          <w:tcPr>
            <w:tcW w:w="4727" w:type="dxa"/>
          </w:tcPr>
          <w:p w14:paraId="260435B4" w14:textId="77777777" w:rsidR="00F5020D" w:rsidRPr="00F5020D" w:rsidRDefault="00F5020D" w:rsidP="00F5020D">
            <w:pPr>
              <w:spacing w:line="240" w:lineRule="auto"/>
              <w:rPr>
                <w:vertAlign w:val="superscript"/>
              </w:rPr>
            </w:pPr>
            <w:r w:rsidRPr="00F5020D">
              <w:rPr>
                <w:b/>
              </w:rPr>
              <w:t xml:space="preserve">F. </w:t>
            </w:r>
            <w:r w:rsidRPr="00F5020D">
              <w:t>Site 6, PM</w:t>
            </w:r>
            <w:r w:rsidRPr="00F5020D">
              <w:rPr>
                <w:vertAlign w:val="subscript"/>
              </w:rPr>
              <w:t>10-2.5</w:t>
            </w:r>
            <w:r w:rsidRPr="00F5020D">
              <w:t xml:space="preserve"> &gt; 41 µg/m</w:t>
            </w:r>
            <w:r w:rsidRPr="00F5020D">
              <w:rPr>
                <w:vertAlign w:val="superscript"/>
              </w:rPr>
              <w:t>3</w:t>
            </w:r>
          </w:p>
          <w:p w14:paraId="0A8D1462" w14:textId="77777777" w:rsidR="00F5020D" w:rsidRPr="00F5020D" w:rsidRDefault="00F5020D" w:rsidP="00F5020D">
            <w:pPr>
              <w:spacing w:line="240" w:lineRule="auto"/>
              <w:jc w:val="center"/>
              <w:rPr>
                <w:b/>
              </w:rPr>
            </w:pPr>
            <w:r w:rsidRPr="00F5020D">
              <w:rPr>
                <w:noProof/>
              </w:rPr>
              <w:drawing>
                <wp:inline distT="0" distB="0" distL="0" distR="0" wp14:anchorId="535B31DF" wp14:editId="6C9511D9">
                  <wp:extent cx="2978727" cy="2126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3334" cy="2129769"/>
                          </a:xfrm>
                          <a:prstGeom prst="rect">
                            <a:avLst/>
                          </a:prstGeom>
                        </pic:spPr>
                      </pic:pic>
                    </a:graphicData>
                  </a:graphic>
                </wp:inline>
              </w:drawing>
            </w:r>
          </w:p>
        </w:tc>
      </w:tr>
    </w:tbl>
    <w:p w14:paraId="621AD1FA" w14:textId="5E97F946" w:rsidR="00F5020D" w:rsidRPr="00F5020D" w:rsidRDefault="00F5020D" w:rsidP="00F5020D">
      <w:pPr>
        <w:spacing w:after="0" w:line="240" w:lineRule="auto"/>
        <w:rPr>
          <w:rFonts w:ascii="Arial" w:hAnsi="Arial" w:cs="Arial"/>
        </w:rPr>
      </w:pPr>
      <w:r w:rsidRPr="00F5020D">
        <w:rPr>
          <w:rFonts w:ascii="Arial" w:hAnsi="Arial" w:cs="Arial"/>
          <w:b/>
        </w:rPr>
        <w:t xml:space="preserve">Figure </w:t>
      </w:r>
      <w:r w:rsidR="00304092">
        <w:rPr>
          <w:rFonts w:ascii="Arial" w:hAnsi="Arial" w:cs="Arial"/>
          <w:b/>
        </w:rPr>
        <w:t>1</w:t>
      </w:r>
      <w:r w:rsidRPr="00F5020D">
        <w:rPr>
          <w:rFonts w:ascii="Arial" w:hAnsi="Arial" w:cs="Arial"/>
          <w:b/>
        </w:rPr>
        <w:t>.</w:t>
      </w:r>
      <w:r w:rsidRPr="00F5020D">
        <w:rPr>
          <w:rFonts w:ascii="Arial" w:hAnsi="Arial" w:cs="Arial"/>
        </w:rPr>
        <w:t xml:space="preserve"> Conditional probability plots for PM</w:t>
      </w:r>
      <w:r w:rsidRPr="00F5020D">
        <w:rPr>
          <w:rFonts w:ascii="Arial" w:hAnsi="Arial" w:cs="Arial"/>
          <w:vertAlign w:val="subscript"/>
        </w:rPr>
        <w:t>10-2.5</w:t>
      </w:r>
      <w:r w:rsidRPr="00F5020D">
        <w:rPr>
          <w:rFonts w:ascii="Arial" w:hAnsi="Arial" w:cs="Arial"/>
        </w:rPr>
        <w:t xml:space="preserve"> greater than the breakpoint concentrations (i.e., peak concentrations</w:t>
      </w:r>
      <w:r w:rsidR="00D03C77">
        <w:rPr>
          <w:rFonts w:ascii="Arial" w:hAnsi="Arial" w:cs="Arial"/>
        </w:rPr>
        <w:t xml:space="preserve"> provided in panel caption</w:t>
      </w:r>
      <w:r w:rsidRPr="00F5020D">
        <w:rPr>
          <w:rFonts w:ascii="Arial" w:hAnsi="Arial" w:cs="Arial"/>
        </w:rPr>
        <w:t>) by site. The center represents the location of sampling trailer. Up indicates wind blowing from blowing from north. Red lines demark wind blowing over the labeled object or activity.</w:t>
      </w:r>
    </w:p>
    <w:p w14:paraId="39F65929" w14:textId="77777777" w:rsidR="00F5020D" w:rsidRPr="00F5020D" w:rsidRDefault="00F5020D" w:rsidP="00F5020D">
      <w:pPr>
        <w:spacing w:after="0" w:line="240" w:lineRule="auto"/>
        <w:sectPr w:rsidR="00F5020D" w:rsidRPr="00F5020D" w:rsidSect="00E84C7C">
          <w:headerReference w:type="default" r:id="rId16"/>
          <w:pgSz w:w="15840" w:h="12240" w:orient="landscape"/>
          <w:pgMar w:top="1440" w:right="1440" w:bottom="1440" w:left="1440" w:header="720" w:footer="720" w:gutter="0"/>
          <w:lnNumType w:countBy="1" w:restart="continuous"/>
          <w:cols w:space="720"/>
          <w:docGrid w:linePitch="360"/>
        </w:sectPr>
      </w:pPr>
    </w:p>
    <w:p w14:paraId="3AC73E9B" w14:textId="7EE7249F" w:rsidR="00F5020D" w:rsidRPr="00F5020D" w:rsidRDefault="00F5020D" w:rsidP="00F5020D">
      <w:pPr>
        <w:spacing w:line="480" w:lineRule="auto"/>
        <w:ind w:firstLine="432"/>
        <w:rPr>
          <w:rFonts w:ascii="Arial" w:hAnsi="Arial" w:cs="Arial"/>
        </w:rPr>
      </w:pPr>
      <w:r w:rsidRPr="00F5020D">
        <w:rPr>
          <w:rFonts w:ascii="Arial" w:hAnsi="Arial" w:cs="Arial"/>
        </w:rPr>
        <w:lastRenderedPageBreak/>
        <w:t>Maximum 24-hr local concentrations ranged from 0.5 µg/m</w:t>
      </w:r>
      <w:r w:rsidRPr="00F5020D">
        <w:rPr>
          <w:rFonts w:ascii="Arial" w:hAnsi="Arial" w:cs="Arial"/>
          <w:vertAlign w:val="superscript"/>
        </w:rPr>
        <w:t>3</w:t>
      </w:r>
      <w:r w:rsidRPr="00F5020D">
        <w:rPr>
          <w:rFonts w:ascii="Arial" w:hAnsi="Arial" w:cs="Arial"/>
        </w:rPr>
        <w:t xml:space="preserve"> to 4.1 µg/m</w:t>
      </w:r>
      <w:r w:rsidRPr="00F5020D">
        <w:rPr>
          <w:rFonts w:ascii="Arial" w:hAnsi="Arial" w:cs="Arial"/>
          <w:vertAlign w:val="superscript"/>
        </w:rPr>
        <w:t>3</w:t>
      </w:r>
      <w:r w:rsidRPr="00F5020D">
        <w:rPr>
          <w:rFonts w:ascii="Arial" w:hAnsi="Arial" w:cs="Arial"/>
        </w:rPr>
        <w:t xml:space="preserve"> for PM</w:t>
      </w:r>
      <w:r w:rsidRPr="00F5020D">
        <w:rPr>
          <w:rFonts w:ascii="Arial" w:hAnsi="Arial" w:cs="Arial"/>
          <w:vertAlign w:val="subscript"/>
        </w:rPr>
        <w:t>2.5</w:t>
      </w:r>
      <w:r w:rsidRPr="00F5020D">
        <w:rPr>
          <w:rFonts w:ascii="Arial" w:hAnsi="Arial" w:cs="Arial"/>
        </w:rPr>
        <w:t xml:space="preserve"> and 0.2 to 18 µg/m</w:t>
      </w:r>
      <w:r w:rsidRPr="00F5020D">
        <w:rPr>
          <w:rFonts w:ascii="Arial" w:hAnsi="Arial" w:cs="Arial"/>
          <w:vertAlign w:val="superscript"/>
        </w:rPr>
        <w:t>3</w:t>
      </w:r>
      <w:r w:rsidRPr="00F5020D">
        <w:rPr>
          <w:rFonts w:ascii="Arial" w:hAnsi="Arial" w:cs="Arial"/>
        </w:rPr>
        <w:t xml:space="preserve"> for PM</w:t>
      </w:r>
      <w:r w:rsidRPr="00F5020D">
        <w:rPr>
          <w:rFonts w:ascii="Arial" w:hAnsi="Arial" w:cs="Arial"/>
          <w:vertAlign w:val="subscript"/>
        </w:rPr>
        <w:t>10-2.5</w:t>
      </w:r>
      <w:r w:rsidRPr="00F5020D">
        <w:rPr>
          <w:rFonts w:ascii="Arial" w:hAnsi="Arial" w:cs="Arial"/>
        </w:rPr>
        <w:t xml:space="preserve"> (</w:t>
      </w:r>
      <w:r w:rsidRPr="00F5020D">
        <w:rPr>
          <w:rFonts w:ascii="Arial" w:hAnsi="Arial" w:cs="Arial"/>
          <w:b/>
        </w:rPr>
        <w:t xml:space="preserve">Table </w:t>
      </w:r>
      <w:r w:rsidR="00304092">
        <w:rPr>
          <w:rFonts w:ascii="Arial" w:hAnsi="Arial" w:cs="Arial"/>
          <w:b/>
        </w:rPr>
        <w:t>2</w:t>
      </w:r>
      <w:r w:rsidRPr="00F5020D">
        <w:rPr>
          <w:rFonts w:ascii="Arial" w:hAnsi="Arial" w:cs="Arial"/>
        </w:rPr>
        <w:t>). These local contributions are low compared to NAAQS for PM</w:t>
      </w:r>
      <w:r w:rsidRPr="00F5020D">
        <w:rPr>
          <w:rFonts w:ascii="Arial" w:hAnsi="Arial" w:cs="Arial"/>
          <w:vertAlign w:val="subscript"/>
        </w:rPr>
        <w:t>2.5</w:t>
      </w:r>
      <w:r w:rsidRPr="00F5020D">
        <w:rPr>
          <w:rFonts w:ascii="Arial" w:hAnsi="Arial" w:cs="Arial"/>
        </w:rPr>
        <w:t xml:space="preserve"> (35 µg/m</w:t>
      </w:r>
      <w:r w:rsidRPr="00F5020D">
        <w:rPr>
          <w:rFonts w:ascii="Arial" w:hAnsi="Arial" w:cs="Arial"/>
          <w:vertAlign w:val="superscript"/>
        </w:rPr>
        <w:t>3</w:t>
      </w:r>
      <w:r w:rsidRPr="00F5020D">
        <w:rPr>
          <w:rFonts w:ascii="Arial" w:hAnsi="Arial" w:cs="Arial"/>
        </w:rPr>
        <w:t>) and also for coarse particles, which are regulated under the NAAQS for PM</w:t>
      </w:r>
      <w:r w:rsidRPr="00F5020D">
        <w:rPr>
          <w:rFonts w:ascii="Arial" w:hAnsi="Arial" w:cs="Arial"/>
          <w:vertAlign w:val="subscript"/>
        </w:rPr>
        <w:t>10</w:t>
      </w:r>
      <w:r w:rsidRPr="00F5020D">
        <w:rPr>
          <w:rFonts w:ascii="Arial" w:hAnsi="Arial" w:cs="Arial"/>
        </w:rPr>
        <w:t xml:space="preserve"> (150 µg/m</w:t>
      </w:r>
      <w:r w:rsidRPr="00F5020D">
        <w:rPr>
          <w:rFonts w:ascii="Arial" w:hAnsi="Arial" w:cs="Arial"/>
          <w:vertAlign w:val="superscript"/>
        </w:rPr>
        <w:t>3</w:t>
      </w:r>
      <w:r w:rsidRPr="00F5020D">
        <w:rPr>
          <w:rFonts w:ascii="Arial" w:hAnsi="Arial" w:cs="Arial"/>
        </w:rPr>
        <w:t xml:space="preserve">). As expected, the maximum local concentration increased as the averaging time was shortened, highlighting the fact that high concentrations do occur but over short duration. </w:t>
      </w:r>
    </w:p>
    <w:p w14:paraId="2E797FA2" w14:textId="77777777" w:rsidR="0073654D" w:rsidRDefault="0073654D" w:rsidP="00F5020D">
      <w:pPr>
        <w:spacing w:after="0" w:line="480" w:lineRule="auto"/>
        <w:rPr>
          <w:rFonts w:ascii="Arial" w:hAnsi="Arial" w:cs="Arial"/>
          <w:b/>
        </w:rPr>
      </w:pPr>
    </w:p>
    <w:p w14:paraId="50DA7251" w14:textId="294B9C3B" w:rsidR="00F5020D" w:rsidRPr="00F5020D" w:rsidRDefault="00F5020D" w:rsidP="00F5020D">
      <w:pPr>
        <w:spacing w:after="0" w:line="480" w:lineRule="auto"/>
        <w:rPr>
          <w:rFonts w:ascii="Arial" w:hAnsi="Arial" w:cs="Arial"/>
        </w:rPr>
      </w:pPr>
      <w:r w:rsidRPr="00F5020D">
        <w:rPr>
          <w:rFonts w:ascii="Arial" w:hAnsi="Arial" w:cs="Arial"/>
          <w:b/>
        </w:rPr>
        <w:t xml:space="preserve">Table </w:t>
      </w:r>
      <w:r w:rsidR="00304092">
        <w:rPr>
          <w:rFonts w:ascii="Arial" w:hAnsi="Arial" w:cs="Arial"/>
          <w:b/>
        </w:rPr>
        <w:t>2</w:t>
      </w:r>
      <w:r w:rsidRPr="00F5020D">
        <w:rPr>
          <w:rFonts w:ascii="Arial" w:hAnsi="Arial" w:cs="Arial"/>
        </w:rPr>
        <w:t>. Summary of local maximum PM concentrations measured during real-time monitoring</w:t>
      </w:r>
      <w:r w:rsidR="00082DE8">
        <w:rPr>
          <w:rFonts w:ascii="Arial" w:hAnsi="Arial" w:cs="Arial"/>
        </w:rPr>
        <w:t xml:space="preserve"> for different averaging periods </w:t>
      </w:r>
      <w:r w:rsidR="00082DE8" w:rsidRPr="00BA7BC2">
        <w:rPr>
          <w:rFonts w:ascii="Arial" w:hAnsi="Arial" w:cs="Arial"/>
        </w:rPr>
        <w:t>(i.e., 5 min to 24 hr)</w:t>
      </w:r>
      <w:r w:rsidRPr="00867CCB">
        <w:rPr>
          <w:rFonts w:ascii="Arial" w:hAnsi="Arial" w:cs="Arial"/>
        </w:rPr>
        <w:t>.</w:t>
      </w:r>
      <w:r w:rsidRPr="00F5020D">
        <w:rPr>
          <w:rFonts w:ascii="Arial" w:hAnsi="Arial" w:cs="Arial"/>
        </w:rPr>
        <w:t xml:space="preserve"> </w:t>
      </w:r>
      <w:r w:rsidR="00867CCB">
        <w:rPr>
          <w:rFonts w:ascii="Arial" w:hAnsi="Arial" w:cs="Arial"/>
        </w:rPr>
        <w:t>Local contribution determined by subtracting</w:t>
      </w:r>
      <w:r w:rsidR="00BA7BC2">
        <w:rPr>
          <w:rFonts w:ascii="Arial" w:hAnsi="Arial" w:cs="Arial"/>
        </w:rPr>
        <w:t xml:space="preserve"> the measured concentration from a rolling average concentration.</w:t>
      </w:r>
      <w:r w:rsidR="00867CCB">
        <w:rPr>
          <w:rFonts w:ascii="Arial" w:hAnsi="Arial" w:cs="Arial"/>
        </w:rPr>
        <w:t xml:space="preserve"> </w:t>
      </w:r>
      <w:r w:rsidRPr="00F5020D">
        <w:rPr>
          <w:rFonts w:ascii="Arial" w:hAnsi="Arial" w:cs="Arial"/>
        </w:rPr>
        <w:t>Number of sampling days shown in parentheses below site number.</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1350"/>
        <w:gridCol w:w="1350"/>
        <w:gridCol w:w="1350"/>
        <w:gridCol w:w="1350"/>
        <w:gridCol w:w="1260"/>
        <w:gridCol w:w="1350"/>
        <w:gridCol w:w="1350"/>
      </w:tblGrid>
      <w:tr w:rsidR="00F5020D" w:rsidRPr="00F5020D" w14:paraId="384DF67B" w14:textId="77777777" w:rsidTr="00CD1149">
        <w:tc>
          <w:tcPr>
            <w:tcW w:w="265" w:type="dxa"/>
            <w:tcBorders>
              <w:top w:val="single" w:sz="4" w:space="0" w:color="auto"/>
              <w:bottom w:val="single" w:sz="4" w:space="0" w:color="auto"/>
            </w:tcBorders>
            <w:vAlign w:val="center"/>
          </w:tcPr>
          <w:p w14:paraId="67606517" w14:textId="77777777" w:rsidR="00F5020D" w:rsidRPr="00F5020D" w:rsidRDefault="00F5020D" w:rsidP="00F5020D">
            <w:pPr>
              <w:jc w:val="center"/>
              <w:rPr>
                <w:rFonts w:ascii="Arial" w:hAnsi="Arial" w:cs="Arial"/>
                <w:b/>
              </w:rPr>
            </w:pPr>
          </w:p>
        </w:tc>
        <w:tc>
          <w:tcPr>
            <w:tcW w:w="1350" w:type="dxa"/>
            <w:tcBorders>
              <w:top w:val="single" w:sz="4" w:space="0" w:color="auto"/>
              <w:bottom w:val="single" w:sz="4" w:space="0" w:color="auto"/>
            </w:tcBorders>
            <w:vAlign w:val="center"/>
          </w:tcPr>
          <w:p w14:paraId="7813111F" w14:textId="77777777" w:rsidR="00F5020D" w:rsidRPr="00F5020D" w:rsidRDefault="00F5020D" w:rsidP="00F5020D">
            <w:pPr>
              <w:jc w:val="center"/>
              <w:rPr>
                <w:rFonts w:ascii="Arial" w:hAnsi="Arial" w:cs="Arial"/>
                <w:b/>
              </w:rPr>
            </w:pPr>
            <w:r w:rsidRPr="00F5020D">
              <w:rPr>
                <w:rFonts w:ascii="Arial" w:hAnsi="Arial" w:cs="Arial"/>
                <w:b/>
              </w:rPr>
              <w:t>Averaging Time</w:t>
            </w:r>
          </w:p>
        </w:tc>
        <w:tc>
          <w:tcPr>
            <w:tcW w:w="1350" w:type="dxa"/>
            <w:tcBorders>
              <w:top w:val="single" w:sz="4" w:space="0" w:color="auto"/>
              <w:bottom w:val="single" w:sz="4" w:space="0" w:color="auto"/>
            </w:tcBorders>
            <w:vAlign w:val="center"/>
          </w:tcPr>
          <w:p w14:paraId="0E84D670" w14:textId="77777777" w:rsidR="00F5020D" w:rsidRPr="00F5020D" w:rsidRDefault="00F5020D" w:rsidP="00F5020D">
            <w:pPr>
              <w:jc w:val="center"/>
              <w:rPr>
                <w:rFonts w:ascii="Arial" w:hAnsi="Arial" w:cs="Arial"/>
                <w:b/>
              </w:rPr>
            </w:pPr>
            <w:r w:rsidRPr="00F5020D">
              <w:rPr>
                <w:rFonts w:ascii="Arial" w:hAnsi="Arial" w:cs="Arial"/>
                <w:b/>
              </w:rPr>
              <w:t xml:space="preserve">Site 1 </w:t>
            </w:r>
          </w:p>
          <w:p w14:paraId="19234A0D" w14:textId="77777777" w:rsidR="00F5020D" w:rsidRPr="00F5020D" w:rsidRDefault="00F5020D" w:rsidP="00F5020D">
            <w:pPr>
              <w:jc w:val="center"/>
              <w:rPr>
                <w:rFonts w:ascii="Arial" w:hAnsi="Arial" w:cs="Arial"/>
                <w:b/>
              </w:rPr>
            </w:pPr>
            <w:r w:rsidRPr="00F5020D">
              <w:rPr>
                <w:rFonts w:ascii="Arial" w:hAnsi="Arial" w:cs="Arial"/>
                <w:b/>
              </w:rPr>
              <w:t>(n = 7 days)</w:t>
            </w:r>
          </w:p>
        </w:tc>
        <w:tc>
          <w:tcPr>
            <w:tcW w:w="1350" w:type="dxa"/>
            <w:tcBorders>
              <w:top w:val="single" w:sz="4" w:space="0" w:color="auto"/>
              <w:bottom w:val="single" w:sz="4" w:space="0" w:color="auto"/>
            </w:tcBorders>
            <w:vAlign w:val="center"/>
          </w:tcPr>
          <w:p w14:paraId="79DC9382" w14:textId="77777777" w:rsidR="00F5020D" w:rsidRPr="00F5020D" w:rsidRDefault="00F5020D" w:rsidP="00F5020D">
            <w:pPr>
              <w:jc w:val="center"/>
              <w:rPr>
                <w:rFonts w:ascii="Arial" w:hAnsi="Arial" w:cs="Arial"/>
                <w:b/>
              </w:rPr>
            </w:pPr>
            <w:r w:rsidRPr="00F5020D">
              <w:rPr>
                <w:rFonts w:ascii="Arial" w:hAnsi="Arial" w:cs="Arial"/>
                <w:b/>
              </w:rPr>
              <w:t>Site 2</w:t>
            </w:r>
          </w:p>
          <w:p w14:paraId="1E13EAAC" w14:textId="77777777" w:rsidR="00F5020D" w:rsidRPr="00F5020D" w:rsidRDefault="00F5020D" w:rsidP="00F5020D">
            <w:pPr>
              <w:jc w:val="center"/>
              <w:rPr>
                <w:rFonts w:ascii="Arial" w:hAnsi="Arial" w:cs="Arial"/>
                <w:b/>
              </w:rPr>
            </w:pPr>
            <w:r w:rsidRPr="00F5020D">
              <w:rPr>
                <w:rFonts w:ascii="Arial" w:hAnsi="Arial" w:cs="Arial"/>
                <w:b/>
              </w:rPr>
              <w:t>(21 days)</w:t>
            </w:r>
          </w:p>
        </w:tc>
        <w:tc>
          <w:tcPr>
            <w:tcW w:w="1350" w:type="dxa"/>
            <w:tcBorders>
              <w:top w:val="single" w:sz="4" w:space="0" w:color="auto"/>
              <w:bottom w:val="single" w:sz="4" w:space="0" w:color="auto"/>
            </w:tcBorders>
            <w:vAlign w:val="center"/>
          </w:tcPr>
          <w:p w14:paraId="7D1E997A" w14:textId="77777777" w:rsidR="00F5020D" w:rsidRPr="00F5020D" w:rsidRDefault="00F5020D" w:rsidP="00F5020D">
            <w:pPr>
              <w:jc w:val="center"/>
              <w:rPr>
                <w:rFonts w:ascii="Arial" w:hAnsi="Arial" w:cs="Arial"/>
                <w:b/>
              </w:rPr>
            </w:pPr>
            <w:r w:rsidRPr="00F5020D">
              <w:rPr>
                <w:rFonts w:ascii="Arial" w:hAnsi="Arial" w:cs="Arial"/>
                <w:b/>
              </w:rPr>
              <w:t>Site 3</w:t>
            </w:r>
          </w:p>
          <w:p w14:paraId="19F2EB16" w14:textId="77777777" w:rsidR="00F5020D" w:rsidRPr="00F5020D" w:rsidRDefault="00F5020D" w:rsidP="00F5020D">
            <w:pPr>
              <w:jc w:val="center"/>
              <w:rPr>
                <w:rFonts w:ascii="Arial" w:hAnsi="Arial" w:cs="Arial"/>
                <w:b/>
              </w:rPr>
            </w:pPr>
            <w:r w:rsidRPr="00F5020D">
              <w:rPr>
                <w:rFonts w:ascii="Arial" w:hAnsi="Arial" w:cs="Arial"/>
                <w:b/>
              </w:rPr>
              <w:t>(13 days)</w:t>
            </w:r>
          </w:p>
        </w:tc>
        <w:tc>
          <w:tcPr>
            <w:tcW w:w="1260" w:type="dxa"/>
            <w:tcBorders>
              <w:top w:val="single" w:sz="4" w:space="0" w:color="auto"/>
              <w:bottom w:val="single" w:sz="4" w:space="0" w:color="auto"/>
            </w:tcBorders>
            <w:vAlign w:val="center"/>
          </w:tcPr>
          <w:p w14:paraId="173177F2" w14:textId="77777777" w:rsidR="00F5020D" w:rsidRPr="00F5020D" w:rsidRDefault="00F5020D" w:rsidP="00F5020D">
            <w:pPr>
              <w:jc w:val="center"/>
              <w:rPr>
                <w:rFonts w:ascii="Arial" w:hAnsi="Arial" w:cs="Arial"/>
                <w:b/>
              </w:rPr>
            </w:pPr>
            <w:r w:rsidRPr="00F5020D">
              <w:rPr>
                <w:rFonts w:ascii="Arial" w:hAnsi="Arial" w:cs="Arial"/>
                <w:b/>
              </w:rPr>
              <w:t>Site 4</w:t>
            </w:r>
          </w:p>
          <w:p w14:paraId="5FD3474B" w14:textId="77777777" w:rsidR="00F5020D" w:rsidRPr="00F5020D" w:rsidRDefault="00F5020D" w:rsidP="00F5020D">
            <w:pPr>
              <w:jc w:val="center"/>
              <w:rPr>
                <w:rFonts w:ascii="Arial" w:hAnsi="Arial" w:cs="Arial"/>
                <w:b/>
              </w:rPr>
            </w:pPr>
            <w:r w:rsidRPr="00F5020D">
              <w:rPr>
                <w:rFonts w:ascii="Arial" w:hAnsi="Arial" w:cs="Arial"/>
                <w:b/>
              </w:rPr>
              <w:t>(8 days)</w:t>
            </w:r>
          </w:p>
        </w:tc>
        <w:tc>
          <w:tcPr>
            <w:tcW w:w="1350" w:type="dxa"/>
            <w:tcBorders>
              <w:top w:val="single" w:sz="4" w:space="0" w:color="auto"/>
              <w:bottom w:val="single" w:sz="4" w:space="0" w:color="auto"/>
            </w:tcBorders>
            <w:vAlign w:val="center"/>
          </w:tcPr>
          <w:p w14:paraId="4762F3EB" w14:textId="77777777" w:rsidR="00F5020D" w:rsidRPr="00F5020D" w:rsidRDefault="00F5020D" w:rsidP="00F5020D">
            <w:pPr>
              <w:jc w:val="center"/>
              <w:rPr>
                <w:rFonts w:ascii="Arial" w:hAnsi="Arial" w:cs="Arial"/>
                <w:b/>
              </w:rPr>
            </w:pPr>
            <w:r w:rsidRPr="00F5020D">
              <w:rPr>
                <w:rFonts w:ascii="Arial" w:hAnsi="Arial" w:cs="Arial"/>
                <w:b/>
              </w:rPr>
              <w:t>Site 5</w:t>
            </w:r>
          </w:p>
          <w:p w14:paraId="3A3458E3" w14:textId="77777777" w:rsidR="00F5020D" w:rsidRPr="00F5020D" w:rsidRDefault="00F5020D" w:rsidP="00F5020D">
            <w:pPr>
              <w:jc w:val="center"/>
              <w:rPr>
                <w:rFonts w:ascii="Arial" w:hAnsi="Arial" w:cs="Arial"/>
                <w:b/>
              </w:rPr>
            </w:pPr>
            <w:r w:rsidRPr="00F5020D">
              <w:rPr>
                <w:rFonts w:ascii="Arial" w:hAnsi="Arial" w:cs="Arial"/>
                <w:b/>
              </w:rPr>
              <w:t>(24 days)</w:t>
            </w:r>
          </w:p>
        </w:tc>
        <w:tc>
          <w:tcPr>
            <w:tcW w:w="1350" w:type="dxa"/>
            <w:tcBorders>
              <w:top w:val="single" w:sz="4" w:space="0" w:color="auto"/>
              <w:bottom w:val="single" w:sz="4" w:space="0" w:color="auto"/>
            </w:tcBorders>
            <w:vAlign w:val="center"/>
          </w:tcPr>
          <w:p w14:paraId="0542C021" w14:textId="77777777" w:rsidR="00F5020D" w:rsidRPr="00F5020D" w:rsidRDefault="00F5020D" w:rsidP="00F5020D">
            <w:pPr>
              <w:jc w:val="center"/>
              <w:rPr>
                <w:rFonts w:ascii="Arial" w:hAnsi="Arial" w:cs="Arial"/>
                <w:b/>
              </w:rPr>
            </w:pPr>
            <w:r w:rsidRPr="00F5020D">
              <w:rPr>
                <w:rFonts w:ascii="Arial" w:hAnsi="Arial" w:cs="Arial"/>
                <w:b/>
              </w:rPr>
              <w:t xml:space="preserve">Site 6 </w:t>
            </w:r>
          </w:p>
          <w:p w14:paraId="6CD16649" w14:textId="77777777" w:rsidR="00F5020D" w:rsidRPr="00F5020D" w:rsidRDefault="00F5020D" w:rsidP="00F5020D">
            <w:pPr>
              <w:jc w:val="center"/>
              <w:rPr>
                <w:rFonts w:ascii="Arial" w:hAnsi="Arial" w:cs="Arial"/>
                <w:b/>
              </w:rPr>
            </w:pPr>
            <w:r w:rsidRPr="00F5020D">
              <w:rPr>
                <w:rFonts w:ascii="Arial" w:hAnsi="Arial" w:cs="Arial"/>
                <w:b/>
              </w:rPr>
              <w:t>(26 days)</w:t>
            </w:r>
          </w:p>
        </w:tc>
      </w:tr>
      <w:tr w:rsidR="00F5020D" w:rsidRPr="00F5020D" w14:paraId="00AAB0CE" w14:textId="77777777" w:rsidTr="00CD1149">
        <w:tc>
          <w:tcPr>
            <w:tcW w:w="9625" w:type="dxa"/>
            <w:gridSpan w:val="8"/>
            <w:tcBorders>
              <w:top w:val="single" w:sz="4" w:space="0" w:color="auto"/>
            </w:tcBorders>
          </w:tcPr>
          <w:p w14:paraId="21F59F2F" w14:textId="77777777" w:rsidR="00F5020D" w:rsidRPr="00F5020D" w:rsidRDefault="00F5020D" w:rsidP="00F5020D">
            <w:pPr>
              <w:spacing w:after="160" w:line="259" w:lineRule="auto"/>
              <w:rPr>
                <w:rFonts w:ascii="Arial" w:hAnsi="Arial" w:cs="Arial"/>
                <w:b/>
              </w:rPr>
            </w:pPr>
          </w:p>
          <w:p w14:paraId="66E88106" w14:textId="77777777" w:rsidR="00F5020D" w:rsidRPr="00F5020D" w:rsidRDefault="00F5020D" w:rsidP="00F5020D">
            <w:pPr>
              <w:spacing w:after="160" w:line="259" w:lineRule="auto"/>
              <w:rPr>
                <w:rFonts w:ascii="Arial" w:eastAsia="Times New Roman" w:hAnsi="Arial" w:cs="Arial"/>
                <w:b/>
                <w:color w:val="000000" w:themeColor="dark1"/>
                <w:kern w:val="24"/>
              </w:rPr>
            </w:pPr>
            <w:r w:rsidRPr="00F5020D">
              <w:rPr>
                <w:rFonts w:ascii="Arial" w:hAnsi="Arial" w:cs="Arial"/>
                <w:b/>
              </w:rPr>
              <w:t>A. PM</w:t>
            </w:r>
            <w:r w:rsidRPr="00F5020D">
              <w:rPr>
                <w:rFonts w:ascii="Arial" w:hAnsi="Arial" w:cs="Arial"/>
                <w:b/>
                <w:vertAlign w:val="subscript"/>
              </w:rPr>
              <w:t>2.5</w:t>
            </w:r>
            <w:r w:rsidRPr="00F5020D">
              <w:rPr>
                <w:rFonts w:ascii="Arial" w:hAnsi="Arial" w:cs="Arial"/>
                <w:b/>
              </w:rPr>
              <w:t>, µg/m</w:t>
            </w:r>
            <w:r w:rsidRPr="00F5020D">
              <w:rPr>
                <w:rFonts w:ascii="Arial" w:hAnsi="Arial" w:cs="Arial"/>
                <w:b/>
                <w:vertAlign w:val="superscript"/>
              </w:rPr>
              <w:t>3</w:t>
            </w:r>
          </w:p>
        </w:tc>
      </w:tr>
      <w:tr w:rsidR="00F5020D" w:rsidRPr="00F5020D" w14:paraId="1207EC09" w14:textId="77777777" w:rsidTr="00CD1149">
        <w:tc>
          <w:tcPr>
            <w:tcW w:w="265" w:type="dxa"/>
            <w:vMerge w:val="restart"/>
          </w:tcPr>
          <w:p w14:paraId="2F4D7859" w14:textId="77777777" w:rsidR="00F5020D" w:rsidRPr="00F5020D" w:rsidRDefault="00F5020D" w:rsidP="00F5020D">
            <w:pPr>
              <w:rPr>
                <w:rFonts w:ascii="Arial" w:hAnsi="Arial" w:cs="Arial"/>
              </w:rPr>
            </w:pPr>
          </w:p>
        </w:tc>
        <w:tc>
          <w:tcPr>
            <w:tcW w:w="1350" w:type="dxa"/>
          </w:tcPr>
          <w:p w14:paraId="4A0EB9F0" w14:textId="77777777" w:rsidR="00F5020D" w:rsidRPr="00F5020D" w:rsidRDefault="00F5020D" w:rsidP="00F5020D">
            <w:pPr>
              <w:rPr>
                <w:rFonts w:ascii="Arial" w:hAnsi="Arial" w:cs="Arial"/>
              </w:rPr>
            </w:pPr>
            <w:r w:rsidRPr="00F5020D">
              <w:rPr>
                <w:rFonts w:ascii="Arial" w:hAnsi="Arial" w:cs="Arial"/>
              </w:rPr>
              <w:t>24 hr</w:t>
            </w:r>
          </w:p>
        </w:tc>
        <w:tc>
          <w:tcPr>
            <w:tcW w:w="1350" w:type="dxa"/>
            <w:vAlign w:val="center"/>
          </w:tcPr>
          <w:p w14:paraId="31FFF5BB"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color w:val="000000" w:themeColor="dark1"/>
                <w:kern w:val="24"/>
              </w:rPr>
              <w:t>0.5</w:t>
            </w:r>
          </w:p>
        </w:tc>
        <w:tc>
          <w:tcPr>
            <w:tcW w:w="1350" w:type="dxa"/>
            <w:vAlign w:val="center"/>
          </w:tcPr>
          <w:p w14:paraId="4382D84E" w14:textId="77777777" w:rsidR="00F5020D" w:rsidRPr="00F5020D" w:rsidRDefault="00F5020D" w:rsidP="00F5020D">
            <w:pPr>
              <w:jc w:val="center"/>
              <w:rPr>
                <w:rFonts w:ascii="Arial" w:hAnsi="Arial" w:cs="Arial"/>
              </w:rPr>
            </w:pPr>
            <w:r w:rsidRPr="00F5020D">
              <w:rPr>
                <w:rFonts w:ascii="Arial" w:hAnsi="Arial" w:cs="Arial"/>
              </w:rPr>
              <w:t>1.4</w:t>
            </w:r>
          </w:p>
        </w:tc>
        <w:tc>
          <w:tcPr>
            <w:tcW w:w="1350" w:type="dxa"/>
            <w:vAlign w:val="center"/>
          </w:tcPr>
          <w:p w14:paraId="0DB10C38" w14:textId="77777777" w:rsidR="00F5020D" w:rsidRPr="00F5020D" w:rsidRDefault="00F5020D" w:rsidP="00F5020D">
            <w:pPr>
              <w:jc w:val="center"/>
              <w:rPr>
                <w:rFonts w:ascii="Arial" w:hAnsi="Arial" w:cs="Arial"/>
              </w:rPr>
            </w:pPr>
            <w:r w:rsidRPr="00F5020D">
              <w:rPr>
                <w:rFonts w:ascii="Arial" w:hAnsi="Arial" w:cs="Arial"/>
              </w:rPr>
              <w:t>1.1</w:t>
            </w:r>
          </w:p>
        </w:tc>
        <w:tc>
          <w:tcPr>
            <w:tcW w:w="1260" w:type="dxa"/>
            <w:vAlign w:val="center"/>
          </w:tcPr>
          <w:p w14:paraId="5C2E78B0" w14:textId="77777777" w:rsidR="00F5020D" w:rsidRPr="00F5020D" w:rsidRDefault="00F5020D" w:rsidP="00F5020D">
            <w:pPr>
              <w:jc w:val="center"/>
              <w:rPr>
                <w:rFonts w:ascii="Arial" w:hAnsi="Arial" w:cs="Arial"/>
              </w:rPr>
            </w:pPr>
            <w:r w:rsidRPr="00F5020D">
              <w:rPr>
                <w:rFonts w:ascii="Arial" w:hAnsi="Arial" w:cs="Arial"/>
              </w:rPr>
              <w:t>0.7</w:t>
            </w:r>
          </w:p>
        </w:tc>
        <w:tc>
          <w:tcPr>
            <w:tcW w:w="1350" w:type="dxa"/>
            <w:vAlign w:val="center"/>
          </w:tcPr>
          <w:p w14:paraId="7DD8E88D" w14:textId="77777777" w:rsidR="00F5020D" w:rsidRPr="00F5020D" w:rsidRDefault="00F5020D" w:rsidP="00F5020D">
            <w:pPr>
              <w:jc w:val="center"/>
              <w:rPr>
                <w:rFonts w:ascii="Arial" w:hAnsi="Arial" w:cs="Arial"/>
              </w:rPr>
            </w:pPr>
            <w:r w:rsidRPr="00F5020D">
              <w:rPr>
                <w:rFonts w:ascii="Arial" w:hAnsi="Arial" w:cs="Arial"/>
              </w:rPr>
              <w:t>4.1</w:t>
            </w:r>
          </w:p>
        </w:tc>
        <w:tc>
          <w:tcPr>
            <w:tcW w:w="1350" w:type="dxa"/>
            <w:vAlign w:val="center"/>
          </w:tcPr>
          <w:p w14:paraId="055E69A7"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rPr>
              <w:t>1.1</w:t>
            </w:r>
          </w:p>
        </w:tc>
      </w:tr>
      <w:tr w:rsidR="00F5020D" w:rsidRPr="00F5020D" w14:paraId="6F78A383" w14:textId="77777777" w:rsidTr="00CD1149">
        <w:tc>
          <w:tcPr>
            <w:tcW w:w="265" w:type="dxa"/>
            <w:vMerge/>
          </w:tcPr>
          <w:p w14:paraId="54F6C9DE" w14:textId="77777777" w:rsidR="00F5020D" w:rsidRPr="00F5020D" w:rsidRDefault="00F5020D" w:rsidP="00F5020D">
            <w:pPr>
              <w:rPr>
                <w:rFonts w:ascii="Arial" w:hAnsi="Arial" w:cs="Arial"/>
              </w:rPr>
            </w:pPr>
          </w:p>
        </w:tc>
        <w:tc>
          <w:tcPr>
            <w:tcW w:w="1350" w:type="dxa"/>
          </w:tcPr>
          <w:p w14:paraId="1AAB371F" w14:textId="77777777" w:rsidR="00F5020D" w:rsidRPr="00F5020D" w:rsidRDefault="00F5020D" w:rsidP="00F5020D">
            <w:pPr>
              <w:rPr>
                <w:rFonts w:ascii="Arial" w:hAnsi="Arial" w:cs="Arial"/>
              </w:rPr>
            </w:pPr>
            <w:r w:rsidRPr="00F5020D">
              <w:rPr>
                <w:rFonts w:ascii="Arial" w:hAnsi="Arial" w:cs="Arial"/>
              </w:rPr>
              <w:t>Work hrs</w:t>
            </w:r>
          </w:p>
        </w:tc>
        <w:tc>
          <w:tcPr>
            <w:tcW w:w="1350" w:type="dxa"/>
            <w:vAlign w:val="center"/>
          </w:tcPr>
          <w:p w14:paraId="356E6233"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color w:val="000000" w:themeColor="dark1"/>
                <w:kern w:val="24"/>
              </w:rPr>
              <w:t>0.5</w:t>
            </w:r>
          </w:p>
        </w:tc>
        <w:tc>
          <w:tcPr>
            <w:tcW w:w="1350" w:type="dxa"/>
            <w:vAlign w:val="center"/>
          </w:tcPr>
          <w:p w14:paraId="66BA125F" w14:textId="77777777" w:rsidR="00F5020D" w:rsidRPr="00F5020D" w:rsidRDefault="00F5020D" w:rsidP="00F5020D">
            <w:pPr>
              <w:jc w:val="center"/>
              <w:rPr>
                <w:rFonts w:ascii="Arial" w:hAnsi="Arial" w:cs="Arial"/>
              </w:rPr>
            </w:pPr>
            <w:r w:rsidRPr="00F5020D">
              <w:rPr>
                <w:rFonts w:ascii="Arial" w:hAnsi="Arial" w:cs="Arial"/>
              </w:rPr>
              <w:t>2.3</w:t>
            </w:r>
          </w:p>
        </w:tc>
        <w:tc>
          <w:tcPr>
            <w:tcW w:w="1350" w:type="dxa"/>
            <w:vAlign w:val="center"/>
          </w:tcPr>
          <w:p w14:paraId="0B5FAA2B" w14:textId="77777777" w:rsidR="00F5020D" w:rsidRPr="00F5020D" w:rsidRDefault="00F5020D" w:rsidP="00F5020D">
            <w:pPr>
              <w:jc w:val="center"/>
              <w:rPr>
                <w:rFonts w:ascii="Arial" w:hAnsi="Arial" w:cs="Arial"/>
              </w:rPr>
            </w:pPr>
            <w:r w:rsidRPr="00F5020D">
              <w:rPr>
                <w:rFonts w:ascii="Arial" w:hAnsi="Arial" w:cs="Arial"/>
              </w:rPr>
              <w:t>0.8</w:t>
            </w:r>
          </w:p>
        </w:tc>
        <w:tc>
          <w:tcPr>
            <w:tcW w:w="1260" w:type="dxa"/>
            <w:vAlign w:val="center"/>
          </w:tcPr>
          <w:p w14:paraId="700FFD6C" w14:textId="77777777" w:rsidR="00F5020D" w:rsidRPr="00F5020D" w:rsidRDefault="00F5020D" w:rsidP="00F5020D">
            <w:pPr>
              <w:jc w:val="center"/>
              <w:rPr>
                <w:rFonts w:ascii="Arial" w:hAnsi="Arial" w:cs="Arial"/>
              </w:rPr>
            </w:pPr>
            <w:r w:rsidRPr="00F5020D">
              <w:rPr>
                <w:rFonts w:ascii="Arial" w:hAnsi="Arial" w:cs="Arial"/>
              </w:rPr>
              <w:t>0.9</w:t>
            </w:r>
          </w:p>
        </w:tc>
        <w:tc>
          <w:tcPr>
            <w:tcW w:w="1350" w:type="dxa"/>
            <w:vAlign w:val="center"/>
          </w:tcPr>
          <w:p w14:paraId="307A1537" w14:textId="77777777" w:rsidR="00F5020D" w:rsidRPr="00F5020D" w:rsidRDefault="00F5020D" w:rsidP="00F5020D">
            <w:pPr>
              <w:jc w:val="center"/>
              <w:rPr>
                <w:rFonts w:ascii="Arial" w:hAnsi="Arial" w:cs="Arial"/>
              </w:rPr>
            </w:pPr>
            <w:r w:rsidRPr="00F5020D">
              <w:rPr>
                <w:rFonts w:ascii="Arial" w:hAnsi="Arial" w:cs="Arial"/>
              </w:rPr>
              <w:t>5.3</w:t>
            </w:r>
          </w:p>
        </w:tc>
        <w:tc>
          <w:tcPr>
            <w:tcW w:w="1350" w:type="dxa"/>
            <w:vAlign w:val="center"/>
          </w:tcPr>
          <w:p w14:paraId="568CB7EB"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rPr>
              <w:t>1.8</w:t>
            </w:r>
          </w:p>
        </w:tc>
      </w:tr>
      <w:tr w:rsidR="00F5020D" w:rsidRPr="00F5020D" w14:paraId="5A2A6F00" w14:textId="77777777" w:rsidTr="00CD1149">
        <w:tc>
          <w:tcPr>
            <w:tcW w:w="265" w:type="dxa"/>
            <w:vMerge/>
          </w:tcPr>
          <w:p w14:paraId="0225BD13" w14:textId="77777777" w:rsidR="00F5020D" w:rsidRPr="00F5020D" w:rsidRDefault="00F5020D" w:rsidP="00F5020D">
            <w:pPr>
              <w:rPr>
                <w:rFonts w:ascii="Arial" w:hAnsi="Arial" w:cs="Arial"/>
              </w:rPr>
            </w:pPr>
          </w:p>
        </w:tc>
        <w:tc>
          <w:tcPr>
            <w:tcW w:w="1350" w:type="dxa"/>
          </w:tcPr>
          <w:p w14:paraId="7CD32557" w14:textId="77777777" w:rsidR="00F5020D" w:rsidRPr="00F5020D" w:rsidRDefault="00F5020D" w:rsidP="00F5020D">
            <w:pPr>
              <w:rPr>
                <w:rFonts w:ascii="Arial" w:hAnsi="Arial" w:cs="Arial"/>
              </w:rPr>
            </w:pPr>
            <w:r w:rsidRPr="00F5020D">
              <w:rPr>
                <w:rFonts w:ascii="Arial" w:hAnsi="Arial" w:cs="Arial"/>
              </w:rPr>
              <w:t>1 hr</w:t>
            </w:r>
          </w:p>
        </w:tc>
        <w:tc>
          <w:tcPr>
            <w:tcW w:w="1350" w:type="dxa"/>
            <w:vAlign w:val="center"/>
          </w:tcPr>
          <w:p w14:paraId="4B4C7796"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rPr>
              <w:t>12.5</w:t>
            </w:r>
          </w:p>
        </w:tc>
        <w:tc>
          <w:tcPr>
            <w:tcW w:w="1350" w:type="dxa"/>
            <w:vAlign w:val="center"/>
          </w:tcPr>
          <w:p w14:paraId="4F94A582" w14:textId="77777777" w:rsidR="00F5020D" w:rsidRPr="00F5020D" w:rsidRDefault="00F5020D" w:rsidP="00F5020D">
            <w:pPr>
              <w:jc w:val="center"/>
              <w:rPr>
                <w:rFonts w:ascii="Arial" w:hAnsi="Arial" w:cs="Arial"/>
              </w:rPr>
            </w:pPr>
            <w:r w:rsidRPr="00F5020D">
              <w:rPr>
                <w:rFonts w:ascii="Arial" w:hAnsi="Arial" w:cs="Arial"/>
              </w:rPr>
              <w:t>5.2</w:t>
            </w:r>
          </w:p>
        </w:tc>
        <w:tc>
          <w:tcPr>
            <w:tcW w:w="1350" w:type="dxa"/>
            <w:vAlign w:val="center"/>
          </w:tcPr>
          <w:p w14:paraId="149E5B46" w14:textId="77777777" w:rsidR="00F5020D" w:rsidRPr="00F5020D" w:rsidRDefault="00F5020D" w:rsidP="00F5020D">
            <w:pPr>
              <w:jc w:val="center"/>
              <w:rPr>
                <w:rFonts w:ascii="Arial" w:hAnsi="Arial" w:cs="Arial"/>
              </w:rPr>
            </w:pPr>
            <w:r w:rsidRPr="00F5020D">
              <w:rPr>
                <w:rFonts w:ascii="Arial" w:hAnsi="Arial" w:cs="Arial"/>
              </w:rPr>
              <w:t>5.0</w:t>
            </w:r>
          </w:p>
        </w:tc>
        <w:tc>
          <w:tcPr>
            <w:tcW w:w="1260" w:type="dxa"/>
            <w:vAlign w:val="center"/>
          </w:tcPr>
          <w:p w14:paraId="1A204740" w14:textId="77777777" w:rsidR="00F5020D" w:rsidRPr="00F5020D" w:rsidRDefault="00F5020D" w:rsidP="00F5020D">
            <w:pPr>
              <w:jc w:val="center"/>
              <w:rPr>
                <w:rFonts w:ascii="Arial" w:hAnsi="Arial" w:cs="Arial"/>
              </w:rPr>
            </w:pPr>
            <w:r w:rsidRPr="00F5020D">
              <w:rPr>
                <w:rFonts w:ascii="Arial" w:hAnsi="Arial" w:cs="Arial"/>
              </w:rPr>
              <w:t>4.1</w:t>
            </w:r>
          </w:p>
        </w:tc>
        <w:tc>
          <w:tcPr>
            <w:tcW w:w="1350" w:type="dxa"/>
            <w:vAlign w:val="center"/>
          </w:tcPr>
          <w:p w14:paraId="635A2C47" w14:textId="77777777" w:rsidR="00F5020D" w:rsidRPr="00F5020D" w:rsidRDefault="00F5020D" w:rsidP="00F5020D">
            <w:pPr>
              <w:jc w:val="center"/>
              <w:rPr>
                <w:rFonts w:ascii="Arial" w:hAnsi="Arial" w:cs="Arial"/>
              </w:rPr>
            </w:pPr>
            <w:r w:rsidRPr="00F5020D">
              <w:rPr>
                <w:rFonts w:ascii="Arial" w:hAnsi="Arial" w:cs="Arial"/>
              </w:rPr>
              <w:t>18.9</w:t>
            </w:r>
          </w:p>
        </w:tc>
        <w:tc>
          <w:tcPr>
            <w:tcW w:w="1350" w:type="dxa"/>
            <w:vAlign w:val="center"/>
          </w:tcPr>
          <w:p w14:paraId="15618B51"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rPr>
              <w:t>7.2</w:t>
            </w:r>
          </w:p>
        </w:tc>
      </w:tr>
      <w:tr w:rsidR="00F5020D" w:rsidRPr="00F5020D" w14:paraId="519901E1" w14:textId="77777777" w:rsidTr="00CD1149">
        <w:tc>
          <w:tcPr>
            <w:tcW w:w="265" w:type="dxa"/>
            <w:vMerge/>
          </w:tcPr>
          <w:p w14:paraId="28F14544" w14:textId="77777777" w:rsidR="00F5020D" w:rsidRPr="00F5020D" w:rsidRDefault="00F5020D" w:rsidP="00F5020D">
            <w:pPr>
              <w:rPr>
                <w:rFonts w:ascii="Arial" w:hAnsi="Arial" w:cs="Arial"/>
              </w:rPr>
            </w:pPr>
          </w:p>
        </w:tc>
        <w:tc>
          <w:tcPr>
            <w:tcW w:w="1350" w:type="dxa"/>
          </w:tcPr>
          <w:p w14:paraId="4AFB1B9E" w14:textId="77777777" w:rsidR="00F5020D" w:rsidRPr="00F5020D" w:rsidRDefault="00F5020D" w:rsidP="00F5020D">
            <w:pPr>
              <w:rPr>
                <w:rFonts w:ascii="Arial" w:hAnsi="Arial" w:cs="Arial"/>
              </w:rPr>
            </w:pPr>
            <w:r w:rsidRPr="00F5020D">
              <w:rPr>
                <w:rFonts w:ascii="Arial" w:hAnsi="Arial" w:cs="Arial"/>
              </w:rPr>
              <w:t>5 min</w:t>
            </w:r>
          </w:p>
        </w:tc>
        <w:tc>
          <w:tcPr>
            <w:tcW w:w="1350" w:type="dxa"/>
            <w:vAlign w:val="center"/>
          </w:tcPr>
          <w:p w14:paraId="1E5F550A"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rPr>
              <w:t>14.4</w:t>
            </w:r>
          </w:p>
        </w:tc>
        <w:tc>
          <w:tcPr>
            <w:tcW w:w="1350" w:type="dxa"/>
            <w:vAlign w:val="center"/>
          </w:tcPr>
          <w:p w14:paraId="4A4E35E7" w14:textId="77777777" w:rsidR="00F5020D" w:rsidRPr="00F5020D" w:rsidRDefault="00F5020D" w:rsidP="00F5020D">
            <w:pPr>
              <w:jc w:val="center"/>
              <w:rPr>
                <w:rFonts w:ascii="Arial" w:hAnsi="Arial" w:cs="Arial"/>
              </w:rPr>
            </w:pPr>
            <w:r w:rsidRPr="00F5020D">
              <w:rPr>
                <w:rFonts w:ascii="Arial" w:hAnsi="Arial" w:cs="Arial"/>
              </w:rPr>
              <w:t>24.7</w:t>
            </w:r>
          </w:p>
        </w:tc>
        <w:tc>
          <w:tcPr>
            <w:tcW w:w="1350" w:type="dxa"/>
            <w:vAlign w:val="center"/>
          </w:tcPr>
          <w:p w14:paraId="3576AD85" w14:textId="77777777" w:rsidR="00F5020D" w:rsidRPr="00F5020D" w:rsidRDefault="00F5020D" w:rsidP="00F5020D">
            <w:pPr>
              <w:jc w:val="center"/>
              <w:rPr>
                <w:rFonts w:ascii="Arial" w:hAnsi="Arial" w:cs="Arial"/>
              </w:rPr>
            </w:pPr>
            <w:r w:rsidRPr="00F5020D">
              <w:rPr>
                <w:rFonts w:ascii="Arial" w:hAnsi="Arial" w:cs="Arial"/>
              </w:rPr>
              <w:t>18.3</w:t>
            </w:r>
          </w:p>
        </w:tc>
        <w:tc>
          <w:tcPr>
            <w:tcW w:w="1260" w:type="dxa"/>
            <w:vAlign w:val="center"/>
          </w:tcPr>
          <w:p w14:paraId="24EB8F8D" w14:textId="77777777" w:rsidR="00F5020D" w:rsidRPr="00F5020D" w:rsidRDefault="00F5020D" w:rsidP="00F5020D">
            <w:pPr>
              <w:jc w:val="center"/>
              <w:rPr>
                <w:rFonts w:ascii="Arial" w:hAnsi="Arial" w:cs="Arial"/>
              </w:rPr>
            </w:pPr>
            <w:r w:rsidRPr="00F5020D">
              <w:rPr>
                <w:rFonts w:ascii="Arial" w:hAnsi="Arial" w:cs="Arial"/>
              </w:rPr>
              <w:t>18.6</w:t>
            </w:r>
          </w:p>
        </w:tc>
        <w:tc>
          <w:tcPr>
            <w:tcW w:w="1350" w:type="dxa"/>
            <w:vAlign w:val="center"/>
          </w:tcPr>
          <w:p w14:paraId="7BEECB97" w14:textId="77777777" w:rsidR="00F5020D" w:rsidRPr="00F5020D" w:rsidRDefault="00F5020D" w:rsidP="00F5020D">
            <w:pPr>
              <w:jc w:val="center"/>
              <w:rPr>
                <w:rFonts w:ascii="Arial" w:hAnsi="Arial" w:cs="Arial"/>
              </w:rPr>
            </w:pPr>
            <w:r w:rsidRPr="00F5020D">
              <w:rPr>
                <w:rFonts w:ascii="Arial" w:hAnsi="Arial" w:cs="Arial"/>
              </w:rPr>
              <w:t>91.2</w:t>
            </w:r>
          </w:p>
        </w:tc>
        <w:tc>
          <w:tcPr>
            <w:tcW w:w="1350" w:type="dxa"/>
            <w:vAlign w:val="center"/>
          </w:tcPr>
          <w:p w14:paraId="130568FA"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rPr>
              <w:t>23.1</w:t>
            </w:r>
          </w:p>
        </w:tc>
      </w:tr>
      <w:tr w:rsidR="00F5020D" w:rsidRPr="00F5020D" w14:paraId="5E1A8155" w14:textId="77777777" w:rsidTr="00CD1149">
        <w:tc>
          <w:tcPr>
            <w:tcW w:w="9625" w:type="dxa"/>
            <w:gridSpan w:val="8"/>
          </w:tcPr>
          <w:p w14:paraId="75EA0461" w14:textId="77777777" w:rsidR="00F5020D" w:rsidRPr="00F5020D" w:rsidRDefault="00F5020D" w:rsidP="00F5020D">
            <w:pPr>
              <w:spacing w:after="160" w:line="259" w:lineRule="auto"/>
              <w:rPr>
                <w:rFonts w:ascii="Arial" w:hAnsi="Arial" w:cs="Arial"/>
                <w:b/>
              </w:rPr>
            </w:pPr>
          </w:p>
          <w:p w14:paraId="2DB6EFCE" w14:textId="77777777" w:rsidR="00F5020D" w:rsidRPr="00F5020D" w:rsidRDefault="00F5020D" w:rsidP="00F5020D">
            <w:pPr>
              <w:spacing w:after="160" w:line="259" w:lineRule="auto"/>
              <w:rPr>
                <w:rFonts w:ascii="Arial" w:eastAsia="Times New Roman" w:hAnsi="Arial" w:cs="Arial"/>
                <w:b/>
                <w:color w:val="000000" w:themeColor="dark1"/>
                <w:kern w:val="24"/>
              </w:rPr>
            </w:pPr>
            <w:r w:rsidRPr="00F5020D">
              <w:rPr>
                <w:rFonts w:ascii="Arial" w:hAnsi="Arial" w:cs="Arial"/>
                <w:b/>
              </w:rPr>
              <w:t>B. PM</w:t>
            </w:r>
            <w:r w:rsidRPr="00F5020D">
              <w:rPr>
                <w:rFonts w:ascii="Arial" w:hAnsi="Arial" w:cs="Arial"/>
                <w:b/>
                <w:vertAlign w:val="subscript"/>
              </w:rPr>
              <w:t>10-2.5</w:t>
            </w:r>
            <w:r w:rsidRPr="00F5020D">
              <w:rPr>
                <w:rFonts w:ascii="Arial" w:hAnsi="Arial" w:cs="Arial"/>
                <w:b/>
              </w:rPr>
              <w:t>, µg/m</w:t>
            </w:r>
            <w:r w:rsidRPr="00F5020D">
              <w:rPr>
                <w:rFonts w:ascii="Arial" w:hAnsi="Arial" w:cs="Arial"/>
                <w:b/>
                <w:vertAlign w:val="superscript"/>
              </w:rPr>
              <w:t>3</w:t>
            </w:r>
          </w:p>
        </w:tc>
      </w:tr>
      <w:tr w:rsidR="00F5020D" w:rsidRPr="00F5020D" w14:paraId="67828C5A" w14:textId="77777777" w:rsidTr="00CD1149">
        <w:tc>
          <w:tcPr>
            <w:tcW w:w="265" w:type="dxa"/>
            <w:vMerge w:val="restart"/>
          </w:tcPr>
          <w:p w14:paraId="39E08F5E" w14:textId="77777777" w:rsidR="00F5020D" w:rsidRPr="00F5020D" w:rsidRDefault="00F5020D" w:rsidP="00F5020D">
            <w:pPr>
              <w:rPr>
                <w:rFonts w:ascii="Arial" w:hAnsi="Arial" w:cs="Arial"/>
              </w:rPr>
            </w:pPr>
          </w:p>
        </w:tc>
        <w:tc>
          <w:tcPr>
            <w:tcW w:w="1350" w:type="dxa"/>
          </w:tcPr>
          <w:p w14:paraId="76E8DBCB" w14:textId="77777777" w:rsidR="00F5020D" w:rsidRPr="00F5020D" w:rsidRDefault="00F5020D" w:rsidP="00F5020D">
            <w:pPr>
              <w:rPr>
                <w:rFonts w:ascii="Arial" w:hAnsi="Arial" w:cs="Arial"/>
              </w:rPr>
            </w:pPr>
            <w:r w:rsidRPr="00F5020D">
              <w:rPr>
                <w:rFonts w:ascii="Arial" w:hAnsi="Arial" w:cs="Arial"/>
              </w:rPr>
              <w:t>24 hr</w:t>
            </w:r>
          </w:p>
        </w:tc>
        <w:tc>
          <w:tcPr>
            <w:tcW w:w="1350" w:type="dxa"/>
            <w:vAlign w:val="center"/>
          </w:tcPr>
          <w:p w14:paraId="5E44E1FF"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rPr>
              <w:t>3.5</w:t>
            </w:r>
          </w:p>
        </w:tc>
        <w:tc>
          <w:tcPr>
            <w:tcW w:w="1350" w:type="dxa"/>
            <w:vAlign w:val="center"/>
          </w:tcPr>
          <w:p w14:paraId="139ED92B" w14:textId="77777777" w:rsidR="00F5020D" w:rsidRPr="00F5020D" w:rsidRDefault="00F5020D" w:rsidP="00F5020D">
            <w:pPr>
              <w:jc w:val="center"/>
              <w:rPr>
                <w:rFonts w:ascii="Arial" w:hAnsi="Arial" w:cs="Arial"/>
              </w:rPr>
            </w:pPr>
            <w:r w:rsidRPr="00F5020D">
              <w:rPr>
                <w:rFonts w:ascii="Arial" w:hAnsi="Arial" w:cs="Arial"/>
              </w:rPr>
              <w:t>9.8</w:t>
            </w:r>
          </w:p>
        </w:tc>
        <w:tc>
          <w:tcPr>
            <w:tcW w:w="1350" w:type="dxa"/>
            <w:vAlign w:val="center"/>
          </w:tcPr>
          <w:p w14:paraId="4FFDFED1" w14:textId="77777777" w:rsidR="00F5020D" w:rsidRPr="00F5020D" w:rsidRDefault="00F5020D" w:rsidP="00F5020D">
            <w:pPr>
              <w:jc w:val="center"/>
              <w:rPr>
                <w:rFonts w:ascii="Arial" w:hAnsi="Arial" w:cs="Arial"/>
              </w:rPr>
            </w:pPr>
            <w:r w:rsidRPr="00F5020D">
              <w:rPr>
                <w:rFonts w:ascii="Arial" w:hAnsi="Arial" w:cs="Arial"/>
              </w:rPr>
              <w:t>1.8</w:t>
            </w:r>
          </w:p>
        </w:tc>
        <w:tc>
          <w:tcPr>
            <w:tcW w:w="1260" w:type="dxa"/>
            <w:vAlign w:val="center"/>
          </w:tcPr>
          <w:p w14:paraId="5E257A9B" w14:textId="77777777" w:rsidR="00F5020D" w:rsidRPr="00F5020D" w:rsidRDefault="00F5020D" w:rsidP="00F5020D">
            <w:pPr>
              <w:jc w:val="center"/>
              <w:rPr>
                <w:rFonts w:ascii="Arial" w:hAnsi="Arial" w:cs="Arial"/>
              </w:rPr>
            </w:pPr>
            <w:r w:rsidRPr="00F5020D">
              <w:rPr>
                <w:rFonts w:ascii="Arial" w:hAnsi="Arial" w:cs="Arial"/>
              </w:rPr>
              <w:t>6.1</w:t>
            </w:r>
          </w:p>
        </w:tc>
        <w:tc>
          <w:tcPr>
            <w:tcW w:w="1350" w:type="dxa"/>
            <w:vAlign w:val="center"/>
          </w:tcPr>
          <w:p w14:paraId="5EDD6E9D" w14:textId="77777777" w:rsidR="00F5020D" w:rsidRPr="00F5020D" w:rsidRDefault="00F5020D" w:rsidP="00F5020D">
            <w:pPr>
              <w:jc w:val="center"/>
              <w:rPr>
                <w:rFonts w:ascii="Arial" w:hAnsi="Arial" w:cs="Arial"/>
              </w:rPr>
            </w:pPr>
            <w:r w:rsidRPr="00F5020D">
              <w:rPr>
                <w:rFonts w:ascii="Arial" w:hAnsi="Arial" w:cs="Arial"/>
              </w:rPr>
              <w:t>20.1</w:t>
            </w:r>
          </w:p>
        </w:tc>
        <w:tc>
          <w:tcPr>
            <w:tcW w:w="1350" w:type="dxa"/>
            <w:vAlign w:val="center"/>
          </w:tcPr>
          <w:p w14:paraId="6FE962DC"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rPr>
              <w:t>15.8</w:t>
            </w:r>
          </w:p>
        </w:tc>
      </w:tr>
      <w:tr w:rsidR="00F5020D" w:rsidRPr="00F5020D" w14:paraId="6F063C32" w14:textId="77777777" w:rsidTr="00CD1149">
        <w:tc>
          <w:tcPr>
            <w:tcW w:w="265" w:type="dxa"/>
            <w:vMerge/>
          </w:tcPr>
          <w:p w14:paraId="164F5168" w14:textId="77777777" w:rsidR="00F5020D" w:rsidRPr="00F5020D" w:rsidRDefault="00F5020D" w:rsidP="00F5020D">
            <w:pPr>
              <w:rPr>
                <w:rFonts w:ascii="Arial" w:hAnsi="Arial" w:cs="Arial"/>
              </w:rPr>
            </w:pPr>
          </w:p>
        </w:tc>
        <w:tc>
          <w:tcPr>
            <w:tcW w:w="1350" w:type="dxa"/>
          </w:tcPr>
          <w:p w14:paraId="7BF2CE28" w14:textId="77777777" w:rsidR="00F5020D" w:rsidRPr="00F5020D" w:rsidRDefault="00F5020D" w:rsidP="00F5020D">
            <w:pPr>
              <w:rPr>
                <w:rFonts w:ascii="Arial" w:hAnsi="Arial" w:cs="Arial"/>
              </w:rPr>
            </w:pPr>
            <w:r w:rsidRPr="00F5020D">
              <w:rPr>
                <w:rFonts w:ascii="Arial" w:hAnsi="Arial" w:cs="Arial"/>
              </w:rPr>
              <w:t>Work hrs</w:t>
            </w:r>
          </w:p>
        </w:tc>
        <w:tc>
          <w:tcPr>
            <w:tcW w:w="1350" w:type="dxa"/>
            <w:vAlign w:val="center"/>
          </w:tcPr>
          <w:p w14:paraId="2CDBCA65"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MS Mincho" w:hAnsi="Arial" w:cs="Arial"/>
                <w:color w:val="000000" w:themeColor="dark1"/>
                <w:kern w:val="24"/>
              </w:rPr>
              <w:t>2.4</w:t>
            </w:r>
          </w:p>
        </w:tc>
        <w:tc>
          <w:tcPr>
            <w:tcW w:w="1350" w:type="dxa"/>
            <w:vAlign w:val="center"/>
          </w:tcPr>
          <w:p w14:paraId="06F053E5" w14:textId="77777777" w:rsidR="00F5020D" w:rsidRPr="00F5020D" w:rsidRDefault="00F5020D" w:rsidP="00F5020D">
            <w:pPr>
              <w:jc w:val="center"/>
              <w:rPr>
                <w:rFonts w:ascii="Arial" w:hAnsi="Arial" w:cs="Arial"/>
              </w:rPr>
            </w:pPr>
            <w:r w:rsidRPr="00F5020D">
              <w:rPr>
                <w:rFonts w:ascii="Arial" w:hAnsi="Arial" w:cs="Arial"/>
              </w:rPr>
              <w:t>15.8</w:t>
            </w:r>
          </w:p>
        </w:tc>
        <w:tc>
          <w:tcPr>
            <w:tcW w:w="1350" w:type="dxa"/>
            <w:vAlign w:val="center"/>
          </w:tcPr>
          <w:p w14:paraId="4CCF2B71" w14:textId="77777777" w:rsidR="00F5020D" w:rsidRPr="00F5020D" w:rsidRDefault="00F5020D" w:rsidP="00F5020D">
            <w:pPr>
              <w:jc w:val="center"/>
              <w:rPr>
                <w:rFonts w:ascii="Arial" w:hAnsi="Arial" w:cs="Arial"/>
              </w:rPr>
            </w:pPr>
            <w:r w:rsidRPr="00F5020D">
              <w:rPr>
                <w:rFonts w:ascii="Arial" w:hAnsi="Arial" w:cs="Arial"/>
              </w:rPr>
              <w:t>2.5</w:t>
            </w:r>
          </w:p>
        </w:tc>
        <w:tc>
          <w:tcPr>
            <w:tcW w:w="1260" w:type="dxa"/>
            <w:vAlign w:val="center"/>
          </w:tcPr>
          <w:p w14:paraId="42C2712E" w14:textId="77777777" w:rsidR="00F5020D" w:rsidRPr="00F5020D" w:rsidRDefault="00F5020D" w:rsidP="00F5020D">
            <w:pPr>
              <w:jc w:val="center"/>
              <w:rPr>
                <w:rFonts w:ascii="Arial" w:hAnsi="Arial" w:cs="Arial"/>
              </w:rPr>
            </w:pPr>
            <w:r w:rsidRPr="00F5020D">
              <w:rPr>
                <w:rFonts w:ascii="Arial" w:hAnsi="Arial" w:cs="Arial"/>
              </w:rPr>
              <w:t>2.5</w:t>
            </w:r>
          </w:p>
        </w:tc>
        <w:tc>
          <w:tcPr>
            <w:tcW w:w="1350" w:type="dxa"/>
            <w:vAlign w:val="center"/>
          </w:tcPr>
          <w:p w14:paraId="387CD777" w14:textId="77777777" w:rsidR="00F5020D" w:rsidRPr="00F5020D" w:rsidRDefault="00F5020D" w:rsidP="00F5020D">
            <w:pPr>
              <w:jc w:val="center"/>
              <w:rPr>
                <w:rFonts w:ascii="Arial" w:hAnsi="Arial" w:cs="Arial"/>
              </w:rPr>
            </w:pPr>
            <w:r w:rsidRPr="00F5020D">
              <w:rPr>
                <w:rFonts w:ascii="Arial" w:hAnsi="Arial" w:cs="Arial"/>
              </w:rPr>
              <w:t>26.5</w:t>
            </w:r>
          </w:p>
        </w:tc>
        <w:tc>
          <w:tcPr>
            <w:tcW w:w="1350" w:type="dxa"/>
            <w:vAlign w:val="center"/>
          </w:tcPr>
          <w:p w14:paraId="2862BD55"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rPr>
              <w:t>29.6</w:t>
            </w:r>
          </w:p>
        </w:tc>
      </w:tr>
      <w:tr w:rsidR="00F5020D" w:rsidRPr="00F5020D" w14:paraId="1E0CEE50" w14:textId="77777777" w:rsidTr="00CD1149">
        <w:tc>
          <w:tcPr>
            <w:tcW w:w="265" w:type="dxa"/>
            <w:vMerge/>
          </w:tcPr>
          <w:p w14:paraId="5D402D98" w14:textId="77777777" w:rsidR="00F5020D" w:rsidRPr="00F5020D" w:rsidRDefault="00F5020D" w:rsidP="00F5020D">
            <w:pPr>
              <w:rPr>
                <w:rFonts w:ascii="Arial" w:hAnsi="Arial" w:cs="Arial"/>
              </w:rPr>
            </w:pPr>
          </w:p>
        </w:tc>
        <w:tc>
          <w:tcPr>
            <w:tcW w:w="1350" w:type="dxa"/>
          </w:tcPr>
          <w:p w14:paraId="0221FB8F" w14:textId="77777777" w:rsidR="00F5020D" w:rsidRPr="00F5020D" w:rsidRDefault="00F5020D" w:rsidP="00F5020D">
            <w:pPr>
              <w:rPr>
                <w:rFonts w:ascii="Arial" w:hAnsi="Arial" w:cs="Arial"/>
              </w:rPr>
            </w:pPr>
            <w:r w:rsidRPr="00F5020D">
              <w:rPr>
                <w:rFonts w:ascii="Arial" w:hAnsi="Arial" w:cs="Arial"/>
              </w:rPr>
              <w:t>1 hr</w:t>
            </w:r>
          </w:p>
        </w:tc>
        <w:tc>
          <w:tcPr>
            <w:tcW w:w="1350" w:type="dxa"/>
            <w:vAlign w:val="center"/>
          </w:tcPr>
          <w:p w14:paraId="6CBC6088"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color w:val="000000" w:themeColor="dark1"/>
                <w:kern w:val="24"/>
              </w:rPr>
              <w:t>30</w:t>
            </w:r>
          </w:p>
        </w:tc>
        <w:tc>
          <w:tcPr>
            <w:tcW w:w="1350" w:type="dxa"/>
            <w:vAlign w:val="center"/>
          </w:tcPr>
          <w:p w14:paraId="11D03B78" w14:textId="77777777" w:rsidR="00F5020D" w:rsidRPr="00F5020D" w:rsidRDefault="00F5020D" w:rsidP="00F5020D">
            <w:pPr>
              <w:jc w:val="center"/>
              <w:rPr>
                <w:rFonts w:ascii="Arial" w:hAnsi="Arial" w:cs="Arial"/>
              </w:rPr>
            </w:pPr>
            <w:r w:rsidRPr="00F5020D">
              <w:rPr>
                <w:rFonts w:ascii="Arial" w:hAnsi="Arial" w:cs="Arial"/>
              </w:rPr>
              <w:t>83.3</w:t>
            </w:r>
          </w:p>
        </w:tc>
        <w:tc>
          <w:tcPr>
            <w:tcW w:w="1350" w:type="dxa"/>
            <w:vAlign w:val="center"/>
          </w:tcPr>
          <w:p w14:paraId="7C8630F3" w14:textId="77777777" w:rsidR="00F5020D" w:rsidRPr="00F5020D" w:rsidRDefault="00F5020D" w:rsidP="00F5020D">
            <w:pPr>
              <w:jc w:val="center"/>
              <w:rPr>
                <w:rFonts w:ascii="Arial" w:hAnsi="Arial" w:cs="Arial"/>
              </w:rPr>
            </w:pPr>
            <w:r w:rsidRPr="00F5020D">
              <w:rPr>
                <w:rFonts w:ascii="Arial" w:hAnsi="Arial" w:cs="Arial"/>
              </w:rPr>
              <w:t>15.2</w:t>
            </w:r>
          </w:p>
        </w:tc>
        <w:tc>
          <w:tcPr>
            <w:tcW w:w="1260" w:type="dxa"/>
            <w:vAlign w:val="center"/>
          </w:tcPr>
          <w:p w14:paraId="4310C99F" w14:textId="77777777" w:rsidR="00F5020D" w:rsidRPr="00F5020D" w:rsidRDefault="00F5020D" w:rsidP="00F5020D">
            <w:pPr>
              <w:jc w:val="center"/>
              <w:rPr>
                <w:rFonts w:ascii="Arial" w:hAnsi="Arial" w:cs="Arial"/>
              </w:rPr>
            </w:pPr>
            <w:r w:rsidRPr="00F5020D">
              <w:rPr>
                <w:rFonts w:ascii="Arial" w:hAnsi="Arial" w:cs="Arial"/>
              </w:rPr>
              <w:t>62.6</w:t>
            </w:r>
          </w:p>
        </w:tc>
        <w:tc>
          <w:tcPr>
            <w:tcW w:w="1350" w:type="dxa"/>
            <w:vAlign w:val="center"/>
          </w:tcPr>
          <w:p w14:paraId="7613AF9A" w14:textId="77777777" w:rsidR="00F5020D" w:rsidRPr="00F5020D" w:rsidRDefault="00F5020D" w:rsidP="00F5020D">
            <w:pPr>
              <w:jc w:val="center"/>
              <w:rPr>
                <w:rFonts w:ascii="Arial" w:hAnsi="Arial" w:cs="Arial"/>
              </w:rPr>
            </w:pPr>
            <w:r w:rsidRPr="00F5020D">
              <w:rPr>
                <w:rFonts w:ascii="Arial" w:hAnsi="Arial" w:cs="Arial"/>
              </w:rPr>
              <w:t>149</w:t>
            </w:r>
          </w:p>
        </w:tc>
        <w:tc>
          <w:tcPr>
            <w:tcW w:w="1350" w:type="dxa"/>
            <w:vAlign w:val="center"/>
          </w:tcPr>
          <w:p w14:paraId="6C4494CA"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rPr>
              <w:t>142</w:t>
            </w:r>
          </w:p>
        </w:tc>
      </w:tr>
      <w:tr w:rsidR="00F5020D" w:rsidRPr="00F5020D" w14:paraId="2A1ED30E" w14:textId="77777777" w:rsidTr="00CD1149">
        <w:tc>
          <w:tcPr>
            <w:tcW w:w="265" w:type="dxa"/>
            <w:vMerge/>
          </w:tcPr>
          <w:p w14:paraId="711F4050" w14:textId="77777777" w:rsidR="00F5020D" w:rsidRPr="00F5020D" w:rsidRDefault="00F5020D" w:rsidP="00F5020D">
            <w:pPr>
              <w:rPr>
                <w:rFonts w:ascii="Arial" w:hAnsi="Arial" w:cs="Arial"/>
              </w:rPr>
            </w:pPr>
          </w:p>
        </w:tc>
        <w:tc>
          <w:tcPr>
            <w:tcW w:w="1350" w:type="dxa"/>
          </w:tcPr>
          <w:p w14:paraId="56F32151" w14:textId="77777777" w:rsidR="00F5020D" w:rsidRPr="00F5020D" w:rsidRDefault="00F5020D" w:rsidP="00F5020D">
            <w:pPr>
              <w:rPr>
                <w:rFonts w:ascii="Arial" w:hAnsi="Arial" w:cs="Arial"/>
              </w:rPr>
            </w:pPr>
            <w:r w:rsidRPr="00F5020D">
              <w:rPr>
                <w:rFonts w:ascii="Arial" w:hAnsi="Arial" w:cs="Arial"/>
              </w:rPr>
              <w:t>5 min</w:t>
            </w:r>
          </w:p>
        </w:tc>
        <w:tc>
          <w:tcPr>
            <w:tcW w:w="1350" w:type="dxa"/>
            <w:vAlign w:val="center"/>
          </w:tcPr>
          <w:p w14:paraId="4851FBC3"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color w:val="000000" w:themeColor="dark1"/>
                <w:kern w:val="24"/>
              </w:rPr>
              <w:t>256</w:t>
            </w:r>
          </w:p>
        </w:tc>
        <w:tc>
          <w:tcPr>
            <w:tcW w:w="1350" w:type="dxa"/>
            <w:vAlign w:val="center"/>
          </w:tcPr>
          <w:p w14:paraId="0C3451CB" w14:textId="77777777" w:rsidR="00F5020D" w:rsidRPr="00F5020D" w:rsidRDefault="00F5020D" w:rsidP="00F5020D">
            <w:pPr>
              <w:jc w:val="center"/>
              <w:rPr>
                <w:rFonts w:ascii="Arial" w:hAnsi="Arial" w:cs="Arial"/>
              </w:rPr>
            </w:pPr>
            <w:r w:rsidRPr="00F5020D">
              <w:rPr>
                <w:rFonts w:ascii="Arial" w:hAnsi="Arial" w:cs="Arial"/>
              </w:rPr>
              <w:t>213</w:t>
            </w:r>
          </w:p>
        </w:tc>
        <w:tc>
          <w:tcPr>
            <w:tcW w:w="1350" w:type="dxa"/>
            <w:vAlign w:val="center"/>
          </w:tcPr>
          <w:p w14:paraId="4E328614" w14:textId="77777777" w:rsidR="00F5020D" w:rsidRPr="00F5020D" w:rsidRDefault="00F5020D" w:rsidP="00F5020D">
            <w:pPr>
              <w:jc w:val="center"/>
              <w:rPr>
                <w:rFonts w:ascii="Arial" w:hAnsi="Arial" w:cs="Arial"/>
              </w:rPr>
            </w:pPr>
            <w:r w:rsidRPr="00F5020D">
              <w:rPr>
                <w:rFonts w:ascii="Arial" w:hAnsi="Arial" w:cs="Arial"/>
              </w:rPr>
              <w:t>92.6</w:t>
            </w:r>
          </w:p>
        </w:tc>
        <w:tc>
          <w:tcPr>
            <w:tcW w:w="1260" w:type="dxa"/>
            <w:vAlign w:val="center"/>
          </w:tcPr>
          <w:p w14:paraId="034E82FD" w14:textId="77777777" w:rsidR="00F5020D" w:rsidRPr="00F5020D" w:rsidRDefault="00F5020D" w:rsidP="00F5020D">
            <w:pPr>
              <w:jc w:val="center"/>
              <w:rPr>
                <w:rFonts w:ascii="Arial" w:hAnsi="Arial" w:cs="Arial"/>
              </w:rPr>
            </w:pPr>
            <w:r w:rsidRPr="00F5020D">
              <w:rPr>
                <w:rFonts w:ascii="Arial" w:hAnsi="Arial" w:cs="Arial"/>
              </w:rPr>
              <w:t>261</w:t>
            </w:r>
          </w:p>
        </w:tc>
        <w:tc>
          <w:tcPr>
            <w:tcW w:w="1350" w:type="dxa"/>
            <w:vAlign w:val="center"/>
          </w:tcPr>
          <w:p w14:paraId="7603CF97" w14:textId="77777777" w:rsidR="00F5020D" w:rsidRPr="00F5020D" w:rsidRDefault="00F5020D" w:rsidP="00F5020D">
            <w:pPr>
              <w:jc w:val="center"/>
              <w:rPr>
                <w:rFonts w:ascii="Arial" w:hAnsi="Arial" w:cs="Arial"/>
              </w:rPr>
            </w:pPr>
            <w:r w:rsidRPr="00F5020D">
              <w:rPr>
                <w:rFonts w:ascii="Arial" w:hAnsi="Arial" w:cs="Arial"/>
              </w:rPr>
              <w:t>489</w:t>
            </w:r>
          </w:p>
        </w:tc>
        <w:tc>
          <w:tcPr>
            <w:tcW w:w="1350" w:type="dxa"/>
            <w:vAlign w:val="center"/>
          </w:tcPr>
          <w:p w14:paraId="0B3FD018" w14:textId="77777777" w:rsidR="00F5020D" w:rsidRPr="00F5020D" w:rsidRDefault="00F5020D" w:rsidP="00F5020D">
            <w:pPr>
              <w:spacing w:after="160" w:line="259" w:lineRule="auto"/>
              <w:jc w:val="center"/>
              <w:rPr>
                <w:rFonts w:ascii="Arial" w:eastAsia="Times New Roman" w:hAnsi="Arial" w:cs="Arial"/>
              </w:rPr>
            </w:pPr>
            <w:r w:rsidRPr="00F5020D">
              <w:rPr>
                <w:rFonts w:ascii="Arial" w:eastAsia="Times New Roman" w:hAnsi="Arial" w:cs="Arial"/>
              </w:rPr>
              <w:t>360</w:t>
            </w:r>
          </w:p>
        </w:tc>
      </w:tr>
    </w:tbl>
    <w:p w14:paraId="4EBC9017" w14:textId="77777777" w:rsidR="00F5020D" w:rsidRDefault="00F5020D" w:rsidP="005542D4">
      <w:pPr>
        <w:pStyle w:val="Heading2"/>
      </w:pPr>
    </w:p>
    <w:p w14:paraId="39EFBED3" w14:textId="7BD4E593" w:rsidR="00F5020D" w:rsidRDefault="00F5020D">
      <w:pPr>
        <w:rPr>
          <w:rFonts w:ascii="Arial" w:hAnsi="Arial" w:cs="Arial"/>
          <w:b/>
        </w:rPr>
      </w:pPr>
    </w:p>
    <w:p w14:paraId="116B61DB" w14:textId="732C823C" w:rsidR="00DF6466" w:rsidRDefault="007B770C" w:rsidP="005542D4">
      <w:pPr>
        <w:pStyle w:val="Heading2"/>
      </w:pPr>
      <w:r>
        <w:t>3</w:t>
      </w:r>
      <w:r w:rsidR="00F5020D">
        <w:t>.3</w:t>
      </w:r>
      <w:r w:rsidR="00DF6466" w:rsidRPr="006F2DB0">
        <w:t xml:space="preserve"> </w:t>
      </w:r>
      <w:r w:rsidR="001D5D5E">
        <w:t>Silica content</w:t>
      </w:r>
      <w:r w:rsidR="001D5D5E" w:rsidRPr="005542D4">
        <w:t xml:space="preserve"> of </w:t>
      </w:r>
      <w:r w:rsidR="001D5D5E">
        <w:t xml:space="preserve">aerosolized </w:t>
      </w:r>
      <w:r w:rsidR="001D5D5E" w:rsidRPr="005542D4">
        <w:t>mine and processed sand</w:t>
      </w:r>
    </w:p>
    <w:p w14:paraId="0A812716" w14:textId="55DB9927" w:rsidR="00C045F9" w:rsidRDefault="003563F8" w:rsidP="00196305">
      <w:pPr>
        <w:pStyle w:val="myNormal"/>
      </w:pPr>
      <w:r>
        <w:t>PM</w:t>
      </w:r>
      <w:r w:rsidRPr="003563F8">
        <w:rPr>
          <w:vertAlign w:val="subscript"/>
        </w:rPr>
        <w:t>4</w:t>
      </w:r>
      <w:r>
        <w:t xml:space="preserve"> </w:t>
      </w:r>
      <w:r w:rsidR="00BB6CAA">
        <w:t xml:space="preserve">concentrations </w:t>
      </w:r>
      <w:r w:rsidR="009A137C">
        <w:t xml:space="preserve">produced by aerosolizing raw sand were 18 times higher than </w:t>
      </w:r>
      <w:r w:rsidR="00A810DA">
        <w:t xml:space="preserve">concentrations </w:t>
      </w:r>
      <w:r w:rsidR="009A137C">
        <w:t>produced by proppant sand (</w:t>
      </w:r>
      <w:r w:rsidR="009A137C" w:rsidRPr="001F4D4E">
        <w:rPr>
          <w:b/>
        </w:rPr>
        <w:t xml:space="preserve">Table </w:t>
      </w:r>
      <w:r w:rsidR="002317B8">
        <w:rPr>
          <w:b/>
        </w:rPr>
        <w:t>3</w:t>
      </w:r>
      <w:r w:rsidR="009A137C">
        <w:t xml:space="preserve">).  In contrast, the </w:t>
      </w:r>
      <w:r w:rsidR="00A810DA">
        <w:t xml:space="preserve">percentage </w:t>
      </w:r>
      <w:r w:rsidR="009A137C">
        <w:t xml:space="preserve">of </w:t>
      </w:r>
      <w:r w:rsidR="00775C85">
        <w:t xml:space="preserve">crystalline </w:t>
      </w:r>
      <w:r w:rsidR="009A137C">
        <w:t xml:space="preserve">silica in </w:t>
      </w:r>
      <w:r>
        <w:t>PM</w:t>
      </w:r>
      <w:r w:rsidRPr="003563F8">
        <w:rPr>
          <w:vertAlign w:val="subscript"/>
        </w:rPr>
        <w:t>4</w:t>
      </w:r>
      <w:r>
        <w:t xml:space="preserve"> </w:t>
      </w:r>
      <w:r w:rsidR="009A137C">
        <w:t xml:space="preserve">produced by proppant sand </w:t>
      </w:r>
      <w:r w:rsidR="009C6A75">
        <w:t xml:space="preserve">(mean = </w:t>
      </w:r>
      <w:r w:rsidR="00A810DA">
        <w:t>19.0</w:t>
      </w:r>
      <w:r w:rsidR="009C6A75">
        <w:t xml:space="preserve">%) </w:t>
      </w:r>
      <w:r w:rsidR="009A137C">
        <w:t xml:space="preserve">was 3.3 times higher than </w:t>
      </w:r>
      <w:r w:rsidR="00775C85">
        <w:t>that</w:t>
      </w:r>
      <w:r w:rsidR="009A137C">
        <w:t xml:space="preserve"> in raw sand (</w:t>
      </w:r>
      <w:r w:rsidR="009C6A75">
        <w:t xml:space="preserve">mean = </w:t>
      </w:r>
      <w:r w:rsidR="00C71865">
        <w:t>5.7</w:t>
      </w:r>
      <w:r w:rsidR="009C6A75">
        <w:t xml:space="preserve">%; </w:t>
      </w:r>
      <w:r w:rsidR="009A137C" w:rsidRPr="001F4D4E">
        <w:rPr>
          <w:b/>
        </w:rPr>
        <w:t xml:space="preserve">Table </w:t>
      </w:r>
      <w:r w:rsidR="002317B8">
        <w:rPr>
          <w:b/>
        </w:rPr>
        <w:t>3</w:t>
      </w:r>
      <w:r w:rsidR="00205578">
        <w:t xml:space="preserve">). </w:t>
      </w:r>
    </w:p>
    <w:p w14:paraId="0D0B2B7E" w14:textId="5E5016B9" w:rsidR="00C045F9" w:rsidRPr="0029593C" w:rsidRDefault="00C045F9" w:rsidP="005542D4">
      <w:pPr>
        <w:pStyle w:val="Style2"/>
      </w:pPr>
      <w:bookmarkStart w:id="40" w:name="_Toc446586196"/>
      <w:bookmarkStart w:id="41" w:name="_Toc449421615"/>
      <w:bookmarkStart w:id="42" w:name="_Toc449426156"/>
      <w:bookmarkStart w:id="43" w:name="_Toc449426369"/>
      <w:bookmarkStart w:id="44" w:name="_Toc449876118"/>
      <w:r w:rsidRPr="0029593C">
        <w:t xml:space="preserve">Table </w:t>
      </w:r>
      <w:r w:rsidR="002317B8">
        <w:t>3</w:t>
      </w:r>
      <w:r w:rsidRPr="0029593C">
        <w:t>.  PM</w:t>
      </w:r>
      <w:r w:rsidRPr="0029593C">
        <w:rPr>
          <w:vertAlign w:val="subscript"/>
        </w:rPr>
        <w:t>4</w:t>
      </w:r>
      <w:r w:rsidRPr="0029593C">
        <w:t xml:space="preserve"> concentration and silica composition</w:t>
      </w:r>
      <w:bookmarkEnd w:id="40"/>
      <w:bookmarkEnd w:id="41"/>
      <w:bookmarkEnd w:id="42"/>
      <w:bookmarkEnd w:id="43"/>
      <w:bookmarkEnd w:id="44"/>
      <w:r w:rsidRPr="0029593C">
        <w:t xml:space="preserve"> of </w:t>
      </w:r>
      <w:r w:rsidR="00544AC7">
        <w:t xml:space="preserve">aerosolized </w:t>
      </w:r>
      <w:r w:rsidRPr="0029593C">
        <w:t>raw mine and proppant sand.</w:t>
      </w:r>
    </w:p>
    <w:tbl>
      <w:tblPr>
        <w:tblStyle w:val="TableGrid"/>
        <w:tblW w:w="34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2466"/>
        <w:gridCol w:w="2069"/>
      </w:tblGrid>
      <w:tr w:rsidR="00C045F9" w:rsidRPr="0029593C" w14:paraId="4D8F45FC" w14:textId="77777777" w:rsidTr="00687ADE">
        <w:trPr>
          <w:cantSplit/>
        </w:trPr>
        <w:tc>
          <w:tcPr>
            <w:tcW w:w="1451" w:type="pct"/>
            <w:tcBorders>
              <w:top w:val="single" w:sz="4" w:space="0" w:color="auto"/>
              <w:bottom w:val="single" w:sz="4" w:space="0" w:color="auto"/>
            </w:tcBorders>
          </w:tcPr>
          <w:p w14:paraId="00903BE5" w14:textId="77777777" w:rsidR="00C045F9" w:rsidRPr="0029593C" w:rsidRDefault="00C045F9" w:rsidP="00687ADE">
            <w:pPr>
              <w:pStyle w:val="NoSpacing"/>
              <w:spacing w:line="480" w:lineRule="auto"/>
              <w:jc w:val="center"/>
              <w:rPr>
                <w:rFonts w:ascii="Arial" w:hAnsi="Arial" w:cs="Arial"/>
              </w:rPr>
            </w:pPr>
          </w:p>
        </w:tc>
        <w:tc>
          <w:tcPr>
            <w:tcW w:w="1930" w:type="pct"/>
            <w:tcBorders>
              <w:top w:val="single" w:sz="4" w:space="0" w:color="auto"/>
              <w:bottom w:val="single" w:sz="4" w:space="0" w:color="auto"/>
            </w:tcBorders>
          </w:tcPr>
          <w:p w14:paraId="38567FBB" w14:textId="77777777" w:rsidR="00C045F9" w:rsidRPr="0029593C" w:rsidRDefault="00C045F9" w:rsidP="00687ADE">
            <w:pPr>
              <w:pStyle w:val="NoSpacing"/>
              <w:spacing w:line="480" w:lineRule="auto"/>
              <w:jc w:val="center"/>
              <w:rPr>
                <w:rFonts w:ascii="Arial" w:hAnsi="Arial" w:cs="Arial"/>
              </w:rPr>
            </w:pPr>
            <w:r w:rsidRPr="0029593C">
              <w:rPr>
                <w:rFonts w:ascii="Arial" w:hAnsi="Arial" w:cs="Arial"/>
              </w:rPr>
              <w:t>Mean PM</w:t>
            </w:r>
            <w:r w:rsidRPr="0029593C">
              <w:rPr>
                <w:rFonts w:ascii="Arial" w:hAnsi="Arial" w:cs="Arial"/>
                <w:vertAlign w:val="subscript"/>
              </w:rPr>
              <w:t>4</w:t>
            </w:r>
          </w:p>
          <w:p w14:paraId="153A8BD2" w14:textId="77777777" w:rsidR="00544AC7" w:rsidRDefault="00544AC7" w:rsidP="00687ADE">
            <w:pPr>
              <w:pStyle w:val="NoSpacing"/>
              <w:spacing w:line="480" w:lineRule="auto"/>
              <w:jc w:val="center"/>
              <w:rPr>
                <w:rFonts w:ascii="Arial" w:hAnsi="Arial" w:cs="Arial"/>
              </w:rPr>
            </w:pPr>
            <w:r>
              <w:rPr>
                <w:rFonts w:ascii="Arial" w:hAnsi="Arial" w:cs="Arial"/>
              </w:rPr>
              <w:t xml:space="preserve">Concentration </w:t>
            </w:r>
          </w:p>
          <w:p w14:paraId="696F03F8" w14:textId="550AAA77" w:rsidR="00C045F9" w:rsidRPr="0029593C" w:rsidRDefault="00C045F9" w:rsidP="00687ADE">
            <w:pPr>
              <w:pStyle w:val="NoSpacing"/>
              <w:spacing w:line="480" w:lineRule="auto"/>
              <w:jc w:val="center"/>
              <w:rPr>
                <w:rFonts w:ascii="Arial" w:hAnsi="Arial" w:cs="Arial"/>
              </w:rPr>
            </w:pPr>
            <w:r w:rsidRPr="0029593C">
              <w:rPr>
                <w:rFonts w:ascii="Arial" w:hAnsi="Arial" w:cs="Arial"/>
              </w:rPr>
              <w:t>(mg/m</w:t>
            </w:r>
            <w:r w:rsidRPr="0029593C">
              <w:rPr>
                <w:rFonts w:ascii="Arial" w:hAnsi="Arial" w:cs="Arial"/>
                <w:vertAlign w:val="superscript"/>
              </w:rPr>
              <w:t>3</w:t>
            </w:r>
            <w:r w:rsidRPr="0029593C">
              <w:rPr>
                <w:rFonts w:ascii="Arial" w:hAnsi="Arial" w:cs="Arial"/>
              </w:rPr>
              <w:t>)</w:t>
            </w:r>
          </w:p>
        </w:tc>
        <w:tc>
          <w:tcPr>
            <w:tcW w:w="1619" w:type="pct"/>
            <w:tcBorders>
              <w:top w:val="single" w:sz="4" w:space="0" w:color="auto"/>
              <w:bottom w:val="single" w:sz="4" w:space="0" w:color="auto"/>
            </w:tcBorders>
          </w:tcPr>
          <w:p w14:paraId="62F840FF" w14:textId="77777777" w:rsidR="00C045F9" w:rsidRPr="0029593C" w:rsidRDefault="00C045F9" w:rsidP="00687ADE">
            <w:pPr>
              <w:pStyle w:val="NoSpacing"/>
              <w:spacing w:line="480" w:lineRule="auto"/>
              <w:jc w:val="center"/>
              <w:rPr>
                <w:rFonts w:ascii="Arial" w:hAnsi="Arial" w:cs="Arial"/>
              </w:rPr>
            </w:pPr>
            <w:r w:rsidRPr="0029593C">
              <w:rPr>
                <w:rFonts w:ascii="Arial" w:hAnsi="Arial" w:cs="Arial"/>
              </w:rPr>
              <w:t>Silica Composition</w:t>
            </w:r>
          </w:p>
          <w:p w14:paraId="68E252CC" w14:textId="77777777" w:rsidR="00C045F9" w:rsidRPr="0029593C" w:rsidRDefault="00C045F9" w:rsidP="00687ADE">
            <w:pPr>
              <w:pStyle w:val="NoSpacing"/>
              <w:spacing w:line="480" w:lineRule="auto"/>
              <w:jc w:val="center"/>
              <w:rPr>
                <w:rFonts w:ascii="Arial" w:hAnsi="Arial" w:cs="Arial"/>
              </w:rPr>
            </w:pPr>
            <w:r w:rsidRPr="0029593C">
              <w:rPr>
                <w:rFonts w:ascii="Arial" w:hAnsi="Arial" w:cs="Arial"/>
              </w:rPr>
              <w:t>(%)</w:t>
            </w:r>
          </w:p>
        </w:tc>
      </w:tr>
      <w:tr w:rsidR="00C045F9" w:rsidRPr="0029593C" w14:paraId="1B48280D" w14:textId="77777777" w:rsidTr="00687ADE">
        <w:trPr>
          <w:cantSplit/>
        </w:trPr>
        <w:tc>
          <w:tcPr>
            <w:tcW w:w="1451" w:type="pct"/>
            <w:tcBorders>
              <w:top w:val="single" w:sz="4" w:space="0" w:color="auto"/>
            </w:tcBorders>
          </w:tcPr>
          <w:p w14:paraId="0C7CA147" w14:textId="77777777" w:rsidR="00C045F9" w:rsidRPr="0029593C" w:rsidRDefault="00C045F9" w:rsidP="00687ADE">
            <w:pPr>
              <w:pStyle w:val="NoSpacing"/>
              <w:spacing w:line="480" w:lineRule="auto"/>
              <w:rPr>
                <w:rFonts w:ascii="Arial" w:hAnsi="Arial" w:cs="Arial"/>
              </w:rPr>
            </w:pPr>
            <w:r w:rsidRPr="0029593C">
              <w:rPr>
                <w:rFonts w:ascii="Arial" w:hAnsi="Arial" w:cs="Arial"/>
              </w:rPr>
              <w:t>Raw (n=5)</w:t>
            </w:r>
          </w:p>
        </w:tc>
        <w:tc>
          <w:tcPr>
            <w:tcW w:w="1930" w:type="pct"/>
            <w:tcBorders>
              <w:top w:val="single" w:sz="4" w:space="0" w:color="auto"/>
            </w:tcBorders>
          </w:tcPr>
          <w:p w14:paraId="2443D445" w14:textId="77777777" w:rsidR="00C045F9" w:rsidRPr="0029593C" w:rsidRDefault="00C045F9" w:rsidP="00687ADE">
            <w:pPr>
              <w:pStyle w:val="NoSpacing"/>
              <w:spacing w:line="480" w:lineRule="auto"/>
              <w:jc w:val="center"/>
              <w:rPr>
                <w:rFonts w:ascii="Arial" w:hAnsi="Arial" w:cs="Arial"/>
              </w:rPr>
            </w:pPr>
            <w:r w:rsidRPr="0029593C">
              <w:rPr>
                <w:rFonts w:ascii="Arial" w:hAnsi="Arial" w:cs="Arial"/>
              </w:rPr>
              <w:t>4.1 (SD = 2.20)</w:t>
            </w:r>
          </w:p>
        </w:tc>
        <w:tc>
          <w:tcPr>
            <w:tcW w:w="1619" w:type="pct"/>
            <w:tcBorders>
              <w:top w:val="single" w:sz="4" w:space="0" w:color="auto"/>
            </w:tcBorders>
          </w:tcPr>
          <w:p w14:paraId="59332CBD" w14:textId="77777777" w:rsidR="00C045F9" w:rsidRPr="0029593C" w:rsidRDefault="00C045F9" w:rsidP="00687ADE">
            <w:pPr>
              <w:pStyle w:val="NoSpacing"/>
              <w:spacing w:line="480" w:lineRule="auto"/>
              <w:rPr>
                <w:rFonts w:ascii="Arial" w:hAnsi="Arial" w:cs="Arial"/>
              </w:rPr>
            </w:pPr>
            <w:r w:rsidRPr="0029593C">
              <w:rPr>
                <w:rFonts w:ascii="Arial" w:hAnsi="Arial" w:cs="Arial"/>
              </w:rPr>
              <w:t xml:space="preserve">  5.7 (SD = 4.2)</w:t>
            </w:r>
          </w:p>
        </w:tc>
      </w:tr>
      <w:tr w:rsidR="00C045F9" w:rsidRPr="0029593C" w14:paraId="16C3D2FD" w14:textId="77777777" w:rsidTr="00687ADE">
        <w:trPr>
          <w:cantSplit/>
        </w:trPr>
        <w:tc>
          <w:tcPr>
            <w:tcW w:w="1451" w:type="pct"/>
            <w:tcBorders>
              <w:bottom w:val="single" w:sz="4" w:space="0" w:color="auto"/>
            </w:tcBorders>
          </w:tcPr>
          <w:p w14:paraId="3A3548F3" w14:textId="77777777" w:rsidR="00C045F9" w:rsidRPr="0029593C" w:rsidRDefault="00C045F9" w:rsidP="00687ADE">
            <w:pPr>
              <w:pStyle w:val="NoSpacing"/>
              <w:spacing w:line="480" w:lineRule="auto"/>
              <w:rPr>
                <w:rFonts w:ascii="Arial" w:hAnsi="Arial" w:cs="Arial"/>
              </w:rPr>
            </w:pPr>
            <w:r w:rsidRPr="0029593C">
              <w:rPr>
                <w:rFonts w:ascii="Arial" w:hAnsi="Arial" w:cs="Arial"/>
              </w:rPr>
              <w:t>Proppant (n=7)</w:t>
            </w:r>
          </w:p>
        </w:tc>
        <w:tc>
          <w:tcPr>
            <w:tcW w:w="1930" w:type="pct"/>
            <w:tcBorders>
              <w:bottom w:val="single" w:sz="4" w:space="0" w:color="auto"/>
            </w:tcBorders>
          </w:tcPr>
          <w:p w14:paraId="293C5E08" w14:textId="77777777" w:rsidR="00C045F9" w:rsidRPr="0029593C" w:rsidRDefault="00C045F9" w:rsidP="00687ADE">
            <w:pPr>
              <w:pStyle w:val="NoSpacing"/>
              <w:spacing w:line="480" w:lineRule="auto"/>
              <w:jc w:val="center"/>
              <w:rPr>
                <w:rFonts w:ascii="Arial" w:hAnsi="Arial" w:cs="Arial"/>
              </w:rPr>
            </w:pPr>
            <w:r w:rsidRPr="0029593C">
              <w:rPr>
                <w:rFonts w:ascii="Arial" w:hAnsi="Arial" w:cs="Arial"/>
              </w:rPr>
              <w:t>0.22 (SD = 0.17)</w:t>
            </w:r>
          </w:p>
        </w:tc>
        <w:tc>
          <w:tcPr>
            <w:tcW w:w="1619" w:type="pct"/>
            <w:tcBorders>
              <w:bottom w:val="single" w:sz="4" w:space="0" w:color="auto"/>
            </w:tcBorders>
          </w:tcPr>
          <w:p w14:paraId="0BF024E3" w14:textId="77777777" w:rsidR="00C045F9" w:rsidRPr="0029593C" w:rsidRDefault="00C045F9" w:rsidP="00687ADE">
            <w:pPr>
              <w:pStyle w:val="NoSpacing"/>
              <w:spacing w:line="480" w:lineRule="auto"/>
              <w:rPr>
                <w:rFonts w:ascii="Arial" w:hAnsi="Arial" w:cs="Arial"/>
              </w:rPr>
            </w:pPr>
            <w:r w:rsidRPr="0029593C">
              <w:rPr>
                <w:rFonts w:ascii="Arial" w:hAnsi="Arial" w:cs="Arial"/>
              </w:rPr>
              <w:t>19.0 (SD = 6.7)</w:t>
            </w:r>
          </w:p>
        </w:tc>
      </w:tr>
    </w:tbl>
    <w:p w14:paraId="123B35BA" w14:textId="77777777" w:rsidR="00C045F9" w:rsidRDefault="00C045F9" w:rsidP="00196305">
      <w:pPr>
        <w:pStyle w:val="myNormal"/>
      </w:pPr>
    </w:p>
    <w:p w14:paraId="218659EB" w14:textId="3090DC83" w:rsidR="00C045F9" w:rsidRDefault="00205578" w:rsidP="002A5FEA">
      <w:pPr>
        <w:pStyle w:val="myNormal"/>
      </w:pPr>
      <w:r>
        <w:t xml:space="preserve">Photographs of the </w:t>
      </w:r>
      <w:r w:rsidR="00441184">
        <w:t xml:space="preserve">bulk </w:t>
      </w:r>
      <w:r w:rsidR="00C71865">
        <w:t xml:space="preserve">raw and proppant </w:t>
      </w:r>
      <w:r>
        <w:t xml:space="preserve">sand </w:t>
      </w:r>
      <w:r w:rsidR="00441184">
        <w:t xml:space="preserve">and </w:t>
      </w:r>
      <w:r w:rsidR="00C71865">
        <w:t xml:space="preserve">sand grain </w:t>
      </w:r>
      <w:r w:rsidR="00441184">
        <w:t xml:space="preserve">sizing results from </w:t>
      </w:r>
      <w:r w:rsidR="00C71865">
        <w:t>the sieve analysis</w:t>
      </w:r>
      <w:r>
        <w:t xml:space="preserve"> </w:t>
      </w:r>
      <w:r w:rsidR="0076104A">
        <w:t>are provided i</w:t>
      </w:r>
      <w:r>
        <w:t xml:space="preserve">n </w:t>
      </w:r>
      <w:r w:rsidR="00FC516E">
        <w:t xml:space="preserve">SI </w:t>
      </w:r>
      <w:r w:rsidRPr="0076104A">
        <w:rPr>
          <w:b/>
        </w:rPr>
        <w:t>Figure S</w:t>
      </w:r>
      <w:r w:rsidR="004166E4">
        <w:rPr>
          <w:b/>
        </w:rPr>
        <w:t>5</w:t>
      </w:r>
      <w:r>
        <w:t xml:space="preserve">. </w:t>
      </w:r>
      <w:r w:rsidR="009A137C">
        <w:t xml:space="preserve">Silica </w:t>
      </w:r>
      <w:r w:rsidR="00775C85">
        <w:t>content</w:t>
      </w:r>
      <w:r w:rsidR="009A137C">
        <w:t xml:space="preserve"> in bulk samples </w:t>
      </w:r>
      <w:r w:rsidR="00441184">
        <w:t xml:space="preserve">were similar for </w:t>
      </w:r>
      <w:r w:rsidR="009A137C">
        <w:t>raw and proppant sand types</w:t>
      </w:r>
      <w:r w:rsidR="00441184">
        <w:t xml:space="preserve">, </w:t>
      </w:r>
      <w:r w:rsidR="009A137C">
        <w:t xml:space="preserve">ranging between 59 – 88%. Therefore, </w:t>
      </w:r>
      <w:r w:rsidR="00C71865">
        <w:t xml:space="preserve">given the results shown in </w:t>
      </w:r>
      <w:r w:rsidR="00C71865" w:rsidRPr="00830222">
        <w:rPr>
          <w:b/>
        </w:rPr>
        <w:t xml:space="preserve">Table </w:t>
      </w:r>
      <w:r w:rsidR="002317B8">
        <w:rPr>
          <w:b/>
        </w:rPr>
        <w:t>3</w:t>
      </w:r>
      <w:r w:rsidR="00C71865">
        <w:t xml:space="preserve">, the </w:t>
      </w:r>
      <w:r w:rsidR="004D2EE8">
        <w:t>PM</w:t>
      </w:r>
      <w:r w:rsidR="004D2EE8" w:rsidRPr="003563F8">
        <w:rPr>
          <w:vertAlign w:val="subscript"/>
        </w:rPr>
        <w:t>4</w:t>
      </w:r>
      <w:r w:rsidR="004D2EE8">
        <w:t xml:space="preserve"> </w:t>
      </w:r>
      <w:r w:rsidR="00C71865">
        <w:t xml:space="preserve">size fraction </w:t>
      </w:r>
      <w:r w:rsidR="009A137C">
        <w:t>of the bulk s</w:t>
      </w:r>
      <w:r w:rsidR="009C6A75">
        <w:t xml:space="preserve">and </w:t>
      </w:r>
      <w:r w:rsidR="009A137C">
        <w:t>contain</w:t>
      </w:r>
      <w:r w:rsidR="00775C85">
        <w:t>ed</w:t>
      </w:r>
      <w:r w:rsidR="009A137C">
        <w:t xml:space="preserve"> a much lower p</w:t>
      </w:r>
      <w:r w:rsidR="00775C85">
        <w:t>roportion</w:t>
      </w:r>
      <w:r w:rsidR="009A137C">
        <w:t xml:space="preserve"> of silica than non-respirable particles. The individual particle elemental composition </w:t>
      </w:r>
      <w:r w:rsidR="00C71865">
        <w:t>of the PM</w:t>
      </w:r>
      <w:r w:rsidR="00C71865">
        <w:rPr>
          <w:vertAlign w:val="subscript"/>
        </w:rPr>
        <w:t>4</w:t>
      </w:r>
      <w:r w:rsidR="00C71865">
        <w:t xml:space="preserve"> particles collected after aerosolization in the chamber </w:t>
      </w:r>
      <w:r w:rsidR="009A137C">
        <w:t xml:space="preserve">revealed </w:t>
      </w:r>
      <w:r w:rsidR="009C6A75">
        <w:t xml:space="preserve">that </w:t>
      </w:r>
      <w:r w:rsidR="00C71865">
        <w:t>there were PM</w:t>
      </w:r>
      <w:r w:rsidR="00C71865">
        <w:rPr>
          <w:vertAlign w:val="subscript"/>
        </w:rPr>
        <w:t>4</w:t>
      </w:r>
      <w:r w:rsidR="00C71865">
        <w:t xml:space="preserve"> </w:t>
      </w:r>
      <w:r w:rsidR="00926679">
        <w:t xml:space="preserve">particles in both raw sand and proppant </w:t>
      </w:r>
      <w:r w:rsidR="00C71865">
        <w:t xml:space="preserve">containing </w:t>
      </w:r>
      <w:r w:rsidR="009A137C">
        <w:t xml:space="preserve">a </w:t>
      </w:r>
      <w:r w:rsidR="00926679">
        <w:t xml:space="preserve">high </w:t>
      </w:r>
      <w:r w:rsidR="009A137C">
        <w:t xml:space="preserve">percentage of </w:t>
      </w:r>
      <w:r w:rsidR="00BB6CAA">
        <w:t>silicon</w:t>
      </w:r>
      <w:r w:rsidR="009A137C">
        <w:t xml:space="preserve"> and oxygen indicative of silicon dioxide, and therefore were assumed to be crystalline silica</w:t>
      </w:r>
      <w:r w:rsidR="001662C9">
        <w:t xml:space="preserve"> (</w:t>
      </w:r>
      <w:r w:rsidR="000D2FC7">
        <w:t xml:space="preserve">representative spectra shown in </w:t>
      </w:r>
      <w:r w:rsidR="001662C9">
        <w:t>Supplemental Information</w:t>
      </w:r>
      <w:r w:rsidR="000D2FC7">
        <w:t>;</w:t>
      </w:r>
      <w:r w:rsidR="001662C9">
        <w:t xml:space="preserve"> </w:t>
      </w:r>
      <w:r w:rsidR="00FC516E">
        <w:t xml:space="preserve">SI, </w:t>
      </w:r>
      <w:r w:rsidR="001662C9" w:rsidRPr="001662C9">
        <w:rPr>
          <w:b/>
        </w:rPr>
        <w:t>Figure S</w:t>
      </w:r>
      <w:r w:rsidR="004166E4">
        <w:rPr>
          <w:b/>
        </w:rPr>
        <w:t>6</w:t>
      </w:r>
      <w:r w:rsidR="001662C9">
        <w:t>)</w:t>
      </w:r>
      <w:r w:rsidR="009A137C">
        <w:t xml:space="preserve">. However, the large majority of </w:t>
      </w:r>
      <w:r w:rsidR="00C71865">
        <w:t>PM</w:t>
      </w:r>
      <w:r w:rsidR="00C71865">
        <w:rPr>
          <w:vertAlign w:val="subscript"/>
        </w:rPr>
        <w:t>4</w:t>
      </w:r>
      <w:r w:rsidR="00C71865">
        <w:t xml:space="preserve"> </w:t>
      </w:r>
      <w:r w:rsidR="009A137C">
        <w:t xml:space="preserve">particles displayed an elemental profile </w:t>
      </w:r>
      <w:r w:rsidR="00775C85">
        <w:t>of</w:t>
      </w:r>
      <w:r w:rsidR="009A137C">
        <w:t xml:space="preserve"> the mineral feldspar, which contains silic</w:t>
      </w:r>
      <w:r w:rsidR="00BB6CAA">
        <w:t>on</w:t>
      </w:r>
      <w:r w:rsidR="009A137C">
        <w:t>, oxygen, aluminum and potassium</w:t>
      </w:r>
      <w:r w:rsidR="00926679">
        <w:t xml:space="preserve"> (</w:t>
      </w:r>
      <w:r w:rsidR="00FC516E">
        <w:t xml:space="preserve">SI, </w:t>
      </w:r>
      <w:r w:rsidR="00926679" w:rsidRPr="00926679">
        <w:rPr>
          <w:b/>
        </w:rPr>
        <w:t>Figure S</w:t>
      </w:r>
      <w:r w:rsidR="004166E4">
        <w:rPr>
          <w:b/>
        </w:rPr>
        <w:t>6</w:t>
      </w:r>
      <w:r w:rsidR="00926679" w:rsidRPr="00926679">
        <w:rPr>
          <w:b/>
        </w:rPr>
        <w:t>A</w:t>
      </w:r>
      <w:r w:rsidR="00926679">
        <w:t>)</w:t>
      </w:r>
      <w:r w:rsidR="009A137C">
        <w:t xml:space="preserve">. </w:t>
      </w:r>
      <w:r w:rsidR="002A5FEA">
        <w:t xml:space="preserve">It can be conjectured that feldspar (hardness = 6) was crushed into particles in the </w:t>
      </w:r>
      <w:r w:rsidR="002A5FEA">
        <w:lastRenderedPageBreak/>
        <w:t>PM</w:t>
      </w:r>
      <w:r w:rsidR="002A5FEA" w:rsidRPr="003563F8">
        <w:rPr>
          <w:vertAlign w:val="subscript"/>
        </w:rPr>
        <w:t>4</w:t>
      </w:r>
      <w:r w:rsidR="002A5FEA">
        <w:t xml:space="preserve"> size fraction more easily than silicon dioxide (harness = 7) during the formation of the sandstone rock layer and therefore contributed a much larger percentage of all PM</w:t>
      </w:r>
      <w:r w:rsidR="002A5FEA">
        <w:rPr>
          <w:vertAlign w:val="subscript"/>
        </w:rPr>
        <w:t>4</w:t>
      </w:r>
      <w:r w:rsidR="002A5FEA">
        <w:t xml:space="preserve"> particles.</w:t>
      </w:r>
    </w:p>
    <w:p w14:paraId="122183D6" w14:textId="1E657C4C" w:rsidR="00DF6466" w:rsidRDefault="007B770C" w:rsidP="005542D4">
      <w:pPr>
        <w:pStyle w:val="Heading2"/>
      </w:pPr>
      <w:r>
        <w:t>3</w:t>
      </w:r>
      <w:r w:rsidR="00DF6466" w:rsidRPr="006F2DB0">
        <w:t>.</w:t>
      </w:r>
      <w:r w:rsidR="008E5A58">
        <w:t>4</w:t>
      </w:r>
      <w:r w:rsidR="00DF6466" w:rsidRPr="006F2DB0">
        <w:t xml:space="preserve"> </w:t>
      </w:r>
      <w:r w:rsidR="00DF6466">
        <w:t>Atmospheric dispersion modeling</w:t>
      </w:r>
    </w:p>
    <w:p w14:paraId="1F9D1AA4" w14:textId="3BDE57B3" w:rsidR="00987772" w:rsidRDefault="00EA435F" w:rsidP="00196305">
      <w:pPr>
        <w:pStyle w:val="myNormal"/>
      </w:pPr>
      <w:r>
        <w:t xml:space="preserve">PM10 </w:t>
      </w:r>
      <w:r w:rsidR="00AD3B2E">
        <w:t xml:space="preserve">outside of the the boundaries of the </w:t>
      </w:r>
      <w:r w:rsidR="00A44F53">
        <w:t xml:space="preserve">processing plant </w:t>
      </w:r>
      <w:r w:rsidR="00AD3B2E">
        <w:t xml:space="preserve">determined with dispersion modeling were below the </w:t>
      </w:r>
      <w:r w:rsidR="00A44F53">
        <w:t>NAAQS (</w:t>
      </w:r>
      <w:r w:rsidR="00A44F53" w:rsidRPr="00F91429">
        <w:rPr>
          <w:b/>
        </w:rPr>
        <w:t>Figure 2A</w:t>
      </w:r>
      <w:r w:rsidR="00A44F53">
        <w:t xml:space="preserve">). </w:t>
      </w:r>
      <w:r w:rsidR="00AD3B2E">
        <w:t>In contrast</w:t>
      </w:r>
      <w:r w:rsidR="00AD3B2E" w:rsidRPr="000C2AD0">
        <w:t>, t</w:t>
      </w:r>
      <w:r w:rsidR="006211BB" w:rsidRPr="000C2AD0">
        <w:t xml:space="preserve">he dispersion model for the sand mine indicated that </w:t>
      </w:r>
      <w:r w:rsidR="00A44F53" w:rsidRPr="000C2AD0">
        <w:t xml:space="preserve">this </w:t>
      </w:r>
      <w:r w:rsidR="006211BB" w:rsidRPr="000C2AD0">
        <w:t>s</w:t>
      </w:r>
      <w:bookmarkStart w:id="45" w:name="_GoBack"/>
      <w:bookmarkEnd w:id="45"/>
      <w:r w:rsidR="006211BB" w:rsidRPr="000C2AD0">
        <w:t xml:space="preserve">ite was capable of exceeding the </w:t>
      </w:r>
      <w:r w:rsidR="00775C85" w:rsidRPr="000C2AD0">
        <w:t>NAAQS</w:t>
      </w:r>
      <w:r w:rsidR="006211BB" w:rsidRPr="000C2AD0">
        <w:t xml:space="preserve"> for PM</w:t>
      </w:r>
      <w:r w:rsidR="006211BB" w:rsidRPr="000C2AD0">
        <w:rPr>
          <w:vertAlign w:val="subscript"/>
        </w:rPr>
        <w:t>10</w:t>
      </w:r>
      <w:r w:rsidR="006211BB" w:rsidRPr="000C2AD0">
        <w:t xml:space="preserve"> </w:t>
      </w:r>
      <w:r w:rsidR="00A44F53" w:rsidRPr="000C2AD0">
        <w:t xml:space="preserve">within  </w:t>
      </w:r>
      <w:r w:rsidR="006211BB" w:rsidRPr="000C2AD0">
        <w:t xml:space="preserve">short distances beyond property lines. </w:t>
      </w:r>
      <w:r w:rsidR="000254B7" w:rsidRPr="000C2AD0">
        <w:t>The 6</w:t>
      </w:r>
      <w:r w:rsidR="000254B7" w:rsidRPr="000C2AD0">
        <w:rPr>
          <w:vertAlign w:val="superscript"/>
        </w:rPr>
        <w:t>th</w:t>
      </w:r>
      <w:r w:rsidR="000254B7" w:rsidRPr="000C2AD0">
        <w:t xml:space="preserve"> highest PM</w:t>
      </w:r>
      <w:r w:rsidR="000254B7" w:rsidRPr="000C2AD0">
        <w:rPr>
          <w:vertAlign w:val="subscript"/>
        </w:rPr>
        <w:t>10</w:t>
      </w:r>
      <w:r w:rsidR="000254B7" w:rsidRPr="000C2AD0">
        <w:t xml:space="preserve"> concentrations exceeded the </w:t>
      </w:r>
      <w:r w:rsidR="00BB6CAA" w:rsidRPr="000C2AD0">
        <w:t xml:space="preserve">NAAQS </w:t>
      </w:r>
      <w:r w:rsidR="000254B7" w:rsidRPr="000C2AD0">
        <w:t>40 meters from the mine (</w:t>
      </w:r>
      <w:r w:rsidR="000254B7" w:rsidRPr="000C2AD0">
        <w:rPr>
          <w:b/>
        </w:rPr>
        <w:t xml:space="preserve">Figure </w:t>
      </w:r>
      <w:r w:rsidR="002317B8" w:rsidRPr="000C2AD0">
        <w:rPr>
          <w:b/>
        </w:rPr>
        <w:t>2</w:t>
      </w:r>
      <w:r w:rsidR="000254B7" w:rsidRPr="000C2AD0">
        <w:rPr>
          <w:b/>
        </w:rPr>
        <w:t>B</w:t>
      </w:r>
      <w:r w:rsidR="000254B7" w:rsidRPr="000C2AD0">
        <w:t xml:space="preserve">). </w:t>
      </w:r>
      <w:r w:rsidR="006211BB" w:rsidRPr="000C2AD0">
        <w:t>.</w:t>
      </w:r>
    </w:p>
    <w:p w14:paraId="78FFAB2A" w14:textId="77777777" w:rsidR="00987772" w:rsidRDefault="00987772">
      <w:pPr>
        <w:rPr>
          <w:rFonts w:ascii="Arial" w:hAnsi="Arial" w:cs="Arial"/>
        </w:rPr>
      </w:pPr>
      <w:r>
        <w:br w:type="page"/>
      </w:r>
    </w:p>
    <w:p w14:paraId="72D69A00" w14:textId="5CC401D6" w:rsidR="00987772" w:rsidRDefault="00987772" w:rsidP="00987772">
      <w:pPr>
        <w:pStyle w:val="NoSpacing"/>
      </w:pPr>
      <w:r w:rsidRPr="003D6885">
        <w:rPr>
          <w:b/>
        </w:rPr>
        <w:lastRenderedPageBreak/>
        <w:t>A.</w:t>
      </w:r>
      <w:r>
        <w:t xml:space="preserve"> </w:t>
      </w:r>
      <w:r w:rsidR="00343DDB">
        <w:t xml:space="preserve">Dispersion Model Output for the </w:t>
      </w:r>
      <w:r>
        <w:t>Chippewa Falls Processing Plant</w:t>
      </w:r>
    </w:p>
    <w:p w14:paraId="2DDEF1FB" w14:textId="73FA49EC" w:rsidR="00987772" w:rsidRDefault="005D4268" w:rsidP="00987772">
      <w:pPr>
        <w:pStyle w:val="NoSpacing"/>
      </w:pPr>
      <w:r>
        <w:rPr>
          <w:noProof/>
        </w:rPr>
        <w:drawing>
          <wp:inline distT="0" distB="0" distL="0" distR="0" wp14:anchorId="0125D6FC" wp14:editId="55913501">
            <wp:extent cx="5495544"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5544" cy="5486400"/>
                    </a:xfrm>
                    <a:prstGeom prst="rect">
                      <a:avLst/>
                    </a:prstGeom>
                  </pic:spPr>
                </pic:pic>
              </a:graphicData>
            </a:graphic>
          </wp:inline>
        </w:drawing>
      </w:r>
    </w:p>
    <w:p w14:paraId="5CF5E6F3" w14:textId="77777777" w:rsidR="00987772" w:rsidRDefault="00987772" w:rsidP="00987772">
      <w:pPr>
        <w:pStyle w:val="NoSpacing"/>
      </w:pPr>
    </w:p>
    <w:p w14:paraId="60A9DE07" w14:textId="77777777" w:rsidR="00987772" w:rsidRDefault="00987772" w:rsidP="00987772">
      <w:r>
        <w:br w:type="page"/>
      </w:r>
    </w:p>
    <w:p w14:paraId="6FB7A601" w14:textId="65C0E3F5" w:rsidR="00987772" w:rsidRDefault="00987772" w:rsidP="00987772">
      <w:r w:rsidRPr="0026735D">
        <w:rPr>
          <w:b/>
        </w:rPr>
        <w:lastRenderedPageBreak/>
        <w:t>B.</w:t>
      </w:r>
      <w:r>
        <w:t xml:space="preserve"> </w:t>
      </w:r>
      <w:r w:rsidR="00343DDB">
        <w:t xml:space="preserve">Dispersion Model Output for the </w:t>
      </w:r>
      <w:r>
        <w:t>New Auburn, Wisconsin Frac Sand Mine</w:t>
      </w:r>
    </w:p>
    <w:p w14:paraId="7368710B" w14:textId="347C9C6D" w:rsidR="00987772" w:rsidRDefault="0003367A" w:rsidP="00987772">
      <w:r>
        <w:rPr>
          <w:noProof/>
        </w:rPr>
        <w:drawing>
          <wp:inline distT="0" distB="0" distL="0" distR="0" wp14:anchorId="3314757E" wp14:editId="643E5062">
            <wp:extent cx="5468112"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8112" cy="5486400"/>
                    </a:xfrm>
                    <a:prstGeom prst="rect">
                      <a:avLst/>
                    </a:prstGeom>
                  </pic:spPr>
                </pic:pic>
              </a:graphicData>
            </a:graphic>
          </wp:inline>
        </w:drawing>
      </w:r>
    </w:p>
    <w:p w14:paraId="08C5966E" w14:textId="5BC8A106" w:rsidR="00987772" w:rsidRPr="00987772" w:rsidRDefault="00987772" w:rsidP="00987772">
      <w:pPr>
        <w:rPr>
          <w:rFonts w:ascii="Arial" w:hAnsi="Arial" w:cs="Arial"/>
        </w:rPr>
      </w:pPr>
      <w:r w:rsidRPr="00987772">
        <w:rPr>
          <w:rFonts w:ascii="Arial" w:hAnsi="Arial" w:cs="Arial"/>
          <w:b/>
        </w:rPr>
        <w:t xml:space="preserve">Figure </w:t>
      </w:r>
      <w:r w:rsidR="002317B8">
        <w:rPr>
          <w:rFonts w:ascii="Arial" w:hAnsi="Arial" w:cs="Arial"/>
          <w:b/>
        </w:rPr>
        <w:t>2</w:t>
      </w:r>
      <w:r w:rsidRPr="00987772">
        <w:rPr>
          <w:rFonts w:ascii="Arial" w:hAnsi="Arial" w:cs="Arial"/>
        </w:rPr>
        <w:t>. Atmospheric dispersion modeling results, showing the 6</w:t>
      </w:r>
      <w:r w:rsidRPr="00987772">
        <w:rPr>
          <w:rFonts w:ascii="Arial" w:hAnsi="Arial" w:cs="Arial"/>
          <w:vertAlign w:val="superscript"/>
        </w:rPr>
        <w:t>th</w:t>
      </w:r>
      <w:r w:rsidRPr="00987772">
        <w:rPr>
          <w:rFonts w:ascii="Arial" w:hAnsi="Arial" w:cs="Arial"/>
        </w:rPr>
        <w:t xml:space="preserve"> highest PM</w:t>
      </w:r>
      <w:r w:rsidRPr="00987772">
        <w:rPr>
          <w:rFonts w:ascii="Arial" w:hAnsi="Arial" w:cs="Arial"/>
          <w:vertAlign w:val="subscript"/>
        </w:rPr>
        <w:t>10</w:t>
      </w:r>
      <w:r w:rsidRPr="00987772">
        <w:rPr>
          <w:rFonts w:ascii="Arial" w:hAnsi="Arial" w:cs="Arial"/>
        </w:rPr>
        <w:t xml:space="preserve"> concentrations resulting from: A) the Chippewa Falls, Wisconsin frac sand processing plant as it existed in 2013; and B) the New Auburn, Wisconsin frac sand mine as it existed in 2013. </w:t>
      </w:r>
      <w:r w:rsidR="00343DDB">
        <w:rPr>
          <w:rFonts w:ascii="Arial" w:hAnsi="Arial" w:cs="Arial"/>
        </w:rPr>
        <w:t>White</w:t>
      </w:r>
      <w:r w:rsidR="00343DDB" w:rsidRPr="00987772">
        <w:rPr>
          <w:rFonts w:ascii="Arial" w:hAnsi="Arial" w:cs="Arial"/>
        </w:rPr>
        <w:t xml:space="preserve"> </w:t>
      </w:r>
      <w:r w:rsidRPr="00987772">
        <w:rPr>
          <w:rFonts w:ascii="Arial" w:hAnsi="Arial" w:cs="Arial"/>
        </w:rPr>
        <w:t xml:space="preserve">line indicates plant property line. </w:t>
      </w:r>
    </w:p>
    <w:p w14:paraId="1DC0E465" w14:textId="415B1AE6" w:rsidR="006211BB" w:rsidRDefault="006211BB" w:rsidP="00196305">
      <w:pPr>
        <w:pStyle w:val="myNormal"/>
      </w:pPr>
    </w:p>
    <w:p w14:paraId="3F3A9F1B" w14:textId="77777777" w:rsidR="001945E3" w:rsidRDefault="001945E3">
      <w:pPr>
        <w:rPr>
          <w:rFonts w:ascii="Arial" w:hAnsi="Arial" w:cs="Arial"/>
          <w:b/>
        </w:rPr>
      </w:pPr>
      <w:r>
        <w:br w:type="page"/>
      </w:r>
    </w:p>
    <w:p w14:paraId="46030A77" w14:textId="44EA8F77" w:rsidR="00987772" w:rsidRDefault="00987772">
      <w:pPr>
        <w:rPr>
          <w:rFonts w:ascii="Arial" w:hAnsi="Arial" w:cs="Arial"/>
        </w:rPr>
      </w:pPr>
    </w:p>
    <w:p w14:paraId="7F62E4D9" w14:textId="0F6978B1" w:rsidR="00DF6466" w:rsidRPr="00A8354B" w:rsidRDefault="007B770C" w:rsidP="005542D4">
      <w:pPr>
        <w:pStyle w:val="Heading2"/>
      </w:pPr>
      <w:r>
        <w:t>3</w:t>
      </w:r>
      <w:r w:rsidR="00DF6466" w:rsidRPr="00A8354B">
        <w:t>.</w:t>
      </w:r>
      <w:r w:rsidR="00E3000F">
        <w:t>5</w:t>
      </w:r>
      <w:r w:rsidR="00DF6466" w:rsidRPr="00A8354B">
        <w:t xml:space="preserve"> Evaluation of regulatory measurements</w:t>
      </w:r>
    </w:p>
    <w:p w14:paraId="747CC8E0" w14:textId="3905448F" w:rsidR="00987772" w:rsidRDefault="00A755BE" w:rsidP="00A5258B">
      <w:pPr>
        <w:pStyle w:val="myNormal"/>
      </w:pPr>
      <w:r>
        <w:t xml:space="preserve">Median </w:t>
      </w:r>
      <w:r w:rsidR="003A44E3">
        <w:t xml:space="preserve">PM </w:t>
      </w:r>
      <w:r>
        <w:t xml:space="preserve">concentrations </w:t>
      </w:r>
      <w:r w:rsidR="003A44E3">
        <w:t>measure</w:t>
      </w:r>
      <w:r>
        <w:t>d</w:t>
      </w:r>
      <w:r w:rsidR="003A44E3">
        <w:t xml:space="preserve"> by state agencies near facilities with sand mining activities</w:t>
      </w:r>
      <w:r>
        <w:t xml:space="preserve"> were substantially </w:t>
      </w:r>
      <w:r w:rsidR="0045362F">
        <w:t>below</w:t>
      </w:r>
      <w:r>
        <w:t xml:space="preserve"> 24-hr regulatory standards or guideline values (</w:t>
      </w:r>
      <w:r w:rsidR="003A44E3" w:rsidRPr="000155ED">
        <w:rPr>
          <w:b/>
        </w:rPr>
        <w:t>Figure 3</w:t>
      </w:r>
      <w:r>
        <w:t>)</w:t>
      </w:r>
      <w:r w:rsidR="003A44E3">
        <w:t xml:space="preserve">. </w:t>
      </w:r>
      <w:r>
        <w:t>No total suspended particulate measurements were above regulatory values (</w:t>
      </w:r>
      <w:r w:rsidRPr="000155ED">
        <w:rPr>
          <w:b/>
        </w:rPr>
        <w:t>Figure 3A</w:t>
      </w:r>
      <w:r>
        <w:t xml:space="preserve">; </w:t>
      </w:r>
      <w:r w:rsidR="003A44E3">
        <w:t xml:space="preserve">Minnesota </w:t>
      </w:r>
      <w:r w:rsidR="00BB6CAA">
        <w:t xml:space="preserve">TSP </w:t>
      </w:r>
      <w:r w:rsidR="003A44E3">
        <w:t xml:space="preserve">standard </w:t>
      </w:r>
      <w:r>
        <w:t xml:space="preserve">of </w:t>
      </w:r>
      <w:r w:rsidR="003A44E3">
        <w:t>260 µg/m</w:t>
      </w:r>
      <w:r w:rsidR="003A44E3" w:rsidRPr="003A44E3">
        <w:rPr>
          <w:vertAlign w:val="superscript"/>
        </w:rPr>
        <w:t>3</w:t>
      </w:r>
      <w:r w:rsidR="003A44E3">
        <w:t>)</w:t>
      </w:r>
      <w:r>
        <w:t>, and only 3 of 286 were higher than 150 µg/m</w:t>
      </w:r>
      <w:r w:rsidRPr="003A44E3">
        <w:rPr>
          <w:vertAlign w:val="superscript"/>
        </w:rPr>
        <w:t>3</w:t>
      </w:r>
      <w:r>
        <w:t>. Similarly, PM</w:t>
      </w:r>
      <w:r w:rsidRPr="00A755BE">
        <w:rPr>
          <w:vertAlign w:val="subscript"/>
        </w:rPr>
        <w:t>2.5</w:t>
      </w:r>
      <w:r>
        <w:t xml:space="preserve"> was below the NAAQS of 35 </w:t>
      </w:r>
      <w:r w:rsidR="003A44E3">
        <w:t>µg/m</w:t>
      </w:r>
      <w:r w:rsidR="003A44E3" w:rsidRPr="003A44E3">
        <w:rPr>
          <w:vertAlign w:val="superscript"/>
        </w:rPr>
        <w:t>3</w:t>
      </w:r>
      <w:r w:rsidRPr="00A755BE">
        <w:t xml:space="preserve"> </w:t>
      </w:r>
      <w:r>
        <w:t>(</w:t>
      </w:r>
      <w:r w:rsidR="00A7086F" w:rsidRPr="000155ED">
        <w:rPr>
          <w:b/>
        </w:rPr>
        <w:t>Figure 3C</w:t>
      </w:r>
      <w:r w:rsidR="00A7086F">
        <w:t xml:space="preserve">; </w:t>
      </w:r>
      <w:r>
        <w:t xml:space="preserve">N = </w:t>
      </w:r>
      <w:r w:rsidR="00A7086F">
        <w:t>444</w:t>
      </w:r>
      <w:r>
        <w:t>). For PM</w:t>
      </w:r>
      <w:r w:rsidRPr="00584E64">
        <w:rPr>
          <w:vertAlign w:val="subscript"/>
        </w:rPr>
        <w:t>10</w:t>
      </w:r>
      <w:r>
        <w:t xml:space="preserve"> (</w:t>
      </w:r>
      <w:r w:rsidRPr="000155ED">
        <w:rPr>
          <w:b/>
        </w:rPr>
        <w:t>Figure 3B</w:t>
      </w:r>
      <w:r>
        <w:t xml:space="preserve">), </w:t>
      </w:r>
      <w:r w:rsidR="00A7086F">
        <w:t>2 (1 in WI and 1 in MN) of 3,395</w:t>
      </w:r>
      <w:r w:rsidR="003A44E3">
        <w:t xml:space="preserve"> </w:t>
      </w:r>
      <w:r w:rsidR="00A7086F">
        <w:t>measurements exceeded the PM</w:t>
      </w:r>
      <w:r w:rsidR="00A7086F" w:rsidRPr="00BB6CAA">
        <w:rPr>
          <w:vertAlign w:val="subscript"/>
        </w:rPr>
        <w:t>10</w:t>
      </w:r>
      <w:r w:rsidR="00A7086F">
        <w:t xml:space="preserve"> NAAQS of 150 µg/m</w:t>
      </w:r>
      <w:r w:rsidR="00A7086F" w:rsidRPr="003A44E3">
        <w:rPr>
          <w:vertAlign w:val="superscript"/>
        </w:rPr>
        <w:t>3</w:t>
      </w:r>
      <w:r w:rsidR="00A7086F">
        <w:t xml:space="preserve">. </w:t>
      </w:r>
      <w:r w:rsidR="00D31CB6">
        <w:t xml:space="preserve">All </w:t>
      </w:r>
      <w:r w:rsidR="0001201A">
        <w:t xml:space="preserve">but 7 </w:t>
      </w:r>
      <w:r w:rsidR="00A5258B">
        <w:t xml:space="preserve">of 212 24-hr </w:t>
      </w:r>
      <w:r w:rsidR="0045362F">
        <w:t>PM</w:t>
      </w:r>
      <w:r w:rsidR="0045362F" w:rsidRPr="003563F8">
        <w:rPr>
          <w:vertAlign w:val="subscript"/>
        </w:rPr>
        <w:t>4</w:t>
      </w:r>
      <w:r w:rsidR="0045362F">
        <w:t xml:space="preserve"> </w:t>
      </w:r>
      <w:r w:rsidR="00D31CB6">
        <w:t>crystalline silica mass concentration</w:t>
      </w:r>
      <w:r w:rsidR="009D6E6B">
        <w:t>s</w:t>
      </w:r>
      <w:r w:rsidR="00D31CB6">
        <w:t xml:space="preserve"> </w:t>
      </w:r>
      <w:r w:rsidR="00A5258B">
        <w:t xml:space="preserve">observed at the Titan facility </w:t>
      </w:r>
      <w:r w:rsidR="00D31CB6">
        <w:t xml:space="preserve">were </w:t>
      </w:r>
      <w:r w:rsidR="0006084A">
        <w:t xml:space="preserve">higher than </w:t>
      </w:r>
      <w:r w:rsidR="00D31CB6">
        <w:t>3 µg/m</w:t>
      </w:r>
      <w:r w:rsidR="00D31CB6" w:rsidRPr="004A5FCB">
        <w:rPr>
          <w:vertAlign w:val="superscript"/>
        </w:rPr>
        <w:t>3</w:t>
      </w:r>
      <w:r w:rsidR="0006084A">
        <w:t xml:space="preserve">, the CA and MN guideline value for </w:t>
      </w:r>
      <w:r w:rsidR="00A5258B">
        <w:t>a one-</w:t>
      </w:r>
      <w:r w:rsidR="0006084A">
        <w:t xml:space="preserve">year averaging period </w:t>
      </w:r>
      <w:r w:rsidR="00D31CB6">
        <w:t>(</w:t>
      </w:r>
      <w:r w:rsidR="000155ED" w:rsidRPr="000155ED">
        <w:rPr>
          <w:b/>
        </w:rPr>
        <w:t>Figure 3D</w:t>
      </w:r>
      <w:r w:rsidR="00D31CB6">
        <w:t xml:space="preserve">). </w:t>
      </w:r>
      <w:r w:rsidR="00A5258B">
        <w:t>T</w:t>
      </w:r>
      <w:r w:rsidR="0001201A">
        <w:t xml:space="preserve">he MN EQB </w:t>
      </w:r>
      <w:r w:rsidR="00A5258B">
        <w:t xml:space="preserve">showed that these 7 concentrations </w:t>
      </w:r>
      <w:r w:rsidR="0001201A">
        <w:t>occurred when winds were blowing over the site toward the samplers</w:t>
      </w:r>
      <w:r w:rsidR="00F4103A">
        <w:t xml:space="preserve"> </w:t>
      </w:r>
      <w:r w:rsidR="001F1634">
        <w:fldChar w:fldCharType="begin"/>
      </w:r>
      <w:r w:rsidR="003B3975">
        <w:instrText xml:space="preserve"> ADDIN EN.CITE &lt;EndNote&gt;&lt;Cite&gt;&lt;Author&gt;MPCA&lt;/Author&gt;&lt;Year&gt;2015&lt;/Year&gt;&lt;RecNum&gt;3885&lt;/RecNum&gt;&lt;DisplayText&gt;(MPCA, 2015)&lt;/DisplayText&gt;&lt;record&gt;&lt;rec-number&gt;3885&lt;/rec-number&gt;&lt;foreign-keys&gt;&lt;key app="EN" db-id="avp02xeemd05rbep0vqvzzrxae92z9z5rd0d" timestamp="1476121515"&gt;3885&lt;/key&gt;&lt;/foreign-keys&gt;&lt;ref-type name="Online Multimedia"&gt;48&lt;/ref-type&gt;&lt;contributors&gt;&lt;authors&gt;&lt;author&gt;MPCA&lt;/author&gt;&lt;/authors&gt;&lt;/contributors&gt;&lt;titles&gt;&lt;title&gt;&lt;style face="normal" font="default" size="100%"&gt;Minnesota Pollution Control Agency. Titan Lansing Transload Ambient Air Monitoring Data Report. &lt;/style&gt;&lt;style face="underline" font="default" size="100%"&gt;https://www.pca.state.mn.us/sites/default/files/g-13-03.pdf&lt;/style&gt;&lt;style face="normal" font="default" size="100%"&gt;, Accessed 4/6/2017&lt;/style&gt;&lt;/title&gt;&lt;/titles&gt;&lt;dates&gt;&lt;year&gt;2015&lt;/year&gt;&lt;/dates&gt;&lt;urls&gt;&lt;/urls&gt;&lt;/record&gt;&lt;/Cite&gt;&lt;/EndNote&gt;</w:instrText>
      </w:r>
      <w:r w:rsidR="001F1634">
        <w:fldChar w:fldCharType="separate"/>
      </w:r>
      <w:r w:rsidR="00A723D4">
        <w:rPr>
          <w:noProof/>
        </w:rPr>
        <w:t>(MPCA, 2015)</w:t>
      </w:r>
      <w:r w:rsidR="001F1634">
        <w:fldChar w:fldCharType="end"/>
      </w:r>
      <w:r w:rsidR="00F4103A">
        <w:t>.</w:t>
      </w:r>
      <w:r w:rsidR="00D31CB6">
        <w:t xml:space="preserve"> </w:t>
      </w:r>
    </w:p>
    <w:p w14:paraId="32E8EAFA" w14:textId="77777777" w:rsidR="00987772" w:rsidRDefault="00987772">
      <w:r>
        <w:br w:type="page"/>
      </w:r>
    </w:p>
    <w:p w14:paraId="6B570F48" w14:textId="77777777" w:rsidR="00987772" w:rsidRDefault="00987772" w:rsidP="00987772">
      <w:pPr>
        <w:pStyle w:val="NoSpacing"/>
      </w:pPr>
    </w:p>
    <w:tbl>
      <w:tblPr>
        <w:tblStyle w:val="TableGrid"/>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6"/>
        <w:gridCol w:w="5019"/>
      </w:tblGrid>
      <w:tr w:rsidR="00987772" w14:paraId="77DC88B7" w14:textId="77777777" w:rsidTr="00687ADE">
        <w:trPr>
          <w:trHeight w:val="5392"/>
        </w:trPr>
        <w:tc>
          <w:tcPr>
            <w:tcW w:w="5216" w:type="dxa"/>
          </w:tcPr>
          <w:p w14:paraId="05F21ECB" w14:textId="2CE8FE85" w:rsidR="00987772" w:rsidRDefault="00987772" w:rsidP="00687ADE">
            <w:pPr>
              <w:pStyle w:val="NoSpacing"/>
              <w:rPr>
                <w:b/>
              </w:rPr>
            </w:pPr>
            <w:r w:rsidRPr="00513CF6">
              <w:rPr>
                <w:b/>
              </w:rPr>
              <w:t>A. total suspended particulate, TSP</w:t>
            </w:r>
          </w:p>
          <w:p w14:paraId="0178FC67" w14:textId="4EB28EEF" w:rsidR="00836101" w:rsidRPr="00513CF6" w:rsidRDefault="00836101" w:rsidP="00687ADE">
            <w:pPr>
              <w:pStyle w:val="NoSpacing"/>
              <w:rPr>
                <w:b/>
              </w:rPr>
            </w:pPr>
            <w:r w:rsidRPr="00836101">
              <w:rPr>
                <w:b/>
                <w:noProof/>
              </w:rPr>
              <w:drawing>
                <wp:inline distT="0" distB="0" distL="0" distR="0" wp14:anchorId="1C71FDE2" wp14:editId="170C5200">
                  <wp:extent cx="3171825" cy="3162300"/>
                  <wp:effectExtent l="0" t="0" r="0" b="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3162300"/>
                          </a:xfrm>
                          <a:prstGeom prst="rect">
                            <a:avLst/>
                          </a:prstGeom>
                          <a:noFill/>
                          <a:ln>
                            <a:noFill/>
                          </a:ln>
                        </pic:spPr>
                      </pic:pic>
                    </a:graphicData>
                  </a:graphic>
                </wp:inline>
              </w:drawing>
            </w:r>
          </w:p>
          <w:p w14:paraId="3493F8EF" w14:textId="17DDCE4A" w:rsidR="00987772" w:rsidRDefault="00987772" w:rsidP="00687ADE">
            <w:pPr>
              <w:pStyle w:val="NoSpacing"/>
            </w:pPr>
          </w:p>
        </w:tc>
        <w:tc>
          <w:tcPr>
            <w:tcW w:w="5019" w:type="dxa"/>
          </w:tcPr>
          <w:p w14:paraId="2BC1C297" w14:textId="77777777" w:rsidR="00987772" w:rsidRPr="00513CF6" w:rsidRDefault="00987772" w:rsidP="00687ADE">
            <w:pPr>
              <w:pStyle w:val="NoSpacing"/>
              <w:rPr>
                <w:b/>
              </w:rPr>
            </w:pPr>
            <w:r w:rsidRPr="00513CF6">
              <w:rPr>
                <w:b/>
              </w:rPr>
              <w:t>B. PM</w:t>
            </w:r>
            <w:r w:rsidRPr="00513CF6">
              <w:rPr>
                <w:b/>
                <w:vertAlign w:val="subscript"/>
              </w:rPr>
              <w:t>10</w:t>
            </w:r>
          </w:p>
          <w:p w14:paraId="4352E58F" w14:textId="77777777" w:rsidR="00987772" w:rsidRDefault="00987772" w:rsidP="00687ADE">
            <w:pPr>
              <w:pStyle w:val="NoSpacing"/>
            </w:pPr>
            <w:r w:rsidRPr="00482C71">
              <w:rPr>
                <w:noProof/>
              </w:rPr>
              <w:drawing>
                <wp:inline distT="0" distB="0" distL="0" distR="0" wp14:anchorId="2B1BF2D9" wp14:editId="6A4026A7">
                  <wp:extent cx="3078076"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1206" cy="3119990"/>
                          </a:xfrm>
                          <a:prstGeom prst="rect">
                            <a:avLst/>
                          </a:prstGeom>
                          <a:noFill/>
                          <a:ln>
                            <a:noFill/>
                          </a:ln>
                        </pic:spPr>
                      </pic:pic>
                    </a:graphicData>
                  </a:graphic>
                </wp:inline>
              </w:drawing>
            </w:r>
          </w:p>
          <w:p w14:paraId="5E3D7C75" w14:textId="77777777" w:rsidR="00987772" w:rsidRDefault="00987772" w:rsidP="00687ADE">
            <w:pPr>
              <w:pStyle w:val="NoSpacing"/>
            </w:pPr>
            <w:r w:rsidRPr="00C650CA">
              <w:rPr>
                <w:sz w:val="20"/>
              </w:rPr>
              <w:t>n ranged from 25 to 299; mean=154; SD = 71</w:t>
            </w:r>
          </w:p>
        </w:tc>
      </w:tr>
      <w:tr w:rsidR="00987772" w14:paraId="2DB31743" w14:textId="77777777" w:rsidTr="00687ADE">
        <w:trPr>
          <w:trHeight w:val="5574"/>
        </w:trPr>
        <w:tc>
          <w:tcPr>
            <w:tcW w:w="5216" w:type="dxa"/>
          </w:tcPr>
          <w:p w14:paraId="6275CA1E" w14:textId="77777777" w:rsidR="00987772" w:rsidRDefault="00987772" w:rsidP="00687ADE">
            <w:pPr>
              <w:pStyle w:val="NoSpacing"/>
            </w:pPr>
          </w:p>
          <w:p w14:paraId="5BD7C1A1" w14:textId="77777777" w:rsidR="00987772" w:rsidRPr="00513CF6" w:rsidRDefault="00987772" w:rsidP="00687ADE">
            <w:pPr>
              <w:pStyle w:val="NoSpacing"/>
              <w:rPr>
                <w:b/>
              </w:rPr>
            </w:pPr>
            <w:r w:rsidRPr="00513CF6">
              <w:rPr>
                <w:b/>
              </w:rPr>
              <w:t>C. PM</w:t>
            </w:r>
            <w:r w:rsidRPr="00513CF6">
              <w:rPr>
                <w:b/>
                <w:vertAlign w:val="subscript"/>
              </w:rPr>
              <w:t>2.5</w:t>
            </w:r>
          </w:p>
          <w:p w14:paraId="7F2C2A6E" w14:textId="77777777" w:rsidR="00987772" w:rsidRDefault="00987772" w:rsidP="00687ADE">
            <w:pPr>
              <w:pStyle w:val="NoSpacing"/>
            </w:pPr>
            <w:r w:rsidRPr="00482C71">
              <w:rPr>
                <w:noProof/>
              </w:rPr>
              <w:drawing>
                <wp:inline distT="0" distB="0" distL="0" distR="0" wp14:anchorId="3A17BADF" wp14:editId="3B68CD8F">
                  <wp:extent cx="3172330" cy="3133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6744" cy="3167721"/>
                          </a:xfrm>
                          <a:prstGeom prst="rect">
                            <a:avLst/>
                          </a:prstGeom>
                          <a:noFill/>
                          <a:ln>
                            <a:noFill/>
                          </a:ln>
                        </pic:spPr>
                      </pic:pic>
                    </a:graphicData>
                  </a:graphic>
                </wp:inline>
              </w:drawing>
            </w:r>
          </w:p>
        </w:tc>
        <w:tc>
          <w:tcPr>
            <w:tcW w:w="5019" w:type="dxa"/>
          </w:tcPr>
          <w:p w14:paraId="5C64C235" w14:textId="77777777" w:rsidR="00987772" w:rsidRDefault="00987772" w:rsidP="00687ADE">
            <w:pPr>
              <w:pStyle w:val="NoSpacing"/>
            </w:pPr>
          </w:p>
          <w:p w14:paraId="207B5C06" w14:textId="5CB2A1F0" w:rsidR="00987772" w:rsidRDefault="00987772" w:rsidP="00687ADE">
            <w:pPr>
              <w:pStyle w:val="NoSpacing"/>
              <w:rPr>
                <w:b/>
              </w:rPr>
            </w:pPr>
            <w:r w:rsidRPr="00513CF6">
              <w:rPr>
                <w:b/>
              </w:rPr>
              <w:t>D. Respirable Crystalline Silica</w:t>
            </w:r>
          </w:p>
          <w:p w14:paraId="4BFB5CA3" w14:textId="574F19F7" w:rsidR="00767D8C" w:rsidRPr="00513CF6" w:rsidRDefault="00767D8C" w:rsidP="00687ADE">
            <w:pPr>
              <w:pStyle w:val="NoSpacing"/>
              <w:rPr>
                <w:b/>
              </w:rPr>
            </w:pPr>
            <w:r w:rsidRPr="00767D8C">
              <w:rPr>
                <w:b/>
                <w:noProof/>
              </w:rPr>
              <w:drawing>
                <wp:inline distT="0" distB="0" distL="0" distR="0" wp14:anchorId="73E85242" wp14:editId="4885FD31">
                  <wp:extent cx="3048000" cy="3009900"/>
                  <wp:effectExtent l="0" t="0" r="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3009900"/>
                          </a:xfrm>
                          <a:prstGeom prst="rect">
                            <a:avLst/>
                          </a:prstGeom>
                          <a:noFill/>
                          <a:ln>
                            <a:noFill/>
                          </a:ln>
                        </pic:spPr>
                      </pic:pic>
                    </a:graphicData>
                  </a:graphic>
                </wp:inline>
              </w:drawing>
            </w:r>
          </w:p>
          <w:p w14:paraId="378613D1" w14:textId="0BE13D46" w:rsidR="00987772" w:rsidRDefault="00987772" w:rsidP="00687ADE">
            <w:pPr>
              <w:pStyle w:val="NoSpacing"/>
            </w:pPr>
          </w:p>
        </w:tc>
      </w:tr>
    </w:tbl>
    <w:p w14:paraId="4A90331D" w14:textId="77777777" w:rsidR="00987772" w:rsidRDefault="00987772" w:rsidP="00987772">
      <w:pPr>
        <w:pStyle w:val="NoSpacing"/>
      </w:pPr>
    </w:p>
    <w:p w14:paraId="1905CE35" w14:textId="77777777" w:rsidR="00987772" w:rsidRPr="00987772" w:rsidRDefault="00987772" w:rsidP="00987772">
      <w:pPr>
        <w:rPr>
          <w:rFonts w:ascii="Arial" w:hAnsi="Arial" w:cs="Arial"/>
        </w:rPr>
      </w:pPr>
      <w:r w:rsidRPr="00987772">
        <w:rPr>
          <w:rFonts w:ascii="Arial" w:hAnsi="Arial" w:cs="Arial"/>
          <w:b/>
        </w:rPr>
        <w:t>Figure 3</w:t>
      </w:r>
      <w:r w:rsidRPr="00987772">
        <w:rPr>
          <w:rFonts w:ascii="Arial" w:hAnsi="Arial" w:cs="Arial"/>
        </w:rPr>
        <w:t>. Summary of PM measurements required by state agencies near facilities with sand mining activities for TSP (Figure 3A); PM</w:t>
      </w:r>
      <w:r w:rsidRPr="00987772">
        <w:rPr>
          <w:rFonts w:ascii="Arial" w:hAnsi="Arial" w:cs="Arial"/>
          <w:vertAlign w:val="subscript"/>
        </w:rPr>
        <w:t>10</w:t>
      </w:r>
      <w:r w:rsidRPr="00987772">
        <w:rPr>
          <w:rFonts w:ascii="Arial" w:hAnsi="Arial" w:cs="Arial"/>
        </w:rPr>
        <w:t xml:space="preserve"> (Figure 3B); PM</w:t>
      </w:r>
      <w:r w:rsidRPr="00987772">
        <w:rPr>
          <w:rFonts w:ascii="Arial" w:hAnsi="Arial" w:cs="Arial"/>
          <w:vertAlign w:val="subscript"/>
        </w:rPr>
        <w:t>2.5</w:t>
      </w:r>
      <w:r w:rsidRPr="00987772">
        <w:rPr>
          <w:rFonts w:ascii="Arial" w:hAnsi="Arial" w:cs="Arial"/>
        </w:rPr>
        <w:t xml:space="preserve"> (Figure 3C); and PM</w:t>
      </w:r>
      <w:r w:rsidRPr="00987772">
        <w:rPr>
          <w:rFonts w:ascii="Arial" w:hAnsi="Arial" w:cs="Arial"/>
          <w:vertAlign w:val="subscript"/>
        </w:rPr>
        <w:t>4</w:t>
      </w:r>
      <w:r w:rsidRPr="00987772">
        <w:rPr>
          <w:rFonts w:ascii="Arial" w:hAnsi="Arial" w:cs="Arial"/>
        </w:rPr>
        <w:t xml:space="preserve"> crystalline silica (Figure 3D). The TITAN site near city name, MN had 7 of 212 samples exceeding the 3 µg/m</w:t>
      </w:r>
      <w:r w:rsidRPr="00987772">
        <w:rPr>
          <w:rFonts w:ascii="Arial" w:hAnsi="Arial" w:cs="Arial"/>
          <w:vertAlign w:val="superscript"/>
        </w:rPr>
        <w:t>3</w:t>
      </w:r>
      <w:r w:rsidRPr="00987772">
        <w:rPr>
          <w:rFonts w:ascii="Arial" w:hAnsi="Arial" w:cs="Arial"/>
        </w:rPr>
        <w:t xml:space="preserve"> silica guideline. </w:t>
      </w:r>
    </w:p>
    <w:p w14:paraId="76E9D645" w14:textId="0F64EB43" w:rsidR="00D31CB6" w:rsidRDefault="009950F5" w:rsidP="00196305">
      <w:pPr>
        <w:pStyle w:val="Heading1"/>
      </w:pPr>
      <w:r>
        <w:lastRenderedPageBreak/>
        <w:t>Discussion</w:t>
      </w:r>
    </w:p>
    <w:p w14:paraId="057567C9" w14:textId="54295069" w:rsidR="00E7492F" w:rsidRDefault="00EC2B2B" w:rsidP="00196305">
      <w:pPr>
        <w:pStyle w:val="myNormal"/>
      </w:pPr>
      <w:bookmarkStart w:id="46" w:name="_References"/>
      <w:bookmarkStart w:id="47" w:name="_Toc364414816"/>
      <w:bookmarkStart w:id="48" w:name="_Toc364428429"/>
      <w:bookmarkStart w:id="49" w:name="_Toc364434479"/>
      <w:bookmarkStart w:id="50" w:name="_Toc364435372"/>
      <w:bookmarkStart w:id="51" w:name="_Toc364436332"/>
      <w:bookmarkStart w:id="52" w:name="_Toc364772950"/>
      <w:bookmarkStart w:id="53" w:name="_Toc364778367"/>
      <w:bookmarkStart w:id="54" w:name="_Toc364780158"/>
      <w:bookmarkStart w:id="55" w:name="_Toc364781016"/>
      <w:bookmarkStart w:id="56" w:name="_Toc364784122"/>
      <w:bookmarkEnd w:id="46"/>
      <w:r>
        <w:t>In this work, a variety of techniques converge to show that sand mining activities are able to produce peaks in community PM concentrations</w:t>
      </w:r>
      <w:r w:rsidR="0001201A">
        <w:t>, albeit infrequently and</w:t>
      </w:r>
      <w:r>
        <w:t xml:space="preserve"> over short durations. </w:t>
      </w:r>
      <w:r w:rsidR="005C2B54">
        <w:t xml:space="preserve">Elevated, </w:t>
      </w:r>
      <w:r w:rsidR="005C2B54" w:rsidRPr="006958C9">
        <w:t>short-term (</w:t>
      </w:r>
      <w:r w:rsidR="00413EFB">
        <w:t>5 min)</w:t>
      </w:r>
      <w:r w:rsidR="007155A7">
        <w:t xml:space="preserve"> PM</w:t>
      </w:r>
      <w:r w:rsidR="007155A7" w:rsidRPr="007155A7">
        <w:rPr>
          <w:vertAlign w:val="subscript"/>
        </w:rPr>
        <w:t>2.5</w:t>
      </w:r>
      <w:r w:rsidR="007155A7">
        <w:t xml:space="preserve"> and PM</w:t>
      </w:r>
      <w:r w:rsidR="007155A7" w:rsidRPr="007155A7">
        <w:rPr>
          <w:vertAlign w:val="subscript"/>
        </w:rPr>
        <w:t>10-2.5</w:t>
      </w:r>
      <w:r w:rsidR="005C2B54">
        <w:t xml:space="preserve"> concentrations were more likely to occur when the wind was blowing from the sand facility</w:t>
      </w:r>
      <w:r w:rsidR="008400CA">
        <w:t xml:space="preserve"> (</w:t>
      </w:r>
      <w:r w:rsidR="008400CA" w:rsidRPr="008400CA">
        <w:rPr>
          <w:b/>
        </w:rPr>
        <w:t xml:space="preserve">Figure </w:t>
      </w:r>
      <w:r w:rsidR="00B227E1">
        <w:rPr>
          <w:b/>
        </w:rPr>
        <w:t>1</w:t>
      </w:r>
      <w:r w:rsidR="008400CA">
        <w:t>)</w:t>
      </w:r>
      <w:r w:rsidR="005C2B54">
        <w:t xml:space="preserve">, although these elevated concentrations occurred </w:t>
      </w:r>
      <w:r w:rsidR="00BE4BE3">
        <w:t>less than 3</w:t>
      </w:r>
      <w:r w:rsidR="005C2B54">
        <w:t xml:space="preserve">% of the sampling time. </w:t>
      </w:r>
      <w:r w:rsidR="00061C62">
        <w:t>PM</w:t>
      </w:r>
      <w:r w:rsidR="00061C62" w:rsidRPr="00061C62">
        <w:rPr>
          <w:vertAlign w:val="subscript"/>
        </w:rPr>
        <w:t>10-2.5</w:t>
      </w:r>
      <w:r w:rsidR="00061C62">
        <w:t xml:space="preserve"> attributed to local sources were consistently high when averaged on short time scales. For example, the maximum local contribution to </w:t>
      </w:r>
      <w:r w:rsidR="00413EFB">
        <w:t xml:space="preserve">coarse particles can reach rather high levels at times </w:t>
      </w:r>
      <w:r w:rsidR="00E7492F">
        <w:t>(&gt;200 µg/m</w:t>
      </w:r>
      <w:r w:rsidR="00E7492F" w:rsidRPr="00E7492F">
        <w:rPr>
          <w:vertAlign w:val="superscript"/>
        </w:rPr>
        <w:t>3</w:t>
      </w:r>
      <w:r w:rsidR="00E7492F">
        <w:t xml:space="preserve"> for 5 of the 6 sites; </w:t>
      </w:r>
      <w:r w:rsidR="00FE54FC">
        <w:rPr>
          <w:b/>
        </w:rPr>
        <w:t>Table 3</w:t>
      </w:r>
      <w:r w:rsidR="00E7492F">
        <w:t xml:space="preserve">). </w:t>
      </w:r>
      <w:r w:rsidR="00447A58">
        <w:t>These infrequent peak concentrations may explain observed dust deposits that have caused</w:t>
      </w:r>
      <w:r w:rsidR="00DD05C8">
        <w:t xml:space="preserve"> concerns </w:t>
      </w:r>
      <w:r w:rsidR="0068383F">
        <w:t xml:space="preserve">among </w:t>
      </w:r>
      <w:r w:rsidR="00DD05C8">
        <w:t>community members.</w:t>
      </w:r>
      <w:r w:rsidR="00B227E1">
        <w:t xml:space="preserve"> However, spikes in concentration such as these may also result from a variety of industrial, community, angricultural, and natural sources. </w:t>
      </w:r>
    </w:p>
    <w:p w14:paraId="0191E09A" w14:textId="79947562" w:rsidR="007071FD" w:rsidRDefault="00F227CD" w:rsidP="00196305">
      <w:pPr>
        <w:pStyle w:val="myNormal"/>
      </w:pPr>
      <w:r>
        <w:t xml:space="preserve">However, </w:t>
      </w:r>
      <w:r w:rsidR="00EC2B2B">
        <w:t xml:space="preserve">PM concentrations are low when averaged over time scales relevant to regulatory standards </w:t>
      </w:r>
      <w:r w:rsidR="007155A7">
        <w:t xml:space="preserve">and guideline concentrations. </w:t>
      </w:r>
      <w:r w:rsidR="00E7492F">
        <w:t xml:space="preserve">When averaged over 24 hours, </w:t>
      </w:r>
      <w:r w:rsidR="007155A7" w:rsidRPr="007155A7">
        <w:t>PM</w:t>
      </w:r>
      <w:r w:rsidR="007155A7" w:rsidRPr="003C661C">
        <w:rPr>
          <w:vertAlign w:val="subscript"/>
        </w:rPr>
        <w:t>10</w:t>
      </w:r>
      <w:r w:rsidR="007155A7" w:rsidRPr="007155A7">
        <w:t xml:space="preserve"> and PM</w:t>
      </w:r>
      <w:r w:rsidR="007155A7" w:rsidRPr="003C661C">
        <w:rPr>
          <w:vertAlign w:val="subscript"/>
        </w:rPr>
        <w:t>2.5</w:t>
      </w:r>
      <w:r w:rsidR="007155A7" w:rsidRPr="007155A7">
        <w:t xml:space="preserve"> </w:t>
      </w:r>
      <w:r w:rsidR="0068383F">
        <w:t xml:space="preserve">concentrations </w:t>
      </w:r>
      <w:r w:rsidR="007155A7" w:rsidRPr="007155A7">
        <w:t xml:space="preserve">observed </w:t>
      </w:r>
      <w:r w:rsidR="00E7492F">
        <w:t xml:space="preserve">with real-time instruments </w:t>
      </w:r>
      <w:r w:rsidR="007155A7" w:rsidRPr="007155A7">
        <w:t xml:space="preserve">at residences within 800 m from the property line of facilities with active mining, processing, and/or transport were well below NAAQSs. </w:t>
      </w:r>
      <w:r w:rsidR="001E645D" w:rsidRPr="00C71777">
        <w:t>Our atmospheric dispersion modeling results further emphasize the lack of PM</w:t>
      </w:r>
      <w:r w:rsidR="001E645D" w:rsidRPr="00C71777">
        <w:rPr>
          <w:vertAlign w:val="subscript"/>
        </w:rPr>
        <w:t>10</w:t>
      </w:r>
      <w:r w:rsidR="001E645D" w:rsidRPr="00C71777">
        <w:t xml:space="preserve"> levels far beyond plant or mine boundaries. Under the conditions modeled, PM</w:t>
      </w:r>
      <w:r w:rsidR="001E645D" w:rsidRPr="00C71777">
        <w:rPr>
          <w:vertAlign w:val="subscript"/>
        </w:rPr>
        <w:t>10</w:t>
      </w:r>
      <w:r w:rsidR="001E645D" w:rsidRPr="00C71777">
        <w:t xml:space="preserve"> concentrations </w:t>
      </w:r>
      <w:r w:rsidR="00C71777" w:rsidRPr="00C71777">
        <w:t>did not exceed</w:t>
      </w:r>
      <w:r w:rsidR="001E645D" w:rsidRPr="00C71777">
        <w:t xml:space="preserve"> NAAQS levels </w:t>
      </w:r>
      <w:r w:rsidR="00C71777" w:rsidRPr="00C71777">
        <w:t xml:space="preserve">beyond </w:t>
      </w:r>
      <w:r w:rsidR="001E645D" w:rsidRPr="00C71777">
        <w:t xml:space="preserve">the processing plant </w:t>
      </w:r>
      <w:r w:rsidR="00C71777" w:rsidRPr="00C71777">
        <w:t>boundary (</w:t>
      </w:r>
      <w:r w:rsidR="00C71777" w:rsidRPr="00C71777">
        <w:rPr>
          <w:b/>
        </w:rPr>
        <w:t>Figure 2A</w:t>
      </w:r>
      <w:r w:rsidR="00C71777" w:rsidRPr="00C71777">
        <w:t xml:space="preserve">) </w:t>
      </w:r>
      <w:r w:rsidR="001E645D" w:rsidRPr="00C71777">
        <w:t xml:space="preserve">and </w:t>
      </w:r>
      <w:r w:rsidR="00C71777" w:rsidRPr="00C71777">
        <w:t xml:space="preserve">beyond </w:t>
      </w:r>
      <w:r w:rsidR="001E645D" w:rsidRPr="00C71777">
        <w:t>40 m of the mine</w:t>
      </w:r>
      <w:r w:rsidR="00C71777">
        <w:t xml:space="preserve"> boundary</w:t>
      </w:r>
      <w:r w:rsidR="001E645D">
        <w:t xml:space="preserve"> (</w:t>
      </w:r>
      <w:r w:rsidR="001E645D" w:rsidRPr="00551EF9">
        <w:rPr>
          <w:b/>
        </w:rPr>
        <w:t xml:space="preserve">Figure </w:t>
      </w:r>
      <w:r w:rsidR="00C71777">
        <w:rPr>
          <w:b/>
        </w:rPr>
        <w:t>2B</w:t>
      </w:r>
      <w:r w:rsidR="00F91429" w:rsidRPr="000C2AD0">
        <w:t>)</w:t>
      </w:r>
      <w:r w:rsidR="001E645D">
        <w:t xml:space="preserve">. It is worth noting that, since </w:t>
      </w:r>
      <w:r w:rsidR="00C71777">
        <w:t xml:space="preserve">2012 </w:t>
      </w:r>
      <w:r w:rsidR="001E645D">
        <w:t xml:space="preserve">, the processing plant modeled has added an additional control by </w:t>
      </w:r>
      <w:r w:rsidR="00C71777">
        <w:t>completely</w:t>
      </w:r>
      <w:r w:rsidR="001E645D">
        <w:t xml:space="preserve"> enclosing the material piles, which </w:t>
      </w:r>
      <w:r w:rsidR="00C71777">
        <w:t xml:space="preserve">would be </w:t>
      </w:r>
      <w:r w:rsidR="00E234F7">
        <w:t xml:space="preserve">expected to further </w:t>
      </w:r>
      <w:r w:rsidR="001E645D">
        <w:t>reduce PM</w:t>
      </w:r>
      <w:r w:rsidR="001E645D">
        <w:rPr>
          <w:vertAlign w:val="subscript"/>
        </w:rPr>
        <w:t>10</w:t>
      </w:r>
      <w:r w:rsidR="001E645D">
        <w:t xml:space="preserve"> </w:t>
      </w:r>
      <w:r w:rsidR="00E234F7">
        <w:t>concentrations</w:t>
      </w:r>
      <w:r w:rsidR="001E645D">
        <w:t xml:space="preserve"> beyond plant boundaries. </w:t>
      </w:r>
      <w:r w:rsidR="00945E3F">
        <w:t>R</w:t>
      </w:r>
      <w:r w:rsidR="001E645D">
        <w:t xml:space="preserve">esults </w:t>
      </w:r>
      <w:r w:rsidR="00945E3F">
        <w:t xml:space="preserve">from real-time monitoring </w:t>
      </w:r>
      <w:r w:rsidR="008400CA">
        <w:t>a</w:t>
      </w:r>
      <w:r w:rsidR="001F7A1E">
        <w:t xml:space="preserve">re also consistent with </w:t>
      </w:r>
      <w:r w:rsidR="00945E3F">
        <w:t xml:space="preserve">filter-based </w:t>
      </w:r>
      <w:r w:rsidR="001F7A1E">
        <w:t xml:space="preserve">PM </w:t>
      </w:r>
      <w:r w:rsidR="00DD6CAC">
        <w:t>mon</w:t>
      </w:r>
      <w:r w:rsidR="001F7A1E">
        <w:t>itoring near facilities with sand mining activities conducted in WI and MN</w:t>
      </w:r>
      <w:r w:rsidR="00165973">
        <w:t>.</w:t>
      </w:r>
      <w:r w:rsidR="003E0C1A">
        <w:t xml:space="preserve"> A</w:t>
      </w:r>
      <w:r w:rsidR="001F7A1E">
        <w:t>ll PM</w:t>
      </w:r>
      <w:r w:rsidR="001F7A1E" w:rsidRPr="001F7A1E">
        <w:rPr>
          <w:vertAlign w:val="subscript"/>
        </w:rPr>
        <w:t>2.5</w:t>
      </w:r>
      <w:r w:rsidR="001F7A1E">
        <w:t xml:space="preserve"> and 99.9% (2 measurements of 3,395) </w:t>
      </w:r>
      <w:r w:rsidR="0068383F">
        <w:t xml:space="preserve">of the </w:t>
      </w:r>
      <w:r w:rsidR="001F7A1E">
        <w:t>PM</w:t>
      </w:r>
      <w:r w:rsidR="001F7A1E" w:rsidRPr="001F7A1E">
        <w:rPr>
          <w:vertAlign w:val="subscript"/>
        </w:rPr>
        <w:t>10</w:t>
      </w:r>
      <w:r w:rsidR="001F7A1E">
        <w:t xml:space="preserve"> concentrations were below NAAQS</w:t>
      </w:r>
      <w:r w:rsidR="00551EF9">
        <w:t xml:space="preserve"> (</w:t>
      </w:r>
      <w:r w:rsidR="00551EF9" w:rsidRPr="00551EF9">
        <w:rPr>
          <w:b/>
        </w:rPr>
        <w:t>Figure 3</w:t>
      </w:r>
      <w:r w:rsidR="00551EF9">
        <w:t>)</w:t>
      </w:r>
      <w:r w:rsidR="001F7A1E">
        <w:t xml:space="preserve">. </w:t>
      </w:r>
    </w:p>
    <w:p w14:paraId="6133ABDA" w14:textId="78249A4C" w:rsidR="00126F23" w:rsidRDefault="00126F23" w:rsidP="009E04C5">
      <w:pPr>
        <w:pStyle w:val="myNormal"/>
      </w:pPr>
      <w:r>
        <w:lastRenderedPageBreak/>
        <w:t xml:space="preserve">Similarly, crystalline silica </w:t>
      </w:r>
      <w:r w:rsidR="006B0A87">
        <w:t>in PM</w:t>
      </w:r>
      <w:r w:rsidR="006B0A87" w:rsidRPr="006B0A87">
        <w:rPr>
          <w:vertAlign w:val="subscript"/>
        </w:rPr>
        <w:t>4</w:t>
      </w:r>
      <w:r w:rsidR="006B0A87">
        <w:t xml:space="preserve"> </w:t>
      </w:r>
      <w:r>
        <w:t xml:space="preserve">measured </w:t>
      </w:r>
      <w:r w:rsidR="00D87198">
        <w:t xml:space="preserve">at homes for </w:t>
      </w:r>
      <w:r>
        <w:t>at least 48 hours (</w:t>
      </w:r>
      <w:r w:rsidR="00D87198">
        <w:t xml:space="preserve">all </w:t>
      </w:r>
      <w:r>
        <w:t>&lt;0.4 µg/m</w:t>
      </w:r>
      <w:r w:rsidRPr="00447A58">
        <w:rPr>
          <w:vertAlign w:val="superscript"/>
        </w:rPr>
        <w:t>3</w:t>
      </w:r>
      <w:r w:rsidR="00D87198">
        <w:t xml:space="preserve">) </w:t>
      </w:r>
      <w:r w:rsidR="006C1B42">
        <w:t xml:space="preserve">was </w:t>
      </w:r>
      <w:r>
        <w:t>well below the 3 µg/m</w:t>
      </w:r>
      <w:r w:rsidRPr="00DD6CAC">
        <w:rPr>
          <w:vertAlign w:val="superscript"/>
        </w:rPr>
        <w:t>3</w:t>
      </w:r>
      <w:r>
        <w:t xml:space="preserve"> guideline value adopted by CA and MN.</w:t>
      </w:r>
      <w:r w:rsidR="00D87198">
        <w:t xml:space="preserve"> When detected (7 of 17 samples), crystalline silica (as quartz) represented 2% to 4% of the total </w:t>
      </w:r>
      <w:r w:rsidR="006B0A87">
        <w:t>PM</w:t>
      </w:r>
      <w:r w:rsidR="006B0A87" w:rsidRPr="006B0A87">
        <w:rPr>
          <w:vertAlign w:val="subscript"/>
        </w:rPr>
        <w:t>4</w:t>
      </w:r>
      <w:r w:rsidR="006B0A87">
        <w:t xml:space="preserve"> </w:t>
      </w:r>
      <w:r w:rsidR="00D87198">
        <w:t xml:space="preserve">mass concentration. This low silica content </w:t>
      </w:r>
      <w:r w:rsidR="003D2133">
        <w:t xml:space="preserve">observed in field samples </w:t>
      </w:r>
      <w:r w:rsidR="00D87198">
        <w:t xml:space="preserve">is consistent with our </w:t>
      </w:r>
      <w:r w:rsidR="00E70A20">
        <w:t>,</w:t>
      </w:r>
      <w:r w:rsidR="003D2133">
        <w:t xml:space="preserve"> </w:t>
      </w:r>
      <w:r w:rsidR="00E70A20">
        <w:t>despite</w:t>
      </w:r>
      <w:r w:rsidR="00DC6FA4">
        <w:t xml:space="preserve"> the </w:t>
      </w:r>
      <w:r w:rsidR="003D2133">
        <w:t xml:space="preserve">bulk sand </w:t>
      </w:r>
      <w:r w:rsidR="00DC6FA4">
        <w:t xml:space="preserve">being mostly </w:t>
      </w:r>
      <w:r w:rsidR="009E04C5">
        <w:t xml:space="preserve">crystalline </w:t>
      </w:r>
      <w:r w:rsidR="00DC6FA4">
        <w:t xml:space="preserve">silica (&gt;59% by mass), the </w:t>
      </w:r>
      <w:r w:rsidR="009E04C5">
        <w:t xml:space="preserve">crystalline </w:t>
      </w:r>
      <w:r w:rsidR="00C34C2D">
        <w:t xml:space="preserve">silica content in aerosolized respirable particles was much lower (5.7% for raw and 19% </w:t>
      </w:r>
      <w:r w:rsidR="00C44DAC">
        <w:t xml:space="preserve">by mass </w:t>
      </w:r>
      <w:r w:rsidR="00C34C2D">
        <w:t xml:space="preserve">for proppant sand). </w:t>
      </w:r>
      <w:r w:rsidR="00814675">
        <w:t xml:space="preserve">The even lower </w:t>
      </w:r>
      <w:r w:rsidR="009E04C5">
        <w:t xml:space="preserve">crystalline </w:t>
      </w:r>
      <w:r w:rsidR="00814675">
        <w:t xml:space="preserve">silica content observed in the field is expected because ambient particles collected at a residence </w:t>
      </w:r>
      <w:r w:rsidR="00B0758F">
        <w:t>include</w:t>
      </w:r>
      <w:r w:rsidR="00814675">
        <w:t xml:space="preserve"> particles from a wide variety of sources other than from a nearby sand facility. </w:t>
      </w:r>
    </w:p>
    <w:p w14:paraId="732B00F0" w14:textId="4E682F2B" w:rsidR="006A56BA" w:rsidRDefault="007071FD" w:rsidP="00196305">
      <w:pPr>
        <w:pStyle w:val="myNormal"/>
      </w:pPr>
      <w:r>
        <w:t xml:space="preserve">Our observations are consistent with </w:t>
      </w:r>
      <w:r w:rsidR="008E1C43">
        <w:t xml:space="preserve">the work of </w:t>
      </w:r>
      <w:r w:rsidR="00A04D03">
        <w:t xml:space="preserve">others. </w:t>
      </w:r>
      <w:r>
        <w:t>Shiraki and Holmen</w:t>
      </w:r>
      <w:r w:rsidR="00F4103A">
        <w:t xml:space="preserve"> </w:t>
      </w:r>
      <w:r>
        <w:fldChar w:fldCharType="begin"/>
      </w:r>
      <w:r w:rsidR="00F4103A">
        <w:instrText xml:space="preserve"> ADDIN EN.CITE &lt;EndNote&gt;&lt;Cite ExcludeAuth="1"&gt;&lt;Author&gt;Shiraki&lt;/Author&gt;&lt;Year&gt;2002&lt;/Year&gt;&lt;RecNum&gt;3870&lt;/RecNum&gt;&lt;DisplayText&gt;(2002)&lt;/DisplayText&gt;&lt;record&gt;&lt;rec-number&gt;3870&lt;/rec-number&gt;&lt;foreign-keys&gt;&lt;key app="EN" db-id="avp02xeemd05rbep0vqvzzrxae92z9z5rd0d" timestamp="1471637159"&gt;3870&lt;/key&gt;&lt;/foreign-keys&gt;&lt;ref-type name="Journal Article"&gt;17&lt;/ref-type&gt;&lt;contributors&gt;&lt;authors&gt;&lt;author&gt;Shiraki, Ryoji&lt;/author&gt;&lt;author&gt;Holmén, Britt A&lt;/author&gt;&lt;/authors&gt;&lt;/contributors&gt;&lt;titles&gt;&lt;title&gt;Airborne respirable silica near a sand and gravel facility in central California: XRD and elemental analysis to distinguish source and background quartz&lt;/title&gt;&lt;secondary-title&gt;Environmental science &amp;amp; technology&lt;/secondary-title&gt;&lt;/titles&gt;&lt;periodical&gt;&lt;full-title&gt;Environmental Science &amp;amp; Technology&lt;/full-title&gt;&lt;/periodical&gt;&lt;pages&gt;4956-4961&lt;/pages&gt;&lt;volume&gt;36&lt;/volume&gt;&lt;number&gt;23&lt;/number&gt;&lt;dates&gt;&lt;year&gt;2002&lt;/year&gt;&lt;/dates&gt;&lt;isbn&gt;0013-936X&lt;/isbn&gt;&lt;urls&gt;&lt;/urls&gt;&lt;/record&gt;&lt;/Cite&gt;&lt;/EndNote&gt;</w:instrText>
      </w:r>
      <w:r>
        <w:fldChar w:fldCharType="separate"/>
      </w:r>
      <w:r w:rsidR="00F4103A">
        <w:rPr>
          <w:noProof/>
        </w:rPr>
        <w:t>(2002)</w:t>
      </w:r>
      <w:r>
        <w:fldChar w:fldCharType="end"/>
      </w:r>
      <w:r>
        <w:t xml:space="preserve"> </w:t>
      </w:r>
      <w:r w:rsidR="008E1C43">
        <w:t xml:space="preserve">found </w:t>
      </w:r>
      <w:r>
        <w:t>that PM</w:t>
      </w:r>
      <w:r w:rsidRPr="00F66881">
        <w:rPr>
          <w:vertAlign w:val="subscript"/>
        </w:rPr>
        <w:t>10</w:t>
      </w:r>
      <w:r>
        <w:t xml:space="preserve"> (soil and quartz components) and PM</w:t>
      </w:r>
      <w:r w:rsidRPr="00F66881">
        <w:rPr>
          <w:vertAlign w:val="subscript"/>
        </w:rPr>
        <w:t>2.5</w:t>
      </w:r>
      <w:r>
        <w:t xml:space="preserve"> (soil components only) </w:t>
      </w:r>
      <w:r w:rsidR="008E1C43">
        <w:t xml:space="preserve">were elevated </w:t>
      </w:r>
      <w:r>
        <w:t xml:space="preserve">immediately downwind (&lt;300 m) of a stone crushing facility </w:t>
      </w:r>
      <w:r w:rsidR="006B0A87">
        <w:t xml:space="preserve">located in CA </w:t>
      </w:r>
      <w:r>
        <w:t>but not beyond that distance</w:t>
      </w:r>
      <w:r w:rsidR="008E1C43">
        <w:t>, consistent with our atmospheric dispersion modelling</w:t>
      </w:r>
      <w:r w:rsidR="001B7DD6">
        <w:t xml:space="preserve"> of the sand mine</w:t>
      </w:r>
      <w:r w:rsidR="008E1C43">
        <w:t xml:space="preserve">. The fact that Shiraki and Holmen had to employ short duration (2 hr to 10 hr) sampling to detect such differences is consistent with our </w:t>
      </w:r>
      <w:r>
        <w:t xml:space="preserve">finding that peaks in coarse particle concentrations can result for short duration </w:t>
      </w:r>
      <w:r w:rsidR="00A04D03">
        <w:t xml:space="preserve">but only </w:t>
      </w:r>
      <w:r>
        <w:t xml:space="preserve">when wind is blowing in the correct direction. </w:t>
      </w:r>
      <w:r w:rsidR="008E1C43">
        <w:t>Further, t</w:t>
      </w:r>
      <w:r>
        <w:t>he</w:t>
      </w:r>
      <w:r w:rsidR="008E1C43">
        <w:t xml:space="preserve">ir finding of </w:t>
      </w:r>
      <w:r>
        <w:t>elevated quartz components in PM</w:t>
      </w:r>
      <w:r w:rsidRPr="0052041F">
        <w:rPr>
          <w:vertAlign w:val="subscript"/>
        </w:rPr>
        <w:t>10</w:t>
      </w:r>
      <w:r>
        <w:t xml:space="preserve"> but not PM</w:t>
      </w:r>
      <w:r w:rsidRPr="0052041F">
        <w:rPr>
          <w:vertAlign w:val="subscript"/>
        </w:rPr>
        <w:t>2.5</w:t>
      </w:r>
      <w:r>
        <w:t xml:space="preserve"> is consistent with our finding that </w:t>
      </w:r>
      <w:r w:rsidR="008E1C43">
        <w:t xml:space="preserve">the </w:t>
      </w:r>
      <w:r>
        <w:t xml:space="preserve">crystalline silica </w:t>
      </w:r>
      <w:r w:rsidR="008E1C43">
        <w:t xml:space="preserve">content of bulk sand is much greater than in </w:t>
      </w:r>
      <w:r w:rsidR="00B0758F">
        <w:t xml:space="preserve">the </w:t>
      </w:r>
      <w:r w:rsidR="006B0A87">
        <w:t>PM</w:t>
      </w:r>
      <w:r w:rsidR="006B0A87" w:rsidRPr="006B0A87">
        <w:rPr>
          <w:vertAlign w:val="subscript"/>
        </w:rPr>
        <w:t>4</w:t>
      </w:r>
      <w:r w:rsidR="008E1C43">
        <w:t xml:space="preserve"> fraction. </w:t>
      </w:r>
      <w:r w:rsidR="007447D9">
        <w:t xml:space="preserve">Our finding that </w:t>
      </w:r>
      <w:r w:rsidR="006B0A87">
        <w:t>PM</w:t>
      </w:r>
      <w:r w:rsidR="006B0A87" w:rsidRPr="006B0A87">
        <w:rPr>
          <w:vertAlign w:val="subscript"/>
        </w:rPr>
        <w:t>4</w:t>
      </w:r>
      <w:r w:rsidR="007447D9">
        <w:t xml:space="preserve"> crystalline silica concentrations </w:t>
      </w:r>
      <w:r w:rsidR="006B0A87">
        <w:t>were</w:t>
      </w:r>
      <w:r w:rsidR="007447D9">
        <w:t xml:space="preserve"> low (&lt;0.4 µg/m</w:t>
      </w:r>
      <w:r w:rsidR="007447D9" w:rsidRPr="007447D9">
        <w:rPr>
          <w:vertAlign w:val="superscript"/>
        </w:rPr>
        <w:t>3</w:t>
      </w:r>
      <w:r w:rsidR="007447D9">
        <w:t xml:space="preserve">) is </w:t>
      </w:r>
      <w:r w:rsidR="006B0A87">
        <w:t xml:space="preserve">also </w:t>
      </w:r>
      <w:r w:rsidR="007447D9">
        <w:t xml:space="preserve">consistent with </w:t>
      </w:r>
      <w:r w:rsidR="006B0A87">
        <w:t>other</w:t>
      </w:r>
      <w:r w:rsidR="0068383F">
        <w:t xml:space="preserve"> </w:t>
      </w:r>
      <w:r w:rsidR="006B0A87">
        <w:t>s</w:t>
      </w:r>
      <w:r w:rsidR="0068383F">
        <w:t>tudies</w:t>
      </w:r>
      <w:r w:rsidR="006B0A87">
        <w:t xml:space="preserve">. </w:t>
      </w:r>
      <w:r w:rsidR="006B0A87" w:rsidRPr="00257EE1">
        <w:t xml:space="preserve">Richards et al. </w:t>
      </w:r>
      <w:r w:rsidR="00F4103A" w:rsidRPr="00257EE1">
        <w:fldChar w:fldCharType="begin"/>
      </w:r>
      <w:r w:rsidR="00F4103A">
        <w:instrText xml:space="preserve"> ADDIN EN.CITE &lt;EndNote&gt;&lt;Cite ExcludeAuth="1"&gt;&lt;Author&gt;Richards&lt;/Author&gt;&lt;Year&gt;2009&lt;/Year&gt;&lt;RecNum&gt;7508&lt;/RecNum&gt;&lt;DisplayText&gt;(2009)&lt;/DisplayText&gt;&lt;record&gt;&lt;rec-number&gt;7508&lt;/rec-number&gt;&lt;foreign-keys&gt;&lt;key app="EN" db-id="t2zfpvapgavaaees2wbxzvvb0dd0asr0w2v5" timestamp="1461701194"&gt;7508&lt;/key&gt;&lt;/foreign-keys&gt;&lt;ref-type name="Journal Article"&gt;17&lt;/ref-type&gt;&lt;contributors&gt;&lt;authors&gt;&lt;author&gt;Richards, John R&lt;/author&gt;&lt;author&gt;Brozell, Todd T&lt;/author&gt;&lt;author&gt;Rea, Charles&lt;/author&gt;&lt;author&gt;Boraston, Geoff&lt;/author&gt;&lt;author&gt;Hayden, John&lt;/author&gt;&lt;/authors&gt;&lt;/contributors&gt;&lt;titles&gt;&lt;title&gt;PM4 crystalline silica emission factors and ambient concentrations at aggregate-producing sources in California&lt;/title&gt;&lt;secondary-title&gt;Journal of the Air &amp;amp; Waste Management Association&lt;/secondary-title&gt;&lt;/titles&gt;&lt;periodical&gt;&lt;full-title&gt;Journal of the Air &amp;amp; Waste Management Association&lt;/full-title&gt;&lt;/periodical&gt;&lt;pages&gt;1287-1295&lt;/pages&gt;&lt;volume&gt;59&lt;/volume&gt;&lt;number&gt;11&lt;/number&gt;&lt;dates&gt;&lt;year&gt;2009&lt;/year&gt;&lt;/dates&gt;&lt;isbn&gt;1096-2247&lt;/isbn&gt;&lt;urls&gt;&lt;/urls&gt;&lt;/record&gt;&lt;/Cite&gt;&lt;/EndNote&gt;</w:instrText>
      </w:r>
      <w:r w:rsidR="00F4103A" w:rsidRPr="00257EE1">
        <w:fldChar w:fldCharType="separate"/>
      </w:r>
      <w:r w:rsidR="00F4103A">
        <w:rPr>
          <w:noProof/>
        </w:rPr>
        <w:t>(2009)</w:t>
      </w:r>
      <w:r w:rsidR="00F4103A" w:rsidRPr="00257EE1">
        <w:fldChar w:fldCharType="end"/>
      </w:r>
      <w:r w:rsidR="00F4103A">
        <w:t xml:space="preserve"> </w:t>
      </w:r>
      <w:r w:rsidR="006B0A87" w:rsidRPr="00257EE1">
        <w:t xml:space="preserve">found that several CA sand facilities did not contribute substantially to ambient crystalline silica concentrations </w:t>
      </w:r>
      <w:r w:rsidR="003E0C1A">
        <w:t>of</w:t>
      </w:r>
      <w:r w:rsidR="006B0A87" w:rsidRPr="00257EE1">
        <w:t xml:space="preserve"> PM</w:t>
      </w:r>
      <w:r w:rsidR="006B0A87" w:rsidRPr="00257EE1">
        <w:rPr>
          <w:vertAlign w:val="subscript"/>
        </w:rPr>
        <w:t>4</w:t>
      </w:r>
      <w:r w:rsidR="006B0A87" w:rsidRPr="00257EE1">
        <w:t xml:space="preserve">. </w:t>
      </w:r>
      <w:r w:rsidR="006B0A87">
        <w:t xml:space="preserve">In WI, </w:t>
      </w:r>
      <w:r w:rsidR="00A04D03">
        <w:t>Richards and Brozell</w:t>
      </w:r>
      <w:r w:rsidR="006B0A87" w:rsidRPr="006B0A87">
        <w:t xml:space="preserve"> </w:t>
      </w:r>
      <w:r w:rsidR="00F4103A">
        <w:fldChar w:fldCharType="begin"/>
      </w:r>
      <w:r w:rsidR="00F4103A">
        <w:instrText xml:space="preserve"> ADDIN EN.CITE &lt;EndNote&gt;&lt;Cite ExcludeAuth="1"&gt;&lt;Author&gt;Richards&lt;/Author&gt;&lt;Year&gt;2015&lt;/Year&gt;&lt;RecNum&gt;3871&lt;/RecNum&gt;&lt;DisplayText&gt;(2015)&lt;/DisplayText&gt;&lt;record&gt;&lt;rec-number&gt;3871&lt;/rec-number&gt;&lt;foreign-keys&gt;&lt;key app="EN" db-id="avp02xeemd05rbep0vqvzzrxae92z9z5rd0d" timestamp="1471639238"&gt;3871&lt;/key&gt;&lt;/foreign-keys&gt;&lt;ref-type name="Journal Article"&gt;17&lt;/ref-type&gt;&lt;contributors&gt;&lt;authors&gt;&lt;author&gt;Richards, John&lt;/author&gt;&lt;author&gt;Brozell, Todd&lt;/author&gt;&lt;/authors&gt;&lt;/contributors&gt;&lt;titles&gt;&lt;title&gt;Assessment of Community Exposure to Ambient Respirable Crystalline Silica near Frac Sand Processing Facilities&lt;/title&gt;&lt;secondary-title&gt;Atmosphere&lt;/secondary-title&gt;&lt;/titles&gt;&lt;periodical&gt;&lt;full-title&gt;Atmosphere&lt;/full-title&gt;&lt;/periodical&gt;&lt;pages&gt;960-982&lt;/pages&gt;&lt;volume&gt;6&lt;/volume&gt;&lt;number&gt;8&lt;/number&gt;&lt;dates&gt;&lt;year&gt;2015&lt;/year&gt;&lt;/dates&gt;&lt;urls&gt;&lt;/urls&gt;&lt;/record&gt;&lt;/Cite&gt;&lt;/EndNote&gt;</w:instrText>
      </w:r>
      <w:r w:rsidR="00F4103A">
        <w:fldChar w:fldCharType="separate"/>
      </w:r>
      <w:r w:rsidR="00F4103A">
        <w:rPr>
          <w:noProof/>
        </w:rPr>
        <w:t>(2015)</w:t>
      </w:r>
      <w:r w:rsidR="00F4103A">
        <w:fldChar w:fldCharType="end"/>
      </w:r>
      <w:r w:rsidR="00F4103A">
        <w:t xml:space="preserve"> </w:t>
      </w:r>
      <w:r w:rsidR="006B0A87">
        <w:t>observed a geometric mean in PM</w:t>
      </w:r>
      <w:r w:rsidR="006B0A87" w:rsidRPr="006B0A87">
        <w:rPr>
          <w:vertAlign w:val="subscript"/>
        </w:rPr>
        <w:t>4</w:t>
      </w:r>
      <w:r w:rsidR="006B0A87">
        <w:t xml:space="preserve"> crystalline silica concentra</w:t>
      </w:r>
      <w:r w:rsidR="0068383F">
        <w:t>tions at the fence line of sand-</w:t>
      </w:r>
      <w:r w:rsidR="006B0A87">
        <w:t>producing facilities of less than 10% of the CA and MN guideline value of 3 µg/m</w:t>
      </w:r>
      <w:r w:rsidR="006B0A87" w:rsidRPr="007447D9">
        <w:rPr>
          <w:vertAlign w:val="superscript"/>
        </w:rPr>
        <w:t>3</w:t>
      </w:r>
      <w:r w:rsidR="006B0A87">
        <w:t xml:space="preserve"> (n = 2128, 24-hr samples).</w:t>
      </w:r>
      <w:r w:rsidR="00A04D03">
        <w:t xml:space="preserve"> </w:t>
      </w:r>
    </w:p>
    <w:p w14:paraId="5A6F73EC" w14:textId="0ACF487D" w:rsidR="0013756E" w:rsidRPr="00C61FD4" w:rsidRDefault="0013756E" w:rsidP="00196305">
      <w:pPr>
        <w:pStyle w:val="myNormal"/>
      </w:pPr>
      <w:r w:rsidRPr="00C61FD4">
        <w:lastRenderedPageBreak/>
        <w:t>O</w:t>
      </w:r>
      <w:r w:rsidR="005B7A40" w:rsidRPr="00C61FD4">
        <w:t>ur finding that the maximum local contribution to 24-h PM</w:t>
      </w:r>
      <w:r w:rsidR="005B7A40" w:rsidRPr="00C61FD4">
        <w:rPr>
          <w:vertAlign w:val="subscript"/>
        </w:rPr>
        <w:t>2.5</w:t>
      </w:r>
      <w:r w:rsidR="005B7A40" w:rsidRPr="00C61FD4">
        <w:t xml:space="preserve"> was less than 4.1 µg/m</w:t>
      </w:r>
      <w:r w:rsidR="005B7A40" w:rsidRPr="00C61FD4">
        <w:rPr>
          <w:vertAlign w:val="superscript"/>
        </w:rPr>
        <w:t>3</w:t>
      </w:r>
      <w:r w:rsidR="005B7A40" w:rsidRPr="00C61FD4">
        <w:t xml:space="preserve"> </w:t>
      </w:r>
      <w:r w:rsidRPr="00C61FD4">
        <w:t xml:space="preserve">is seemingly at odds with </w:t>
      </w:r>
      <w:r w:rsidR="005B7A40" w:rsidRPr="00C61FD4">
        <w:t xml:space="preserve">the study of </w:t>
      </w:r>
      <w:r w:rsidR="00C110E4" w:rsidRPr="00C61FD4">
        <w:t>Walters et al.</w:t>
      </w:r>
      <w:r w:rsidR="00F4103A">
        <w:t xml:space="preserve"> </w:t>
      </w:r>
      <w:r w:rsidR="00C110E4" w:rsidRPr="00C61FD4">
        <w:fldChar w:fldCharType="begin"/>
      </w:r>
      <w:r w:rsidR="00F4103A">
        <w:instrText xml:space="preserve"> ADDIN EN.CITE &lt;EndNote&gt;&lt;Cite ExcludeAuth="1"&gt;&lt;Author&gt;Walters&lt;/Author&gt;&lt;Year&gt;2015&lt;/Year&gt;&lt;RecNum&gt;7496&lt;/RecNum&gt;&lt;DisplayText&gt;(2015)&lt;/DisplayText&gt;&lt;record&gt;&lt;rec-number&gt;7496&lt;/rec-number&gt;&lt;foreign-keys&gt;&lt;key app="EN" db-id="t2zfpvapgavaaees2wbxzvvb0dd0asr0w2v5" timestamp="1461685064"&gt;7496&lt;/key&gt;&lt;/foreign-keys&gt;&lt;ref-type name="Journal Article"&gt;17&lt;/ref-type&gt;&lt;contributors&gt;&lt;authors&gt;&lt;author&gt;Walters, Kristin&lt;/author&gt;&lt;author&gt;Jacobson, Jeron&lt;/author&gt;&lt;author&gt;Kroening, Zachary&lt;/author&gt;&lt;author&gt;Pierce, Crispin&lt;/author&gt;&lt;/authors&gt;&lt;/contributors&gt;&lt;titles&gt;&lt;title&gt;PM2.5 Airborne Particulates Near Frac Sand Operations&lt;/title&gt;&lt;secondary-title&gt;Journal of environmental health&lt;/secondary-title&gt;&lt;/titles&gt;&lt;periodical&gt;&lt;full-title&gt;Journal of environmental health&lt;/full-title&gt;&lt;/periodical&gt;&lt;pages&gt;8&lt;/pages&gt;&lt;volume&gt;78&lt;/volume&gt;&lt;number&gt;4&lt;/number&gt;&lt;dates&gt;&lt;year&gt;2015&lt;/year&gt;&lt;/dates&gt;&lt;isbn&gt;0022-0892&lt;/isbn&gt;&lt;urls&gt;&lt;/urls&gt;&lt;/record&gt;&lt;/Cite&gt;&lt;/EndNote&gt;</w:instrText>
      </w:r>
      <w:r w:rsidR="00C110E4" w:rsidRPr="00C61FD4">
        <w:fldChar w:fldCharType="separate"/>
      </w:r>
      <w:r w:rsidR="00F4103A">
        <w:rPr>
          <w:noProof/>
        </w:rPr>
        <w:t>(2015)</w:t>
      </w:r>
      <w:r w:rsidR="00C110E4" w:rsidRPr="00C61FD4">
        <w:fldChar w:fldCharType="end"/>
      </w:r>
      <w:r w:rsidR="00F4103A">
        <w:t>.</w:t>
      </w:r>
      <w:r w:rsidR="00C110E4" w:rsidRPr="00C61FD4">
        <w:t xml:space="preserve"> </w:t>
      </w:r>
      <w:r w:rsidRPr="00C61FD4">
        <w:t xml:space="preserve">They observed 5 of 6 </w:t>
      </w:r>
      <w:r w:rsidR="00C110E4" w:rsidRPr="00C61FD4">
        <w:t>PM</w:t>
      </w:r>
      <w:r w:rsidR="00C110E4" w:rsidRPr="00C61FD4">
        <w:rPr>
          <w:vertAlign w:val="subscript"/>
        </w:rPr>
        <w:t>2.5</w:t>
      </w:r>
      <w:r w:rsidR="00C110E4" w:rsidRPr="00C61FD4">
        <w:t xml:space="preserve"> </w:t>
      </w:r>
      <w:r w:rsidR="0068383F">
        <w:t>concentrations</w:t>
      </w:r>
      <w:r w:rsidRPr="00C61FD4">
        <w:t xml:space="preserve"> (sampling time = 8 h to 24 h) </w:t>
      </w:r>
      <w:r w:rsidR="006A56BA" w:rsidRPr="00C61FD4">
        <w:t xml:space="preserve">at different distances from two </w:t>
      </w:r>
      <w:r w:rsidR="00C110E4" w:rsidRPr="00C61FD4">
        <w:t>frac sand mines</w:t>
      </w:r>
      <w:r w:rsidRPr="00C61FD4">
        <w:t xml:space="preserve"> </w:t>
      </w:r>
      <w:r w:rsidR="00C110E4" w:rsidRPr="00C61FD4">
        <w:t>to be elevated compared to th</w:t>
      </w:r>
      <w:r w:rsidR="0068383F">
        <w:t xml:space="preserve">ose </w:t>
      </w:r>
      <w:r w:rsidR="00C110E4" w:rsidRPr="00C61FD4">
        <w:t xml:space="preserve">measured with regional </w:t>
      </w:r>
      <w:r w:rsidRPr="00C61FD4">
        <w:t>samplers (</w:t>
      </w:r>
      <w:r w:rsidR="006A56BA" w:rsidRPr="00C61FD4">
        <w:t>amount above regional PM</w:t>
      </w:r>
      <w:r w:rsidR="006A56BA" w:rsidRPr="00C61FD4">
        <w:rPr>
          <w:vertAlign w:val="subscript"/>
        </w:rPr>
        <w:t>2.5</w:t>
      </w:r>
      <w:r w:rsidRPr="00C61FD4">
        <w:t>: 6.1 to 50.8 µg/m</w:t>
      </w:r>
      <w:r w:rsidRPr="00C61FD4">
        <w:rPr>
          <w:vertAlign w:val="superscript"/>
        </w:rPr>
        <w:t>3</w:t>
      </w:r>
      <w:r w:rsidRPr="00C61FD4">
        <w:t xml:space="preserve">). </w:t>
      </w:r>
      <w:r w:rsidR="006A56BA" w:rsidRPr="00C61FD4">
        <w:t xml:space="preserve">However, </w:t>
      </w:r>
      <w:r w:rsidR="00C61FD4" w:rsidRPr="00C61FD4">
        <w:t xml:space="preserve">their samplers were positioned substantially closer to the facility (200 m or closer) than our monitors (within 800 m). Moreover, the greatest </w:t>
      </w:r>
      <w:r w:rsidR="006A56BA" w:rsidRPr="00C61FD4">
        <w:t xml:space="preserve">excursions were observed when the sampler was </w:t>
      </w:r>
      <w:r w:rsidR="00C61FD4" w:rsidRPr="00C61FD4">
        <w:t xml:space="preserve">situated between </w:t>
      </w:r>
      <w:r w:rsidR="006A56BA" w:rsidRPr="00C61FD4">
        <w:t xml:space="preserve">two active mines. </w:t>
      </w:r>
      <w:r w:rsidR="00C61FD4" w:rsidRPr="00C61FD4">
        <w:t xml:space="preserve">The maximum </w:t>
      </w:r>
      <w:r w:rsidR="006A56BA" w:rsidRPr="00C61FD4">
        <w:t>excursion over regional samplers (50.8 µg/m</w:t>
      </w:r>
      <w:r w:rsidR="006A56BA" w:rsidRPr="00C61FD4">
        <w:rPr>
          <w:vertAlign w:val="superscript"/>
        </w:rPr>
        <w:t>3</w:t>
      </w:r>
      <w:r w:rsidR="006A56BA" w:rsidRPr="00C61FD4">
        <w:t xml:space="preserve">) coincided with the shortest sample time (8 h) consistent with the importance of comparing PM values collected over similar averaging times. </w:t>
      </w:r>
    </w:p>
    <w:p w14:paraId="0ECAF162" w14:textId="3AFFEEC6" w:rsidR="00BE2371" w:rsidRDefault="001E645D" w:rsidP="00196305">
      <w:pPr>
        <w:pStyle w:val="myNormal"/>
      </w:pPr>
      <w:r w:rsidRPr="00DC2E9E">
        <w:t>The measurements supplied to WDNR from monitors in the vicinity of frac sand mines and processing plants (WDNR, 2016c) provide the most compelling evidence for the low PM10 concentrations expected downwind from these processes.</w:t>
      </w:r>
      <w:r w:rsidR="003D5673" w:rsidRPr="00DC2E9E">
        <w:t xml:space="preserve"> </w:t>
      </w:r>
      <w:r w:rsidR="003D5673" w:rsidRPr="00BE2371">
        <w:t>PM</w:t>
      </w:r>
      <w:r w:rsidR="003D5673" w:rsidRPr="00BE2371">
        <w:rPr>
          <w:vertAlign w:val="subscript"/>
        </w:rPr>
        <w:t>10</w:t>
      </w:r>
      <w:r w:rsidR="003D5673" w:rsidRPr="00BE2371">
        <w:t xml:space="preserve"> monitors were placed in the vicinity of 19 frac sand sites. A total of 2,759 24-hr samples were taken during 2013 – 2016. The average concentration was 13 µg/m</w:t>
      </w:r>
      <w:r w:rsidR="003D5673" w:rsidRPr="00BE2371">
        <w:rPr>
          <w:vertAlign w:val="superscript"/>
        </w:rPr>
        <w:t>3</w:t>
      </w:r>
      <w:r w:rsidR="003D5673" w:rsidRPr="00BE2371">
        <w:t xml:space="preserve"> and the median concentration was 11 µg/m</w:t>
      </w:r>
      <w:r w:rsidR="003D5673" w:rsidRPr="00BE2371">
        <w:rPr>
          <w:vertAlign w:val="superscript"/>
        </w:rPr>
        <w:t>3</w:t>
      </w:r>
      <w:r w:rsidR="003D5673" w:rsidRPr="00BE2371">
        <w:t>. A single sample exceeded the PM</w:t>
      </w:r>
      <w:r w:rsidR="003D5673" w:rsidRPr="00BE2371">
        <w:rPr>
          <w:vertAlign w:val="subscript"/>
        </w:rPr>
        <w:t>10</w:t>
      </w:r>
      <w:r w:rsidR="003D5673" w:rsidRPr="00BE2371">
        <w:t xml:space="preserve"> standard with a measurement of 168 µg/m</w:t>
      </w:r>
      <w:r w:rsidR="003D5673" w:rsidRPr="00BE2371">
        <w:rPr>
          <w:vertAlign w:val="superscript"/>
        </w:rPr>
        <w:t>3</w:t>
      </w:r>
      <w:r w:rsidR="003D5673" w:rsidRPr="00BE2371">
        <w:t>. The distances between the monitoring sites and the closest frac sand site were not provided by the WDNR. However, a detailed map of monitoring sites was available</w:t>
      </w:r>
      <w:r w:rsidR="002F2BC1">
        <w:t xml:space="preserve"> </w:t>
      </w:r>
      <w:r w:rsidR="003D5673" w:rsidRPr="00BE2371">
        <w:fldChar w:fldCharType="begin"/>
      </w:r>
      <w:r w:rsidR="00937BDF">
        <w:instrText xml:space="preserve"> ADDIN EN.CITE &lt;EndNote&gt;&lt;Cite&gt;&lt;Author&gt;WDNR&lt;/Author&gt;&lt;Year&gt;2016&lt;/Year&gt;&lt;RecNum&gt;3866&lt;/RecNum&gt;&lt;DisplayText&gt;(WDNR, 2016b)&lt;/DisplayText&gt;&lt;record&gt;&lt;rec-number&gt;3866&lt;/rec-number&gt;&lt;foreign-keys&gt;&lt;key app="EN" db-id="avp02xeemd05rbep0vqvzzrxae92z9z5rd0d" timestamp="1469714910"&gt;3866&lt;/key&gt;&lt;/foreign-keys&gt;&lt;ref-type name="Online Database"&gt;45&lt;/ref-type&gt;&lt;contributors&gt;&lt;authors&gt;&lt;author&gt;WDNR&lt;/author&gt;&lt;/authors&gt;&lt;/contributors&gt;&lt;titles&gt;&lt;title&gt;&lt;style face="normal" font="default" size="100%"&gt;Air Monitoring Map For Industrial Sand Mine/Processing Plants: Interactive Map. Available at: &lt;/style&gt;&lt;style face="underline" font="default" size="100%"&gt;http://dnr.wi.gov/topic/Mines/AQSandMap.html&lt;/style&gt;&lt;style face="normal" font="default" size="100%"&gt;, Accessed 4/6/2017&lt;/style&gt;&lt;/title&gt;&lt;/titles&gt;&lt;dates&gt;&lt;year&gt;2016&lt;/year&gt;&lt;pub-dates&gt;&lt;date&gt;July 14, 2016&lt;/date&gt;&lt;/pub-dates&gt;&lt;/dates&gt;&lt;publisher&gt;Wisconsin Department of Natural Resources&lt;/publisher&gt;&lt;urls&gt;&lt;/urls&gt;&lt;/record&gt;&lt;/Cite&gt;&lt;/EndNote&gt;</w:instrText>
      </w:r>
      <w:r w:rsidR="003D5673" w:rsidRPr="00BE2371">
        <w:fldChar w:fldCharType="separate"/>
      </w:r>
      <w:r w:rsidR="00A723D4">
        <w:rPr>
          <w:noProof/>
        </w:rPr>
        <w:t>(WDNR, 2016b)</w:t>
      </w:r>
      <w:r w:rsidR="003D5673" w:rsidRPr="00BE2371">
        <w:fldChar w:fldCharType="end"/>
      </w:r>
      <w:r w:rsidR="003D5673" w:rsidRPr="00BE2371">
        <w:t xml:space="preserve"> from which the distance from frac sand sites could be estimated by </w:t>
      </w:r>
      <w:r w:rsidR="003D5673" w:rsidRPr="00F82DD4">
        <w:t>collocating</w:t>
      </w:r>
      <w:r w:rsidR="003D5673" w:rsidRPr="00BE2371">
        <w:t xml:space="preserve"> the monitoring sites and frac sand sites with the </w:t>
      </w:r>
      <w:r w:rsidR="0068383F">
        <w:t xml:space="preserve">assistance </w:t>
      </w:r>
      <w:r w:rsidR="003D5673" w:rsidRPr="00BE2371">
        <w:t xml:space="preserve">of Google maps. An analysis of a random sample of 6 of the 19 sites indicated that monitoring sites were located on property as close as possible to the frac sand sites but </w:t>
      </w:r>
      <w:r w:rsidR="007D098A">
        <w:t xml:space="preserve">some </w:t>
      </w:r>
      <w:r w:rsidR="003D5673" w:rsidRPr="00BE2371">
        <w:t xml:space="preserve">at distances </w:t>
      </w:r>
      <w:r w:rsidR="007D098A">
        <w:t>up to</w:t>
      </w:r>
      <w:r w:rsidR="007D098A" w:rsidRPr="00BE2371">
        <w:t xml:space="preserve"> </w:t>
      </w:r>
      <w:r w:rsidR="003D5673" w:rsidRPr="00BE2371">
        <w:t>150 m of the site property lines.</w:t>
      </w:r>
      <w:r w:rsidR="003D5673">
        <w:t xml:space="preserve"> </w:t>
      </w:r>
    </w:p>
    <w:p w14:paraId="02ABA58C" w14:textId="45714337" w:rsidR="00E22622" w:rsidRPr="007447D9" w:rsidRDefault="0001201A" w:rsidP="0001362E">
      <w:pPr>
        <w:pStyle w:val="myNormal"/>
      </w:pPr>
      <w:r>
        <w:t>Our</w:t>
      </w:r>
      <w:r w:rsidR="00BE2371">
        <w:t xml:space="preserve"> study had several limitations. </w:t>
      </w:r>
      <w:r w:rsidR="0001362E">
        <w:t>In field measurements, we sampled only once for 48 h at each site for crystalline silica in PM</w:t>
      </w:r>
      <w:r w:rsidR="0001362E" w:rsidRPr="00C25866">
        <w:rPr>
          <w:vertAlign w:val="subscript"/>
        </w:rPr>
        <w:t>4</w:t>
      </w:r>
      <w:r w:rsidR="0001362E">
        <w:t xml:space="preserve"> and only a limited number of sites for long-term monitoring. In long-term monitoring, sources other than the nearby sand facility (e.g., gravel and sand driveways, unvegitated surfaces, and unpaved roads) may have contributed to elevated PM </w:t>
      </w:r>
      <w:r w:rsidR="0001362E">
        <w:lastRenderedPageBreak/>
        <w:t xml:space="preserve">concentrations. We did not consider the impact of multiple adjacent frac sand operations on community exposures. Our sampling campaign was conducted in a single year (2014), and the industry in Western WI has expanded since then. </w:t>
      </w:r>
      <w:r w:rsidR="00613A0C">
        <w:t xml:space="preserve">In laboratory tests, we studied sand from a single mine, although raw sand may vary by geological formation and even within a formation. </w:t>
      </w:r>
      <w:r w:rsidR="00C54909">
        <w:t xml:space="preserve">Moreover, we studied the sand as received despite the fact that water content may affect the respirable mass and silica crystalline concentrations released when aerosolized. </w:t>
      </w:r>
      <w:r w:rsidR="00C25866">
        <w:t xml:space="preserve">Although the </w:t>
      </w:r>
      <w:r w:rsidR="00613A0C">
        <w:t xml:space="preserve">atmospheric dispersion modeling </w:t>
      </w:r>
      <w:r w:rsidR="00C25866">
        <w:t xml:space="preserve">was conducted on a </w:t>
      </w:r>
      <w:r w:rsidR="00613A0C">
        <w:t>mine and processing fac</w:t>
      </w:r>
      <w:r w:rsidR="00C25866">
        <w:t>ility typical of the region, facility-specific differences may impact levels of community PM</w:t>
      </w:r>
      <w:r w:rsidR="0068383F">
        <w:t xml:space="preserve"> exposure</w:t>
      </w:r>
      <w:r w:rsidR="00C25866">
        <w:t xml:space="preserve">. </w:t>
      </w:r>
    </w:p>
    <w:p w14:paraId="2F5ABC85" w14:textId="0A0BB6FB" w:rsidR="0001373B" w:rsidRDefault="005C21B7" w:rsidP="00196305">
      <w:pPr>
        <w:pStyle w:val="myNormal"/>
      </w:pPr>
      <w:r>
        <w:t xml:space="preserve">Taken together, this work suggests that </w:t>
      </w:r>
      <w:r w:rsidR="00D87198">
        <w:t xml:space="preserve">inhalation of PM generated by </w:t>
      </w:r>
      <w:r>
        <w:t>activities from sand mining pose</w:t>
      </w:r>
      <w:r w:rsidR="00C37932">
        <w:t>s</w:t>
      </w:r>
      <w:r>
        <w:t xml:space="preserve"> </w:t>
      </w:r>
      <w:r w:rsidR="00D87198">
        <w:t>low risk for the development of adverse health effects</w:t>
      </w:r>
      <w:r w:rsidR="005B1AEA">
        <w:t xml:space="preserve"> among community members</w:t>
      </w:r>
      <w:r w:rsidR="00D87198">
        <w:t xml:space="preserve">. </w:t>
      </w:r>
      <w:r w:rsidR="003822E3">
        <w:t xml:space="preserve">The PM concentrations we observed in residential areas were consistently and substantially lower than </w:t>
      </w:r>
      <w:r w:rsidR="0068383F">
        <w:t xml:space="preserve">the </w:t>
      </w:r>
      <w:r w:rsidR="003822E3">
        <w:t>NAAQS. Similarly</w:t>
      </w:r>
      <w:r w:rsidR="00344A0C">
        <w:t>,</w:t>
      </w:r>
      <w:r w:rsidR="003822E3">
        <w:t xml:space="preserve"> respirabl</w:t>
      </w:r>
      <w:r w:rsidR="00344A0C">
        <w:t xml:space="preserve">e crystalline silica concentrations were substantially lower than guideline values established to protect the development of chronic silicosis. </w:t>
      </w:r>
    </w:p>
    <w:p w14:paraId="0012CC0C" w14:textId="4597D6B2" w:rsidR="002A3265" w:rsidRPr="00727325" w:rsidRDefault="002A3265" w:rsidP="00196305">
      <w:pPr>
        <w:pStyle w:val="Heading1"/>
      </w:pPr>
      <w:r w:rsidRPr="00727325">
        <w:t>Acknowledgments</w:t>
      </w:r>
    </w:p>
    <w:p w14:paraId="150D9416" w14:textId="5BB2BB1D" w:rsidR="005759E1" w:rsidRDefault="002A3265" w:rsidP="00196305">
      <w:pPr>
        <w:pStyle w:val="myNormal"/>
      </w:pPr>
      <w:r w:rsidRPr="0090727A">
        <w:t xml:space="preserve">The authors thank the staff of </w:t>
      </w:r>
      <w:r w:rsidR="00BF7268">
        <w:t>Trempealeau Co</w:t>
      </w:r>
      <w:r w:rsidR="00E22622">
        <w:t>unty,</w:t>
      </w:r>
      <w:r w:rsidR="00BF7268">
        <w:t xml:space="preserve"> W</w:t>
      </w:r>
      <w:r w:rsidR="00E22622">
        <w:t>I</w:t>
      </w:r>
      <w:r w:rsidR="00BF7268">
        <w:t xml:space="preserve"> Department of Public Health</w:t>
      </w:r>
      <w:r w:rsidR="005759E1">
        <w:t xml:space="preserve"> and Department of Land Management</w:t>
      </w:r>
      <w:r w:rsidR="00BF7268">
        <w:t xml:space="preserve"> </w:t>
      </w:r>
      <w:r w:rsidR="00E22622">
        <w:t xml:space="preserve">for </w:t>
      </w:r>
      <w:r w:rsidR="00BF7268">
        <w:t>assist</w:t>
      </w:r>
      <w:r w:rsidR="00E22622">
        <w:t>ance</w:t>
      </w:r>
      <w:r w:rsidR="00BF7268">
        <w:t xml:space="preserve"> with </w:t>
      </w:r>
      <w:r w:rsidR="00E22622">
        <w:t xml:space="preserve">our </w:t>
      </w:r>
      <w:r w:rsidR="00BF7268">
        <w:t>sampling</w:t>
      </w:r>
      <w:r w:rsidR="00E22622">
        <w:t xml:space="preserve"> campaign</w:t>
      </w:r>
      <w:r w:rsidR="00BF7268">
        <w:t xml:space="preserve">. </w:t>
      </w:r>
      <w:r w:rsidR="00F24BD7">
        <w:t xml:space="preserve"> </w:t>
      </w:r>
    </w:p>
    <w:p w14:paraId="1146CF06" w14:textId="5C3116CF" w:rsidR="00177E9A" w:rsidRDefault="00177E9A" w:rsidP="00196305">
      <w:pPr>
        <w:pStyle w:val="Heading1"/>
      </w:pPr>
      <w:r>
        <w:t>Funding</w:t>
      </w:r>
    </w:p>
    <w:p w14:paraId="6244DC5D" w14:textId="483B2F44" w:rsidR="00177E9A" w:rsidRPr="00177E9A" w:rsidRDefault="00177E9A" w:rsidP="00196305">
      <w:pPr>
        <w:pStyle w:val="myNormal"/>
      </w:pPr>
      <w:r w:rsidRPr="009950F5">
        <w:t xml:space="preserve">This research was funded by the National Institute </w:t>
      </w:r>
      <w:r>
        <w:t>of</w:t>
      </w:r>
      <w:r w:rsidRPr="009950F5">
        <w:t xml:space="preserve"> Environmental Health Sciences through the University of Iowa Environmental Health Sciences Research </w:t>
      </w:r>
      <w:r w:rsidRPr="005759E1">
        <w:t>Center, NIEHS/NIH P30 ES005605.</w:t>
      </w:r>
      <w:r>
        <w:t xml:space="preserve"> </w:t>
      </w:r>
    </w:p>
    <w:p w14:paraId="5D8E7501" w14:textId="77777777" w:rsidR="002A3265" w:rsidRPr="00855D36" w:rsidRDefault="002A3265" w:rsidP="00196305">
      <w:pPr>
        <w:pStyle w:val="Heading1"/>
      </w:pPr>
      <w:bookmarkStart w:id="57" w:name="_Toc371623847"/>
      <w:r w:rsidRPr="00855D36">
        <w:t>References</w:t>
      </w:r>
    </w:p>
    <w:p w14:paraId="413CE1D8" w14:textId="521E125D" w:rsidR="00F91429" w:rsidRPr="00F91429" w:rsidRDefault="005A313F" w:rsidP="00F91429">
      <w:pPr>
        <w:pStyle w:val="EndNoteBibliography"/>
        <w:spacing w:after="0"/>
        <w:ind w:left="720" w:hanging="720"/>
      </w:pPr>
      <w:r>
        <w:rPr>
          <w:rFonts w:asciiTheme="minorHAnsi" w:hAnsiTheme="minorHAnsi"/>
        </w:rPr>
        <w:fldChar w:fldCharType="begin"/>
      </w:r>
      <w:r>
        <w:instrText xml:space="preserve"> ADDIN EN.REFLIST </w:instrText>
      </w:r>
      <w:r>
        <w:rPr>
          <w:rFonts w:asciiTheme="minorHAnsi" w:hAnsiTheme="minorHAnsi"/>
        </w:rPr>
        <w:fldChar w:fldCharType="separate"/>
      </w:r>
      <w:r w:rsidR="00F91429" w:rsidRPr="00F91429">
        <w:t xml:space="preserve">Benson M, Wilson A. Frac Sand in the United States—A Geological and Industry Overview. </w:t>
      </w:r>
      <w:hyperlink r:id="rId23" w:history="1">
        <w:r w:rsidR="00F91429" w:rsidRPr="00F91429">
          <w:rPr>
            <w:rStyle w:val="Hyperlink"/>
          </w:rPr>
          <w:t>http://pubs.usgs.gov/of/2015/1107/</w:t>
        </w:r>
      </w:hyperlink>
      <w:r w:rsidR="00F91429" w:rsidRPr="00F91429">
        <w:t>, Accessed 4/6/2017, 2005.</w:t>
      </w:r>
    </w:p>
    <w:p w14:paraId="5BF1AF42" w14:textId="77777777" w:rsidR="00F91429" w:rsidRPr="00F91429" w:rsidRDefault="00F91429" w:rsidP="00F91429">
      <w:pPr>
        <w:pStyle w:val="EndNoteBibliography"/>
        <w:spacing w:after="0"/>
        <w:ind w:left="720" w:hanging="720"/>
      </w:pPr>
      <w:r w:rsidRPr="00F91429">
        <w:lastRenderedPageBreak/>
        <w:t>Heinerikson A, Goodman A, Harrison D, Pham M. Modeling Fugitive Dust Sources With AERMOD, Ver. 2.0, Trinity Consultants, Olathe, Kansas, Prepared for the National Stone, Sand &amp; Gravel Association.  2007.</w:t>
      </w:r>
    </w:p>
    <w:p w14:paraId="0904FEBE" w14:textId="3A717933" w:rsidR="00F91429" w:rsidRPr="00F91429" w:rsidRDefault="00F91429" w:rsidP="00F91429">
      <w:pPr>
        <w:pStyle w:val="EndNoteBibliography"/>
        <w:spacing w:after="0"/>
        <w:ind w:left="720" w:hanging="720"/>
      </w:pPr>
      <w:r w:rsidRPr="00F91429">
        <w:t xml:space="preserve">IARC. International Agency for Research on Cancer Monographs on the Evaluation of Carcinogenic Risks to Humans, </w:t>
      </w:r>
      <w:hyperlink r:id="rId24" w:history="1">
        <w:r w:rsidRPr="00F91429">
          <w:rPr>
            <w:rStyle w:val="Hyperlink"/>
          </w:rPr>
          <w:t>http://monographs.iarc.fr/ENG/Monographs/vol100C/</w:t>
        </w:r>
      </w:hyperlink>
      <w:r w:rsidRPr="00F91429">
        <w:t>, Accessed 4/6/2017.  2012.</w:t>
      </w:r>
    </w:p>
    <w:p w14:paraId="5B92CFBB" w14:textId="77777777" w:rsidR="00F91429" w:rsidRPr="00F91429" w:rsidRDefault="00F91429" w:rsidP="00F91429">
      <w:pPr>
        <w:pStyle w:val="EndNoteBibliography"/>
        <w:spacing w:after="0"/>
        <w:ind w:left="720" w:hanging="720"/>
      </w:pPr>
      <w:r w:rsidRPr="00F91429">
        <w:t>Kim E, Hopke PK. Comparison between Conditional Probability Function and Nonparametric Regression for Fine Particle Source Directions. Atmospheric Environment 2004; 38: 4667-4673.</w:t>
      </w:r>
    </w:p>
    <w:p w14:paraId="38FC1C55" w14:textId="77777777" w:rsidR="00F91429" w:rsidRPr="00F91429" w:rsidRDefault="00F91429" w:rsidP="00F91429">
      <w:pPr>
        <w:pStyle w:val="EndNoteBibliography"/>
        <w:spacing w:after="0"/>
        <w:ind w:left="720" w:hanging="720"/>
      </w:pPr>
      <w:r w:rsidRPr="00F91429">
        <w:t>Leung CC, Yu ITS, Chen W. Silicosis. The Lancet 2012; 379: 2008-2018.</w:t>
      </w:r>
    </w:p>
    <w:p w14:paraId="00CEF01C" w14:textId="05DCECCF" w:rsidR="00F91429" w:rsidRPr="00F91429" w:rsidRDefault="00F91429" w:rsidP="00F91429">
      <w:pPr>
        <w:pStyle w:val="EndNoteBibliography"/>
        <w:spacing w:after="0"/>
        <w:ind w:left="720" w:hanging="720"/>
      </w:pPr>
      <w:r w:rsidRPr="00F91429">
        <w:t xml:space="preserve">MDH. Minnesota Department of Health. MDH Health-Based Guidance - Crystalline Silica. </w:t>
      </w:r>
      <w:hyperlink r:id="rId25" w:history="1">
        <w:r w:rsidRPr="00F91429">
          <w:rPr>
            <w:rStyle w:val="Hyperlink"/>
          </w:rPr>
          <w:t>http://www.health.state.mn.us/divs/eh/hazardous/topics/silica/silicaguidance.html</w:t>
        </w:r>
      </w:hyperlink>
      <w:r w:rsidRPr="00F91429">
        <w:t>, Accessed 5/22/2017, 2017.</w:t>
      </w:r>
    </w:p>
    <w:p w14:paraId="675FF03C" w14:textId="128D5DF9" w:rsidR="00F91429" w:rsidRPr="00F91429" w:rsidRDefault="00F91429" w:rsidP="00F91429">
      <w:pPr>
        <w:pStyle w:val="EndNoteBibliography"/>
        <w:spacing w:after="0"/>
        <w:ind w:left="720" w:hanging="720"/>
      </w:pPr>
      <w:r w:rsidRPr="00F91429">
        <w:t xml:space="preserve">MEQB. Minnesota Environmental Quality Board.  Report on Silica Sand. </w:t>
      </w:r>
      <w:hyperlink r:id="rId26" w:history="1">
        <w:r w:rsidRPr="00F91429">
          <w:rPr>
            <w:rStyle w:val="Hyperlink"/>
          </w:rPr>
          <w:t>https://www.eqb.state.mn.us/sites/default/files/documents/March%20Final%20Silica%20Sand%20report%20with%20award%20sticker.pdf</w:t>
        </w:r>
      </w:hyperlink>
      <w:r w:rsidRPr="00F91429">
        <w:t>, Accessed 4/6/2017, 2013.</w:t>
      </w:r>
    </w:p>
    <w:p w14:paraId="27CB5D08" w14:textId="77777777" w:rsidR="00F91429" w:rsidRPr="00F91429" w:rsidRDefault="00F91429" w:rsidP="00F91429">
      <w:pPr>
        <w:pStyle w:val="EndNoteBibliography"/>
        <w:spacing w:after="0"/>
        <w:ind w:left="720" w:hanging="720"/>
      </w:pPr>
      <w:r w:rsidRPr="00F91429">
        <w:t>Miley W. Assessing the Silica (Frac) Sand Mining Environmental Regulatory Frameworks in Minnesota and Wisconsin: Who Has a Better Plan for Digging, the Gophers or Badgers? Hamline J. Pub. L. &amp; Pol'y 2014; 35: 330-367.</w:t>
      </w:r>
    </w:p>
    <w:p w14:paraId="1013E0A3" w14:textId="494D5395" w:rsidR="00F91429" w:rsidRPr="00F91429" w:rsidRDefault="00F91429" w:rsidP="00F91429">
      <w:pPr>
        <w:pStyle w:val="EndNoteBibliography"/>
        <w:spacing w:after="0"/>
        <w:ind w:left="720" w:hanging="720"/>
      </w:pPr>
      <w:r w:rsidRPr="00F91429">
        <w:t xml:space="preserve">MPCA. Minnesota Pollution Control Agency. Titan Lansing Transload Ambient Air Monitoring Data Report. </w:t>
      </w:r>
      <w:hyperlink r:id="rId27" w:history="1">
        <w:r w:rsidRPr="00F91429">
          <w:rPr>
            <w:rStyle w:val="Hyperlink"/>
          </w:rPr>
          <w:t>https://www.pca.state.mn.us/sites/default/files/g-13-03.pdf</w:t>
        </w:r>
      </w:hyperlink>
      <w:r w:rsidRPr="00F91429">
        <w:t>, Accessed 4/6/2017, 2015.</w:t>
      </w:r>
    </w:p>
    <w:p w14:paraId="65C0BF15" w14:textId="77777777" w:rsidR="00F91429" w:rsidRPr="00F91429" w:rsidRDefault="00F91429" w:rsidP="00F91429">
      <w:pPr>
        <w:pStyle w:val="EndNoteBibliography"/>
        <w:spacing w:after="0"/>
        <w:ind w:left="720" w:hanging="720"/>
      </w:pPr>
      <w:r w:rsidRPr="00F91429">
        <w:t>NIOSH. National Institute of Occupational Safety and Health Manual of Analytical Methods. Edited by Schlect, P.C., and O'Connor, P.F.  1994.</w:t>
      </w:r>
    </w:p>
    <w:p w14:paraId="0EC350E9" w14:textId="4FAA8842" w:rsidR="00F91429" w:rsidRPr="00F91429" w:rsidRDefault="00F91429" w:rsidP="00F91429">
      <w:pPr>
        <w:pStyle w:val="EndNoteBibliography"/>
        <w:spacing w:after="0"/>
        <w:ind w:left="720" w:hanging="720"/>
      </w:pPr>
      <w:r w:rsidRPr="00F91429">
        <w:lastRenderedPageBreak/>
        <w:t xml:space="preserve">OEHHA. Chronic toxicity summary: Silica (crystalline, respirable). </w:t>
      </w:r>
      <w:hyperlink r:id="rId28" w:history="1">
        <w:r w:rsidRPr="00F91429">
          <w:rPr>
            <w:rStyle w:val="Hyperlink"/>
          </w:rPr>
          <w:t>http://oehha.ca.gov/media/downloads/air/document/silicacrelfinal.pdf</w:t>
        </w:r>
      </w:hyperlink>
      <w:r w:rsidRPr="00F91429">
        <w:t>, Accessed 4/6/2017, California Office of Environmental Health Hazard Assessment.  2005.</w:t>
      </w:r>
    </w:p>
    <w:p w14:paraId="5BB4344E" w14:textId="77777777" w:rsidR="00F91429" w:rsidRPr="00F91429" w:rsidRDefault="00F91429" w:rsidP="00F91429">
      <w:pPr>
        <w:pStyle w:val="EndNoteBibliography"/>
        <w:spacing w:after="0"/>
        <w:ind w:left="720" w:hanging="720"/>
      </w:pPr>
      <w:r w:rsidRPr="00F91429">
        <w:t>Osborn SG, Vengosh A, Warner NR, Jackson RB. Methane contamination of drinking water accompanying gas-well drilling and hydraulic fracturing. proceedings of the National Academy of Sciences 2011; 108: 8172-8176.</w:t>
      </w:r>
    </w:p>
    <w:p w14:paraId="160D9781" w14:textId="77777777" w:rsidR="00F91429" w:rsidRPr="00F91429" w:rsidRDefault="00F91429" w:rsidP="00F91429">
      <w:pPr>
        <w:pStyle w:val="EndNoteBibliography"/>
        <w:spacing w:after="0"/>
        <w:ind w:left="720" w:hanging="720"/>
      </w:pPr>
      <w:r w:rsidRPr="00F91429">
        <w:t>Petavratzi E, Kingman S, Lowndes I. Particulates from mining operations: A review of sources, effects and regulations. Minerals Engineering 2005; 18: 1183-1199.</w:t>
      </w:r>
    </w:p>
    <w:p w14:paraId="3BE7B1B0" w14:textId="77777777" w:rsidR="00F91429" w:rsidRPr="00F91429" w:rsidRDefault="00F91429" w:rsidP="00F91429">
      <w:pPr>
        <w:pStyle w:val="EndNoteBibliography"/>
        <w:spacing w:after="0"/>
        <w:ind w:left="720" w:hanging="720"/>
      </w:pPr>
      <w:r w:rsidRPr="00F91429">
        <w:t>Richards J, Brozell T. Assessment of Community Exposure to Ambient Respirable Crystalline Silica near Frac Sand Processing Facilities. Atmosphere 2015; 6: 960-982.</w:t>
      </w:r>
    </w:p>
    <w:p w14:paraId="1502EAB7" w14:textId="77777777" w:rsidR="00F91429" w:rsidRPr="00F91429" w:rsidRDefault="00F91429" w:rsidP="00F91429">
      <w:pPr>
        <w:pStyle w:val="EndNoteBibliography"/>
        <w:spacing w:after="0"/>
        <w:ind w:left="720" w:hanging="720"/>
      </w:pPr>
      <w:r w:rsidRPr="00F91429">
        <w:t>Richards JR, Brozell TT, Rea C, Boraston G, Hayden J. PM4 crystalline silica emission factors and ambient concentrations at aggregate-producing sources in California. Journal of the Air &amp; Waste Management Association 2009; 59: 1287-1295.</w:t>
      </w:r>
    </w:p>
    <w:p w14:paraId="374C4F0E" w14:textId="77777777" w:rsidR="00F91429" w:rsidRPr="00F91429" w:rsidRDefault="00F91429" w:rsidP="00F91429">
      <w:pPr>
        <w:pStyle w:val="EndNoteBibliography"/>
        <w:spacing w:after="0"/>
        <w:ind w:left="720" w:hanging="720"/>
      </w:pPr>
      <w:r w:rsidRPr="00F91429">
        <w:t>Shiraki R, Holmén BA. Airborne respirable silica near a sand and gravel facility in central California: XRD and elemental analysis to distinguish source and background quartz. Environmental science &amp; technology 2002; 36: 4956-4961.</w:t>
      </w:r>
    </w:p>
    <w:p w14:paraId="3F06FEFA" w14:textId="77777777" w:rsidR="00F91429" w:rsidRPr="00F91429" w:rsidRDefault="00F91429" w:rsidP="00F91429">
      <w:pPr>
        <w:pStyle w:val="EndNoteBibliography"/>
        <w:spacing w:after="0"/>
        <w:ind w:left="720" w:hanging="720"/>
      </w:pPr>
      <w:r w:rsidRPr="00F91429">
        <w:t>Stahlhofen W, Gebhart J, Heyder J. Experimental determination of the regional deposition of aerosol particles in the human respiratory tract. The American Industrial Hygiene Association Journal 1980; 41: 385-398a.</w:t>
      </w:r>
    </w:p>
    <w:p w14:paraId="457BB196" w14:textId="77777777" w:rsidR="00F91429" w:rsidRPr="00F91429" w:rsidRDefault="00F91429" w:rsidP="00F91429">
      <w:pPr>
        <w:pStyle w:val="EndNoteBibliography"/>
        <w:spacing w:after="0"/>
        <w:ind w:left="720" w:hanging="720"/>
      </w:pPr>
      <w:r w:rsidRPr="00F91429">
        <w:t>Thorne PS. Experimental grain dust atmospheres generated by wet and dry aerosolization techniques. American journal of industrial medicine 1994; 25: 109-112.</w:t>
      </w:r>
    </w:p>
    <w:p w14:paraId="22BF3C3C" w14:textId="7CDFF8EF" w:rsidR="00F91429" w:rsidRPr="00F91429" w:rsidRDefault="00F91429" w:rsidP="00F91429">
      <w:pPr>
        <w:pStyle w:val="EndNoteBibliography"/>
        <w:spacing w:after="0"/>
        <w:ind w:left="720" w:hanging="720"/>
      </w:pPr>
      <w:r w:rsidRPr="00F91429">
        <w:t xml:space="preserve">USGS. National Elevation Dataset. Available at: </w:t>
      </w:r>
      <w:hyperlink r:id="rId29" w:history="1">
        <w:r w:rsidRPr="00F91429">
          <w:rPr>
            <w:rStyle w:val="Hyperlink"/>
          </w:rPr>
          <w:t>https://lta.cr.usgs.gov/NED</w:t>
        </w:r>
      </w:hyperlink>
      <w:r w:rsidRPr="00F91429">
        <w:t>, Accessed 4/6/2017. United States Geological Survey, 2016.</w:t>
      </w:r>
    </w:p>
    <w:p w14:paraId="4CACB17E" w14:textId="77777777" w:rsidR="00F91429" w:rsidRPr="00F91429" w:rsidRDefault="00F91429" w:rsidP="00F91429">
      <w:pPr>
        <w:pStyle w:val="EndNoteBibliography"/>
        <w:spacing w:after="0"/>
        <w:ind w:left="720" w:hanging="720"/>
      </w:pPr>
      <w:r w:rsidRPr="00F91429">
        <w:lastRenderedPageBreak/>
        <w:t>Walters K, Jacobson J, Kroening Z, Pierce C. PM2.5 Airborne Particulates Near Frac Sand Operations. Journal of environmental health 2015; 78: 8.</w:t>
      </w:r>
    </w:p>
    <w:p w14:paraId="0898814D" w14:textId="77777777" w:rsidR="00F91429" w:rsidRPr="00F91429" w:rsidRDefault="00F91429" w:rsidP="00F91429">
      <w:pPr>
        <w:pStyle w:val="EndNoteBibliography"/>
        <w:spacing w:after="0"/>
        <w:ind w:left="720" w:hanging="720"/>
      </w:pPr>
      <w:r w:rsidRPr="00F91429">
        <w:t>Watson JG, Chow JC. Estimating middle-, neighborhood-, and urban-scale contributions to elemental carbon in Mexico City with a rapid response aethalometer. Journal of the Air &amp; Waste Management Association 2001; 51: 1522-1528.</w:t>
      </w:r>
    </w:p>
    <w:p w14:paraId="23D769B9" w14:textId="77777777" w:rsidR="00F91429" w:rsidRPr="00F91429" w:rsidRDefault="00F91429" w:rsidP="00F91429">
      <w:pPr>
        <w:pStyle w:val="EndNoteBibliography"/>
        <w:spacing w:after="0"/>
        <w:ind w:left="720" w:hanging="720"/>
      </w:pPr>
      <w:r w:rsidRPr="00F91429">
        <w:t>Watson JG, Chow JC, Pace TG. Fugitive dust emissions. Wiley: New York, 2000, pp. 117-135.</w:t>
      </w:r>
    </w:p>
    <w:p w14:paraId="2B308194" w14:textId="4AB9083D" w:rsidR="00F91429" w:rsidRPr="00F91429" w:rsidRDefault="00F91429" w:rsidP="00F91429">
      <w:pPr>
        <w:pStyle w:val="EndNoteBibliography"/>
        <w:spacing w:after="0"/>
        <w:ind w:left="720" w:hanging="720"/>
      </w:pPr>
      <w:r w:rsidRPr="00F91429">
        <w:t xml:space="preserve">WDNR. Air Emissions Inventory Summary Report. FID: 609072860. Available at: </w:t>
      </w:r>
      <w:hyperlink r:id="rId30" w:history="1">
        <w:r w:rsidRPr="00F91429">
          <w:rPr>
            <w:rStyle w:val="Hyperlink"/>
          </w:rPr>
          <w:t>http://dnr.wi.gov/topic/AirPermits/Search.html</w:t>
        </w:r>
      </w:hyperlink>
      <w:r w:rsidRPr="00F91429">
        <w:t>, Accessed 5/26/2017. Wisconsin Department of Natural Resources, Madison, WI, 2012a.</w:t>
      </w:r>
    </w:p>
    <w:p w14:paraId="1DCD3E6E" w14:textId="40BBBC7B" w:rsidR="00F91429" w:rsidRPr="00F91429" w:rsidRDefault="00F91429" w:rsidP="00F91429">
      <w:pPr>
        <w:pStyle w:val="EndNoteBibliography"/>
        <w:spacing w:after="0"/>
        <w:ind w:left="720" w:hanging="720"/>
      </w:pPr>
      <w:r w:rsidRPr="00F91429">
        <w:t xml:space="preserve">WDNR. Silica sand mining in Wisconsin. </w:t>
      </w:r>
      <w:hyperlink r:id="rId31" w:history="1">
        <w:r w:rsidRPr="00F91429">
          <w:rPr>
            <w:rStyle w:val="Hyperlink"/>
          </w:rPr>
          <w:t>http://dnr.wi.gov/topic/Mines/documents/SilicaSandMiningFinal.pdf</w:t>
        </w:r>
      </w:hyperlink>
      <w:r w:rsidRPr="00F91429">
        <w:t>, Accessed 4/6/2017. Wisconsin Department of Natural Resources, 2012b.</w:t>
      </w:r>
    </w:p>
    <w:p w14:paraId="7B943937" w14:textId="51B65C44" w:rsidR="00F91429" w:rsidRPr="00F91429" w:rsidRDefault="00F91429" w:rsidP="00F91429">
      <w:pPr>
        <w:pStyle w:val="EndNoteBibliography"/>
        <w:spacing w:after="0"/>
        <w:ind w:left="720" w:hanging="720"/>
      </w:pPr>
      <w:r w:rsidRPr="00F91429">
        <w:t xml:space="preserve">WDNR. Air Emissions Inventory Summary Report. FID: 603106680. Available at: </w:t>
      </w:r>
      <w:hyperlink r:id="rId32" w:history="1">
        <w:r w:rsidRPr="00F91429">
          <w:rPr>
            <w:rStyle w:val="Hyperlink"/>
          </w:rPr>
          <w:t>http://dnr.wi.gov/topic/AirPermits/Search.html</w:t>
        </w:r>
      </w:hyperlink>
      <w:r w:rsidRPr="00F91429">
        <w:t>, Accessed 5/26/2017. . Wisconsin Department of Natural Resources, Madison, WI, 2013.</w:t>
      </w:r>
    </w:p>
    <w:p w14:paraId="71A9786B" w14:textId="17D29372" w:rsidR="00F91429" w:rsidRPr="00F91429" w:rsidRDefault="00F91429" w:rsidP="00F91429">
      <w:pPr>
        <w:pStyle w:val="EndNoteBibliography"/>
        <w:spacing w:after="0"/>
        <w:ind w:left="720" w:hanging="720"/>
      </w:pPr>
      <w:r w:rsidRPr="00F91429">
        <w:t xml:space="preserve">WDNR. Guidance on Background Concentrations. </w:t>
      </w:r>
      <w:hyperlink r:id="rId33" w:history="1">
        <w:r w:rsidRPr="00F91429">
          <w:rPr>
            <w:rStyle w:val="Hyperlink"/>
          </w:rPr>
          <w:t>http://dnr.wi.gov/topic/AirPermits/documents/2014BackgroundConcentrationMemo.pdf</w:t>
        </w:r>
      </w:hyperlink>
      <w:r w:rsidRPr="00F91429">
        <w:t>, Accessed 4/6/2017. Wisconsin Department of Natural Resources, 2014.</w:t>
      </w:r>
    </w:p>
    <w:p w14:paraId="3D66532A" w14:textId="77777777" w:rsidR="00F91429" w:rsidRPr="00F91429" w:rsidRDefault="00F91429" w:rsidP="00F91429">
      <w:pPr>
        <w:pStyle w:val="EndNoteBibliography"/>
        <w:spacing w:after="0"/>
        <w:ind w:left="720" w:hanging="720"/>
      </w:pPr>
      <w:r w:rsidRPr="00F91429">
        <w:t>WDNR. Wisconsin Air Dispersion Modeling Guidelines. Publication Number: AM-528. Wisconsin Department of Natural Resources, Madison, WI, 2015.</w:t>
      </w:r>
    </w:p>
    <w:p w14:paraId="75ED6F14" w14:textId="4C0F7F56" w:rsidR="00F91429" w:rsidRPr="00F91429" w:rsidRDefault="00F91429" w:rsidP="00F91429">
      <w:pPr>
        <w:pStyle w:val="EndNoteBibliography"/>
        <w:spacing w:after="0"/>
        <w:ind w:left="720" w:hanging="720"/>
      </w:pPr>
      <w:r w:rsidRPr="00F91429">
        <w:t xml:space="preserve">WDNR. Air Dispersion Modeling. Available at: </w:t>
      </w:r>
      <w:hyperlink r:id="rId34" w:history="1">
        <w:r w:rsidRPr="00F91429">
          <w:rPr>
            <w:rStyle w:val="Hyperlink"/>
          </w:rPr>
          <w:t>http://dnr.wi.gov/topic/AirPermits/Modeling.html</w:t>
        </w:r>
      </w:hyperlink>
      <w:r w:rsidRPr="00F91429">
        <w:t>, Accessed 4/6/2017. Wisconsin Department of Natural Resources, Madison, WI, 2016a.</w:t>
      </w:r>
    </w:p>
    <w:p w14:paraId="65E53956" w14:textId="719A7C5F" w:rsidR="00F91429" w:rsidRPr="00F91429" w:rsidRDefault="00F91429" w:rsidP="00F91429">
      <w:pPr>
        <w:pStyle w:val="EndNoteBibliography"/>
        <w:ind w:left="720" w:hanging="720"/>
      </w:pPr>
      <w:r w:rsidRPr="00F91429">
        <w:lastRenderedPageBreak/>
        <w:t xml:space="preserve">WDNR. Air Monitoring Map For Industrial Sand Mine/Processing Plants: Interactive Map. Available at: </w:t>
      </w:r>
      <w:hyperlink r:id="rId35" w:history="1">
        <w:r w:rsidRPr="00F91429">
          <w:rPr>
            <w:rStyle w:val="Hyperlink"/>
          </w:rPr>
          <w:t>http://dnr.wi.gov/topic/Mines/AQSandMap.html</w:t>
        </w:r>
      </w:hyperlink>
      <w:r w:rsidRPr="00F91429">
        <w:t>, Accessed 4/6/2017. Wisconsin Department of Natural Resources, 2016b.</w:t>
      </w:r>
    </w:p>
    <w:p w14:paraId="4A71E45E" w14:textId="02B49C85" w:rsidR="00E84C7C" w:rsidRDefault="005A313F" w:rsidP="00987772">
      <w:pPr>
        <w:pStyle w:val="myHanging"/>
        <w:sectPr w:rsidR="00E84C7C" w:rsidSect="00987772">
          <w:headerReference w:type="default" r:id="rId36"/>
          <w:pgSz w:w="12240" w:h="15840"/>
          <w:pgMar w:top="1440" w:right="1440" w:bottom="1440" w:left="1440" w:header="720" w:footer="720" w:gutter="0"/>
          <w:lnNumType w:countBy="1" w:restart="continuous"/>
          <w:cols w:space="720"/>
          <w:docGrid w:linePitch="360"/>
        </w:sectPr>
      </w:pPr>
      <w:r>
        <w:fldChar w:fldCharType="end"/>
      </w:r>
    </w:p>
    <w:p w14:paraId="7F861019" w14:textId="24BE3863" w:rsidR="00B94C3A" w:rsidRDefault="00B94C3A"/>
    <w:p w14:paraId="57B7DF74" w14:textId="08F17EE3" w:rsidR="00DD7208" w:rsidRPr="002D1C87" w:rsidRDefault="00F56663" w:rsidP="002D1C87">
      <w:pPr>
        <w:pStyle w:val="myNormal"/>
        <w:jc w:val="center"/>
        <w:rPr>
          <w:b/>
        </w:rPr>
      </w:pPr>
      <w:r w:rsidRPr="002D1C87">
        <w:rPr>
          <w:b/>
        </w:rPr>
        <w:t>Supplemental Information</w:t>
      </w:r>
    </w:p>
    <w:p w14:paraId="7711DB6B" w14:textId="42419267" w:rsidR="00FE345B" w:rsidRDefault="00FE345B" w:rsidP="00FE345B">
      <w:pPr>
        <w:jc w:val="center"/>
      </w:pPr>
      <w:r>
        <w:t>Community Exposures to Airborne Particulate Matter Associated with Frac Sand Mining Activities</w:t>
      </w:r>
    </w:p>
    <w:p w14:paraId="031B953B" w14:textId="77777777" w:rsidR="00FE345B" w:rsidRDefault="00FE345B" w:rsidP="00FE345B"/>
    <w:p w14:paraId="5438A790" w14:textId="77777777" w:rsidR="00FE345B" w:rsidRDefault="00FE345B" w:rsidP="00FE345B">
      <w:r>
        <w:t>Thomas M. Peters</w:t>
      </w:r>
      <w:r w:rsidRPr="00D978DA">
        <w:rPr>
          <w:vertAlign w:val="superscript"/>
        </w:rPr>
        <w:t>a,</w:t>
      </w:r>
      <w:r>
        <w:rPr>
          <w:vertAlign w:val="superscript"/>
        </w:rPr>
        <w:t>*</w:t>
      </w:r>
      <w:r>
        <w:t>, Patrick O’Shaughnessy</w:t>
      </w:r>
      <w:r w:rsidRPr="00D978DA">
        <w:rPr>
          <w:vertAlign w:val="superscript"/>
        </w:rPr>
        <w:t>a</w:t>
      </w:r>
      <w:r>
        <w:t>, Ryan Grant</w:t>
      </w:r>
      <w:r w:rsidRPr="00D978DA">
        <w:rPr>
          <w:vertAlign w:val="superscript"/>
        </w:rPr>
        <w:t>a</w:t>
      </w:r>
      <w:r>
        <w:t>, Ralph Altmaier</w:t>
      </w:r>
      <w:r w:rsidRPr="00D978DA">
        <w:rPr>
          <w:vertAlign w:val="superscript"/>
        </w:rPr>
        <w:t>a</w:t>
      </w:r>
      <w:r>
        <w:t>, Elizabeth Swanton</w:t>
      </w:r>
      <w:r w:rsidRPr="00D978DA">
        <w:rPr>
          <w:vertAlign w:val="superscript"/>
        </w:rPr>
        <w:t>a</w:t>
      </w:r>
      <w:r>
        <w:t>, Jeffery Falk</w:t>
      </w:r>
      <w:r w:rsidRPr="00D978DA">
        <w:rPr>
          <w:vertAlign w:val="superscript"/>
        </w:rPr>
        <w:t>a</w:t>
      </w:r>
      <w:r>
        <w:t>, David Osterberg</w:t>
      </w:r>
      <w:r w:rsidRPr="00D978DA">
        <w:rPr>
          <w:vertAlign w:val="superscript"/>
        </w:rPr>
        <w:t>a</w:t>
      </w:r>
      <w:r>
        <w:t>, Edith Parker</w:t>
      </w:r>
      <w:r w:rsidRPr="00D978DA">
        <w:rPr>
          <w:vertAlign w:val="superscript"/>
        </w:rPr>
        <w:t>a</w:t>
      </w:r>
      <w:r>
        <w:t>, Nancy Wyland</w:t>
      </w:r>
      <w:r w:rsidRPr="00D978DA">
        <w:rPr>
          <w:vertAlign w:val="superscript"/>
        </w:rPr>
        <w:t>a</w:t>
      </w:r>
      <w:r>
        <w:t>, Peter Thorne</w:t>
      </w:r>
      <w:r w:rsidRPr="00D978DA">
        <w:rPr>
          <w:vertAlign w:val="superscript"/>
        </w:rPr>
        <w:t>a</w:t>
      </w:r>
    </w:p>
    <w:p w14:paraId="77597705" w14:textId="77777777" w:rsidR="00555D2A" w:rsidRDefault="009A137C" w:rsidP="00196305">
      <w:pPr>
        <w:pStyle w:val="Heading1"/>
      </w:pPr>
      <w:r>
        <w:t xml:space="preserve"> </w:t>
      </w:r>
    </w:p>
    <w:p w14:paraId="7B8CD5BF" w14:textId="329C42A9" w:rsidR="00555D2A" w:rsidRDefault="00555D2A" w:rsidP="00196305">
      <w:pPr>
        <w:pStyle w:val="Heading1"/>
      </w:pPr>
      <w:r>
        <w:t xml:space="preserve">Additional details on </w:t>
      </w:r>
      <w:r w:rsidR="004152A8">
        <w:t xml:space="preserve">long-term </w:t>
      </w:r>
      <w:r>
        <w:t>real-time monitoring</w:t>
      </w:r>
    </w:p>
    <w:p w14:paraId="64F0FE44" w14:textId="77777777" w:rsidR="00555D2A" w:rsidRDefault="00555D2A" w:rsidP="00555D2A">
      <w:r>
        <w:t>Each site had unique characteristics that could affect community PM concentrations (</w:t>
      </w:r>
      <w:r w:rsidRPr="00632D7A">
        <w:rPr>
          <w:b/>
        </w:rPr>
        <w:t>Table S1</w:t>
      </w:r>
      <w:r>
        <w:t>). Site 1 was located at a residence surrounded by the property lines of the sand facility, containing mining, processing, and truck transportation. Site 2, a train loading facility, and Site 6, a processing facility, were located in the same city and had large identifiable open mounds of sand. At Site 3, monitoring was conducted 10 m away from a rail line with known sand transport. There are ~50 trains that pass by at a speed of ~72 Km/hr per day. Sites 4 and 5 were located near facilities with a combination of mining, processing, and transporting operations. Site 4 had identifiable separation between each type of operation within the facility.</w:t>
      </w:r>
    </w:p>
    <w:p w14:paraId="0C576214" w14:textId="10E8B22D" w:rsidR="00555D2A" w:rsidRDefault="00555D2A" w:rsidP="00555D2A">
      <w:r>
        <w:t>At each site the</w:t>
      </w:r>
      <w:r w:rsidRPr="008430D4">
        <w:t xml:space="preserve"> </w:t>
      </w:r>
      <w:r>
        <w:t xml:space="preserve">monitoring </w:t>
      </w:r>
      <w:r w:rsidRPr="008430D4">
        <w:t xml:space="preserve">equipment </w:t>
      </w:r>
      <w:r>
        <w:t xml:space="preserve">was </w:t>
      </w:r>
      <w:r w:rsidRPr="008430D4">
        <w:t>set</w:t>
      </w:r>
      <w:r>
        <w:t xml:space="preserve"> </w:t>
      </w:r>
      <w:r w:rsidRPr="008430D4">
        <w:t>up</w:t>
      </w:r>
      <w:r>
        <w:t xml:space="preserve"> as follows: as far away from trees as possible; near a power source; and with a clear sightline to the nearest facility. The sampling time at each site varied from one week to four weeks. The overall sampling time frame (</w:t>
      </w:r>
      <w:r w:rsidRPr="007D5E4D">
        <w:t xml:space="preserve">June </w:t>
      </w:r>
      <w:r>
        <w:t xml:space="preserve">2014 - </w:t>
      </w:r>
      <w:r w:rsidRPr="007D5E4D">
        <w:t>November</w:t>
      </w:r>
      <w:r>
        <w:t xml:space="preserve"> 2014) aligned with the mining season. </w:t>
      </w:r>
      <w:r w:rsidRPr="002D1B04">
        <w:t>During the sampling time frame, typical summer and early fall weather conditions were observed.</w:t>
      </w:r>
    </w:p>
    <w:p w14:paraId="0F5A57E9" w14:textId="77777777" w:rsidR="00555D2A" w:rsidRDefault="00555D2A" w:rsidP="00555D2A">
      <w:r>
        <w:t xml:space="preserve">Monitoring equipment was positioned in a trailer (Wells Cargo Mini Wagon, Wells Cargo Inc., Elkhart, IN) as shown in </w:t>
      </w:r>
      <w:r w:rsidRPr="006E1976">
        <w:rPr>
          <w:b/>
        </w:rPr>
        <w:t>Figure S</w:t>
      </w:r>
      <w:r>
        <w:rPr>
          <w:b/>
        </w:rPr>
        <w:t>1</w:t>
      </w:r>
      <w:r>
        <w:t>. An optical particle counter (OPC, Environmental Dust Monitor, Model EDM164, GRIMM Aerosols Technik, Ainring, Germany), positioned inside the trailer, was used to measure PM</w:t>
      </w:r>
      <w:r w:rsidRPr="006C0487">
        <w:rPr>
          <w:vertAlign w:val="subscript"/>
        </w:rPr>
        <w:t>10</w:t>
      </w:r>
      <w:r>
        <w:t xml:space="preserve"> and PM</w:t>
      </w:r>
      <w:r>
        <w:rPr>
          <w:vertAlign w:val="subscript"/>
        </w:rPr>
        <w:t>2.5</w:t>
      </w:r>
      <w:r>
        <w:t>. A</w:t>
      </w:r>
      <w:r w:rsidRPr="00DC7EFC">
        <w:t xml:space="preserve"> sampling head mounted </w:t>
      </w:r>
      <w:r>
        <w:t>15</w:t>
      </w:r>
      <w:r w:rsidRPr="00DC7EFC">
        <w:t xml:space="preserve"> cm above the roof of the trailer</w:t>
      </w:r>
      <w:r>
        <w:t xml:space="preserve"> was used to convey ambient aerosol to the OPC</w:t>
      </w:r>
      <w:r w:rsidRPr="00DC7EFC">
        <w:t>.</w:t>
      </w:r>
      <w:r>
        <w:t xml:space="preserve"> </w:t>
      </w:r>
      <w:r w:rsidRPr="00DC7EFC">
        <w:t xml:space="preserve">External sensors mounted on a pole and attached to the side of the trailer </w:t>
      </w:r>
      <w:r>
        <w:t>were used to measure</w:t>
      </w:r>
      <w:r w:rsidRPr="00DC7EFC">
        <w:t xml:space="preserve"> </w:t>
      </w:r>
      <w:r>
        <w:t>wind speed, wind direction, sound level, and motion. Wind speed and wind direction were measured with an ultrasonic anemometer (Model 85000,</w:t>
      </w:r>
      <w:r w:rsidRPr="00103707">
        <w:t xml:space="preserve"> </w:t>
      </w:r>
      <w:r>
        <w:t xml:space="preserve">R.M. Young Company, Traverse, MI) mounted 3.7 m from the ground. Motion was detected and images were obtained with a weatherproof camera (613, Serial JPEG Camera with NTSC Video and IR LEDs, Adafruit Industries, New York City, NY). A small microphone </w:t>
      </w:r>
      <w:r w:rsidRPr="00DC7EFC">
        <w:t xml:space="preserve">(SEN-12642, SparkFun Sound Detector, SparkFun Electronics, Boulder, CO) </w:t>
      </w:r>
      <w:r>
        <w:t>was used to measure sound.</w:t>
      </w:r>
    </w:p>
    <w:p w14:paraId="681D4C1C" w14:textId="001E2D63" w:rsidR="00946BF7" w:rsidRDefault="00555D2A" w:rsidP="00555D2A">
      <w:r>
        <w:t>A microcontroller (Arduino Mega 2560 Rev 3, Adafruit, NY) with a data logging shield (Data Logging Shield, Adafruit, NY) running custom firmware was used to collect PM</w:t>
      </w:r>
      <w:r>
        <w:rPr>
          <w:vertAlign w:val="subscript"/>
        </w:rPr>
        <w:t>10</w:t>
      </w:r>
      <w:r>
        <w:t xml:space="preserve"> and PM</w:t>
      </w:r>
      <w:r>
        <w:rPr>
          <w:vertAlign w:val="subscript"/>
        </w:rPr>
        <w:t>2.5</w:t>
      </w:r>
      <w:r>
        <w:t xml:space="preserve"> from the OPC every 6 s and external sensor data every second. These measurements were averaged and logged to an SD card every 20 s</w:t>
      </w:r>
      <w:r w:rsidRPr="00773B99">
        <w:t xml:space="preserve">. </w:t>
      </w:r>
      <w:r>
        <w:t xml:space="preserve">The camera was used to record images when motion was detected and sound was above a preset threshold. The sound level threshold was set using a potentiometer, and set to a percentage of </w:t>
      </w:r>
      <w:r>
        <w:lastRenderedPageBreak/>
        <w:t>the total output voltage of the microphone. The potentiometer threshold was set to 10%, which was low enough to capture a passing train.</w:t>
      </w:r>
      <w:bookmarkStart w:id="58" w:name="_Toc414955458"/>
      <w:bookmarkStart w:id="59" w:name="_Toc417292210"/>
      <w:bookmarkStart w:id="60" w:name="_Toc420675315"/>
    </w:p>
    <w:p w14:paraId="3395C772" w14:textId="60004C3E" w:rsidR="00071530" w:rsidRDefault="00FF2101" w:rsidP="00071530">
      <w:r w:rsidRPr="00FF2101">
        <w:t xml:space="preserve">Probability plots by site for all data are shown in </w:t>
      </w:r>
      <w:r w:rsidRPr="00FF2101">
        <w:rPr>
          <w:b/>
        </w:rPr>
        <w:t>Figure S</w:t>
      </w:r>
      <w:r>
        <w:rPr>
          <w:b/>
        </w:rPr>
        <w:t>2</w:t>
      </w:r>
      <w:r w:rsidRPr="00FF2101">
        <w:t xml:space="preserve"> for PM</w:t>
      </w:r>
      <w:r w:rsidRPr="00FF2101">
        <w:rPr>
          <w:vertAlign w:val="subscript"/>
        </w:rPr>
        <w:t>10-2.5</w:t>
      </w:r>
      <w:r w:rsidRPr="00FF2101">
        <w:t xml:space="preserve"> and </w:t>
      </w:r>
      <w:r>
        <w:t xml:space="preserve">in </w:t>
      </w:r>
      <w:r w:rsidRPr="00FF2101">
        <w:rPr>
          <w:b/>
        </w:rPr>
        <w:t>Figure S3</w:t>
      </w:r>
      <w:r>
        <w:t xml:space="preserve"> </w:t>
      </w:r>
      <w:r w:rsidRPr="00FF2101">
        <w:t>for PM</w:t>
      </w:r>
      <w:r w:rsidRPr="00FF2101">
        <w:rPr>
          <w:vertAlign w:val="subscript"/>
        </w:rPr>
        <w:t>2.5</w:t>
      </w:r>
      <w:r w:rsidRPr="00FF2101">
        <w:t xml:space="preserve">. </w:t>
      </w:r>
      <w:r w:rsidR="008E72B9" w:rsidRPr="008E72B9">
        <w:t xml:space="preserve">The breakpoint concentrations and concentrations associated with 5th, 16th, 50th, 84th, and 95th percentiles are shown in </w:t>
      </w:r>
      <w:r w:rsidR="008E72B9" w:rsidRPr="008E72B9">
        <w:rPr>
          <w:b/>
        </w:rPr>
        <w:t>Table S2</w:t>
      </w:r>
      <w:r w:rsidR="008E72B9" w:rsidRPr="008E72B9">
        <w:t xml:space="preserve"> for all sites. Breakpoint concentrations represent a division between two modes, with one mode associated with low concentrations and the other associated with higher values or “peaks.” </w:t>
      </w:r>
      <w:r w:rsidR="00071530">
        <w:t>C</w:t>
      </w:r>
      <w:r w:rsidR="00071530" w:rsidRPr="005673C5">
        <w:t>onditional probability plots</w:t>
      </w:r>
      <w:r w:rsidR="00071530">
        <w:t xml:space="preserve"> for concentrations greater than the breakpoint concentrations (i.e., peak concentrations) are plotted by site in </w:t>
      </w:r>
      <w:r w:rsidR="00071530" w:rsidRPr="00071530">
        <w:rPr>
          <w:b/>
        </w:rPr>
        <w:t>Figure S4</w:t>
      </w:r>
      <w:r w:rsidR="00071530">
        <w:t xml:space="preserve"> for PM</w:t>
      </w:r>
      <w:r w:rsidR="00071530" w:rsidRPr="00F66C37">
        <w:rPr>
          <w:vertAlign w:val="subscript"/>
        </w:rPr>
        <w:t>10-2.5</w:t>
      </w:r>
      <w:r w:rsidR="00071530">
        <w:t xml:space="preserve"> and in </w:t>
      </w:r>
      <w:r w:rsidR="00071530" w:rsidRPr="00071530">
        <w:rPr>
          <w:b/>
        </w:rPr>
        <w:t>Figure S5</w:t>
      </w:r>
      <w:r w:rsidR="00071530">
        <w:t xml:space="preserve"> for PM</w:t>
      </w:r>
      <w:r w:rsidR="00071530" w:rsidRPr="000D1D9D">
        <w:rPr>
          <w:vertAlign w:val="subscript"/>
        </w:rPr>
        <w:t>2.5</w:t>
      </w:r>
      <w:r w:rsidR="00071530">
        <w:t xml:space="preserve">. </w:t>
      </w:r>
    </w:p>
    <w:p w14:paraId="6BDB222B" w14:textId="77777777" w:rsidR="004152A8" w:rsidRPr="004152A8" w:rsidRDefault="004152A8" w:rsidP="004152A8">
      <w:pPr>
        <w:rPr>
          <w:b/>
        </w:rPr>
      </w:pPr>
      <w:r w:rsidRPr="004152A8">
        <w:rPr>
          <w:b/>
        </w:rPr>
        <w:t xml:space="preserve">Additional </w:t>
      </w:r>
      <w:r>
        <w:rPr>
          <w:b/>
        </w:rPr>
        <w:t xml:space="preserve">results from </w:t>
      </w:r>
      <w:r w:rsidRPr="004152A8">
        <w:rPr>
          <w:b/>
        </w:rPr>
        <w:t>laboratory characterization</w:t>
      </w:r>
    </w:p>
    <w:p w14:paraId="50BAC36E" w14:textId="2064ADE4" w:rsidR="004152A8" w:rsidRPr="004152A8" w:rsidRDefault="004152A8" w:rsidP="00196305">
      <w:pPr>
        <w:pStyle w:val="Heading1"/>
      </w:pPr>
      <w:r w:rsidRPr="004152A8">
        <w:t>Photographs and sieve analysis of the</w:t>
      </w:r>
      <w:r>
        <w:t xml:space="preserve"> raw sand from the mine and processed proppant sand are shown in </w:t>
      </w:r>
      <w:r w:rsidRPr="004152A8">
        <w:t>Figure S</w:t>
      </w:r>
      <w:r w:rsidR="00071530">
        <w:t>5</w:t>
      </w:r>
      <w:r>
        <w:t xml:space="preserve">. Representative spectra spectrum from energy dispersive spectroscopy are shown in </w:t>
      </w:r>
      <w:r w:rsidRPr="004152A8">
        <w:t>Figure S</w:t>
      </w:r>
      <w:r w:rsidR="00071530">
        <w:t>6</w:t>
      </w:r>
      <w:r>
        <w:t xml:space="preserve">. </w:t>
      </w:r>
    </w:p>
    <w:p w14:paraId="461F3809" w14:textId="77777777" w:rsidR="004152A8" w:rsidRDefault="004152A8" w:rsidP="00555D2A"/>
    <w:p w14:paraId="69E43F1C" w14:textId="77777777" w:rsidR="004152A8" w:rsidRDefault="004152A8">
      <w:pPr>
        <w:rPr>
          <w:rFonts w:cs="Times New Roman"/>
          <w:b/>
          <w:szCs w:val="20"/>
        </w:rPr>
      </w:pPr>
      <w:r>
        <w:rPr>
          <w:rFonts w:cs="Times New Roman"/>
          <w:b/>
        </w:rPr>
        <w:br w:type="page"/>
      </w:r>
    </w:p>
    <w:p w14:paraId="204AC1CC" w14:textId="73F3C548" w:rsidR="00555D2A" w:rsidRPr="00C3677E" w:rsidRDefault="00555D2A" w:rsidP="00555D2A">
      <w:pPr>
        <w:pStyle w:val="Caption"/>
        <w:keepNext/>
        <w:rPr>
          <w:rFonts w:cs="Times New Roman"/>
        </w:rPr>
      </w:pPr>
      <w:r w:rsidRPr="00121F77">
        <w:rPr>
          <w:rFonts w:cs="Times New Roman"/>
          <w:b/>
        </w:rPr>
        <w:lastRenderedPageBreak/>
        <w:t>Table S1</w:t>
      </w:r>
      <w:r>
        <w:rPr>
          <w:rFonts w:cs="Times New Roman"/>
        </w:rPr>
        <w:t xml:space="preserve">. </w:t>
      </w:r>
      <w:r w:rsidR="00BF71B3">
        <w:rPr>
          <w:rFonts w:cs="Times New Roman"/>
        </w:rPr>
        <w:t xml:space="preserve">Site and sampling information for </w:t>
      </w:r>
      <w:bookmarkEnd w:id="58"/>
      <w:bookmarkEnd w:id="59"/>
      <w:bookmarkEnd w:id="60"/>
      <w:r w:rsidR="00BF71B3">
        <w:rPr>
          <w:rFonts w:cs="Times New Roman"/>
        </w:rPr>
        <w:t xml:space="preserve">long-term monitoring. </w:t>
      </w:r>
    </w:p>
    <w:tbl>
      <w:tblPr>
        <w:tblStyle w:val="TableGrid"/>
        <w:tblW w:w="105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2458"/>
        <w:gridCol w:w="2214"/>
        <w:gridCol w:w="1700"/>
        <w:gridCol w:w="3395"/>
      </w:tblGrid>
      <w:tr w:rsidR="00555D2A" w14:paraId="0819D6DA" w14:textId="77777777" w:rsidTr="00FB7B76">
        <w:trPr>
          <w:trHeight w:val="1160"/>
          <w:jc w:val="center"/>
        </w:trPr>
        <w:tc>
          <w:tcPr>
            <w:tcW w:w="763" w:type="dxa"/>
            <w:tcBorders>
              <w:top w:val="single" w:sz="4" w:space="0" w:color="auto"/>
              <w:bottom w:val="single" w:sz="4" w:space="0" w:color="auto"/>
            </w:tcBorders>
            <w:vAlign w:val="center"/>
          </w:tcPr>
          <w:p w14:paraId="6EF979F6" w14:textId="77777777" w:rsidR="00555D2A" w:rsidRPr="00947785" w:rsidRDefault="00555D2A" w:rsidP="00FB7B76">
            <w:pPr>
              <w:pStyle w:val="NoSpacing"/>
              <w:jc w:val="center"/>
              <w:rPr>
                <w:b/>
              </w:rPr>
            </w:pPr>
            <w:r w:rsidRPr="00947785">
              <w:rPr>
                <w:b/>
              </w:rPr>
              <w:t>Site #</w:t>
            </w:r>
          </w:p>
        </w:tc>
        <w:tc>
          <w:tcPr>
            <w:tcW w:w="2458" w:type="dxa"/>
            <w:tcBorders>
              <w:top w:val="single" w:sz="4" w:space="0" w:color="auto"/>
              <w:bottom w:val="single" w:sz="4" w:space="0" w:color="auto"/>
            </w:tcBorders>
            <w:vAlign w:val="center"/>
          </w:tcPr>
          <w:p w14:paraId="73C8BDD0" w14:textId="77777777" w:rsidR="00555D2A" w:rsidRPr="00947785" w:rsidRDefault="00555D2A" w:rsidP="00FB7B76">
            <w:pPr>
              <w:pStyle w:val="NoSpacing"/>
              <w:jc w:val="center"/>
              <w:rPr>
                <w:b/>
              </w:rPr>
            </w:pPr>
            <w:r w:rsidRPr="00947785">
              <w:rPr>
                <w:b/>
              </w:rPr>
              <w:t>Description of Facility Operations</w:t>
            </w:r>
          </w:p>
        </w:tc>
        <w:tc>
          <w:tcPr>
            <w:tcW w:w="2214" w:type="dxa"/>
            <w:tcBorders>
              <w:top w:val="single" w:sz="4" w:space="0" w:color="auto"/>
              <w:bottom w:val="single" w:sz="4" w:space="0" w:color="auto"/>
            </w:tcBorders>
            <w:vAlign w:val="center"/>
          </w:tcPr>
          <w:p w14:paraId="7726C0AE" w14:textId="77777777" w:rsidR="00555D2A" w:rsidRPr="00947785" w:rsidRDefault="00555D2A" w:rsidP="00FB7B76">
            <w:pPr>
              <w:pStyle w:val="NoSpacing"/>
              <w:jc w:val="center"/>
              <w:rPr>
                <w:b/>
              </w:rPr>
            </w:pPr>
            <w:r w:rsidRPr="00947785">
              <w:rPr>
                <w:b/>
              </w:rPr>
              <w:t>Distance Between Sampling Site and Center of Facility (Meters)</w:t>
            </w:r>
          </w:p>
        </w:tc>
        <w:tc>
          <w:tcPr>
            <w:tcW w:w="1700" w:type="dxa"/>
            <w:tcBorders>
              <w:top w:val="single" w:sz="4" w:space="0" w:color="auto"/>
              <w:bottom w:val="single" w:sz="4" w:space="0" w:color="auto"/>
            </w:tcBorders>
            <w:vAlign w:val="center"/>
          </w:tcPr>
          <w:p w14:paraId="24BAD79C" w14:textId="77777777" w:rsidR="00555D2A" w:rsidRPr="00947785" w:rsidRDefault="00555D2A" w:rsidP="00FB7B76">
            <w:pPr>
              <w:pStyle w:val="NoSpacing"/>
              <w:jc w:val="center"/>
              <w:rPr>
                <w:b/>
              </w:rPr>
            </w:pPr>
            <w:r w:rsidRPr="00947785">
              <w:rPr>
                <w:b/>
              </w:rPr>
              <w:t>Sampling Period (2014)</w:t>
            </w:r>
          </w:p>
        </w:tc>
        <w:tc>
          <w:tcPr>
            <w:tcW w:w="3395" w:type="dxa"/>
            <w:tcBorders>
              <w:top w:val="single" w:sz="4" w:space="0" w:color="auto"/>
              <w:bottom w:val="single" w:sz="4" w:space="0" w:color="auto"/>
            </w:tcBorders>
            <w:vAlign w:val="center"/>
          </w:tcPr>
          <w:p w14:paraId="2EEE5404" w14:textId="77777777" w:rsidR="00555D2A" w:rsidRPr="00947785" w:rsidRDefault="00555D2A" w:rsidP="00FB7B76">
            <w:pPr>
              <w:pStyle w:val="NoSpacing"/>
              <w:jc w:val="center"/>
              <w:rPr>
                <w:b/>
              </w:rPr>
            </w:pPr>
            <w:r w:rsidRPr="00947785">
              <w:rPr>
                <w:b/>
              </w:rPr>
              <w:t>Site Observations</w:t>
            </w:r>
          </w:p>
        </w:tc>
      </w:tr>
      <w:tr w:rsidR="00555D2A" w14:paraId="3254C272" w14:textId="77777777" w:rsidTr="00FB7B76">
        <w:trPr>
          <w:trHeight w:val="1250"/>
          <w:jc w:val="center"/>
        </w:trPr>
        <w:tc>
          <w:tcPr>
            <w:tcW w:w="763" w:type="dxa"/>
            <w:tcBorders>
              <w:top w:val="single" w:sz="4" w:space="0" w:color="auto"/>
            </w:tcBorders>
          </w:tcPr>
          <w:p w14:paraId="625421EA" w14:textId="77777777" w:rsidR="00555D2A" w:rsidRPr="00CE52B5" w:rsidRDefault="00555D2A" w:rsidP="00FB7B76">
            <w:pPr>
              <w:pStyle w:val="NoSpacing"/>
            </w:pPr>
            <w:r w:rsidRPr="00CE52B5">
              <w:t>1</w:t>
            </w:r>
          </w:p>
        </w:tc>
        <w:tc>
          <w:tcPr>
            <w:tcW w:w="2458" w:type="dxa"/>
            <w:tcBorders>
              <w:top w:val="single" w:sz="4" w:space="0" w:color="auto"/>
            </w:tcBorders>
          </w:tcPr>
          <w:p w14:paraId="50A5FB1A" w14:textId="77777777" w:rsidR="00555D2A" w:rsidRPr="00CE52B5" w:rsidRDefault="00555D2A" w:rsidP="00FB7B76">
            <w:pPr>
              <w:pStyle w:val="NoSpacing"/>
            </w:pPr>
            <w:r w:rsidRPr="00CE52B5">
              <w:t>Mining</w:t>
            </w:r>
            <w:r>
              <w:t>;</w:t>
            </w:r>
          </w:p>
          <w:p w14:paraId="0A9F0045" w14:textId="77777777" w:rsidR="00555D2A" w:rsidRPr="00CE52B5" w:rsidRDefault="00555D2A" w:rsidP="00FB7B76">
            <w:pPr>
              <w:pStyle w:val="NoSpacing"/>
            </w:pPr>
            <w:r w:rsidRPr="00CE52B5">
              <w:t>Processing</w:t>
            </w:r>
            <w:r>
              <w:t>;</w:t>
            </w:r>
          </w:p>
          <w:p w14:paraId="10DA1928" w14:textId="77777777" w:rsidR="00555D2A" w:rsidRPr="00CE52B5" w:rsidRDefault="00555D2A" w:rsidP="00FB7B76">
            <w:pPr>
              <w:pStyle w:val="NoSpacing"/>
            </w:pPr>
            <w:r>
              <w:t>Truck Transportation;</w:t>
            </w:r>
          </w:p>
        </w:tc>
        <w:tc>
          <w:tcPr>
            <w:tcW w:w="2214" w:type="dxa"/>
            <w:tcBorders>
              <w:top w:val="single" w:sz="4" w:space="0" w:color="auto"/>
            </w:tcBorders>
          </w:tcPr>
          <w:p w14:paraId="1A03CEF4" w14:textId="77777777" w:rsidR="00555D2A" w:rsidRPr="00CE52B5" w:rsidRDefault="00555D2A" w:rsidP="00FB7B76">
            <w:pPr>
              <w:pStyle w:val="NoSpacing"/>
              <w:jc w:val="center"/>
            </w:pPr>
            <w:r w:rsidRPr="00CE52B5">
              <w:t>454</w:t>
            </w:r>
          </w:p>
        </w:tc>
        <w:tc>
          <w:tcPr>
            <w:tcW w:w="1700" w:type="dxa"/>
            <w:tcBorders>
              <w:top w:val="single" w:sz="4" w:space="0" w:color="auto"/>
            </w:tcBorders>
          </w:tcPr>
          <w:p w14:paraId="7BA142D1" w14:textId="77777777" w:rsidR="00555D2A" w:rsidRDefault="00555D2A" w:rsidP="00FB7B76">
            <w:pPr>
              <w:pStyle w:val="NoSpacing"/>
            </w:pPr>
            <w:r w:rsidRPr="00CE52B5">
              <w:t>Aug 8 – Aug 15</w:t>
            </w:r>
          </w:p>
          <w:p w14:paraId="1F271BB1" w14:textId="20990181" w:rsidR="00946BF7" w:rsidRPr="00CE52B5" w:rsidRDefault="009E7752" w:rsidP="00FB7B76">
            <w:pPr>
              <w:pStyle w:val="NoSpacing"/>
            </w:pPr>
            <w:r>
              <w:t>7</w:t>
            </w:r>
            <w:r w:rsidR="00946BF7">
              <w:t xml:space="preserve"> days</w:t>
            </w:r>
          </w:p>
        </w:tc>
        <w:tc>
          <w:tcPr>
            <w:tcW w:w="3395" w:type="dxa"/>
            <w:tcBorders>
              <w:top w:val="single" w:sz="4" w:space="0" w:color="auto"/>
            </w:tcBorders>
          </w:tcPr>
          <w:p w14:paraId="3A5E1FDB" w14:textId="77777777" w:rsidR="00555D2A" w:rsidRDefault="00555D2A" w:rsidP="00FB7B76">
            <w:pPr>
              <w:pStyle w:val="NoSpacing"/>
            </w:pPr>
            <w:r w:rsidRPr="00CE52B5">
              <w:t>Rural, Most facility activity to the west, Closest farm was to the Southwest</w:t>
            </w:r>
          </w:p>
          <w:p w14:paraId="47F8E422" w14:textId="77777777" w:rsidR="00555D2A" w:rsidRPr="00CE52B5" w:rsidRDefault="00555D2A" w:rsidP="00FB7B76">
            <w:pPr>
              <w:pStyle w:val="NoSpacing"/>
            </w:pPr>
          </w:p>
        </w:tc>
      </w:tr>
      <w:tr w:rsidR="00555D2A" w14:paraId="73217F82" w14:textId="77777777" w:rsidTr="00FB7B76">
        <w:trPr>
          <w:trHeight w:val="1800"/>
          <w:jc w:val="center"/>
        </w:trPr>
        <w:tc>
          <w:tcPr>
            <w:tcW w:w="763" w:type="dxa"/>
          </w:tcPr>
          <w:p w14:paraId="78B45DF0" w14:textId="77777777" w:rsidR="00555D2A" w:rsidRPr="00CE52B5" w:rsidRDefault="00555D2A" w:rsidP="00FB7B76">
            <w:pPr>
              <w:pStyle w:val="NoSpacing"/>
            </w:pPr>
            <w:r w:rsidRPr="00CE52B5">
              <w:t>2</w:t>
            </w:r>
          </w:p>
        </w:tc>
        <w:tc>
          <w:tcPr>
            <w:tcW w:w="2458" w:type="dxa"/>
          </w:tcPr>
          <w:p w14:paraId="3A84A7D0" w14:textId="77777777" w:rsidR="00555D2A" w:rsidRPr="00CE52B5" w:rsidRDefault="00555D2A" w:rsidP="00FB7B76">
            <w:pPr>
              <w:pStyle w:val="NoSpacing"/>
            </w:pPr>
            <w:r w:rsidRPr="00CE52B5">
              <w:t>Trans</w:t>
            </w:r>
            <w:r>
              <w:t>-</w:t>
            </w:r>
            <w:r w:rsidRPr="00CE52B5">
              <w:t>load with</w:t>
            </w:r>
            <w:r>
              <w:t>:</w:t>
            </w:r>
            <w:r w:rsidRPr="00CE52B5">
              <w:t xml:space="preserve"> Truck Transportation In</w:t>
            </w:r>
            <w:r>
              <w:t>;</w:t>
            </w:r>
          </w:p>
          <w:p w14:paraId="0E26B87F" w14:textId="77777777" w:rsidR="00555D2A" w:rsidRPr="00CE52B5" w:rsidRDefault="00555D2A" w:rsidP="00FB7B76">
            <w:pPr>
              <w:pStyle w:val="NoSpacing"/>
            </w:pPr>
            <w:r w:rsidRPr="00CE52B5">
              <w:t>Bucket Load</w:t>
            </w:r>
            <w:r>
              <w:t>ing</w:t>
            </w:r>
            <w:r w:rsidRPr="00CE52B5">
              <w:t xml:space="preserve"> Train Transportation Out</w:t>
            </w:r>
            <w:r>
              <w:t>;</w:t>
            </w:r>
          </w:p>
        </w:tc>
        <w:tc>
          <w:tcPr>
            <w:tcW w:w="2214" w:type="dxa"/>
          </w:tcPr>
          <w:p w14:paraId="7E80A31E" w14:textId="77777777" w:rsidR="00555D2A" w:rsidRPr="00CE52B5" w:rsidRDefault="00555D2A" w:rsidP="00FB7B76">
            <w:pPr>
              <w:pStyle w:val="NoSpacing"/>
              <w:jc w:val="center"/>
            </w:pPr>
            <w:r w:rsidRPr="00CE52B5">
              <w:t>188</w:t>
            </w:r>
          </w:p>
        </w:tc>
        <w:tc>
          <w:tcPr>
            <w:tcW w:w="1700" w:type="dxa"/>
          </w:tcPr>
          <w:p w14:paraId="3BB2D8C1" w14:textId="4107BB51" w:rsidR="00555D2A" w:rsidRDefault="00555D2A" w:rsidP="00FB7B76">
            <w:pPr>
              <w:pStyle w:val="NoSpacing"/>
            </w:pPr>
            <w:r>
              <w:t>Sep</w:t>
            </w:r>
            <w:r w:rsidR="009E7752">
              <w:t xml:space="preserve"> 18</w:t>
            </w:r>
            <w:r w:rsidRPr="00CE52B5">
              <w:t xml:space="preserve"> – Oct 9</w:t>
            </w:r>
          </w:p>
          <w:p w14:paraId="27FEC4F0" w14:textId="5EB26AC3" w:rsidR="00946BF7" w:rsidRPr="00CE52B5" w:rsidRDefault="009E7752" w:rsidP="00FB7B76">
            <w:pPr>
              <w:pStyle w:val="NoSpacing"/>
            </w:pPr>
            <w:r>
              <w:t>2</w:t>
            </w:r>
            <w:r w:rsidR="00946BF7">
              <w:t>1 days</w:t>
            </w:r>
          </w:p>
        </w:tc>
        <w:tc>
          <w:tcPr>
            <w:tcW w:w="3395" w:type="dxa"/>
          </w:tcPr>
          <w:p w14:paraId="73D5FB95" w14:textId="77777777" w:rsidR="00555D2A" w:rsidRPr="00CE52B5" w:rsidRDefault="00555D2A" w:rsidP="00FB7B76">
            <w:pPr>
              <w:pStyle w:val="NoSpacing"/>
            </w:pPr>
            <w:r w:rsidRPr="00CE52B5">
              <w:t xml:space="preserve">Urban, Privacy wall between sampler and facility, Sand Dumped </w:t>
            </w:r>
            <w:r>
              <w:t>to the north of sampler at 350</w:t>
            </w:r>
            <w:r>
              <w:rPr>
                <w:rFonts w:ascii="Times New Roman" w:hAnsi="Times New Roman" w:cs="Times New Roman"/>
              </w:rPr>
              <w:t>º</w:t>
            </w:r>
          </w:p>
        </w:tc>
      </w:tr>
      <w:tr w:rsidR="00555D2A" w14:paraId="3EFDFE48" w14:textId="77777777" w:rsidTr="00FB7B76">
        <w:trPr>
          <w:jc w:val="center"/>
        </w:trPr>
        <w:tc>
          <w:tcPr>
            <w:tcW w:w="763" w:type="dxa"/>
          </w:tcPr>
          <w:p w14:paraId="67258C25" w14:textId="77777777" w:rsidR="00555D2A" w:rsidRPr="00CE52B5" w:rsidRDefault="00555D2A" w:rsidP="00FB7B76">
            <w:pPr>
              <w:pStyle w:val="NoSpacing"/>
            </w:pPr>
            <w:r w:rsidRPr="00CE52B5">
              <w:t>3</w:t>
            </w:r>
          </w:p>
        </w:tc>
        <w:tc>
          <w:tcPr>
            <w:tcW w:w="2458" w:type="dxa"/>
          </w:tcPr>
          <w:p w14:paraId="267E5344" w14:textId="77777777" w:rsidR="00555D2A" w:rsidRPr="00CE52B5" w:rsidRDefault="00555D2A" w:rsidP="00FB7B76">
            <w:pPr>
              <w:pStyle w:val="NoSpacing"/>
            </w:pPr>
            <w:r>
              <w:t>Passing Rail</w:t>
            </w:r>
            <w:r w:rsidRPr="00CE52B5">
              <w:t xml:space="preserve"> Transportation</w:t>
            </w:r>
            <w:r>
              <w:t>;</w:t>
            </w:r>
          </w:p>
        </w:tc>
        <w:tc>
          <w:tcPr>
            <w:tcW w:w="2214" w:type="dxa"/>
          </w:tcPr>
          <w:p w14:paraId="574D19CA" w14:textId="77777777" w:rsidR="00555D2A" w:rsidRPr="00CE52B5" w:rsidRDefault="00555D2A" w:rsidP="00FB7B76">
            <w:pPr>
              <w:pStyle w:val="NoSpacing"/>
              <w:jc w:val="center"/>
            </w:pPr>
            <w:r w:rsidRPr="00CE52B5">
              <w:t>9.8</w:t>
            </w:r>
          </w:p>
        </w:tc>
        <w:tc>
          <w:tcPr>
            <w:tcW w:w="1700" w:type="dxa"/>
          </w:tcPr>
          <w:p w14:paraId="5E483A73" w14:textId="77777777" w:rsidR="00555D2A" w:rsidRDefault="00555D2A" w:rsidP="00FB7B76">
            <w:pPr>
              <w:pStyle w:val="NoSpacing"/>
            </w:pPr>
            <w:r w:rsidRPr="00CE52B5">
              <w:t>Ju</w:t>
            </w:r>
            <w:r>
              <w:t>n 24 – Jul</w:t>
            </w:r>
            <w:r w:rsidRPr="00CE52B5">
              <w:t xml:space="preserve"> 7</w:t>
            </w:r>
          </w:p>
          <w:p w14:paraId="43E33C2A" w14:textId="368A2AE5" w:rsidR="00946BF7" w:rsidRPr="00CE52B5" w:rsidRDefault="00946BF7" w:rsidP="00C951EE">
            <w:pPr>
              <w:pStyle w:val="NoSpacing"/>
            </w:pPr>
            <w:r>
              <w:t>1</w:t>
            </w:r>
            <w:r w:rsidR="00C951EE">
              <w:t>3</w:t>
            </w:r>
            <w:r>
              <w:t xml:space="preserve"> days</w:t>
            </w:r>
          </w:p>
        </w:tc>
        <w:tc>
          <w:tcPr>
            <w:tcW w:w="3395" w:type="dxa"/>
          </w:tcPr>
          <w:p w14:paraId="7F87F2AB" w14:textId="77777777" w:rsidR="00555D2A" w:rsidRDefault="00555D2A" w:rsidP="00FB7B76">
            <w:pPr>
              <w:pStyle w:val="NoSpacing"/>
            </w:pPr>
            <w:r w:rsidRPr="00CE52B5">
              <w:t>Urban, Sampler location was in-between river and highly traveled road</w:t>
            </w:r>
            <w:r>
              <w:t>, ~50 trains per day</w:t>
            </w:r>
          </w:p>
          <w:p w14:paraId="1D757B0A" w14:textId="77777777" w:rsidR="00555D2A" w:rsidRPr="00CE52B5" w:rsidRDefault="00555D2A" w:rsidP="00FB7B76">
            <w:pPr>
              <w:pStyle w:val="NoSpacing"/>
            </w:pPr>
          </w:p>
        </w:tc>
      </w:tr>
      <w:tr w:rsidR="00555D2A" w14:paraId="7B3FB7C5" w14:textId="77777777" w:rsidTr="00FB7B76">
        <w:trPr>
          <w:trHeight w:val="1530"/>
          <w:jc w:val="center"/>
        </w:trPr>
        <w:tc>
          <w:tcPr>
            <w:tcW w:w="763" w:type="dxa"/>
          </w:tcPr>
          <w:p w14:paraId="3110ED38" w14:textId="77777777" w:rsidR="00555D2A" w:rsidRPr="00CE52B5" w:rsidRDefault="00555D2A" w:rsidP="00FB7B76">
            <w:pPr>
              <w:pStyle w:val="NoSpacing"/>
            </w:pPr>
            <w:r w:rsidRPr="00CE52B5">
              <w:t>4</w:t>
            </w:r>
          </w:p>
        </w:tc>
        <w:tc>
          <w:tcPr>
            <w:tcW w:w="2458" w:type="dxa"/>
          </w:tcPr>
          <w:p w14:paraId="716947BF" w14:textId="77777777" w:rsidR="00555D2A" w:rsidRPr="00CE52B5" w:rsidRDefault="00555D2A" w:rsidP="00FB7B76">
            <w:pPr>
              <w:pStyle w:val="NoSpacing"/>
            </w:pPr>
            <w:r w:rsidRPr="00CE52B5">
              <w:t>Mining</w:t>
            </w:r>
            <w:r>
              <w:t>;</w:t>
            </w:r>
          </w:p>
          <w:p w14:paraId="6EF25262" w14:textId="77777777" w:rsidR="00555D2A" w:rsidRPr="00CE52B5" w:rsidRDefault="00555D2A" w:rsidP="00FB7B76">
            <w:pPr>
              <w:pStyle w:val="NoSpacing"/>
            </w:pPr>
            <w:r w:rsidRPr="00CE52B5">
              <w:t>Conveyor</w:t>
            </w:r>
            <w:r>
              <w:t>;</w:t>
            </w:r>
          </w:p>
          <w:p w14:paraId="614F7E4C" w14:textId="77777777" w:rsidR="00555D2A" w:rsidRPr="00CE52B5" w:rsidRDefault="00555D2A" w:rsidP="00FB7B76">
            <w:pPr>
              <w:pStyle w:val="NoSpacing"/>
            </w:pPr>
            <w:r w:rsidRPr="00CE52B5">
              <w:t>Processing</w:t>
            </w:r>
            <w:r>
              <w:t>;</w:t>
            </w:r>
          </w:p>
          <w:p w14:paraId="41AD1DD3" w14:textId="77777777" w:rsidR="00555D2A" w:rsidRPr="00CE52B5" w:rsidRDefault="00555D2A" w:rsidP="00FB7B76">
            <w:pPr>
              <w:pStyle w:val="NoSpacing"/>
            </w:pPr>
            <w:r w:rsidRPr="00CE52B5">
              <w:t>Train Transportation Out</w:t>
            </w:r>
            <w:r>
              <w:t>;</w:t>
            </w:r>
          </w:p>
        </w:tc>
        <w:tc>
          <w:tcPr>
            <w:tcW w:w="2214" w:type="dxa"/>
          </w:tcPr>
          <w:p w14:paraId="295DF6EE" w14:textId="77777777" w:rsidR="00555D2A" w:rsidRPr="00CE52B5" w:rsidRDefault="00555D2A" w:rsidP="00FB7B76">
            <w:pPr>
              <w:pStyle w:val="NoSpacing"/>
              <w:jc w:val="center"/>
            </w:pPr>
            <w:r w:rsidRPr="00CE52B5">
              <w:t>Mining = 518</w:t>
            </w:r>
          </w:p>
          <w:p w14:paraId="14D6C2AF" w14:textId="77777777" w:rsidR="00555D2A" w:rsidRPr="00CE52B5" w:rsidRDefault="00555D2A" w:rsidP="00FB7B76">
            <w:pPr>
              <w:pStyle w:val="NoSpacing"/>
              <w:jc w:val="center"/>
            </w:pPr>
            <w:r w:rsidRPr="00CE52B5">
              <w:t>Conveyor = 747</w:t>
            </w:r>
          </w:p>
          <w:p w14:paraId="0DF76C39" w14:textId="77777777" w:rsidR="00555D2A" w:rsidRPr="00CE52B5" w:rsidRDefault="00555D2A" w:rsidP="00FB7B76">
            <w:pPr>
              <w:pStyle w:val="NoSpacing"/>
              <w:jc w:val="center"/>
            </w:pPr>
            <w:r w:rsidRPr="00CE52B5">
              <w:t>Processing = 1463</w:t>
            </w:r>
          </w:p>
        </w:tc>
        <w:tc>
          <w:tcPr>
            <w:tcW w:w="1700" w:type="dxa"/>
          </w:tcPr>
          <w:p w14:paraId="307B7135" w14:textId="77777777" w:rsidR="00555D2A" w:rsidRDefault="00555D2A" w:rsidP="00FB7B76">
            <w:pPr>
              <w:pStyle w:val="NoSpacing"/>
            </w:pPr>
            <w:r w:rsidRPr="00CE52B5">
              <w:t>Jul 31</w:t>
            </w:r>
            <w:r>
              <w:t xml:space="preserve"> – Aug</w:t>
            </w:r>
            <w:r w:rsidRPr="00CE52B5">
              <w:t xml:space="preserve"> 8</w:t>
            </w:r>
          </w:p>
          <w:p w14:paraId="67FF8678" w14:textId="4E0997D9" w:rsidR="00946BF7" w:rsidRPr="00CE52B5" w:rsidRDefault="00C951EE" w:rsidP="00FB7B76">
            <w:pPr>
              <w:pStyle w:val="NoSpacing"/>
            </w:pPr>
            <w:r>
              <w:t>8</w:t>
            </w:r>
            <w:r w:rsidR="00946BF7">
              <w:t xml:space="preserve"> days</w:t>
            </w:r>
          </w:p>
        </w:tc>
        <w:tc>
          <w:tcPr>
            <w:tcW w:w="3395" w:type="dxa"/>
          </w:tcPr>
          <w:p w14:paraId="50D69989" w14:textId="77777777" w:rsidR="00555D2A" w:rsidRDefault="00555D2A" w:rsidP="00FB7B76">
            <w:pPr>
              <w:pStyle w:val="NoSpacing"/>
            </w:pPr>
            <w:r w:rsidRPr="00CE52B5">
              <w:t>Rural, Gravel driveway to the south of the sampler, Facility</w:t>
            </w:r>
            <w:r>
              <w:t xml:space="preserve"> property line close but mining </w:t>
            </w:r>
            <w:r w:rsidRPr="00CE52B5">
              <w:t>activities farther away</w:t>
            </w:r>
          </w:p>
          <w:p w14:paraId="53CD04D8" w14:textId="77777777" w:rsidR="00555D2A" w:rsidRPr="00CE52B5" w:rsidRDefault="00555D2A" w:rsidP="00FB7B76">
            <w:pPr>
              <w:pStyle w:val="NoSpacing"/>
            </w:pPr>
          </w:p>
        </w:tc>
      </w:tr>
      <w:tr w:rsidR="00555D2A" w14:paraId="1D964F48" w14:textId="77777777" w:rsidTr="00FB7B76">
        <w:trPr>
          <w:trHeight w:val="1260"/>
          <w:jc w:val="center"/>
        </w:trPr>
        <w:tc>
          <w:tcPr>
            <w:tcW w:w="763" w:type="dxa"/>
          </w:tcPr>
          <w:p w14:paraId="5679F095" w14:textId="77777777" w:rsidR="00555D2A" w:rsidRPr="00CE52B5" w:rsidRDefault="00555D2A" w:rsidP="00FB7B76">
            <w:pPr>
              <w:pStyle w:val="NoSpacing"/>
            </w:pPr>
            <w:r w:rsidRPr="00CE52B5">
              <w:t>5</w:t>
            </w:r>
          </w:p>
        </w:tc>
        <w:tc>
          <w:tcPr>
            <w:tcW w:w="2458" w:type="dxa"/>
          </w:tcPr>
          <w:p w14:paraId="1F0F7340" w14:textId="77777777" w:rsidR="00555D2A" w:rsidRPr="00CE52B5" w:rsidRDefault="00555D2A" w:rsidP="00FB7B76">
            <w:pPr>
              <w:pStyle w:val="NoSpacing"/>
            </w:pPr>
            <w:r w:rsidRPr="00CE52B5">
              <w:t>Mining</w:t>
            </w:r>
            <w:r>
              <w:t>;</w:t>
            </w:r>
          </w:p>
          <w:p w14:paraId="2EC5200A" w14:textId="77777777" w:rsidR="00555D2A" w:rsidRPr="00CE52B5" w:rsidRDefault="00555D2A" w:rsidP="00FB7B76">
            <w:pPr>
              <w:pStyle w:val="NoSpacing"/>
            </w:pPr>
            <w:r w:rsidRPr="00CE52B5">
              <w:t>Processing</w:t>
            </w:r>
            <w:r>
              <w:t>;</w:t>
            </w:r>
          </w:p>
          <w:p w14:paraId="5B6AE58A" w14:textId="77777777" w:rsidR="00555D2A" w:rsidRPr="00CE52B5" w:rsidRDefault="00555D2A" w:rsidP="00FB7B76">
            <w:pPr>
              <w:pStyle w:val="NoSpacing"/>
            </w:pPr>
            <w:r w:rsidRPr="00CE52B5">
              <w:t>Train Transportation Out</w:t>
            </w:r>
            <w:r>
              <w:t>;</w:t>
            </w:r>
          </w:p>
        </w:tc>
        <w:tc>
          <w:tcPr>
            <w:tcW w:w="2214" w:type="dxa"/>
          </w:tcPr>
          <w:p w14:paraId="2EF4CB08" w14:textId="77777777" w:rsidR="00555D2A" w:rsidRPr="00CE52B5" w:rsidRDefault="00555D2A" w:rsidP="00FB7B76">
            <w:pPr>
              <w:pStyle w:val="NoSpacing"/>
              <w:jc w:val="center"/>
            </w:pPr>
            <w:r w:rsidRPr="00CE52B5">
              <w:t>1469</w:t>
            </w:r>
          </w:p>
        </w:tc>
        <w:tc>
          <w:tcPr>
            <w:tcW w:w="1700" w:type="dxa"/>
          </w:tcPr>
          <w:p w14:paraId="66681B06" w14:textId="77777777" w:rsidR="00555D2A" w:rsidRDefault="00555D2A" w:rsidP="00FB7B76">
            <w:pPr>
              <w:pStyle w:val="NoSpacing"/>
            </w:pPr>
            <w:r>
              <w:t>Jul 7 – Jul</w:t>
            </w:r>
            <w:r w:rsidRPr="00CE52B5">
              <w:t xml:space="preserve"> 31</w:t>
            </w:r>
          </w:p>
          <w:p w14:paraId="001DBAF7" w14:textId="2BEF245C" w:rsidR="00946BF7" w:rsidRPr="00CE52B5" w:rsidRDefault="00946BF7" w:rsidP="00FB7B76">
            <w:pPr>
              <w:pStyle w:val="NoSpacing"/>
            </w:pPr>
            <w:r>
              <w:t>2</w:t>
            </w:r>
            <w:r w:rsidR="002F2029">
              <w:t>4</w:t>
            </w:r>
            <w:r>
              <w:t xml:space="preserve"> days</w:t>
            </w:r>
          </w:p>
        </w:tc>
        <w:tc>
          <w:tcPr>
            <w:tcW w:w="3395" w:type="dxa"/>
          </w:tcPr>
          <w:p w14:paraId="0F9A4D08" w14:textId="77777777" w:rsidR="00555D2A" w:rsidRDefault="00555D2A" w:rsidP="00FB7B76">
            <w:pPr>
              <w:pStyle w:val="NoSpacing"/>
            </w:pPr>
            <w:r w:rsidRPr="00CE52B5">
              <w:t>Rural, Sand Driveway next to the sampler, Located on a dairy farm</w:t>
            </w:r>
          </w:p>
          <w:p w14:paraId="2D89E155" w14:textId="77777777" w:rsidR="00555D2A" w:rsidRPr="00CE52B5" w:rsidRDefault="00555D2A" w:rsidP="00FB7B76">
            <w:pPr>
              <w:pStyle w:val="NoSpacing"/>
            </w:pPr>
          </w:p>
        </w:tc>
      </w:tr>
      <w:tr w:rsidR="00555D2A" w14:paraId="5E7F3DD8" w14:textId="77777777" w:rsidTr="00FB7B76">
        <w:trPr>
          <w:jc w:val="center"/>
        </w:trPr>
        <w:tc>
          <w:tcPr>
            <w:tcW w:w="763" w:type="dxa"/>
            <w:tcBorders>
              <w:bottom w:val="single" w:sz="4" w:space="0" w:color="auto"/>
            </w:tcBorders>
          </w:tcPr>
          <w:p w14:paraId="2A6C3B33" w14:textId="77777777" w:rsidR="00555D2A" w:rsidRPr="00CE52B5" w:rsidRDefault="00555D2A" w:rsidP="00FB7B76">
            <w:pPr>
              <w:pStyle w:val="NoSpacing"/>
            </w:pPr>
            <w:r w:rsidRPr="00CE52B5">
              <w:t>6</w:t>
            </w:r>
          </w:p>
        </w:tc>
        <w:tc>
          <w:tcPr>
            <w:tcW w:w="2458" w:type="dxa"/>
            <w:tcBorders>
              <w:bottom w:val="single" w:sz="4" w:space="0" w:color="auto"/>
            </w:tcBorders>
          </w:tcPr>
          <w:p w14:paraId="1527D64B" w14:textId="77777777" w:rsidR="00555D2A" w:rsidRPr="00CE52B5" w:rsidRDefault="00555D2A" w:rsidP="00FB7B76">
            <w:pPr>
              <w:pStyle w:val="NoSpacing"/>
            </w:pPr>
            <w:r w:rsidRPr="00CE52B5">
              <w:t>Truck In</w:t>
            </w:r>
            <w:r>
              <w:t>;</w:t>
            </w:r>
          </w:p>
          <w:p w14:paraId="3454A8A7" w14:textId="77777777" w:rsidR="00555D2A" w:rsidRPr="00CE52B5" w:rsidRDefault="00555D2A" w:rsidP="00FB7B76">
            <w:pPr>
              <w:pStyle w:val="NoSpacing"/>
            </w:pPr>
            <w:r w:rsidRPr="00CE52B5">
              <w:t>Processing</w:t>
            </w:r>
            <w:r>
              <w:t>;</w:t>
            </w:r>
          </w:p>
        </w:tc>
        <w:tc>
          <w:tcPr>
            <w:tcW w:w="2214" w:type="dxa"/>
            <w:tcBorders>
              <w:bottom w:val="single" w:sz="4" w:space="0" w:color="auto"/>
            </w:tcBorders>
          </w:tcPr>
          <w:p w14:paraId="2ED6EB5B" w14:textId="77777777" w:rsidR="00555D2A" w:rsidRPr="00CE52B5" w:rsidRDefault="00555D2A" w:rsidP="00FB7B76">
            <w:pPr>
              <w:pStyle w:val="NoSpacing"/>
              <w:jc w:val="center"/>
            </w:pPr>
            <w:r w:rsidRPr="00CE52B5">
              <w:t>384</w:t>
            </w:r>
          </w:p>
        </w:tc>
        <w:tc>
          <w:tcPr>
            <w:tcW w:w="1700" w:type="dxa"/>
            <w:tcBorders>
              <w:bottom w:val="single" w:sz="4" w:space="0" w:color="auto"/>
            </w:tcBorders>
          </w:tcPr>
          <w:p w14:paraId="75972A0D" w14:textId="77777777" w:rsidR="00555D2A" w:rsidRDefault="00555D2A" w:rsidP="00FB7B76">
            <w:pPr>
              <w:pStyle w:val="NoSpacing"/>
            </w:pPr>
            <w:r>
              <w:t>Oct 9 – Nov</w:t>
            </w:r>
            <w:r w:rsidRPr="00CE52B5">
              <w:t xml:space="preserve"> 4</w:t>
            </w:r>
          </w:p>
          <w:p w14:paraId="060FCFFD" w14:textId="3E20C4DA" w:rsidR="00946BF7" w:rsidRPr="00CE52B5" w:rsidRDefault="00946BF7" w:rsidP="00A70F7A">
            <w:pPr>
              <w:pStyle w:val="NoSpacing"/>
            </w:pPr>
            <w:r>
              <w:t>2</w:t>
            </w:r>
            <w:r w:rsidR="00A70F7A">
              <w:t>6</w:t>
            </w:r>
            <w:r>
              <w:t xml:space="preserve"> days</w:t>
            </w:r>
          </w:p>
        </w:tc>
        <w:tc>
          <w:tcPr>
            <w:tcW w:w="3395" w:type="dxa"/>
            <w:tcBorders>
              <w:bottom w:val="single" w:sz="4" w:space="0" w:color="auto"/>
            </w:tcBorders>
          </w:tcPr>
          <w:p w14:paraId="27AACCCB" w14:textId="77777777" w:rsidR="00555D2A" w:rsidRPr="00CE52B5" w:rsidRDefault="00555D2A" w:rsidP="00FB7B76">
            <w:pPr>
              <w:pStyle w:val="NoSpacing"/>
              <w:keepNext/>
            </w:pPr>
            <w:r w:rsidRPr="00CE52B5">
              <w:t>Urban, Location secluded within trees</w:t>
            </w:r>
          </w:p>
        </w:tc>
      </w:tr>
    </w:tbl>
    <w:p w14:paraId="527466DA" w14:textId="77777777" w:rsidR="00555D2A" w:rsidRDefault="00555D2A" w:rsidP="00555D2A">
      <w:pPr>
        <w:rPr>
          <w:rFonts w:ascii="Times New Roman" w:hAnsi="Times New Roman" w:cs="Times New Roman"/>
          <w:sz w:val="24"/>
        </w:rPr>
      </w:pPr>
    </w:p>
    <w:p w14:paraId="3688EC6F" w14:textId="59E4F205" w:rsidR="00946BF7" w:rsidRDefault="00946BF7">
      <w:pPr>
        <w:rPr>
          <w:b/>
        </w:rPr>
      </w:pPr>
      <w:bookmarkStart w:id="61" w:name="_Toc417292211"/>
      <w:bookmarkStart w:id="62" w:name="_Toc420675316"/>
      <w:r>
        <w:rPr>
          <w:b/>
        </w:rPr>
        <w:t>Mean</w:t>
      </w:r>
      <w:r w:rsidR="00FC6713">
        <w:rPr>
          <w:b/>
        </w:rPr>
        <w:t xml:space="preserve"> </w:t>
      </w:r>
      <w:r>
        <w:rPr>
          <w:b/>
        </w:rPr>
        <w:t>=</w:t>
      </w:r>
      <w:r w:rsidR="00FC6713">
        <w:rPr>
          <w:b/>
        </w:rPr>
        <w:t xml:space="preserve"> </w:t>
      </w:r>
      <w:r>
        <w:rPr>
          <w:b/>
        </w:rPr>
        <w:t>1</w:t>
      </w:r>
      <w:r w:rsidR="00FC6713">
        <w:rPr>
          <w:b/>
        </w:rPr>
        <w:t>6.5</w:t>
      </w:r>
      <w:r>
        <w:rPr>
          <w:b/>
        </w:rPr>
        <w:t xml:space="preserve"> days</w:t>
      </w:r>
    </w:p>
    <w:p w14:paraId="35613C38" w14:textId="4C37128A" w:rsidR="004028B4" w:rsidRDefault="00946BF7">
      <w:pPr>
        <w:rPr>
          <w:b/>
        </w:rPr>
      </w:pPr>
      <w:r>
        <w:rPr>
          <w:b/>
        </w:rPr>
        <w:t>Range</w:t>
      </w:r>
      <w:r w:rsidR="00FC6713">
        <w:rPr>
          <w:b/>
        </w:rPr>
        <w:t xml:space="preserve"> </w:t>
      </w:r>
      <w:r>
        <w:rPr>
          <w:b/>
        </w:rPr>
        <w:t>=</w:t>
      </w:r>
      <w:r w:rsidR="00FC6713">
        <w:rPr>
          <w:b/>
        </w:rPr>
        <w:t xml:space="preserve"> 7 to 26</w:t>
      </w:r>
      <w:r>
        <w:rPr>
          <w:b/>
        </w:rPr>
        <w:t xml:space="preserve"> </w:t>
      </w:r>
      <w:r w:rsidR="004028B4">
        <w:rPr>
          <w:b/>
        </w:rPr>
        <w:br w:type="page"/>
      </w:r>
    </w:p>
    <w:p w14:paraId="5263AC07" w14:textId="0335FE63" w:rsidR="004028B4" w:rsidRPr="00CE6EC4" w:rsidRDefault="004028B4" w:rsidP="00196305">
      <w:pPr>
        <w:pStyle w:val="myNormal"/>
      </w:pPr>
      <w:bookmarkStart w:id="63" w:name="_Toc417292212"/>
      <w:bookmarkStart w:id="64" w:name="_Toc420675317"/>
      <w:bookmarkEnd w:id="61"/>
      <w:bookmarkEnd w:id="62"/>
      <w:r w:rsidRPr="00121F77">
        <w:rPr>
          <w:b/>
        </w:rPr>
        <w:lastRenderedPageBreak/>
        <w:t>Table S</w:t>
      </w:r>
      <w:r w:rsidR="000F2D8C">
        <w:rPr>
          <w:b/>
        </w:rPr>
        <w:t>2</w:t>
      </w:r>
      <w:r>
        <w:t>.</w:t>
      </w:r>
      <w:r w:rsidRPr="00CE6EC4">
        <w:t xml:space="preserve"> Breakpoint Values and Percentile Mass Concentrations µg/m³ by PM Metric and Site</w:t>
      </w:r>
      <w:bookmarkEnd w:id="63"/>
      <w:bookmarkEnd w:id="64"/>
    </w:p>
    <w:tbl>
      <w:tblPr>
        <w:tblStyle w:val="TableGrid2"/>
        <w:tblW w:w="7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2070"/>
        <w:gridCol w:w="1170"/>
        <w:gridCol w:w="270"/>
        <w:gridCol w:w="630"/>
        <w:gridCol w:w="630"/>
        <w:gridCol w:w="630"/>
        <w:gridCol w:w="630"/>
        <w:gridCol w:w="630"/>
      </w:tblGrid>
      <w:tr w:rsidR="004028B4" w:rsidRPr="00CE6EC4" w14:paraId="6FCABE6E" w14:textId="77777777" w:rsidTr="00FB7B76">
        <w:tc>
          <w:tcPr>
            <w:tcW w:w="1170" w:type="dxa"/>
            <w:vMerge w:val="restart"/>
            <w:tcBorders>
              <w:top w:val="single" w:sz="4" w:space="0" w:color="auto"/>
              <w:bottom w:val="single" w:sz="4" w:space="0" w:color="auto"/>
            </w:tcBorders>
            <w:vAlign w:val="center"/>
          </w:tcPr>
          <w:p w14:paraId="54CB756A" w14:textId="77777777" w:rsidR="004028B4" w:rsidRPr="00CE6EC4" w:rsidRDefault="004028B4" w:rsidP="00FB7B76">
            <w:r w:rsidRPr="00CE6EC4">
              <w:t>Site</w:t>
            </w:r>
          </w:p>
        </w:tc>
        <w:tc>
          <w:tcPr>
            <w:tcW w:w="3240" w:type="dxa"/>
            <w:gridSpan w:val="2"/>
            <w:tcBorders>
              <w:top w:val="single" w:sz="4" w:space="0" w:color="auto"/>
              <w:bottom w:val="single" w:sz="4" w:space="0" w:color="auto"/>
            </w:tcBorders>
            <w:vAlign w:val="center"/>
          </w:tcPr>
          <w:p w14:paraId="1C643A6D" w14:textId="77777777" w:rsidR="004028B4" w:rsidRPr="00CE6EC4" w:rsidRDefault="004028B4" w:rsidP="00FB7B76">
            <w:r w:rsidRPr="00CE6EC4">
              <w:t>Break Value</w:t>
            </w:r>
          </w:p>
        </w:tc>
        <w:tc>
          <w:tcPr>
            <w:tcW w:w="270" w:type="dxa"/>
            <w:tcBorders>
              <w:top w:val="single" w:sz="4" w:space="0" w:color="auto"/>
            </w:tcBorders>
          </w:tcPr>
          <w:p w14:paraId="4C22360C" w14:textId="77777777" w:rsidR="004028B4" w:rsidRPr="00CE6EC4" w:rsidRDefault="004028B4" w:rsidP="00FB7B76"/>
        </w:tc>
        <w:tc>
          <w:tcPr>
            <w:tcW w:w="3150" w:type="dxa"/>
            <w:gridSpan w:val="5"/>
            <w:tcBorders>
              <w:top w:val="single" w:sz="4" w:space="0" w:color="auto"/>
              <w:bottom w:val="single" w:sz="4" w:space="0" w:color="auto"/>
            </w:tcBorders>
            <w:vAlign w:val="center"/>
          </w:tcPr>
          <w:p w14:paraId="57804B04" w14:textId="77777777" w:rsidR="004028B4" w:rsidRPr="00CE6EC4" w:rsidRDefault="004028B4" w:rsidP="00FB7B76">
            <w:r w:rsidRPr="00CE6EC4">
              <w:t>Mass Concentration Assigned With Given Percentile (µg/m³)</w:t>
            </w:r>
          </w:p>
        </w:tc>
      </w:tr>
      <w:tr w:rsidR="004028B4" w:rsidRPr="00CE6EC4" w14:paraId="2E703280" w14:textId="77777777" w:rsidTr="00FB7B76">
        <w:tc>
          <w:tcPr>
            <w:tcW w:w="1170" w:type="dxa"/>
            <w:vMerge/>
            <w:tcBorders>
              <w:top w:val="single" w:sz="4" w:space="0" w:color="auto"/>
              <w:bottom w:val="single" w:sz="4" w:space="0" w:color="auto"/>
            </w:tcBorders>
          </w:tcPr>
          <w:p w14:paraId="4FF863F7" w14:textId="77777777" w:rsidR="004028B4" w:rsidRPr="00CE6EC4" w:rsidRDefault="004028B4" w:rsidP="00FB7B76"/>
        </w:tc>
        <w:tc>
          <w:tcPr>
            <w:tcW w:w="2070" w:type="dxa"/>
            <w:tcBorders>
              <w:top w:val="single" w:sz="4" w:space="0" w:color="auto"/>
              <w:bottom w:val="single" w:sz="4" w:space="0" w:color="auto"/>
            </w:tcBorders>
          </w:tcPr>
          <w:p w14:paraId="071FEB0D" w14:textId="77777777" w:rsidR="004028B4" w:rsidRPr="00CE6EC4" w:rsidRDefault="004028B4" w:rsidP="00FB7B76">
            <w:r w:rsidRPr="00CE6EC4">
              <w:t>Mass Concentration (µg/m³)</w:t>
            </w:r>
          </w:p>
        </w:tc>
        <w:tc>
          <w:tcPr>
            <w:tcW w:w="1170" w:type="dxa"/>
            <w:tcBorders>
              <w:top w:val="single" w:sz="4" w:space="0" w:color="auto"/>
              <w:bottom w:val="single" w:sz="4" w:space="0" w:color="auto"/>
            </w:tcBorders>
          </w:tcPr>
          <w:p w14:paraId="6E890FE9" w14:textId="77777777" w:rsidR="004028B4" w:rsidRPr="00CE6EC4" w:rsidRDefault="004028B4" w:rsidP="00FB7B76">
            <w:r w:rsidRPr="00CE6EC4">
              <w:t>Percentile</w:t>
            </w:r>
          </w:p>
        </w:tc>
        <w:tc>
          <w:tcPr>
            <w:tcW w:w="270" w:type="dxa"/>
            <w:tcBorders>
              <w:bottom w:val="single" w:sz="4" w:space="0" w:color="auto"/>
            </w:tcBorders>
          </w:tcPr>
          <w:p w14:paraId="1B3454B5" w14:textId="77777777" w:rsidR="004028B4" w:rsidRPr="00CE6EC4" w:rsidRDefault="004028B4" w:rsidP="00FB7B76"/>
        </w:tc>
        <w:tc>
          <w:tcPr>
            <w:tcW w:w="630" w:type="dxa"/>
            <w:tcBorders>
              <w:top w:val="single" w:sz="4" w:space="0" w:color="auto"/>
              <w:bottom w:val="single" w:sz="4" w:space="0" w:color="auto"/>
            </w:tcBorders>
          </w:tcPr>
          <w:p w14:paraId="41A26F5B" w14:textId="77777777" w:rsidR="004028B4" w:rsidRPr="00CE6EC4" w:rsidRDefault="004028B4" w:rsidP="00FB7B76">
            <w:r w:rsidRPr="00CE6EC4">
              <w:t>5</w:t>
            </w:r>
            <w:r w:rsidRPr="00CE6EC4">
              <w:rPr>
                <w:vertAlign w:val="superscript"/>
              </w:rPr>
              <w:t>th</w:t>
            </w:r>
          </w:p>
        </w:tc>
        <w:tc>
          <w:tcPr>
            <w:tcW w:w="630" w:type="dxa"/>
            <w:tcBorders>
              <w:top w:val="single" w:sz="4" w:space="0" w:color="auto"/>
              <w:bottom w:val="single" w:sz="4" w:space="0" w:color="auto"/>
            </w:tcBorders>
          </w:tcPr>
          <w:p w14:paraId="0F96DA77" w14:textId="77777777" w:rsidR="004028B4" w:rsidRPr="00CE6EC4" w:rsidRDefault="004028B4" w:rsidP="00FB7B76">
            <w:r w:rsidRPr="00CE6EC4">
              <w:t>16</w:t>
            </w:r>
            <w:r w:rsidRPr="00CE6EC4">
              <w:rPr>
                <w:vertAlign w:val="superscript"/>
              </w:rPr>
              <w:t>th</w:t>
            </w:r>
          </w:p>
        </w:tc>
        <w:tc>
          <w:tcPr>
            <w:tcW w:w="630" w:type="dxa"/>
            <w:tcBorders>
              <w:top w:val="single" w:sz="4" w:space="0" w:color="auto"/>
              <w:bottom w:val="single" w:sz="4" w:space="0" w:color="auto"/>
            </w:tcBorders>
          </w:tcPr>
          <w:p w14:paraId="2947C9FE" w14:textId="77777777" w:rsidR="004028B4" w:rsidRPr="00CE6EC4" w:rsidRDefault="004028B4" w:rsidP="00FB7B76">
            <w:r w:rsidRPr="00CE6EC4">
              <w:t>50</w:t>
            </w:r>
            <w:r w:rsidRPr="00CE6EC4">
              <w:rPr>
                <w:vertAlign w:val="superscript"/>
              </w:rPr>
              <w:t>th</w:t>
            </w:r>
          </w:p>
        </w:tc>
        <w:tc>
          <w:tcPr>
            <w:tcW w:w="630" w:type="dxa"/>
            <w:tcBorders>
              <w:top w:val="single" w:sz="4" w:space="0" w:color="auto"/>
              <w:bottom w:val="single" w:sz="4" w:space="0" w:color="auto"/>
            </w:tcBorders>
          </w:tcPr>
          <w:p w14:paraId="421CE90B" w14:textId="77777777" w:rsidR="004028B4" w:rsidRPr="00CE6EC4" w:rsidRDefault="004028B4" w:rsidP="00FB7B76">
            <w:r w:rsidRPr="00CE6EC4">
              <w:t>84</w:t>
            </w:r>
            <w:r w:rsidRPr="00CE6EC4">
              <w:rPr>
                <w:vertAlign w:val="superscript"/>
              </w:rPr>
              <w:t>th</w:t>
            </w:r>
          </w:p>
        </w:tc>
        <w:tc>
          <w:tcPr>
            <w:tcW w:w="630" w:type="dxa"/>
            <w:tcBorders>
              <w:top w:val="single" w:sz="4" w:space="0" w:color="auto"/>
              <w:bottom w:val="single" w:sz="4" w:space="0" w:color="auto"/>
            </w:tcBorders>
          </w:tcPr>
          <w:p w14:paraId="6A2527AE" w14:textId="77777777" w:rsidR="004028B4" w:rsidRPr="00CE6EC4" w:rsidRDefault="004028B4" w:rsidP="00FB7B76">
            <w:r w:rsidRPr="00CE6EC4">
              <w:t>95</w:t>
            </w:r>
            <w:r w:rsidRPr="00CE6EC4">
              <w:rPr>
                <w:vertAlign w:val="superscript"/>
              </w:rPr>
              <w:t>th</w:t>
            </w:r>
          </w:p>
        </w:tc>
      </w:tr>
      <w:tr w:rsidR="004028B4" w:rsidRPr="00CE6EC4" w14:paraId="6FF73A55" w14:textId="77777777" w:rsidTr="00FB7B76">
        <w:tc>
          <w:tcPr>
            <w:tcW w:w="1170" w:type="dxa"/>
            <w:tcBorders>
              <w:top w:val="single" w:sz="4" w:space="0" w:color="auto"/>
            </w:tcBorders>
          </w:tcPr>
          <w:p w14:paraId="214E2EBF" w14:textId="77777777" w:rsidR="004028B4" w:rsidRPr="00CE6EC4" w:rsidRDefault="004028B4" w:rsidP="00FB7B76">
            <w:r w:rsidRPr="00CE6EC4">
              <w:t>a. PM</w:t>
            </w:r>
            <w:r w:rsidRPr="00CE6EC4">
              <w:rPr>
                <w:vertAlign w:val="subscript"/>
              </w:rPr>
              <w:t>10-2.5</w:t>
            </w:r>
          </w:p>
        </w:tc>
        <w:tc>
          <w:tcPr>
            <w:tcW w:w="2070" w:type="dxa"/>
            <w:tcBorders>
              <w:top w:val="single" w:sz="4" w:space="0" w:color="auto"/>
            </w:tcBorders>
          </w:tcPr>
          <w:p w14:paraId="4F640B7C" w14:textId="77777777" w:rsidR="004028B4" w:rsidRPr="00CE6EC4" w:rsidRDefault="004028B4" w:rsidP="00FB7B76"/>
        </w:tc>
        <w:tc>
          <w:tcPr>
            <w:tcW w:w="1170" w:type="dxa"/>
            <w:tcBorders>
              <w:top w:val="single" w:sz="4" w:space="0" w:color="auto"/>
            </w:tcBorders>
          </w:tcPr>
          <w:p w14:paraId="4C19736E" w14:textId="77777777" w:rsidR="004028B4" w:rsidRPr="00CE6EC4" w:rsidRDefault="004028B4" w:rsidP="00FB7B76"/>
        </w:tc>
        <w:tc>
          <w:tcPr>
            <w:tcW w:w="270" w:type="dxa"/>
            <w:tcBorders>
              <w:top w:val="single" w:sz="4" w:space="0" w:color="auto"/>
            </w:tcBorders>
          </w:tcPr>
          <w:p w14:paraId="076E2592" w14:textId="77777777" w:rsidR="004028B4" w:rsidRPr="00CE6EC4" w:rsidRDefault="004028B4" w:rsidP="00FB7B76"/>
        </w:tc>
        <w:tc>
          <w:tcPr>
            <w:tcW w:w="630" w:type="dxa"/>
            <w:tcBorders>
              <w:top w:val="single" w:sz="4" w:space="0" w:color="auto"/>
            </w:tcBorders>
          </w:tcPr>
          <w:p w14:paraId="27A40704" w14:textId="77777777" w:rsidR="004028B4" w:rsidRPr="00CE6EC4" w:rsidRDefault="004028B4" w:rsidP="00FB7B76"/>
        </w:tc>
        <w:tc>
          <w:tcPr>
            <w:tcW w:w="630" w:type="dxa"/>
            <w:tcBorders>
              <w:top w:val="single" w:sz="4" w:space="0" w:color="auto"/>
            </w:tcBorders>
          </w:tcPr>
          <w:p w14:paraId="5AADE80A" w14:textId="77777777" w:rsidR="004028B4" w:rsidRPr="00CE6EC4" w:rsidRDefault="004028B4" w:rsidP="00FB7B76"/>
        </w:tc>
        <w:tc>
          <w:tcPr>
            <w:tcW w:w="630" w:type="dxa"/>
            <w:tcBorders>
              <w:top w:val="single" w:sz="4" w:space="0" w:color="auto"/>
            </w:tcBorders>
          </w:tcPr>
          <w:p w14:paraId="5CAB9B54" w14:textId="77777777" w:rsidR="004028B4" w:rsidRPr="00CE6EC4" w:rsidRDefault="004028B4" w:rsidP="00FB7B76"/>
        </w:tc>
        <w:tc>
          <w:tcPr>
            <w:tcW w:w="630" w:type="dxa"/>
            <w:tcBorders>
              <w:top w:val="single" w:sz="4" w:space="0" w:color="auto"/>
            </w:tcBorders>
          </w:tcPr>
          <w:p w14:paraId="3E72BB3C" w14:textId="77777777" w:rsidR="004028B4" w:rsidRPr="00CE6EC4" w:rsidRDefault="004028B4" w:rsidP="00FB7B76"/>
        </w:tc>
        <w:tc>
          <w:tcPr>
            <w:tcW w:w="630" w:type="dxa"/>
            <w:tcBorders>
              <w:top w:val="single" w:sz="4" w:space="0" w:color="auto"/>
            </w:tcBorders>
          </w:tcPr>
          <w:p w14:paraId="5285BED8" w14:textId="77777777" w:rsidR="004028B4" w:rsidRPr="00CE6EC4" w:rsidRDefault="004028B4" w:rsidP="00FB7B76"/>
        </w:tc>
      </w:tr>
      <w:tr w:rsidR="004028B4" w:rsidRPr="00CE6EC4" w14:paraId="354ACBCF" w14:textId="77777777" w:rsidTr="00FB7B76">
        <w:tc>
          <w:tcPr>
            <w:tcW w:w="1170" w:type="dxa"/>
          </w:tcPr>
          <w:p w14:paraId="7A85D539" w14:textId="77777777" w:rsidR="004028B4" w:rsidRPr="00CE6EC4" w:rsidRDefault="004028B4" w:rsidP="00FB7B76">
            <w:r w:rsidRPr="00CE6EC4">
              <w:t>1</w:t>
            </w:r>
          </w:p>
        </w:tc>
        <w:tc>
          <w:tcPr>
            <w:tcW w:w="2070" w:type="dxa"/>
            <w:vAlign w:val="center"/>
          </w:tcPr>
          <w:p w14:paraId="7B51DFC5" w14:textId="77777777" w:rsidR="004028B4" w:rsidRPr="00CE6EC4" w:rsidRDefault="004028B4" w:rsidP="00FB7B76">
            <w:r w:rsidRPr="00CE6EC4">
              <w:t>26.7</w:t>
            </w:r>
          </w:p>
        </w:tc>
        <w:tc>
          <w:tcPr>
            <w:tcW w:w="1170" w:type="dxa"/>
            <w:vAlign w:val="center"/>
          </w:tcPr>
          <w:p w14:paraId="0F027058" w14:textId="77777777" w:rsidR="004028B4" w:rsidRPr="00CE6EC4" w:rsidRDefault="004028B4" w:rsidP="00FB7B76">
            <w:r w:rsidRPr="00CE6EC4">
              <w:t>97.9</w:t>
            </w:r>
          </w:p>
        </w:tc>
        <w:tc>
          <w:tcPr>
            <w:tcW w:w="270" w:type="dxa"/>
          </w:tcPr>
          <w:p w14:paraId="6B9CA979" w14:textId="77777777" w:rsidR="004028B4" w:rsidRPr="00CE6EC4" w:rsidRDefault="004028B4" w:rsidP="00FB7B76"/>
        </w:tc>
        <w:tc>
          <w:tcPr>
            <w:tcW w:w="630" w:type="dxa"/>
          </w:tcPr>
          <w:p w14:paraId="741E6810" w14:textId="77777777" w:rsidR="004028B4" w:rsidRPr="00CE6EC4" w:rsidRDefault="004028B4" w:rsidP="00FB7B76">
            <w:r w:rsidRPr="00CE6EC4">
              <w:t>0.5</w:t>
            </w:r>
          </w:p>
        </w:tc>
        <w:tc>
          <w:tcPr>
            <w:tcW w:w="630" w:type="dxa"/>
          </w:tcPr>
          <w:p w14:paraId="4D8B173C" w14:textId="77777777" w:rsidR="004028B4" w:rsidRPr="00CE6EC4" w:rsidRDefault="004028B4" w:rsidP="00FB7B76">
            <w:r w:rsidRPr="00CE6EC4">
              <w:t>1.6</w:t>
            </w:r>
          </w:p>
        </w:tc>
        <w:tc>
          <w:tcPr>
            <w:tcW w:w="630" w:type="dxa"/>
          </w:tcPr>
          <w:p w14:paraId="6C074883" w14:textId="77777777" w:rsidR="004028B4" w:rsidRPr="00CE6EC4" w:rsidRDefault="004028B4" w:rsidP="00FB7B76">
            <w:r w:rsidRPr="00CE6EC4">
              <w:t>5.2</w:t>
            </w:r>
          </w:p>
        </w:tc>
        <w:tc>
          <w:tcPr>
            <w:tcW w:w="630" w:type="dxa"/>
          </w:tcPr>
          <w:p w14:paraId="6E75C31F" w14:textId="77777777" w:rsidR="004028B4" w:rsidRPr="00CE6EC4" w:rsidRDefault="004028B4" w:rsidP="00FB7B76">
            <w:r w:rsidRPr="00CE6EC4">
              <w:t>10.8</w:t>
            </w:r>
          </w:p>
        </w:tc>
        <w:tc>
          <w:tcPr>
            <w:tcW w:w="630" w:type="dxa"/>
          </w:tcPr>
          <w:p w14:paraId="36CB6E14" w14:textId="77777777" w:rsidR="004028B4" w:rsidRPr="00CE6EC4" w:rsidRDefault="004028B4" w:rsidP="00FB7B76">
            <w:r w:rsidRPr="00CE6EC4">
              <w:t>17.9</w:t>
            </w:r>
          </w:p>
        </w:tc>
      </w:tr>
      <w:tr w:rsidR="004028B4" w:rsidRPr="00CE6EC4" w14:paraId="083B8E54" w14:textId="77777777" w:rsidTr="00FB7B76">
        <w:tc>
          <w:tcPr>
            <w:tcW w:w="1170" w:type="dxa"/>
          </w:tcPr>
          <w:p w14:paraId="1179962D" w14:textId="77777777" w:rsidR="004028B4" w:rsidRPr="00CE6EC4" w:rsidRDefault="004028B4" w:rsidP="00FB7B76">
            <w:r w:rsidRPr="00CE6EC4">
              <w:t>2</w:t>
            </w:r>
          </w:p>
        </w:tc>
        <w:tc>
          <w:tcPr>
            <w:tcW w:w="2070" w:type="dxa"/>
            <w:vAlign w:val="center"/>
          </w:tcPr>
          <w:p w14:paraId="0082E4E3" w14:textId="77777777" w:rsidR="004028B4" w:rsidRPr="00CE6EC4" w:rsidRDefault="004028B4" w:rsidP="00FB7B76">
            <w:r w:rsidRPr="00CE6EC4">
              <w:t>40.9</w:t>
            </w:r>
          </w:p>
        </w:tc>
        <w:tc>
          <w:tcPr>
            <w:tcW w:w="1170" w:type="dxa"/>
            <w:vAlign w:val="center"/>
          </w:tcPr>
          <w:p w14:paraId="38939635" w14:textId="77777777" w:rsidR="004028B4" w:rsidRPr="00CE6EC4" w:rsidRDefault="004028B4" w:rsidP="00FB7B76">
            <w:r w:rsidRPr="00CE6EC4">
              <w:t>97.6</w:t>
            </w:r>
          </w:p>
        </w:tc>
        <w:tc>
          <w:tcPr>
            <w:tcW w:w="270" w:type="dxa"/>
          </w:tcPr>
          <w:p w14:paraId="10F63C82" w14:textId="77777777" w:rsidR="004028B4" w:rsidRPr="00CE6EC4" w:rsidRDefault="004028B4" w:rsidP="00FB7B76"/>
        </w:tc>
        <w:tc>
          <w:tcPr>
            <w:tcW w:w="630" w:type="dxa"/>
          </w:tcPr>
          <w:p w14:paraId="517C1095" w14:textId="77777777" w:rsidR="004028B4" w:rsidRPr="00CE6EC4" w:rsidRDefault="004028B4" w:rsidP="00FB7B76">
            <w:r w:rsidRPr="00CE6EC4">
              <w:t>0.8</w:t>
            </w:r>
          </w:p>
        </w:tc>
        <w:tc>
          <w:tcPr>
            <w:tcW w:w="630" w:type="dxa"/>
          </w:tcPr>
          <w:p w14:paraId="1F94F74D" w14:textId="77777777" w:rsidR="004028B4" w:rsidRPr="00CE6EC4" w:rsidRDefault="004028B4" w:rsidP="00FB7B76">
            <w:r w:rsidRPr="00CE6EC4">
              <w:t>2.4</w:t>
            </w:r>
          </w:p>
        </w:tc>
        <w:tc>
          <w:tcPr>
            <w:tcW w:w="630" w:type="dxa"/>
          </w:tcPr>
          <w:p w14:paraId="30E01047" w14:textId="77777777" w:rsidR="004028B4" w:rsidRPr="00CE6EC4" w:rsidRDefault="004028B4" w:rsidP="00FB7B76">
            <w:r w:rsidRPr="00CE6EC4">
              <w:t>7.8</w:t>
            </w:r>
          </w:p>
        </w:tc>
        <w:tc>
          <w:tcPr>
            <w:tcW w:w="630" w:type="dxa"/>
          </w:tcPr>
          <w:p w14:paraId="1EDD3C53" w14:textId="77777777" w:rsidR="004028B4" w:rsidRPr="00CE6EC4" w:rsidRDefault="004028B4" w:rsidP="00FB7B76">
            <w:pPr>
              <w:tabs>
                <w:tab w:val="left" w:pos="720"/>
              </w:tabs>
            </w:pPr>
            <w:r w:rsidRPr="00CE6EC4">
              <w:t>15.5</w:t>
            </w:r>
          </w:p>
        </w:tc>
        <w:tc>
          <w:tcPr>
            <w:tcW w:w="630" w:type="dxa"/>
          </w:tcPr>
          <w:p w14:paraId="28600F66" w14:textId="77777777" w:rsidR="004028B4" w:rsidRPr="00CE6EC4" w:rsidRDefault="004028B4" w:rsidP="00FB7B76">
            <w:r w:rsidRPr="00CE6EC4">
              <w:t>27.8</w:t>
            </w:r>
          </w:p>
        </w:tc>
      </w:tr>
      <w:tr w:rsidR="004028B4" w:rsidRPr="00CE6EC4" w14:paraId="0817C6E3" w14:textId="77777777" w:rsidTr="00FB7B76">
        <w:tc>
          <w:tcPr>
            <w:tcW w:w="1170" w:type="dxa"/>
          </w:tcPr>
          <w:p w14:paraId="6FCFF0EC" w14:textId="77777777" w:rsidR="004028B4" w:rsidRPr="00CE6EC4" w:rsidRDefault="004028B4" w:rsidP="00FB7B76">
            <w:r w:rsidRPr="00CE6EC4">
              <w:t>3</w:t>
            </w:r>
          </w:p>
        </w:tc>
        <w:tc>
          <w:tcPr>
            <w:tcW w:w="2070" w:type="dxa"/>
            <w:vAlign w:val="center"/>
          </w:tcPr>
          <w:p w14:paraId="175A87B8" w14:textId="77777777" w:rsidR="004028B4" w:rsidRPr="00CE6EC4" w:rsidRDefault="004028B4" w:rsidP="00FB7B76">
            <w:r w:rsidRPr="00CE6EC4">
              <w:t>22.5</w:t>
            </w:r>
          </w:p>
        </w:tc>
        <w:tc>
          <w:tcPr>
            <w:tcW w:w="1170" w:type="dxa"/>
            <w:vAlign w:val="center"/>
          </w:tcPr>
          <w:p w14:paraId="07156C99" w14:textId="77777777" w:rsidR="004028B4" w:rsidRPr="00CE6EC4" w:rsidRDefault="004028B4" w:rsidP="00FB7B76">
            <w:r w:rsidRPr="00CE6EC4">
              <w:t>99.8</w:t>
            </w:r>
          </w:p>
        </w:tc>
        <w:tc>
          <w:tcPr>
            <w:tcW w:w="270" w:type="dxa"/>
          </w:tcPr>
          <w:p w14:paraId="5BF3D963" w14:textId="77777777" w:rsidR="004028B4" w:rsidRPr="00CE6EC4" w:rsidRDefault="004028B4" w:rsidP="00FB7B76"/>
        </w:tc>
        <w:tc>
          <w:tcPr>
            <w:tcW w:w="630" w:type="dxa"/>
          </w:tcPr>
          <w:p w14:paraId="34E78076" w14:textId="77777777" w:rsidR="004028B4" w:rsidRPr="00CE6EC4" w:rsidRDefault="004028B4" w:rsidP="00FB7B76">
            <w:r w:rsidRPr="00CE6EC4">
              <w:t>0.6</w:t>
            </w:r>
          </w:p>
        </w:tc>
        <w:tc>
          <w:tcPr>
            <w:tcW w:w="630" w:type="dxa"/>
          </w:tcPr>
          <w:p w14:paraId="3037EC03" w14:textId="77777777" w:rsidR="004028B4" w:rsidRPr="00CE6EC4" w:rsidRDefault="004028B4" w:rsidP="00FB7B76">
            <w:r w:rsidRPr="00CE6EC4">
              <w:t>1.5</w:t>
            </w:r>
          </w:p>
        </w:tc>
        <w:tc>
          <w:tcPr>
            <w:tcW w:w="630" w:type="dxa"/>
          </w:tcPr>
          <w:p w14:paraId="6C65EAF5" w14:textId="77777777" w:rsidR="004028B4" w:rsidRPr="00CE6EC4" w:rsidRDefault="004028B4" w:rsidP="00FB7B76">
            <w:r w:rsidRPr="00CE6EC4">
              <w:t>3.5</w:t>
            </w:r>
          </w:p>
        </w:tc>
        <w:tc>
          <w:tcPr>
            <w:tcW w:w="630" w:type="dxa"/>
          </w:tcPr>
          <w:p w14:paraId="1CF397DE" w14:textId="77777777" w:rsidR="004028B4" w:rsidRPr="00CE6EC4" w:rsidRDefault="004028B4" w:rsidP="00FB7B76">
            <w:r w:rsidRPr="00CE6EC4">
              <w:t>6.5</w:t>
            </w:r>
          </w:p>
        </w:tc>
        <w:tc>
          <w:tcPr>
            <w:tcW w:w="630" w:type="dxa"/>
          </w:tcPr>
          <w:p w14:paraId="4815D1A0" w14:textId="77777777" w:rsidR="004028B4" w:rsidRPr="00CE6EC4" w:rsidRDefault="004028B4" w:rsidP="00FB7B76">
            <w:r w:rsidRPr="00CE6EC4">
              <w:t>10.3</w:t>
            </w:r>
          </w:p>
        </w:tc>
      </w:tr>
      <w:tr w:rsidR="004028B4" w:rsidRPr="00CE6EC4" w14:paraId="770C5CA1" w14:textId="77777777" w:rsidTr="00FB7B76">
        <w:tc>
          <w:tcPr>
            <w:tcW w:w="1170" w:type="dxa"/>
          </w:tcPr>
          <w:p w14:paraId="1335AB30" w14:textId="77777777" w:rsidR="004028B4" w:rsidRPr="00CE6EC4" w:rsidRDefault="004028B4" w:rsidP="00FB7B76">
            <w:r w:rsidRPr="00CE6EC4">
              <w:t>4</w:t>
            </w:r>
          </w:p>
        </w:tc>
        <w:tc>
          <w:tcPr>
            <w:tcW w:w="2070" w:type="dxa"/>
            <w:vAlign w:val="center"/>
          </w:tcPr>
          <w:p w14:paraId="0CF5172C" w14:textId="77777777" w:rsidR="004028B4" w:rsidRPr="00CE6EC4" w:rsidRDefault="004028B4" w:rsidP="00FB7B76">
            <w:r w:rsidRPr="00CE6EC4">
              <w:t>22.9</w:t>
            </w:r>
          </w:p>
        </w:tc>
        <w:tc>
          <w:tcPr>
            <w:tcW w:w="1170" w:type="dxa"/>
            <w:vAlign w:val="center"/>
          </w:tcPr>
          <w:p w14:paraId="3186B872" w14:textId="77777777" w:rsidR="004028B4" w:rsidRPr="00CE6EC4" w:rsidRDefault="004028B4" w:rsidP="00FB7B76">
            <w:r w:rsidRPr="00CE6EC4">
              <w:t>97.6</w:t>
            </w:r>
          </w:p>
        </w:tc>
        <w:tc>
          <w:tcPr>
            <w:tcW w:w="270" w:type="dxa"/>
          </w:tcPr>
          <w:p w14:paraId="185EAF81" w14:textId="77777777" w:rsidR="004028B4" w:rsidRPr="00CE6EC4" w:rsidRDefault="004028B4" w:rsidP="00FB7B76"/>
        </w:tc>
        <w:tc>
          <w:tcPr>
            <w:tcW w:w="630" w:type="dxa"/>
          </w:tcPr>
          <w:p w14:paraId="037FA349" w14:textId="77777777" w:rsidR="004028B4" w:rsidRPr="00CE6EC4" w:rsidRDefault="004028B4" w:rsidP="00FB7B76">
            <w:r w:rsidRPr="00CE6EC4">
              <w:t>0.9</w:t>
            </w:r>
          </w:p>
        </w:tc>
        <w:tc>
          <w:tcPr>
            <w:tcW w:w="630" w:type="dxa"/>
          </w:tcPr>
          <w:p w14:paraId="52A7DC91" w14:textId="77777777" w:rsidR="004028B4" w:rsidRPr="00CE6EC4" w:rsidRDefault="004028B4" w:rsidP="00FB7B76">
            <w:r w:rsidRPr="00CE6EC4">
              <w:t>2.2</w:t>
            </w:r>
          </w:p>
        </w:tc>
        <w:tc>
          <w:tcPr>
            <w:tcW w:w="630" w:type="dxa"/>
          </w:tcPr>
          <w:p w14:paraId="0CC59799" w14:textId="77777777" w:rsidR="004028B4" w:rsidRPr="00CE6EC4" w:rsidRDefault="004028B4" w:rsidP="00FB7B76">
            <w:r w:rsidRPr="00CE6EC4">
              <w:t>6.2</w:t>
            </w:r>
          </w:p>
        </w:tc>
        <w:tc>
          <w:tcPr>
            <w:tcW w:w="630" w:type="dxa"/>
          </w:tcPr>
          <w:p w14:paraId="135571CC" w14:textId="77777777" w:rsidR="004028B4" w:rsidRPr="00CE6EC4" w:rsidRDefault="004028B4" w:rsidP="00FB7B76">
            <w:r w:rsidRPr="00CE6EC4">
              <w:t>11.1</w:t>
            </w:r>
          </w:p>
        </w:tc>
        <w:tc>
          <w:tcPr>
            <w:tcW w:w="630" w:type="dxa"/>
          </w:tcPr>
          <w:p w14:paraId="4FFB4ED7" w14:textId="77777777" w:rsidR="004028B4" w:rsidRPr="00CE6EC4" w:rsidRDefault="004028B4" w:rsidP="00FB7B76">
            <w:r w:rsidRPr="00CE6EC4">
              <w:t>15.8</w:t>
            </w:r>
          </w:p>
        </w:tc>
      </w:tr>
      <w:tr w:rsidR="004028B4" w:rsidRPr="00CE6EC4" w14:paraId="752F233D" w14:textId="77777777" w:rsidTr="00FB7B76">
        <w:tc>
          <w:tcPr>
            <w:tcW w:w="1170" w:type="dxa"/>
          </w:tcPr>
          <w:p w14:paraId="304A741E" w14:textId="77777777" w:rsidR="004028B4" w:rsidRPr="00CE6EC4" w:rsidRDefault="004028B4" w:rsidP="00FB7B76">
            <w:r w:rsidRPr="00CE6EC4">
              <w:t>5</w:t>
            </w:r>
          </w:p>
        </w:tc>
        <w:tc>
          <w:tcPr>
            <w:tcW w:w="2070" w:type="dxa"/>
            <w:vAlign w:val="center"/>
          </w:tcPr>
          <w:p w14:paraId="33555E78" w14:textId="77777777" w:rsidR="004028B4" w:rsidRPr="00CE6EC4" w:rsidRDefault="004028B4" w:rsidP="00FB7B76">
            <w:r w:rsidRPr="00CE6EC4">
              <w:t>45.0</w:t>
            </w:r>
          </w:p>
        </w:tc>
        <w:tc>
          <w:tcPr>
            <w:tcW w:w="1170" w:type="dxa"/>
            <w:vAlign w:val="center"/>
          </w:tcPr>
          <w:p w14:paraId="6D15E494" w14:textId="77777777" w:rsidR="004028B4" w:rsidRPr="00CE6EC4" w:rsidRDefault="004028B4" w:rsidP="00FB7B76">
            <w:r w:rsidRPr="00CE6EC4">
              <w:t>97.4</w:t>
            </w:r>
          </w:p>
        </w:tc>
        <w:tc>
          <w:tcPr>
            <w:tcW w:w="270" w:type="dxa"/>
          </w:tcPr>
          <w:p w14:paraId="7BEEEA70" w14:textId="77777777" w:rsidR="004028B4" w:rsidRPr="00CE6EC4" w:rsidRDefault="004028B4" w:rsidP="00FB7B76"/>
        </w:tc>
        <w:tc>
          <w:tcPr>
            <w:tcW w:w="630" w:type="dxa"/>
          </w:tcPr>
          <w:p w14:paraId="17A4C174" w14:textId="77777777" w:rsidR="004028B4" w:rsidRPr="00CE6EC4" w:rsidRDefault="004028B4" w:rsidP="00FB7B76">
            <w:r w:rsidRPr="00CE6EC4">
              <w:t>0.7</w:t>
            </w:r>
          </w:p>
        </w:tc>
        <w:tc>
          <w:tcPr>
            <w:tcW w:w="630" w:type="dxa"/>
          </w:tcPr>
          <w:p w14:paraId="269E2EDF" w14:textId="77777777" w:rsidR="004028B4" w:rsidRPr="00CE6EC4" w:rsidRDefault="004028B4" w:rsidP="00FB7B76">
            <w:r w:rsidRPr="00CE6EC4">
              <w:t>2.0</w:t>
            </w:r>
          </w:p>
        </w:tc>
        <w:tc>
          <w:tcPr>
            <w:tcW w:w="630" w:type="dxa"/>
          </w:tcPr>
          <w:p w14:paraId="1D78EF8A" w14:textId="77777777" w:rsidR="004028B4" w:rsidRPr="00CE6EC4" w:rsidRDefault="004028B4" w:rsidP="00FB7B76">
            <w:r w:rsidRPr="00CE6EC4">
              <w:t>5.7</w:t>
            </w:r>
          </w:p>
        </w:tc>
        <w:tc>
          <w:tcPr>
            <w:tcW w:w="630" w:type="dxa"/>
          </w:tcPr>
          <w:p w14:paraId="438A4265" w14:textId="77777777" w:rsidR="004028B4" w:rsidRPr="00CE6EC4" w:rsidRDefault="004028B4" w:rsidP="00FB7B76">
            <w:r w:rsidRPr="00CE6EC4">
              <w:t>13.7</w:t>
            </w:r>
          </w:p>
        </w:tc>
        <w:tc>
          <w:tcPr>
            <w:tcW w:w="630" w:type="dxa"/>
          </w:tcPr>
          <w:p w14:paraId="2A21FE8D" w14:textId="77777777" w:rsidR="004028B4" w:rsidRPr="00CE6EC4" w:rsidRDefault="004028B4" w:rsidP="00FB7B76">
            <w:r w:rsidRPr="00CE6EC4">
              <w:t>30.6</w:t>
            </w:r>
          </w:p>
        </w:tc>
      </w:tr>
      <w:tr w:rsidR="004028B4" w:rsidRPr="00CE6EC4" w14:paraId="6775A9D3" w14:textId="77777777" w:rsidTr="00FB7B76">
        <w:tc>
          <w:tcPr>
            <w:tcW w:w="1170" w:type="dxa"/>
            <w:tcBorders>
              <w:bottom w:val="single" w:sz="4" w:space="0" w:color="auto"/>
            </w:tcBorders>
          </w:tcPr>
          <w:p w14:paraId="2C67C7F5" w14:textId="77777777" w:rsidR="004028B4" w:rsidRPr="00CE6EC4" w:rsidRDefault="004028B4" w:rsidP="00FB7B76">
            <w:r w:rsidRPr="00CE6EC4">
              <w:t>6</w:t>
            </w:r>
          </w:p>
        </w:tc>
        <w:tc>
          <w:tcPr>
            <w:tcW w:w="2070" w:type="dxa"/>
            <w:tcBorders>
              <w:bottom w:val="single" w:sz="4" w:space="0" w:color="auto"/>
            </w:tcBorders>
            <w:vAlign w:val="center"/>
          </w:tcPr>
          <w:p w14:paraId="246ED1F4" w14:textId="77777777" w:rsidR="004028B4" w:rsidRPr="00CE6EC4" w:rsidRDefault="004028B4" w:rsidP="00FB7B76">
            <w:r w:rsidRPr="00CE6EC4">
              <w:t>40.5</w:t>
            </w:r>
          </w:p>
        </w:tc>
        <w:tc>
          <w:tcPr>
            <w:tcW w:w="1170" w:type="dxa"/>
            <w:tcBorders>
              <w:bottom w:val="single" w:sz="4" w:space="0" w:color="auto"/>
            </w:tcBorders>
            <w:vAlign w:val="center"/>
          </w:tcPr>
          <w:p w14:paraId="4A795036" w14:textId="77777777" w:rsidR="004028B4" w:rsidRPr="00CE6EC4" w:rsidRDefault="004028B4" w:rsidP="00FB7B76">
            <w:r w:rsidRPr="00CE6EC4">
              <w:t>97.6</w:t>
            </w:r>
          </w:p>
        </w:tc>
        <w:tc>
          <w:tcPr>
            <w:tcW w:w="270" w:type="dxa"/>
            <w:tcBorders>
              <w:bottom w:val="single" w:sz="4" w:space="0" w:color="auto"/>
            </w:tcBorders>
          </w:tcPr>
          <w:p w14:paraId="2B0707E7" w14:textId="77777777" w:rsidR="004028B4" w:rsidRPr="00CE6EC4" w:rsidRDefault="004028B4" w:rsidP="00FB7B76"/>
        </w:tc>
        <w:tc>
          <w:tcPr>
            <w:tcW w:w="630" w:type="dxa"/>
            <w:tcBorders>
              <w:bottom w:val="single" w:sz="4" w:space="0" w:color="auto"/>
            </w:tcBorders>
          </w:tcPr>
          <w:p w14:paraId="47C6EC0E" w14:textId="77777777" w:rsidR="004028B4" w:rsidRPr="00CE6EC4" w:rsidRDefault="004028B4" w:rsidP="00FB7B76">
            <w:r w:rsidRPr="00CE6EC4">
              <w:t>0.4</w:t>
            </w:r>
          </w:p>
        </w:tc>
        <w:tc>
          <w:tcPr>
            <w:tcW w:w="630" w:type="dxa"/>
            <w:tcBorders>
              <w:bottom w:val="single" w:sz="4" w:space="0" w:color="auto"/>
            </w:tcBorders>
          </w:tcPr>
          <w:p w14:paraId="355AA556" w14:textId="77777777" w:rsidR="004028B4" w:rsidRPr="00CE6EC4" w:rsidRDefault="004028B4" w:rsidP="00FB7B76">
            <w:r w:rsidRPr="00CE6EC4">
              <w:t>1.2</w:t>
            </w:r>
          </w:p>
        </w:tc>
        <w:tc>
          <w:tcPr>
            <w:tcW w:w="630" w:type="dxa"/>
            <w:tcBorders>
              <w:bottom w:val="single" w:sz="4" w:space="0" w:color="auto"/>
            </w:tcBorders>
          </w:tcPr>
          <w:p w14:paraId="71859C52" w14:textId="77777777" w:rsidR="004028B4" w:rsidRPr="00CE6EC4" w:rsidRDefault="004028B4" w:rsidP="00FB7B76">
            <w:r w:rsidRPr="00CE6EC4">
              <w:t>4.1</w:t>
            </w:r>
          </w:p>
        </w:tc>
        <w:tc>
          <w:tcPr>
            <w:tcW w:w="630" w:type="dxa"/>
            <w:tcBorders>
              <w:bottom w:val="single" w:sz="4" w:space="0" w:color="auto"/>
            </w:tcBorders>
          </w:tcPr>
          <w:p w14:paraId="2DCAEBF4" w14:textId="77777777" w:rsidR="004028B4" w:rsidRPr="00CE6EC4" w:rsidRDefault="004028B4" w:rsidP="00FB7B76">
            <w:r w:rsidRPr="00CE6EC4">
              <w:t>12.3</w:t>
            </w:r>
          </w:p>
        </w:tc>
        <w:tc>
          <w:tcPr>
            <w:tcW w:w="630" w:type="dxa"/>
            <w:tcBorders>
              <w:bottom w:val="single" w:sz="4" w:space="0" w:color="auto"/>
            </w:tcBorders>
          </w:tcPr>
          <w:p w14:paraId="5CCAB459" w14:textId="77777777" w:rsidR="004028B4" w:rsidRPr="00CE6EC4" w:rsidRDefault="004028B4" w:rsidP="00FB7B76">
            <w:r w:rsidRPr="00CE6EC4">
              <w:t>29.4</w:t>
            </w:r>
          </w:p>
        </w:tc>
      </w:tr>
      <w:tr w:rsidR="004028B4" w:rsidRPr="00CE6EC4" w14:paraId="169A4FA9" w14:textId="77777777" w:rsidTr="00FB7B76">
        <w:tc>
          <w:tcPr>
            <w:tcW w:w="1170" w:type="dxa"/>
            <w:tcBorders>
              <w:top w:val="single" w:sz="4" w:space="0" w:color="auto"/>
            </w:tcBorders>
          </w:tcPr>
          <w:p w14:paraId="2800E848" w14:textId="77777777" w:rsidR="004028B4" w:rsidRPr="00CE6EC4" w:rsidRDefault="004028B4" w:rsidP="00FB7B76">
            <w:pPr>
              <w:rPr>
                <w:vertAlign w:val="subscript"/>
              </w:rPr>
            </w:pPr>
            <w:r w:rsidRPr="00CE6EC4">
              <w:t>b. PM</w:t>
            </w:r>
            <w:r w:rsidRPr="00CE6EC4">
              <w:rPr>
                <w:vertAlign w:val="subscript"/>
              </w:rPr>
              <w:t>2.5</w:t>
            </w:r>
          </w:p>
        </w:tc>
        <w:tc>
          <w:tcPr>
            <w:tcW w:w="2070" w:type="dxa"/>
            <w:tcBorders>
              <w:top w:val="single" w:sz="4" w:space="0" w:color="auto"/>
            </w:tcBorders>
            <w:vAlign w:val="center"/>
          </w:tcPr>
          <w:p w14:paraId="45DBE9D3" w14:textId="77777777" w:rsidR="004028B4" w:rsidRPr="00CE6EC4" w:rsidRDefault="004028B4" w:rsidP="00FB7B76"/>
        </w:tc>
        <w:tc>
          <w:tcPr>
            <w:tcW w:w="1170" w:type="dxa"/>
            <w:tcBorders>
              <w:top w:val="single" w:sz="4" w:space="0" w:color="auto"/>
            </w:tcBorders>
            <w:vAlign w:val="center"/>
          </w:tcPr>
          <w:p w14:paraId="20A60B10" w14:textId="77777777" w:rsidR="004028B4" w:rsidRPr="00CE6EC4" w:rsidRDefault="004028B4" w:rsidP="00FB7B76"/>
        </w:tc>
        <w:tc>
          <w:tcPr>
            <w:tcW w:w="270" w:type="dxa"/>
            <w:tcBorders>
              <w:top w:val="single" w:sz="4" w:space="0" w:color="auto"/>
            </w:tcBorders>
          </w:tcPr>
          <w:p w14:paraId="1D031C43" w14:textId="77777777" w:rsidR="004028B4" w:rsidRPr="00CE6EC4" w:rsidRDefault="004028B4" w:rsidP="00FB7B76"/>
        </w:tc>
        <w:tc>
          <w:tcPr>
            <w:tcW w:w="630" w:type="dxa"/>
            <w:tcBorders>
              <w:top w:val="single" w:sz="4" w:space="0" w:color="auto"/>
            </w:tcBorders>
          </w:tcPr>
          <w:p w14:paraId="1B5FF9B4" w14:textId="77777777" w:rsidR="004028B4" w:rsidRPr="00CE6EC4" w:rsidRDefault="004028B4" w:rsidP="00FB7B76"/>
        </w:tc>
        <w:tc>
          <w:tcPr>
            <w:tcW w:w="630" w:type="dxa"/>
            <w:tcBorders>
              <w:top w:val="single" w:sz="4" w:space="0" w:color="auto"/>
            </w:tcBorders>
          </w:tcPr>
          <w:p w14:paraId="4BFB2D2E" w14:textId="77777777" w:rsidR="004028B4" w:rsidRPr="00CE6EC4" w:rsidRDefault="004028B4" w:rsidP="00FB7B76"/>
        </w:tc>
        <w:tc>
          <w:tcPr>
            <w:tcW w:w="630" w:type="dxa"/>
            <w:tcBorders>
              <w:top w:val="single" w:sz="4" w:space="0" w:color="auto"/>
            </w:tcBorders>
          </w:tcPr>
          <w:p w14:paraId="7E011FCA" w14:textId="77777777" w:rsidR="004028B4" w:rsidRPr="00CE6EC4" w:rsidRDefault="004028B4" w:rsidP="00FB7B76"/>
        </w:tc>
        <w:tc>
          <w:tcPr>
            <w:tcW w:w="630" w:type="dxa"/>
            <w:tcBorders>
              <w:top w:val="single" w:sz="4" w:space="0" w:color="auto"/>
            </w:tcBorders>
          </w:tcPr>
          <w:p w14:paraId="0C2D7FAC" w14:textId="77777777" w:rsidR="004028B4" w:rsidRPr="00CE6EC4" w:rsidRDefault="004028B4" w:rsidP="00FB7B76"/>
        </w:tc>
        <w:tc>
          <w:tcPr>
            <w:tcW w:w="630" w:type="dxa"/>
            <w:tcBorders>
              <w:top w:val="single" w:sz="4" w:space="0" w:color="auto"/>
            </w:tcBorders>
          </w:tcPr>
          <w:p w14:paraId="4887A38E" w14:textId="77777777" w:rsidR="004028B4" w:rsidRPr="00CE6EC4" w:rsidRDefault="004028B4" w:rsidP="00FB7B76"/>
        </w:tc>
      </w:tr>
      <w:tr w:rsidR="004028B4" w:rsidRPr="00CE6EC4" w14:paraId="252158D4" w14:textId="77777777" w:rsidTr="00FB7B76">
        <w:tc>
          <w:tcPr>
            <w:tcW w:w="1170" w:type="dxa"/>
          </w:tcPr>
          <w:p w14:paraId="38EECE67" w14:textId="77777777" w:rsidR="004028B4" w:rsidRPr="00CE6EC4" w:rsidRDefault="004028B4" w:rsidP="00FB7B76">
            <w:r w:rsidRPr="00CE6EC4">
              <w:t>1</w:t>
            </w:r>
          </w:p>
        </w:tc>
        <w:tc>
          <w:tcPr>
            <w:tcW w:w="2070" w:type="dxa"/>
            <w:vAlign w:val="center"/>
          </w:tcPr>
          <w:p w14:paraId="3C710E40" w14:textId="77777777" w:rsidR="004028B4" w:rsidRPr="00CE6EC4" w:rsidRDefault="004028B4" w:rsidP="00FB7B76">
            <w:r w:rsidRPr="00CE6EC4">
              <w:t>18.7</w:t>
            </w:r>
          </w:p>
        </w:tc>
        <w:tc>
          <w:tcPr>
            <w:tcW w:w="1170" w:type="dxa"/>
            <w:vAlign w:val="center"/>
          </w:tcPr>
          <w:p w14:paraId="583C7601" w14:textId="77777777" w:rsidR="004028B4" w:rsidRPr="00CE6EC4" w:rsidRDefault="004028B4" w:rsidP="00FB7B76">
            <w:r w:rsidRPr="00CE6EC4">
              <w:t>99.7</w:t>
            </w:r>
          </w:p>
        </w:tc>
        <w:tc>
          <w:tcPr>
            <w:tcW w:w="270" w:type="dxa"/>
          </w:tcPr>
          <w:p w14:paraId="2287EC84" w14:textId="77777777" w:rsidR="004028B4" w:rsidRPr="00CE6EC4" w:rsidRDefault="004028B4" w:rsidP="00FB7B76"/>
        </w:tc>
        <w:tc>
          <w:tcPr>
            <w:tcW w:w="630" w:type="dxa"/>
          </w:tcPr>
          <w:p w14:paraId="538949DC" w14:textId="77777777" w:rsidR="004028B4" w:rsidRPr="00CE6EC4" w:rsidRDefault="004028B4" w:rsidP="00FB7B76">
            <w:r w:rsidRPr="00CE6EC4">
              <w:t>2.6</w:t>
            </w:r>
          </w:p>
        </w:tc>
        <w:tc>
          <w:tcPr>
            <w:tcW w:w="630" w:type="dxa"/>
          </w:tcPr>
          <w:p w14:paraId="54E368D1" w14:textId="77777777" w:rsidR="004028B4" w:rsidRPr="00CE6EC4" w:rsidRDefault="004028B4" w:rsidP="00FB7B76">
            <w:r w:rsidRPr="00CE6EC4">
              <w:t>4.1</w:t>
            </w:r>
          </w:p>
        </w:tc>
        <w:tc>
          <w:tcPr>
            <w:tcW w:w="630" w:type="dxa"/>
          </w:tcPr>
          <w:p w14:paraId="33390958" w14:textId="77777777" w:rsidR="004028B4" w:rsidRPr="00CE6EC4" w:rsidRDefault="004028B4" w:rsidP="00FB7B76">
            <w:r w:rsidRPr="00CE6EC4">
              <w:t>6.9</w:t>
            </w:r>
          </w:p>
        </w:tc>
        <w:tc>
          <w:tcPr>
            <w:tcW w:w="630" w:type="dxa"/>
          </w:tcPr>
          <w:p w14:paraId="2E2852A1" w14:textId="77777777" w:rsidR="004028B4" w:rsidRPr="00CE6EC4" w:rsidRDefault="004028B4" w:rsidP="00FB7B76">
            <w:r w:rsidRPr="00CE6EC4">
              <w:t>11.9</w:t>
            </w:r>
          </w:p>
        </w:tc>
        <w:tc>
          <w:tcPr>
            <w:tcW w:w="630" w:type="dxa"/>
          </w:tcPr>
          <w:p w14:paraId="5BF6C646" w14:textId="77777777" w:rsidR="004028B4" w:rsidRPr="00CE6EC4" w:rsidRDefault="004028B4" w:rsidP="00FB7B76">
            <w:r w:rsidRPr="00CE6EC4">
              <w:t>15.6</w:t>
            </w:r>
          </w:p>
        </w:tc>
      </w:tr>
      <w:tr w:rsidR="004028B4" w:rsidRPr="00CE6EC4" w14:paraId="69FD2E04" w14:textId="77777777" w:rsidTr="00FB7B76">
        <w:tc>
          <w:tcPr>
            <w:tcW w:w="1170" w:type="dxa"/>
          </w:tcPr>
          <w:p w14:paraId="0B5977FD" w14:textId="77777777" w:rsidR="004028B4" w:rsidRPr="00CE6EC4" w:rsidRDefault="004028B4" w:rsidP="00FB7B76">
            <w:r w:rsidRPr="00CE6EC4">
              <w:t>2</w:t>
            </w:r>
          </w:p>
        </w:tc>
        <w:tc>
          <w:tcPr>
            <w:tcW w:w="2070" w:type="dxa"/>
            <w:vAlign w:val="center"/>
          </w:tcPr>
          <w:p w14:paraId="025CD684" w14:textId="77777777" w:rsidR="004028B4" w:rsidRPr="00CE6EC4" w:rsidRDefault="004028B4" w:rsidP="00FB7B76">
            <w:r w:rsidRPr="00CE6EC4">
              <w:t>22.0</w:t>
            </w:r>
          </w:p>
        </w:tc>
        <w:tc>
          <w:tcPr>
            <w:tcW w:w="1170" w:type="dxa"/>
            <w:vAlign w:val="center"/>
          </w:tcPr>
          <w:p w14:paraId="3E9E42DF" w14:textId="77777777" w:rsidR="004028B4" w:rsidRPr="00CE6EC4" w:rsidRDefault="004028B4" w:rsidP="00FB7B76">
            <w:r w:rsidRPr="00CE6EC4">
              <w:t>99.4</w:t>
            </w:r>
          </w:p>
        </w:tc>
        <w:tc>
          <w:tcPr>
            <w:tcW w:w="270" w:type="dxa"/>
          </w:tcPr>
          <w:p w14:paraId="58783257" w14:textId="77777777" w:rsidR="004028B4" w:rsidRPr="00CE6EC4" w:rsidRDefault="004028B4" w:rsidP="00FB7B76"/>
        </w:tc>
        <w:tc>
          <w:tcPr>
            <w:tcW w:w="630" w:type="dxa"/>
          </w:tcPr>
          <w:p w14:paraId="16300F78" w14:textId="77777777" w:rsidR="004028B4" w:rsidRPr="00CE6EC4" w:rsidRDefault="004028B4" w:rsidP="00FB7B76">
            <w:r w:rsidRPr="00CE6EC4">
              <w:t>1.9</w:t>
            </w:r>
          </w:p>
        </w:tc>
        <w:tc>
          <w:tcPr>
            <w:tcW w:w="630" w:type="dxa"/>
          </w:tcPr>
          <w:p w14:paraId="4CCE3C98" w14:textId="77777777" w:rsidR="004028B4" w:rsidRPr="00CE6EC4" w:rsidRDefault="004028B4" w:rsidP="00FB7B76">
            <w:r w:rsidRPr="00CE6EC4">
              <w:t>3.0</w:t>
            </w:r>
          </w:p>
        </w:tc>
        <w:tc>
          <w:tcPr>
            <w:tcW w:w="630" w:type="dxa"/>
          </w:tcPr>
          <w:p w14:paraId="1EF7706F" w14:textId="77777777" w:rsidR="004028B4" w:rsidRPr="00CE6EC4" w:rsidRDefault="004028B4" w:rsidP="00FB7B76">
            <w:r w:rsidRPr="00CE6EC4">
              <w:t>6.7</w:t>
            </w:r>
          </w:p>
        </w:tc>
        <w:tc>
          <w:tcPr>
            <w:tcW w:w="630" w:type="dxa"/>
          </w:tcPr>
          <w:p w14:paraId="15A1044E" w14:textId="77777777" w:rsidR="004028B4" w:rsidRPr="00CE6EC4" w:rsidRDefault="004028B4" w:rsidP="00FB7B76">
            <w:r w:rsidRPr="00CE6EC4">
              <w:t>13.1</w:t>
            </w:r>
          </w:p>
        </w:tc>
        <w:tc>
          <w:tcPr>
            <w:tcW w:w="630" w:type="dxa"/>
          </w:tcPr>
          <w:p w14:paraId="5D2EDDBB" w14:textId="77777777" w:rsidR="004028B4" w:rsidRPr="00CE6EC4" w:rsidRDefault="004028B4" w:rsidP="00FB7B76">
            <w:r w:rsidRPr="00CE6EC4">
              <w:t>17.1</w:t>
            </w:r>
          </w:p>
        </w:tc>
      </w:tr>
      <w:tr w:rsidR="004028B4" w:rsidRPr="00CE6EC4" w14:paraId="632D8F62" w14:textId="77777777" w:rsidTr="00FB7B76">
        <w:tc>
          <w:tcPr>
            <w:tcW w:w="1170" w:type="dxa"/>
          </w:tcPr>
          <w:p w14:paraId="30DB3C8D" w14:textId="77777777" w:rsidR="004028B4" w:rsidRPr="00CE6EC4" w:rsidRDefault="004028B4" w:rsidP="00FB7B76">
            <w:r w:rsidRPr="00CE6EC4">
              <w:t>3</w:t>
            </w:r>
          </w:p>
        </w:tc>
        <w:tc>
          <w:tcPr>
            <w:tcW w:w="2070" w:type="dxa"/>
            <w:vAlign w:val="center"/>
          </w:tcPr>
          <w:p w14:paraId="65AEB2AE" w14:textId="77777777" w:rsidR="004028B4" w:rsidRPr="00CE6EC4" w:rsidRDefault="004028B4" w:rsidP="00FB7B76">
            <w:r w:rsidRPr="00CE6EC4">
              <w:t>19.7</w:t>
            </w:r>
          </w:p>
        </w:tc>
        <w:tc>
          <w:tcPr>
            <w:tcW w:w="1170" w:type="dxa"/>
            <w:vAlign w:val="center"/>
          </w:tcPr>
          <w:p w14:paraId="7A09A5A8" w14:textId="77777777" w:rsidR="004028B4" w:rsidRPr="00CE6EC4" w:rsidRDefault="004028B4" w:rsidP="00FB7B76">
            <w:r w:rsidRPr="00CE6EC4">
              <w:t>99.5</w:t>
            </w:r>
          </w:p>
        </w:tc>
        <w:tc>
          <w:tcPr>
            <w:tcW w:w="270" w:type="dxa"/>
          </w:tcPr>
          <w:p w14:paraId="5F25262D" w14:textId="77777777" w:rsidR="004028B4" w:rsidRPr="00CE6EC4" w:rsidRDefault="004028B4" w:rsidP="00FB7B76"/>
        </w:tc>
        <w:tc>
          <w:tcPr>
            <w:tcW w:w="630" w:type="dxa"/>
          </w:tcPr>
          <w:p w14:paraId="2F3667D6" w14:textId="77777777" w:rsidR="004028B4" w:rsidRPr="00CE6EC4" w:rsidRDefault="004028B4" w:rsidP="00FB7B76">
            <w:r w:rsidRPr="00CE6EC4">
              <w:t>1.3</w:t>
            </w:r>
          </w:p>
        </w:tc>
        <w:tc>
          <w:tcPr>
            <w:tcW w:w="630" w:type="dxa"/>
          </w:tcPr>
          <w:p w14:paraId="553A4E43" w14:textId="77777777" w:rsidR="004028B4" w:rsidRPr="00CE6EC4" w:rsidRDefault="004028B4" w:rsidP="00FB7B76">
            <w:r w:rsidRPr="00CE6EC4">
              <w:t>2.6</w:t>
            </w:r>
          </w:p>
        </w:tc>
        <w:tc>
          <w:tcPr>
            <w:tcW w:w="630" w:type="dxa"/>
          </w:tcPr>
          <w:p w14:paraId="38D95228" w14:textId="77777777" w:rsidR="004028B4" w:rsidRPr="00CE6EC4" w:rsidRDefault="004028B4" w:rsidP="00FB7B76">
            <w:r w:rsidRPr="00CE6EC4">
              <w:t>6.1</w:t>
            </w:r>
          </w:p>
        </w:tc>
        <w:tc>
          <w:tcPr>
            <w:tcW w:w="630" w:type="dxa"/>
          </w:tcPr>
          <w:p w14:paraId="04319F01" w14:textId="77777777" w:rsidR="004028B4" w:rsidRPr="00CE6EC4" w:rsidRDefault="004028B4" w:rsidP="00FB7B76">
            <w:r w:rsidRPr="00CE6EC4">
              <w:t>10.8</w:t>
            </w:r>
          </w:p>
        </w:tc>
        <w:tc>
          <w:tcPr>
            <w:tcW w:w="630" w:type="dxa"/>
          </w:tcPr>
          <w:p w14:paraId="7EAD8E00" w14:textId="77777777" w:rsidR="004028B4" w:rsidRPr="00CE6EC4" w:rsidRDefault="004028B4" w:rsidP="00FB7B76">
            <w:r w:rsidRPr="00CE6EC4">
              <w:t>15.3</w:t>
            </w:r>
          </w:p>
        </w:tc>
      </w:tr>
      <w:tr w:rsidR="004028B4" w:rsidRPr="00CE6EC4" w14:paraId="3B889E9B" w14:textId="77777777" w:rsidTr="00FB7B76">
        <w:tc>
          <w:tcPr>
            <w:tcW w:w="1170" w:type="dxa"/>
          </w:tcPr>
          <w:p w14:paraId="65E28654" w14:textId="77777777" w:rsidR="004028B4" w:rsidRPr="00CE6EC4" w:rsidRDefault="004028B4" w:rsidP="00FB7B76">
            <w:r w:rsidRPr="00CE6EC4">
              <w:t>4</w:t>
            </w:r>
          </w:p>
        </w:tc>
        <w:tc>
          <w:tcPr>
            <w:tcW w:w="2070" w:type="dxa"/>
            <w:vAlign w:val="center"/>
          </w:tcPr>
          <w:p w14:paraId="3E483BA7" w14:textId="77777777" w:rsidR="004028B4" w:rsidRPr="00CE6EC4" w:rsidRDefault="004028B4" w:rsidP="00FB7B76">
            <w:r w:rsidRPr="00CE6EC4">
              <w:t>23.1</w:t>
            </w:r>
          </w:p>
        </w:tc>
        <w:tc>
          <w:tcPr>
            <w:tcW w:w="1170" w:type="dxa"/>
            <w:vAlign w:val="center"/>
          </w:tcPr>
          <w:p w14:paraId="74254829" w14:textId="77777777" w:rsidR="004028B4" w:rsidRPr="00CE6EC4" w:rsidRDefault="004028B4" w:rsidP="00FB7B76">
            <w:r w:rsidRPr="00CE6EC4">
              <w:t>99.9</w:t>
            </w:r>
          </w:p>
        </w:tc>
        <w:tc>
          <w:tcPr>
            <w:tcW w:w="270" w:type="dxa"/>
          </w:tcPr>
          <w:p w14:paraId="554E4C92" w14:textId="77777777" w:rsidR="004028B4" w:rsidRPr="00CE6EC4" w:rsidRDefault="004028B4" w:rsidP="00FB7B76"/>
        </w:tc>
        <w:tc>
          <w:tcPr>
            <w:tcW w:w="630" w:type="dxa"/>
          </w:tcPr>
          <w:p w14:paraId="37DC6AA9" w14:textId="77777777" w:rsidR="004028B4" w:rsidRPr="00CE6EC4" w:rsidRDefault="004028B4" w:rsidP="00FB7B76">
            <w:r w:rsidRPr="00CE6EC4">
              <w:t>5.7</w:t>
            </w:r>
          </w:p>
        </w:tc>
        <w:tc>
          <w:tcPr>
            <w:tcW w:w="630" w:type="dxa"/>
          </w:tcPr>
          <w:p w14:paraId="1DF4A545" w14:textId="77777777" w:rsidR="004028B4" w:rsidRPr="00CE6EC4" w:rsidRDefault="004028B4" w:rsidP="00FB7B76">
            <w:r w:rsidRPr="00CE6EC4">
              <w:t>6.5</w:t>
            </w:r>
          </w:p>
        </w:tc>
        <w:tc>
          <w:tcPr>
            <w:tcW w:w="630" w:type="dxa"/>
          </w:tcPr>
          <w:p w14:paraId="4D7513AB" w14:textId="77777777" w:rsidR="004028B4" w:rsidRPr="00CE6EC4" w:rsidRDefault="004028B4" w:rsidP="00FB7B76">
            <w:r w:rsidRPr="00CE6EC4">
              <w:t>9.9</w:t>
            </w:r>
          </w:p>
        </w:tc>
        <w:tc>
          <w:tcPr>
            <w:tcW w:w="630" w:type="dxa"/>
          </w:tcPr>
          <w:p w14:paraId="1F806B87" w14:textId="77777777" w:rsidR="004028B4" w:rsidRPr="00CE6EC4" w:rsidRDefault="004028B4" w:rsidP="00FB7B76">
            <w:r w:rsidRPr="00CE6EC4">
              <w:t>13.6</w:t>
            </w:r>
          </w:p>
        </w:tc>
        <w:tc>
          <w:tcPr>
            <w:tcW w:w="630" w:type="dxa"/>
          </w:tcPr>
          <w:p w14:paraId="1CA9DCCE" w14:textId="77777777" w:rsidR="004028B4" w:rsidRPr="00CE6EC4" w:rsidRDefault="004028B4" w:rsidP="00FB7B76">
            <w:r w:rsidRPr="00CE6EC4">
              <w:t>15.2</w:t>
            </w:r>
          </w:p>
        </w:tc>
      </w:tr>
      <w:tr w:rsidR="004028B4" w:rsidRPr="00CE6EC4" w14:paraId="205A52B7" w14:textId="77777777" w:rsidTr="00FB7B76">
        <w:tc>
          <w:tcPr>
            <w:tcW w:w="1170" w:type="dxa"/>
          </w:tcPr>
          <w:p w14:paraId="03397D00" w14:textId="77777777" w:rsidR="004028B4" w:rsidRPr="00CE6EC4" w:rsidRDefault="004028B4" w:rsidP="00FB7B76">
            <w:r w:rsidRPr="00CE6EC4">
              <w:t>5</w:t>
            </w:r>
          </w:p>
        </w:tc>
        <w:tc>
          <w:tcPr>
            <w:tcW w:w="2070" w:type="dxa"/>
            <w:vAlign w:val="center"/>
          </w:tcPr>
          <w:p w14:paraId="4F7D1090" w14:textId="77777777" w:rsidR="004028B4" w:rsidRPr="00CE6EC4" w:rsidRDefault="004028B4" w:rsidP="00FB7B76">
            <w:r w:rsidRPr="00CE6EC4">
              <w:t>35.6</w:t>
            </w:r>
          </w:p>
        </w:tc>
        <w:tc>
          <w:tcPr>
            <w:tcW w:w="1170" w:type="dxa"/>
            <w:vAlign w:val="center"/>
          </w:tcPr>
          <w:p w14:paraId="0BF13A90" w14:textId="77777777" w:rsidR="004028B4" w:rsidRPr="00CE6EC4" w:rsidRDefault="004028B4" w:rsidP="00FB7B76">
            <w:r w:rsidRPr="00CE6EC4">
              <w:t>99.0</w:t>
            </w:r>
          </w:p>
        </w:tc>
        <w:tc>
          <w:tcPr>
            <w:tcW w:w="270" w:type="dxa"/>
          </w:tcPr>
          <w:p w14:paraId="40604D0D" w14:textId="77777777" w:rsidR="004028B4" w:rsidRPr="00CE6EC4" w:rsidRDefault="004028B4" w:rsidP="00FB7B76"/>
        </w:tc>
        <w:tc>
          <w:tcPr>
            <w:tcW w:w="630" w:type="dxa"/>
          </w:tcPr>
          <w:p w14:paraId="4978C20A" w14:textId="77777777" w:rsidR="004028B4" w:rsidRPr="00CE6EC4" w:rsidRDefault="004028B4" w:rsidP="00FB7B76">
            <w:r w:rsidRPr="00CE6EC4">
              <w:t>1.7</w:t>
            </w:r>
          </w:p>
        </w:tc>
        <w:tc>
          <w:tcPr>
            <w:tcW w:w="630" w:type="dxa"/>
          </w:tcPr>
          <w:p w14:paraId="38B8DD10" w14:textId="77777777" w:rsidR="004028B4" w:rsidRPr="00CE6EC4" w:rsidRDefault="004028B4" w:rsidP="00FB7B76">
            <w:r w:rsidRPr="00CE6EC4">
              <w:t>2.9</w:t>
            </w:r>
          </w:p>
        </w:tc>
        <w:tc>
          <w:tcPr>
            <w:tcW w:w="630" w:type="dxa"/>
          </w:tcPr>
          <w:p w14:paraId="27058A14" w14:textId="77777777" w:rsidR="004028B4" w:rsidRPr="00CE6EC4" w:rsidRDefault="004028B4" w:rsidP="00FB7B76">
            <w:r w:rsidRPr="00CE6EC4">
              <w:t>6.4</w:t>
            </w:r>
          </w:p>
        </w:tc>
        <w:tc>
          <w:tcPr>
            <w:tcW w:w="630" w:type="dxa"/>
          </w:tcPr>
          <w:p w14:paraId="1A8EDDE3" w14:textId="77777777" w:rsidR="004028B4" w:rsidRPr="00CE6EC4" w:rsidRDefault="004028B4" w:rsidP="00FB7B76">
            <w:r w:rsidRPr="00CE6EC4">
              <w:t>11.2</w:t>
            </w:r>
          </w:p>
        </w:tc>
        <w:tc>
          <w:tcPr>
            <w:tcW w:w="630" w:type="dxa"/>
          </w:tcPr>
          <w:p w14:paraId="75E2FEEA" w14:textId="77777777" w:rsidR="004028B4" w:rsidRPr="00CE6EC4" w:rsidRDefault="004028B4" w:rsidP="00FB7B76">
            <w:r w:rsidRPr="00CE6EC4">
              <w:t>17.0</w:t>
            </w:r>
          </w:p>
        </w:tc>
      </w:tr>
      <w:tr w:rsidR="004028B4" w:rsidRPr="00CE6EC4" w14:paraId="3BCE5E87" w14:textId="77777777" w:rsidTr="00FB7B76">
        <w:tc>
          <w:tcPr>
            <w:tcW w:w="1170" w:type="dxa"/>
            <w:tcBorders>
              <w:bottom w:val="single" w:sz="4" w:space="0" w:color="auto"/>
            </w:tcBorders>
          </w:tcPr>
          <w:p w14:paraId="44240C20" w14:textId="77777777" w:rsidR="004028B4" w:rsidRPr="00CE6EC4" w:rsidRDefault="004028B4" w:rsidP="00FB7B76">
            <w:r w:rsidRPr="00CE6EC4">
              <w:t>6</w:t>
            </w:r>
          </w:p>
        </w:tc>
        <w:tc>
          <w:tcPr>
            <w:tcW w:w="2070" w:type="dxa"/>
            <w:tcBorders>
              <w:bottom w:val="single" w:sz="4" w:space="0" w:color="auto"/>
            </w:tcBorders>
            <w:vAlign w:val="center"/>
          </w:tcPr>
          <w:p w14:paraId="35F1F2B4" w14:textId="77777777" w:rsidR="004028B4" w:rsidRPr="00CE6EC4" w:rsidRDefault="004028B4" w:rsidP="00FB7B76">
            <w:r w:rsidRPr="00CE6EC4">
              <w:t>19.8</w:t>
            </w:r>
          </w:p>
        </w:tc>
        <w:tc>
          <w:tcPr>
            <w:tcW w:w="1170" w:type="dxa"/>
            <w:tcBorders>
              <w:bottom w:val="single" w:sz="4" w:space="0" w:color="auto"/>
            </w:tcBorders>
            <w:vAlign w:val="center"/>
          </w:tcPr>
          <w:p w14:paraId="1DF8BD62" w14:textId="77777777" w:rsidR="004028B4" w:rsidRPr="00CE6EC4" w:rsidRDefault="004028B4" w:rsidP="00FB7B76">
            <w:r w:rsidRPr="00CE6EC4">
              <w:t>99.6</w:t>
            </w:r>
          </w:p>
        </w:tc>
        <w:tc>
          <w:tcPr>
            <w:tcW w:w="270" w:type="dxa"/>
            <w:tcBorders>
              <w:bottom w:val="single" w:sz="4" w:space="0" w:color="auto"/>
            </w:tcBorders>
          </w:tcPr>
          <w:p w14:paraId="6A8611D8" w14:textId="77777777" w:rsidR="004028B4" w:rsidRPr="00CE6EC4" w:rsidRDefault="004028B4" w:rsidP="00FB7B76"/>
        </w:tc>
        <w:tc>
          <w:tcPr>
            <w:tcW w:w="630" w:type="dxa"/>
            <w:tcBorders>
              <w:bottom w:val="single" w:sz="4" w:space="0" w:color="auto"/>
            </w:tcBorders>
          </w:tcPr>
          <w:p w14:paraId="346782FB" w14:textId="77777777" w:rsidR="004028B4" w:rsidRPr="00CE6EC4" w:rsidRDefault="004028B4" w:rsidP="00FB7B76">
            <w:r w:rsidRPr="00CE6EC4">
              <w:t>1.4</w:t>
            </w:r>
          </w:p>
        </w:tc>
        <w:tc>
          <w:tcPr>
            <w:tcW w:w="630" w:type="dxa"/>
            <w:tcBorders>
              <w:bottom w:val="single" w:sz="4" w:space="0" w:color="auto"/>
            </w:tcBorders>
          </w:tcPr>
          <w:p w14:paraId="0218A62A" w14:textId="77777777" w:rsidR="004028B4" w:rsidRPr="00CE6EC4" w:rsidRDefault="004028B4" w:rsidP="00FB7B76">
            <w:r w:rsidRPr="00CE6EC4">
              <w:t>2.4</w:t>
            </w:r>
          </w:p>
        </w:tc>
        <w:tc>
          <w:tcPr>
            <w:tcW w:w="630" w:type="dxa"/>
            <w:tcBorders>
              <w:bottom w:val="single" w:sz="4" w:space="0" w:color="auto"/>
            </w:tcBorders>
          </w:tcPr>
          <w:p w14:paraId="06AB379C" w14:textId="77777777" w:rsidR="004028B4" w:rsidRPr="00CE6EC4" w:rsidRDefault="004028B4" w:rsidP="00FB7B76">
            <w:r w:rsidRPr="00CE6EC4">
              <w:t>6.0</w:t>
            </w:r>
          </w:p>
        </w:tc>
        <w:tc>
          <w:tcPr>
            <w:tcW w:w="630" w:type="dxa"/>
            <w:tcBorders>
              <w:bottom w:val="single" w:sz="4" w:space="0" w:color="auto"/>
            </w:tcBorders>
          </w:tcPr>
          <w:p w14:paraId="7180FE70" w14:textId="77777777" w:rsidR="004028B4" w:rsidRPr="00CE6EC4" w:rsidRDefault="004028B4" w:rsidP="00FB7B76">
            <w:r w:rsidRPr="00CE6EC4">
              <w:t>10.5</w:t>
            </w:r>
          </w:p>
        </w:tc>
        <w:tc>
          <w:tcPr>
            <w:tcW w:w="630" w:type="dxa"/>
            <w:tcBorders>
              <w:bottom w:val="single" w:sz="4" w:space="0" w:color="auto"/>
            </w:tcBorders>
          </w:tcPr>
          <w:p w14:paraId="7CAE0A4E" w14:textId="77777777" w:rsidR="004028B4" w:rsidRPr="00CE6EC4" w:rsidRDefault="004028B4" w:rsidP="00FB7B76">
            <w:r w:rsidRPr="00CE6EC4">
              <w:t>13.0</w:t>
            </w:r>
          </w:p>
        </w:tc>
      </w:tr>
    </w:tbl>
    <w:p w14:paraId="3723E4D7" w14:textId="7561E421" w:rsidR="00555D2A" w:rsidRDefault="004028B4" w:rsidP="004028B4">
      <w:r>
        <w:rPr>
          <w:rFonts w:ascii="Times New Roman" w:hAnsi="Times New Roman" w:cs="Times New Roman"/>
          <w:sz w:val="24"/>
        </w:rPr>
        <w:br w:type="page"/>
      </w:r>
    </w:p>
    <w:p w14:paraId="101958B3" w14:textId="0961346B" w:rsidR="00555D2A" w:rsidRDefault="00555D2A" w:rsidP="00555D2A"/>
    <w:p w14:paraId="376C7E6E" w14:textId="77777777" w:rsidR="00555D2A" w:rsidRDefault="00555D2A" w:rsidP="00555D2A">
      <w:r w:rsidRPr="00C83512">
        <w:rPr>
          <w:noProof/>
        </w:rPr>
        <w:drawing>
          <wp:inline distT="0" distB="0" distL="0" distR="0" wp14:anchorId="6C61B344" wp14:editId="7B272BEA">
            <wp:extent cx="5943600" cy="60521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6052185"/>
                    </a:xfrm>
                    <a:prstGeom prst="rect">
                      <a:avLst/>
                    </a:prstGeom>
                    <a:noFill/>
                    <a:ln>
                      <a:noFill/>
                    </a:ln>
                  </pic:spPr>
                </pic:pic>
              </a:graphicData>
            </a:graphic>
          </wp:inline>
        </w:drawing>
      </w:r>
    </w:p>
    <w:p w14:paraId="1032462F" w14:textId="24B2929D" w:rsidR="004028B4" w:rsidRDefault="00555D2A" w:rsidP="00555D2A">
      <w:pPr>
        <w:rPr>
          <w:rFonts w:cs="Times New Roman"/>
          <w:szCs w:val="24"/>
        </w:rPr>
      </w:pPr>
      <w:r w:rsidRPr="006E1976">
        <w:rPr>
          <w:b/>
        </w:rPr>
        <w:t>Figure S</w:t>
      </w:r>
      <w:r>
        <w:rPr>
          <w:b/>
        </w:rPr>
        <w:t>1</w:t>
      </w:r>
      <w:r>
        <w:t xml:space="preserve">. </w:t>
      </w:r>
      <w:r w:rsidRPr="004A0B35">
        <w:rPr>
          <w:rFonts w:cs="Times New Roman"/>
          <w:szCs w:val="24"/>
        </w:rPr>
        <w:t xml:space="preserve">Trailer with </w:t>
      </w:r>
      <w:r>
        <w:rPr>
          <w:rFonts w:cs="Times New Roman"/>
          <w:szCs w:val="24"/>
        </w:rPr>
        <w:t xml:space="preserve">monitoring </w:t>
      </w:r>
      <w:r w:rsidRPr="004A0B35">
        <w:rPr>
          <w:rFonts w:cs="Times New Roman"/>
          <w:szCs w:val="24"/>
        </w:rPr>
        <w:t xml:space="preserve">equipment </w:t>
      </w:r>
      <w:r>
        <w:rPr>
          <w:rFonts w:cs="Times New Roman"/>
          <w:szCs w:val="24"/>
        </w:rPr>
        <w:t>deployed at each sampling site. The OPC, wind sensor, camera, and sound sensor sent data to the data logger, which logged values every 20 s. The wind sensor, camera, and sound sensor were attached to a pole to reduce any obstructions from the trailer body.</w:t>
      </w:r>
      <w:r w:rsidR="007C6DAF">
        <w:rPr>
          <w:rFonts w:cs="Times New Roman"/>
          <w:szCs w:val="24"/>
        </w:rPr>
        <w:t xml:space="preserve"> The camera and sound sensor were not used in the analysis presented in this manuscript. </w:t>
      </w:r>
    </w:p>
    <w:p w14:paraId="7ABF58FA" w14:textId="77777777" w:rsidR="002A4002" w:rsidRDefault="002A4002">
      <w:pPr>
        <w:rPr>
          <w:b/>
        </w:rPr>
      </w:pPr>
      <w:r>
        <w:rPr>
          <w:b/>
        </w:rPr>
        <w:br w:type="page"/>
      </w:r>
    </w:p>
    <w:p w14:paraId="65F30875" w14:textId="5E5EED38" w:rsidR="002A4002" w:rsidRPr="002D39EF" w:rsidRDefault="002A4002" w:rsidP="002A4002">
      <w:pPr>
        <w:rPr>
          <w:b/>
        </w:rPr>
      </w:pPr>
      <w:r w:rsidRPr="002D39EF">
        <w:rPr>
          <w:b/>
        </w:rPr>
        <w:lastRenderedPageBreak/>
        <w:t>A. all data</w:t>
      </w:r>
    </w:p>
    <w:p w14:paraId="37985848" w14:textId="77777777" w:rsidR="002A4002" w:rsidRDefault="002A4002" w:rsidP="002A4002">
      <w:r>
        <w:rPr>
          <w:noProof/>
        </w:rPr>
        <w:drawing>
          <wp:inline distT="0" distB="0" distL="0" distR="0" wp14:anchorId="59198913" wp14:editId="43AC745F">
            <wp:extent cx="5059054" cy="336232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2729" cy="3364767"/>
                    </a:xfrm>
                    <a:prstGeom prst="rect">
                      <a:avLst/>
                    </a:prstGeom>
                    <a:noFill/>
                  </pic:spPr>
                </pic:pic>
              </a:graphicData>
            </a:graphic>
          </wp:inline>
        </w:drawing>
      </w:r>
    </w:p>
    <w:p w14:paraId="6A7F8B95" w14:textId="77777777" w:rsidR="002A4002" w:rsidRPr="002D39EF" w:rsidRDefault="002A4002" w:rsidP="002A4002">
      <w:pPr>
        <w:rPr>
          <w:b/>
        </w:rPr>
      </w:pPr>
      <w:r w:rsidRPr="002D39EF">
        <w:rPr>
          <w:b/>
        </w:rPr>
        <w:t>B. for data &gt;95</w:t>
      </w:r>
      <w:r w:rsidRPr="002D39EF">
        <w:rPr>
          <w:b/>
          <w:vertAlign w:val="superscript"/>
        </w:rPr>
        <w:t>th</w:t>
      </w:r>
      <w:r w:rsidRPr="002D39EF">
        <w:rPr>
          <w:b/>
        </w:rPr>
        <w:t xml:space="preserve"> percentile</w:t>
      </w:r>
    </w:p>
    <w:p w14:paraId="3A1AD3A2" w14:textId="77777777" w:rsidR="002A4002" w:rsidRDefault="002A4002" w:rsidP="002A4002">
      <w:r>
        <w:rPr>
          <w:noProof/>
        </w:rPr>
        <w:drawing>
          <wp:inline distT="0" distB="0" distL="0" distR="0" wp14:anchorId="49F92B84" wp14:editId="770739F8">
            <wp:extent cx="4922838"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0894" cy="3434611"/>
                    </a:xfrm>
                    <a:prstGeom prst="rect">
                      <a:avLst/>
                    </a:prstGeom>
                    <a:noFill/>
                  </pic:spPr>
                </pic:pic>
              </a:graphicData>
            </a:graphic>
          </wp:inline>
        </w:drawing>
      </w:r>
    </w:p>
    <w:p w14:paraId="3235B509" w14:textId="44DFEF21" w:rsidR="002A4002" w:rsidRDefault="002A4002" w:rsidP="002A4002">
      <w:pPr>
        <w:rPr>
          <w:rFonts w:cs="Times New Roman"/>
        </w:rPr>
      </w:pPr>
      <w:r w:rsidRPr="002A7CDF">
        <w:rPr>
          <w:b/>
        </w:rPr>
        <w:t>Figure S</w:t>
      </w:r>
      <w:r>
        <w:rPr>
          <w:b/>
        </w:rPr>
        <w:t>2</w:t>
      </w:r>
      <w:r>
        <w:t xml:space="preserve">. </w:t>
      </w:r>
      <w:r w:rsidRPr="004A0B35">
        <w:rPr>
          <w:rFonts w:cs="Times New Roman"/>
        </w:rPr>
        <w:t xml:space="preserve">Probability plot of </w:t>
      </w:r>
      <w:r w:rsidR="000C5529">
        <w:rPr>
          <w:rFonts w:cs="Times New Roman"/>
        </w:rPr>
        <w:t>20-s</w:t>
      </w:r>
      <w:r>
        <w:rPr>
          <w:rFonts w:cs="Times New Roman"/>
        </w:rPr>
        <w:t xml:space="preserve"> </w:t>
      </w:r>
      <w:r w:rsidRPr="004A0B35">
        <w:rPr>
          <w:rFonts w:cs="Times New Roman"/>
        </w:rPr>
        <w:t>PM</w:t>
      </w:r>
      <w:r w:rsidRPr="0036627D">
        <w:rPr>
          <w:rFonts w:cs="Times New Roman"/>
          <w:vertAlign w:val="subscript"/>
        </w:rPr>
        <w:t>10-2.5</w:t>
      </w:r>
      <w:r w:rsidRPr="004A0B35">
        <w:rPr>
          <w:rFonts w:cs="Times New Roman"/>
        </w:rPr>
        <w:t xml:space="preserve"> </w:t>
      </w:r>
      <w:r>
        <w:rPr>
          <w:rFonts w:cs="Times New Roman"/>
        </w:rPr>
        <w:t xml:space="preserve">by site </w:t>
      </w:r>
      <w:r>
        <w:rPr>
          <w:rFonts w:cs="Times New Roman"/>
          <w:szCs w:val="24"/>
        </w:rPr>
        <w:t xml:space="preserve">for: A) </w:t>
      </w:r>
      <w:r w:rsidRPr="004A0B35">
        <w:rPr>
          <w:rFonts w:cs="Times New Roman"/>
        </w:rPr>
        <w:t xml:space="preserve">all </w:t>
      </w:r>
      <w:r>
        <w:rPr>
          <w:rFonts w:cs="Times New Roman"/>
        </w:rPr>
        <w:t>data; and B) for data only &gt;95</w:t>
      </w:r>
      <w:r w:rsidRPr="007C66C5">
        <w:rPr>
          <w:rFonts w:cs="Times New Roman"/>
          <w:vertAlign w:val="superscript"/>
        </w:rPr>
        <w:t>th</w:t>
      </w:r>
      <w:r>
        <w:rPr>
          <w:rFonts w:cs="Times New Roman"/>
        </w:rPr>
        <w:t xml:space="preserve"> percentile.</w:t>
      </w:r>
      <w:r>
        <w:rPr>
          <w:rFonts w:cs="Times New Roman"/>
        </w:rPr>
        <w:br w:type="page"/>
      </w:r>
    </w:p>
    <w:p w14:paraId="516EE32D" w14:textId="77777777" w:rsidR="002A4002" w:rsidRPr="002D39EF" w:rsidRDefault="002A4002" w:rsidP="002A4002">
      <w:pPr>
        <w:rPr>
          <w:b/>
        </w:rPr>
      </w:pPr>
      <w:r w:rsidRPr="002D39EF">
        <w:rPr>
          <w:b/>
        </w:rPr>
        <w:lastRenderedPageBreak/>
        <w:t>A. all data</w:t>
      </w:r>
    </w:p>
    <w:p w14:paraId="260E0513" w14:textId="77777777" w:rsidR="002A4002" w:rsidRDefault="002A4002" w:rsidP="002A4002">
      <w:r w:rsidRPr="008877B9">
        <w:rPr>
          <w:noProof/>
        </w:rPr>
        <w:drawing>
          <wp:inline distT="0" distB="0" distL="0" distR="0" wp14:anchorId="6B47E92F" wp14:editId="40C9A749">
            <wp:extent cx="4572000" cy="336210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8092" cy="3373940"/>
                    </a:xfrm>
                    <a:prstGeom prst="rect">
                      <a:avLst/>
                    </a:prstGeom>
                    <a:noFill/>
                    <a:ln>
                      <a:noFill/>
                    </a:ln>
                  </pic:spPr>
                </pic:pic>
              </a:graphicData>
            </a:graphic>
          </wp:inline>
        </w:drawing>
      </w:r>
    </w:p>
    <w:p w14:paraId="02E56793" w14:textId="77777777" w:rsidR="002A4002" w:rsidRPr="002D39EF" w:rsidRDefault="002A4002" w:rsidP="002A4002">
      <w:pPr>
        <w:rPr>
          <w:b/>
        </w:rPr>
      </w:pPr>
      <w:r w:rsidRPr="002D39EF">
        <w:rPr>
          <w:b/>
        </w:rPr>
        <w:t>B. for data &gt;95</w:t>
      </w:r>
      <w:r w:rsidRPr="002D39EF">
        <w:rPr>
          <w:b/>
          <w:vertAlign w:val="superscript"/>
        </w:rPr>
        <w:t>th</w:t>
      </w:r>
      <w:r w:rsidRPr="002D39EF">
        <w:rPr>
          <w:b/>
        </w:rPr>
        <w:t xml:space="preserve"> percentile</w:t>
      </w:r>
    </w:p>
    <w:p w14:paraId="35C31253" w14:textId="77777777" w:rsidR="002A4002" w:rsidRDefault="002A4002" w:rsidP="002A4002">
      <w:pPr>
        <w:rPr>
          <w:rFonts w:cs="Times New Roman"/>
        </w:rPr>
      </w:pPr>
      <w:r>
        <w:rPr>
          <w:rFonts w:cs="Times New Roman"/>
          <w:noProof/>
        </w:rPr>
        <w:drawing>
          <wp:inline distT="0" distB="0" distL="0" distR="0" wp14:anchorId="13237510" wp14:editId="524E9C9C">
            <wp:extent cx="5210175" cy="33780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0350" cy="3391132"/>
                    </a:xfrm>
                    <a:prstGeom prst="rect">
                      <a:avLst/>
                    </a:prstGeom>
                    <a:noFill/>
                  </pic:spPr>
                </pic:pic>
              </a:graphicData>
            </a:graphic>
          </wp:inline>
        </w:drawing>
      </w:r>
    </w:p>
    <w:p w14:paraId="36BE88C7" w14:textId="77777777" w:rsidR="006C1B17" w:rsidRDefault="002A4002" w:rsidP="002A4002">
      <w:pPr>
        <w:rPr>
          <w:rFonts w:cs="Times New Roman"/>
        </w:rPr>
        <w:sectPr w:rsidR="006C1B17" w:rsidSect="00482C71">
          <w:pgSz w:w="12240" w:h="15840"/>
          <w:pgMar w:top="1440" w:right="1440" w:bottom="1440" w:left="1440" w:header="720" w:footer="720" w:gutter="0"/>
          <w:lnNumType w:countBy="1" w:restart="continuous"/>
          <w:cols w:space="720"/>
          <w:docGrid w:linePitch="360"/>
        </w:sectPr>
      </w:pPr>
      <w:r w:rsidRPr="00746CEF">
        <w:rPr>
          <w:rFonts w:cs="Times New Roman"/>
          <w:b/>
          <w:szCs w:val="24"/>
        </w:rPr>
        <w:t>Figure S</w:t>
      </w:r>
      <w:r>
        <w:rPr>
          <w:rFonts w:cs="Times New Roman"/>
          <w:b/>
          <w:szCs w:val="24"/>
        </w:rPr>
        <w:t>3</w:t>
      </w:r>
      <w:r>
        <w:rPr>
          <w:rFonts w:cs="Times New Roman"/>
          <w:szCs w:val="24"/>
        </w:rPr>
        <w:t xml:space="preserve">. </w:t>
      </w:r>
      <w:r w:rsidRPr="006832D2">
        <w:rPr>
          <w:rFonts w:cs="Times New Roman"/>
          <w:szCs w:val="24"/>
        </w:rPr>
        <w:t xml:space="preserve">Probability plot of </w:t>
      </w:r>
      <w:r>
        <w:rPr>
          <w:rFonts w:cs="Times New Roman"/>
          <w:szCs w:val="24"/>
        </w:rPr>
        <w:t xml:space="preserve">20-sec </w:t>
      </w:r>
      <w:r w:rsidRPr="006832D2">
        <w:rPr>
          <w:rFonts w:cs="Times New Roman"/>
          <w:szCs w:val="24"/>
        </w:rPr>
        <w:t>PM</w:t>
      </w:r>
      <w:r w:rsidRPr="0036627D">
        <w:rPr>
          <w:rFonts w:cs="Times New Roman"/>
          <w:szCs w:val="24"/>
          <w:vertAlign w:val="subscript"/>
        </w:rPr>
        <w:t>2.5</w:t>
      </w:r>
      <w:r w:rsidRPr="006832D2">
        <w:rPr>
          <w:rFonts w:cs="Times New Roman"/>
          <w:szCs w:val="24"/>
        </w:rPr>
        <w:t xml:space="preserve"> </w:t>
      </w:r>
      <w:r>
        <w:rPr>
          <w:rFonts w:cs="Times New Roman"/>
          <w:szCs w:val="24"/>
        </w:rPr>
        <w:t xml:space="preserve">by site for: A) </w:t>
      </w:r>
      <w:r w:rsidRPr="004A0B35">
        <w:rPr>
          <w:rFonts w:cs="Times New Roman"/>
        </w:rPr>
        <w:t xml:space="preserve">all </w:t>
      </w:r>
      <w:r>
        <w:rPr>
          <w:rFonts w:cs="Times New Roman"/>
        </w:rPr>
        <w:t>data; and B) for data only &gt;95</w:t>
      </w:r>
      <w:r w:rsidRPr="007C66C5">
        <w:rPr>
          <w:rFonts w:cs="Times New Roman"/>
          <w:vertAlign w:val="superscript"/>
        </w:rPr>
        <w:t>th</w:t>
      </w:r>
      <w:r>
        <w:rPr>
          <w:rFonts w:cs="Times New Roman"/>
        </w:rPr>
        <w:t xml:space="preserve"> percentile.</w:t>
      </w:r>
    </w:p>
    <w:tbl>
      <w:tblPr>
        <w:tblStyle w:val="TableGrid"/>
        <w:tblW w:w="0" w:type="auto"/>
        <w:tblLook w:val="04A0" w:firstRow="1" w:lastRow="0" w:firstColumn="1" w:lastColumn="0" w:noHBand="0" w:noVBand="1"/>
      </w:tblPr>
      <w:tblGrid>
        <w:gridCol w:w="3861"/>
        <w:gridCol w:w="4803"/>
        <w:gridCol w:w="4286"/>
      </w:tblGrid>
      <w:tr w:rsidR="006C1B17" w:rsidRPr="00205578" w14:paraId="32BA4D75" w14:textId="77777777" w:rsidTr="006C1B17">
        <w:tc>
          <w:tcPr>
            <w:tcW w:w="3861" w:type="dxa"/>
          </w:tcPr>
          <w:p w14:paraId="5FDC3E9B" w14:textId="79A582CA" w:rsidR="006C1B17" w:rsidRDefault="006C1B17" w:rsidP="00F66C37">
            <w:pPr>
              <w:pStyle w:val="NoSpacing"/>
              <w:rPr>
                <w:b/>
              </w:rPr>
            </w:pPr>
            <w:r>
              <w:rPr>
                <w:b/>
              </w:rPr>
              <w:lastRenderedPageBreak/>
              <w:t>A.</w:t>
            </w:r>
            <w:r w:rsidRPr="007E75F1">
              <w:t xml:space="preserve"> Site 1</w:t>
            </w:r>
            <w:r w:rsidRPr="00205578">
              <w:t>, PM</w:t>
            </w:r>
            <w:r w:rsidRPr="00205578">
              <w:rPr>
                <w:vertAlign w:val="subscript"/>
              </w:rPr>
              <w:t>2.5</w:t>
            </w:r>
            <w:r w:rsidRPr="00205578">
              <w:t xml:space="preserve"> &gt;</w:t>
            </w:r>
            <w:r>
              <w:t xml:space="preserve"> 19</w:t>
            </w:r>
            <w:r w:rsidRPr="00205578">
              <w:t xml:space="preserve"> µg/m</w:t>
            </w:r>
            <w:r w:rsidRPr="00205578">
              <w:rPr>
                <w:vertAlign w:val="superscript"/>
              </w:rPr>
              <w:t>3</w:t>
            </w:r>
          </w:p>
          <w:p w14:paraId="1F5A9C3F" w14:textId="77777777" w:rsidR="006C1B17" w:rsidRPr="00205578" w:rsidRDefault="006C1B17" w:rsidP="00F66C37">
            <w:pPr>
              <w:pStyle w:val="NoSpacing"/>
              <w:jc w:val="center"/>
              <w:rPr>
                <w:b/>
              </w:rPr>
            </w:pPr>
            <w:r w:rsidRPr="00405CC7">
              <w:rPr>
                <w:rFonts w:ascii="Times New Roman" w:hAnsi="Times New Roman" w:cs="Times New Roman"/>
                <w:noProof/>
                <w:sz w:val="24"/>
                <w:szCs w:val="24"/>
              </w:rPr>
              <w:drawing>
                <wp:inline distT="0" distB="0" distL="0" distR="0" wp14:anchorId="1F2F2F62" wp14:editId="7039892E">
                  <wp:extent cx="2019300" cy="22538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391" t="2085" r="18341" b="12447"/>
                          <a:stretch/>
                        </pic:blipFill>
                        <pic:spPr bwMode="auto">
                          <a:xfrm>
                            <a:off x="0" y="0"/>
                            <a:ext cx="2031370" cy="2267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3" w:type="dxa"/>
          </w:tcPr>
          <w:p w14:paraId="7228F1DA" w14:textId="795147B0" w:rsidR="006C1B17" w:rsidRDefault="006C1B17" w:rsidP="00F66C37">
            <w:pPr>
              <w:pStyle w:val="NoSpacing"/>
              <w:rPr>
                <w:vertAlign w:val="superscript"/>
              </w:rPr>
            </w:pPr>
            <w:r w:rsidRPr="00FF4307">
              <w:rPr>
                <w:b/>
              </w:rPr>
              <w:t>B.</w:t>
            </w:r>
            <w:r w:rsidRPr="00FE6BAD">
              <w:t xml:space="preserve"> Site 2,</w:t>
            </w:r>
            <w:r>
              <w:t xml:space="preserve"> </w:t>
            </w:r>
            <w:r w:rsidRPr="00205578">
              <w:t>PM</w:t>
            </w:r>
            <w:r w:rsidRPr="00205578">
              <w:rPr>
                <w:vertAlign w:val="subscript"/>
              </w:rPr>
              <w:t>2.5</w:t>
            </w:r>
            <w:r w:rsidRPr="00205578">
              <w:t xml:space="preserve"> &gt;</w:t>
            </w:r>
            <w:r>
              <w:t xml:space="preserve"> 22</w:t>
            </w:r>
            <w:r w:rsidRPr="00205578">
              <w:t xml:space="preserve"> µg/m</w:t>
            </w:r>
            <w:r w:rsidRPr="00205578">
              <w:rPr>
                <w:vertAlign w:val="superscript"/>
              </w:rPr>
              <w:t>3</w:t>
            </w:r>
          </w:p>
          <w:p w14:paraId="27D337A6" w14:textId="77777777" w:rsidR="006C1B17" w:rsidRPr="00205578" w:rsidRDefault="006C1B17" w:rsidP="00F66C37">
            <w:pPr>
              <w:pStyle w:val="NoSpacing"/>
              <w:jc w:val="center"/>
              <w:rPr>
                <w:b/>
              </w:rPr>
            </w:pPr>
            <w:r w:rsidRPr="00405CC7">
              <w:rPr>
                <w:rFonts w:ascii="Times New Roman" w:hAnsi="Times New Roman" w:cs="Times New Roman"/>
                <w:noProof/>
                <w:sz w:val="24"/>
                <w:szCs w:val="24"/>
              </w:rPr>
              <w:drawing>
                <wp:inline distT="0" distB="0" distL="0" distR="0" wp14:anchorId="6A50ADF5" wp14:editId="342E80C6">
                  <wp:extent cx="2863598" cy="213742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177" t="5210" r="10429" b="13512"/>
                          <a:stretch/>
                        </pic:blipFill>
                        <pic:spPr bwMode="auto">
                          <a:xfrm>
                            <a:off x="0" y="0"/>
                            <a:ext cx="2882276" cy="2151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6" w:type="dxa"/>
          </w:tcPr>
          <w:p w14:paraId="6D0AB418" w14:textId="0560F300" w:rsidR="006C1B17" w:rsidRPr="00205578" w:rsidRDefault="006C1B17" w:rsidP="00F66C37">
            <w:pPr>
              <w:pStyle w:val="NoSpacing"/>
            </w:pPr>
            <w:r>
              <w:rPr>
                <w:b/>
              </w:rPr>
              <w:t>C</w:t>
            </w:r>
            <w:r w:rsidRPr="00205578">
              <w:rPr>
                <w:b/>
              </w:rPr>
              <w:t>.</w:t>
            </w:r>
            <w:r w:rsidRPr="00205578">
              <w:t xml:space="preserve"> Site </w:t>
            </w:r>
            <w:r>
              <w:t>3</w:t>
            </w:r>
            <w:r w:rsidRPr="00205578">
              <w:t>, PM</w:t>
            </w:r>
            <w:r w:rsidRPr="00205578">
              <w:rPr>
                <w:vertAlign w:val="subscript"/>
              </w:rPr>
              <w:t>2.5</w:t>
            </w:r>
            <w:r w:rsidRPr="00205578">
              <w:t xml:space="preserve"> </w:t>
            </w:r>
            <w:r w:rsidR="00FD7514">
              <w:t xml:space="preserve">&gt; </w:t>
            </w:r>
            <w:r>
              <w:t xml:space="preserve">20 </w:t>
            </w:r>
            <w:r w:rsidRPr="00205578">
              <w:t>µg/m</w:t>
            </w:r>
            <w:r w:rsidRPr="00205578">
              <w:rPr>
                <w:vertAlign w:val="superscript"/>
              </w:rPr>
              <w:t>3</w:t>
            </w:r>
          </w:p>
          <w:p w14:paraId="4EABDFEC" w14:textId="77777777" w:rsidR="006C1B17" w:rsidRPr="00FF4307" w:rsidRDefault="006C1B17" w:rsidP="00F66C37">
            <w:pPr>
              <w:pStyle w:val="NoSpacing"/>
              <w:jc w:val="center"/>
              <w:rPr>
                <w:b/>
              </w:rPr>
            </w:pPr>
            <w:r w:rsidRPr="00405CC7">
              <w:rPr>
                <w:rFonts w:ascii="Times New Roman" w:hAnsi="Times New Roman" w:cs="Times New Roman"/>
                <w:noProof/>
                <w:sz w:val="24"/>
                <w:szCs w:val="24"/>
              </w:rPr>
              <w:drawing>
                <wp:inline distT="0" distB="0" distL="0" distR="0" wp14:anchorId="770EED90" wp14:editId="12BCB203">
                  <wp:extent cx="2009775" cy="2387451"/>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295" t="2605" r="19417" b="5176"/>
                          <a:stretch/>
                        </pic:blipFill>
                        <pic:spPr bwMode="auto">
                          <a:xfrm>
                            <a:off x="0" y="0"/>
                            <a:ext cx="2018707" cy="23980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1B17" w:rsidRPr="00205578" w14:paraId="3338912A" w14:textId="77777777" w:rsidTr="006C1B17">
        <w:tc>
          <w:tcPr>
            <w:tcW w:w="3861" w:type="dxa"/>
          </w:tcPr>
          <w:p w14:paraId="303A4A7C" w14:textId="13C10F83" w:rsidR="006C1B17" w:rsidRDefault="006C1B17" w:rsidP="00F66C37">
            <w:pPr>
              <w:pStyle w:val="NoSpacing"/>
              <w:rPr>
                <w:noProof/>
              </w:rPr>
            </w:pPr>
            <w:r>
              <w:rPr>
                <w:b/>
              </w:rPr>
              <w:t>D</w:t>
            </w:r>
            <w:r w:rsidRPr="00205578">
              <w:rPr>
                <w:b/>
              </w:rPr>
              <w:t>.</w:t>
            </w:r>
            <w:r w:rsidRPr="00205578">
              <w:t xml:space="preserve"> Site 4, PM</w:t>
            </w:r>
            <w:r w:rsidRPr="00205578">
              <w:rPr>
                <w:vertAlign w:val="subscript"/>
              </w:rPr>
              <w:t>2.5</w:t>
            </w:r>
            <w:r w:rsidRPr="00205578">
              <w:t xml:space="preserve"> &gt; </w:t>
            </w:r>
            <w:r>
              <w:t>23</w:t>
            </w:r>
            <w:r w:rsidRPr="00205578">
              <w:t xml:space="preserve"> µg/m</w:t>
            </w:r>
            <w:r w:rsidRPr="00205578">
              <w:rPr>
                <w:vertAlign w:val="superscript"/>
              </w:rPr>
              <w:t>3</w:t>
            </w:r>
          </w:p>
          <w:p w14:paraId="47484DBD" w14:textId="77777777" w:rsidR="006C1B17" w:rsidRPr="00205578" w:rsidRDefault="006C1B17" w:rsidP="00F66C37">
            <w:pPr>
              <w:pStyle w:val="NoSpacing"/>
              <w:rPr>
                <w:b/>
              </w:rPr>
            </w:pPr>
            <w:r w:rsidRPr="00405CC7">
              <w:rPr>
                <w:rFonts w:ascii="Times New Roman" w:hAnsi="Times New Roman" w:cs="Times New Roman"/>
                <w:noProof/>
                <w:sz w:val="24"/>
                <w:szCs w:val="24"/>
              </w:rPr>
              <w:drawing>
                <wp:inline distT="0" distB="0" distL="0" distR="0" wp14:anchorId="6C05EAF0" wp14:editId="3A12EED3">
                  <wp:extent cx="2238375" cy="2327401"/>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8597" t="2857" r="21014" b="13070"/>
                          <a:stretch/>
                        </pic:blipFill>
                        <pic:spPr bwMode="auto">
                          <a:xfrm>
                            <a:off x="0" y="0"/>
                            <a:ext cx="2248104" cy="2337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3" w:type="dxa"/>
          </w:tcPr>
          <w:p w14:paraId="3BDB2B92" w14:textId="73CB4027" w:rsidR="006C1B17" w:rsidRDefault="006C1B17" w:rsidP="00F66C37">
            <w:pPr>
              <w:pStyle w:val="NoSpacing"/>
              <w:rPr>
                <w:vertAlign w:val="superscript"/>
              </w:rPr>
            </w:pPr>
            <w:r>
              <w:rPr>
                <w:b/>
              </w:rPr>
              <w:t xml:space="preserve">E. </w:t>
            </w:r>
            <w:r w:rsidRPr="00205578">
              <w:t xml:space="preserve">Site </w:t>
            </w:r>
            <w:r>
              <w:t>5</w:t>
            </w:r>
            <w:r w:rsidRPr="00205578">
              <w:t>, PM</w:t>
            </w:r>
            <w:r w:rsidRPr="00205578">
              <w:rPr>
                <w:vertAlign w:val="subscript"/>
              </w:rPr>
              <w:t>2.5</w:t>
            </w:r>
            <w:r w:rsidRPr="00205578">
              <w:t xml:space="preserve"> &gt; </w:t>
            </w:r>
            <w:r>
              <w:t>36</w:t>
            </w:r>
            <w:r w:rsidRPr="00205578">
              <w:t xml:space="preserve"> µg/m</w:t>
            </w:r>
            <w:r w:rsidRPr="00205578">
              <w:rPr>
                <w:vertAlign w:val="superscript"/>
              </w:rPr>
              <w:t>3</w:t>
            </w:r>
          </w:p>
          <w:p w14:paraId="622346B2" w14:textId="77777777" w:rsidR="006C1B17" w:rsidRPr="001812D8" w:rsidRDefault="006C1B17" w:rsidP="00F66C37">
            <w:pPr>
              <w:pStyle w:val="NoSpacing"/>
              <w:jc w:val="center"/>
            </w:pPr>
            <w:r w:rsidRPr="00405CC7">
              <w:rPr>
                <w:rFonts w:ascii="Times New Roman" w:hAnsi="Times New Roman" w:cs="Times New Roman"/>
                <w:noProof/>
                <w:sz w:val="24"/>
                <w:szCs w:val="24"/>
              </w:rPr>
              <w:drawing>
                <wp:inline distT="0" distB="0" distL="0" distR="0" wp14:anchorId="0360F564" wp14:editId="39B29D8C">
                  <wp:extent cx="2314575" cy="2510412"/>
                  <wp:effectExtent l="0" t="0" r="0" b="4445"/>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126" r="19475" b="13528"/>
                          <a:stretch/>
                        </pic:blipFill>
                        <pic:spPr bwMode="auto">
                          <a:xfrm>
                            <a:off x="0" y="0"/>
                            <a:ext cx="2319879" cy="25161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6" w:type="dxa"/>
          </w:tcPr>
          <w:p w14:paraId="7E5BFF84" w14:textId="0D11D790" w:rsidR="006C1B17" w:rsidRDefault="006C1B17" w:rsidP="00F66C37">
            <w:pPr>
              <w:pStyle w:val="NoSpacing"/>
              <w:rPr>
                <w:vertAlign w:val="superscript"/>
              </w:rPr>
            </w:pPr>
            <w:r>
              <w:rPr>
                <w:b/>
              </w:rPr>
              <w:t xml:space="preserve">F. </w:t>
            </w:r>
            <w:r w:rsidRPr="00205578">
              <w:t xml:space="preserve">Site </w:t>
            </w:r>
            <w:r>
              <w:t>6</w:t>
            </w:r>
            <w:r w:rsidRPr="00205578">
              <w:t>, PM</w:t>
            </w:r>
            <w:r w:rsidRPr="00205578">
              <w:rPr>
                <w:vertAlign w:val="subscript"/>
              </w:rPr>
              <w:t>2.5</w:t>
            </w:r>
            <w:r w:rsidRPr="00205578">
              <w:t xml:space="preserve"> &gt; </w:t>
            </w:r>
            <w:r>
              <w:t>20</w:t>
            </w:r>
            <w:r w:rsidRPr="00205578">
              <w:t xml:space="preserve"> µg/m</w:t>
            </w:r>
            <w:r w:rsidRPr="00205578">
              <w:rPr>
                <w:vertAlign w:val="superscript"/>
              </w:rPr>
              <w:t>3</w:t>
            </w:r>
          </w:p>
          <w:p w14:paraId="2A665787" w14:textId="77777777" w:rsidR="006C1B17" w:rsidRPr="00205578" w:rsidRDefault="006C1B17" w:rsidP="00F66C37">
            <w:pPr>
              <w:pStyle w:val="NoSpacing"/>
              <w:jc w:val="center"/>
              <w:rPr>
                <w:b/>
              </w:rPr>
            </w:pPr>
            <w:r>
              <w:rPr>
                <w:b/>
                <w:noProof/>
              </w:rPr>
              <w:drawing>
                <wp:inline distT="0" distB="0" distL="0" distR="0" wp14:anchorId="1452E1BF" wp14:editId="4AAB26B7">
                  <wp:extent cx="2409190" cy="2385173"/>
                  <wp:effectExtent l="0" t="0" r="0" b="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9901" cy="2395778"/>
                          </a:xfrm>
                          <a:prstGeom prst="rect">
                            <a:avLst/>
                          </a:prstGeom>
                          <a:noFill/>
                        </pic:spPr>
                      </pic:pic>
                    </a:graphicData>
                  </a:graphic>
                </wp:inline>
              </w:drawing>
            </w:r>
          </w:p>
        </w:tc>
      </w:tr>
    </w:tbl>
    <w:p w14:paraId="74E5663F" w14:textId="14C281C9" w:rsidR="004152A8" w:rsidRDefault="006C1B17" w:rsidP="007953B7">
      <w:pPr>
        <w:rPr>
          <w:rFonts w:cs="Times New Roman"/>
        </w:rPr>
      </w:pPr>
      <w:r w:rsidRPr="005673C5">
        <w:rPr>
          <w:b/>
        </w:rPr>
        <w:t xml:space="preserve">Figure </w:t>
      </w:r>
      <w:r w:rsidR="00071530">
        <w:rPr>
          <w:b/>
        </w:rPr>
        <w:t>S</w:t>
      </w:r>
      <w:r w:rsidR="00703B0E">
        <w:rPr>
          <w:b/>
        </w:rPr>
        <w:t>4</w:t>
      </w:r>
      <w:r w:rsidRPr="005673C5">
        <w:rPr>
          <w:b/>
        </w:rPr>
        <w:t>.</w:t>
      </w:r>
      <w:r w:rsidRPr="005673C5">
        <w:t xml:space="preserve"> </w:t>
      </w:r>
      <w:r>
        <w:t>C</w:t>
      </w:r>
      <w:r w:rsidRPr="005673C5">
        <w:t>onditional probability plots</w:t>
      </w:r>
      <w:r>
        <w:t xml:space="preserve"> for PM</w:t>
      </w:r>
      <w:r w:rsidRPr="000D1D9D">
        <w:rPr>
          <w:vertAlign w:val="subscript"/>
        </w:rPr>
        <w:t>2.5</w:t>
      </w:r>
      <w:r>
        <w:t xml:space="preserve"> greater than the breakpoint concentrations (i.e., peak concentrations)</w:t>
      </w:r>
      <w:r w:rsidR="00806A59">
        <w:t xml:space="preserve"> for all sites</w:t>
      </w:r>
      <w:r w:rsidR="007953B7">
        <w:t xml:space="preserve">. </w:t>
      </w:r>
      <w:r w:rsidR="007953B7" w:rsidRPr="005673C5">
        <w:t>The center point represents th</w:t>
      </w:r>
      <w:r w:rsidR="007953B7">
        <w:t xml:space="preserve">e location of sampling trailer. Up indicates wind blowing from blowing from north. Red lines demark wind blowing over </w:t>
      </w:r>
      <w:r w:rsidR="00806A59">
        <w:t xml:space="preserve">the </w:t>
      </w:r>
      <w:r w:rsidR="007953B7">
        <w:t xml:space="preserve">labeled activity. </w:t>
      </w:r>
      <w:r w:rsidR="004152A8">
        <w:rPr>
          <w:rFonts w:cs="Times New Roman"/>
        </w:rPr>
        <w:br w:type="page"/>
      </w:r>
    </w:p>
    <w:p w14:paraId="19229B91" w14:textId="77777777" w:rsidR="0076104A" w:rsidRDefault="0076104A" w:rsidP="00196305">
      <w:pPr>
        <w:pStyle w:val="Heading1"/>
        <w:sectPr w:rsidR="0076104A" w:rsidSect="006C1B17">
          <w:pgSz w:w="15840" w:h="12240" w:orient="landscape"/>
          <w:pgMar w:top="1440" w:right="1440" w:bottom="1440" w:left="1440" w:header="720" w:footer="720" w:gutter="0"/>
          <w:lnNumType w:countBy="1" w:restart="continuous"/>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7"/>
        <w:gridCol w:w="8583"/>
      </w:tblGrid>
      <w:tr w:rsidR="003D2C23" w:rsidRPr="0076104A" w14:paraId="1F8692A0" w14:textId="77777777" w:rsidTr="004028B4">
        <w:trPr>
          <w:trHeight w:val="4005"/>
        </w:trPr>
        <w:tc>
          <w:tcPr>
            <w:tcW w:w="4446" w:type="dxa"/>
          </w:tcPr>
          <w:p w14:paraId="7DB6C2E8" w14:textId="066E0B85" w:rsidR="0076104A" w:rsidRPr="0076104A" w:rsidRDefault="0076104A">
            <w:pPr>
              <w:rPr>
                <w:b/>
              </w:rPr>
            </w:pPr>
            <w:r w:rsidRPr="0076104A">
              <w:rPr>
                <w:b/>
              </w:rPr>
              <w:lastRenderedPageBreak/>
              <w:t>A. Mine Sand</w:t>
            </w:r>
          </w:p>
          <w:p w14:paraId="04D54C0F" w14:textId="63BCABF9" w:rsidR="0076104A" w:rsidRPr="0076104A" w:rsidRDefault="00595AEE">
            <w:pPr>
              <w:rPr>
                <w:b/>
              </w:rPr>
            </w:pPr>
            <w:r>
              <w:rPr>
                <w:b/>
                <w:noProof/>
              </w:rPr>
              <mc:AlternateContent>
                <mc:Choice Requires="wpg">
                  <w:drawing>
                    <wp:anchor distT="0" distB="0" distL="114300" distR="114300" simplePos="0" relativeHeight="251661312" behindDoc="0" locked="0" layoutInCell="1" allowOverlap="1" wp14:anchorId="581E568F" wp14:editId="2183D968">
                      <wp:simplePos x="0" y="0"/>
                      <wp:positionH relativeFrom="column">
                        <wp:posOffset>2017395</wp:posOffset>
                      </wp:positionH>
                      <wp:positionV relativeFrom="paragraph">
                        <wp:posOffset>1281430</wp:posOffset>
                      </wp:positionV>
                      <wp:extent cx="571500" cy="387350"/>
                      <wp:effectExtent l="0" t="0" r="19050" b="0"/>
                      <wp:wrapNone/>
                      <wp:docPr id="29" name="Group 29"/>
                      <wp:cNvGraphicFramePr/>
                      <a:graphic xmlns:a="http://schemas.openxmlformats.org/drawingml/2006/main">
                        <a:graphicData uri="http://schemas.microsoft.com/office/word/2010/wordprocessingGroup">
                          <wpg:wgp>
                            <wpg:cNvGrpSpPr/>
                            <wpg:grpSpPr>
                              <a:xfrm>
                                <a:off x="0" y="0"/>
                                <a:ext cx="571500" cy="387350"/>
                                <a:chOff x="0" y="0"/>
                                <a:chExt cx="571500" cy="387350"/>
                              </a:xfrm>
                            </wpg:grpSpPr>
                            <wps:wsp>
                              <wps:cNvPr id="26" name="Rectangle 5"/>
                              <wps:cNvSpPr/>
                              <wps:spPr>
                                <a:xfrm>
                                  <a:off x="57150" y="0"/>
                                  <a:ext cx="514350" cy="3638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4"/>
                              <wps:cNvCnPr/>
                              <wps:spPr>
                                <a:xfrm>
                                  <a:off x="123825" y="76200"/>
                                  <a:ext cx="323850"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8" name="TextBox 7"/>
                              <wps:cNvSpPr txBox="1"/>
                              <wps:spPr>
                                <a:xfrm>
                                  <a:off x="0" y="95250"/>
                                  <a:ext cx="542925" cy="292100"/>
                                </a:xfrm>
                                <a:prstGeom prst="rect">
                                  <a:avLst/>
                                </a:prstGeom>
                                <a:noFill/>
                              </wps:spPr>
                              <wps:txbx>
                                <w:txbxContent>
                                  <w:p w14:paraId="6CFE1899" w14:textId="77777777" w:rsidR="00B227E1" w:rsidRPr="00595AEE" w:rsidRDefault="00B227E1" w:rsidP="00595AEE">
                                    <w:pPr>
                                      <w:pStyle w:val="NormalWeb"/>
                                      <w:spacing w:before="0" w:beforeAutospacing="0" w:after="0" w:afterAutospacing="0"/>
                                      <w:rPr>
                                        <w:sz w:val="18"/>
                                        <w:szCs w:val="24"/>
                                      </w:rPr>
                                    </w:pPr>
                                    <w:r w:rsidRPr="00595AEE">
                                      <w:rPr>
                                        <w:rFonts w:hAnsi="Calibri"/>
                                        <w:b/>
                                        <w:bCs/>
                                        <w:color w:val="000000" w:themeColor="text1"/>
                                        <w:kern w:val="24"/>
                                        <w:sz w:val="24"/>
                                        <w:szCs w:val="36"/>
                                      </w:rPr>
                                      <w:t>1 mm</w:t>
                                    </w:r>
                                  </w:p>
                                </w:txbxContent>
                              </wps:txbx>
                              <wps:bodyPr wrap="none" rtlCol="0">
                                <a:spAutoFit/>
                              </wps:bodyPr>
                            </wps:wsp>
                          </wpg:wgp>
                        </a:graphicData>
                      </a:graphic>
                    </wp:anchor>
                  </w:drawing>
                </mc:Choice>
                <mc:Fallback>
                  <w:pict>
                    <v:group w14:anchorId="581E568F" id="Group 29" o:spid="_x0000_s1026" style="position:absolute;margin-left:158.85pt;margin-top:100.9pt;width:45pt;height:30.5pt;z-index:251661312" coordsize="5715,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">
                      <v:rect id="Rectangle 5" o:spid="_x0000_s1027" style="position:absolute;left:571;width:5144;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" fillcolor="white [3212]" strokecolor="black [3213]" strokeweight="1pt"/>
                      <v:line id="Straight Connector 4" o:spid="_x0000_s1028" style="position:absolute;visibility:visible;mso-wrap-style:square" from="1238,762" to="447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" strokecolor="#c00000" strokeweight="2pt">
                        <v:stroke joinstyle="miter"/>
                      </v:line>
                      <v:shapetype id="_x0000_t202" coordsize="21600,21600" o:spt="202" path="m,l,21600r21600,l21600,xe">
                        <v:stroke joinstyle="miter"/>
                        <v:path gradientshapeok="t" o:connecttype="rect"/>
                      </v:shapetype>
                      <v:shape id="TextBox 7" o:spid="_x0000_s1029" type="#_x0000_t202" style="position:absolute;top:952;width:542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" filled="f" stroked="f">
                        <v:textbox style="mso-fit-shape-to-text:t">
                          <w:txbxContent>
                            <w:p w14:paraId="6CFE1899" w14:textId="77777777" w:rsidR="00B227E1" w:rsidRPr="00595AEE" w:rsidRDefault="00B227E1" w:rsidP="00595AEE">
                              <w:pPr>
                                <w:pStyle w:val="NormalWeb"/>
                                <w:spacing w:before="0" w:beforeAutospacing="0" w:after="0" w:afterAutospacing="0"/>
                                <w:rPr>
                                  <w:sz w:val="18"/>
                                  <w:szCs w:val="24"/>
                                </w:rPr>
                              </w:pPr>
                              <w:r w:rsidRPr="00595AEE">
                                <w:rPr>
                                  <w:rFonts w:hAnsi="Calibri"/>
                                  <w:b/>
                                  <w:bCs/>
                                  <w:color w:val="000000" w:themeColor="text1"/>
                                  <w:kern w:val="24"/>
                                  <w:sz w:val="24"/>
                                  <w:szCs w:val="36"/>
                                </w:rPr>
                                <w:t>1 mm</w:t>
                              </w:r>
                            </w:p>
                          </w:txbxContent>
                        </v:textbox>
                      </v:shape>
                    </v:group>
                  </w:pict>
                </mc:Fallback>
              </mc:AlternateContent>
            </w:r>
            <w:r w:rsidR="0076104A" w:rsidRPr="0076104A">
              <w:rPr>
                <w:b/>
                <w:noProof/>
              </w:rPr>
              <w:drawing>
                <wp:inline distT="0" distB="0" distL="0" distR="0" wp14:anchorId="2086C52E" wp14:editId="06A99EF0">
                  <wp:extent cx="2669232" cy="2009775"/>
                  <wp:effectExtent l="0" t="0" r="0" b="0"/>
                  <wp:docPr id="19" name="Picture 2" descr="U:\OEH Shared by All\O'Shaughnessy\Frac Mining Study\Size Characterization\Geology Photos\Mine Sa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U:\OEH Shared by All\O'Shaughnessy\Frac Mining Study\Size Characterization\Geology Photos\Mine Sand.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9265" cy="2017329"/>
                          </a:xfrm>
                          <a:prstGeom prst="rect">
                            <a:avLst/>
                          </a:prstGeom>
                          <a:noFill/>
                          <a:extLst/>
                        </pic:spPr>
                      </pic:pic>
                    </a:graphicData>
                  </a:graphic>
                </wp:inline>
              </w:drawing>
            </w:r>
          </w:p>
        </w:tc>
        <w:tc>
          <w:tcPr>
            <w:tcW w:w="8504" w:type="dxa"/>
          </w:tcPr>
          <w:p w14:paraId="05D38AF5" w14:textId="636A4549" w:rsidR="00A91EA1" w:rsidRPr="0076104A" w:rsidRDefault="003D2C23" w:rsidP="00A91EA1">
            <w:pPr>
              <w:rPr>
                <w:b/>
              </w:rPr>
            </w:pPr>
            <w:r>
              <w:rPr>
                <w:b/>
                <w:noProof/>
              </w:rPr>
              <w:drawing>
                <wp:inline distT="0" distB="0" distL="0" distR="0" wp14:anchorId="4F8E71C0" wp14:editId="657D6F44">
                  <wp:extent cx="5400675" cy="25536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9766" cy="2557930"/>
                          </a:xfrm>
                          <a:prstGeom prst="rect">
                            <a:avLst/>
                          </a:prstGeom>
                          <a:noFill/>
                        </pic:spPr>
                      </pic:pic>
                    </a:graphicData>
                  </a:graphic>
                </wp:inline>
              </w:drawing>
            </w:r>
          </w:p>
        </w:tc>
      </w:tr>
      <w:tr w:rsidR="003D2C23" w:rsidRPr="0076104A" w14:paraId="2D60C2A1" w14:textId="77777777" w:rsidTr="00A91EA1">
        <w:tc>
          <w:tcPr>
            <w:tcW w:w="4446" w:type="dxa"/>
          </w:tcPr>
          <w:p w14:paraId="31DE9432" w14:textId="77777777" w:rsidR="0076104A" w:rsidRPr="0076104A" w:rsidRDefault="0076104A" w:rsidP="0076104A">
            <w:pPr>
              <w:rPr>
                <w:b/>
              </w:rPr>
            </w:pPr>
            <w:r w:rsidRPr="0076104A">
              <w:rPr>
                <w:b/>
              </w:rPr>
              <w:t>B. Processed Sand – Proppant</w:t>
            </w:r>
          </w:p>
          <w:p w14:paraId="08B3D1C1" w14:textId="32F5CE32" w:rsidR="0076104A" w:rsidRPr="00CD6D89" w:rsidRDefault="0076104A">
            <w:pPr>
              <w:rPr>
                <w:b/>
              </w:rPr>
            </w:pPr>
            <w:r w:rsidRPr="00CD6D89">
              <w:rPr>
                <w:b/>
                <w:noProof/>
              </w:rPr>
              <w:drawing>
                <wp:inline distT="0" distB="0" distL="0" distR="0" wp14:anchorId="1AF435A6" wp14:editId="21A4B46E">
                  <wp:extent cx="2686050" cy="2022437"/>
                  <wp:effectExtent l="0" t="0" r="0" b="0"/>
                  <wp:docPr id="7171" name="Picture 3" descr="U:\OEH Shared by All\O'Shaughnessy\Frac Mining Study\Size Characterization\Geology Photos\Proppa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U:\OEH Shared by All\O'Shaughnessy\Frac Mining Study\Size Characterization\Geology Photos\Proppant.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6431" cy="2030253"/>
                          </a:xfrm>
                          <a:prstGeom prst="rect">
                            <a:avLst/>
                          </a:prstGeom>
                          <a:noFill/>
                          <a:extLst/>
                        </pic:spPr>
                      </pic:pic>
                    </a:graphicData>
                  </a:graphic>
                </wp:inline>
              </w:drawing>
            </w:r>
          </w:p>
        </w:tc>
        <w:tc>
          <w:tcPr>
            <w:tcW w:w="8504" w:type="dxa"/>
          </w:tcPr>
          <w:p w14:paraId="7582937B" w14:textId="74C5E299" w:rsidR="0076104A" w:rsidRPr="0076104A" w:rsidRDefault="003D2C23">
            <w:pPr>
              <w:rPr>
                <w:b/>
              </w:rPr>
            </w:pPr>
            <w:r>
              <w:rPr>
                <w:b/>
                <w:noProof/>
              </w:rPr>
              <w:drawing>
                <wp:inline distT="0" distB="0" distL="0" distR="0" wp14:anchorId="68E6208B" wp14:editId="2C759F73">
                  <wp:extent cx="5295900" cy="2504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2216" cy="2511805"/>
                          </a:xfrm>
                          <a:prstGeom prst="rect">
                            <a:avLst/>
                          </a:prstGeom>
                          <a:noFill/>
                        </pic:spPr>
                      </pic:pic>
                    </a:graphicData>
                  </a:graphic>
                </wp:inline>
              </w:drawing>
            </w:r>
          </w:p>
        </w:tc>
      </w:tr>
    </w:tbl>
    <w:p w14:paraId="05A5EA53" w14:textId="5DED42CF" w:rsidR="00121F77" w:rsidRDefault="0076104A">
      <w:pPr>
        <w:sectPr w:rsidR="00121F77" w:rsidSect="0076104A">
          <w:pgSz w:w="15840" w:h="12240" w:orient="landscape"/>
          <w:pgMar w:top="1440" w:right="1440" w:bottom="1440" w:left="1440" w:header="720" w:footer="720" w:gutter="0"/>
          <w:lnNumType w:countBy="1" w:restart="continuous"/>
          <w:cols w:space="720"/>
          <w:docGrid w:linePitch="360"/>
        </w:sectPr>
      </w:pPr>
      <w:r w:rsidRPr="0076104A">
        <w:rPr>
          <w:b/>
        </w:rPr>
        <w:t>Figure S</w:t>
      </w:r>
      <w:r w:rsidR="00703B0E">
        <w:rPr>
          <w:b/>
        </w:rPr>
        <w:t>5</w:t>
      </w:r>
      <w:r w:rsidRPr="0076104A">
        <w:t xml:space="preserve">. Photographs and sieve analysis of the: A) mine sand; and B) proppant sand. </w:t>
      </w:r>
    </w:p>
    <w:p w14:paraId="15B7FB5B" w14:textId="2F7A8192" w:rsidR="00205578" w:rsidRPr="00121F77" w:rsidRDefault="00205578" w:rsidP="009A137C">
      <w:pPr>
        <w:rPr>
          <w:b/>
        </w:rPr>
      </w:pPr>
      <w:r w:rsidRPr="00121F77">
        <w:rPr>
          <w:b/>
        </w:rPr>
        <w:lastRenderedPageBreak/>
        <w:t>A. Raw Sand</w:t>
      </w:r>
    </w:p>
    <w:p w14:paraId="4037A0B2" w14:textId="79593B55" w:rsidR="00205578" w:rsidRPr="0076104A" w:rsidRDefault="00205578" w:rsidP="009A137C">
      <w:r w:rsidRPr="0076104A">
        <w:rPr>
          <w:noProof/>
        </w:rPr>
        <w:drawing>
          <wp:inline distT="0" distB="0" distL="0" distR="0" wp14:anchorId="50D3BFEB" wp14:editId="53650A97">
            <wp:extent cx="5943600" cy="3139440"/>
            <wp:effectExtent l="0" t="0" r="0" b="3810"/>
            <wp:docPr id="3" name="Picture 2" descr="_Temp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_TempBitma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139440"/>
                    </a:xfrm>
                    <a:prstGeom prst="rect">
                      <a:avLst/>
                    </a:prstGeom>
                    <a:noFill/>
                    <a:ln>
                      <a:noFill/>
                    </a:ln>
                    <a:extLst/>
                  </pic:spPr>
                </pic:pic>
              </a:graphicData>
            </a:graphic>
          </wp:inline>
        </w:drawing>
      </w:r>
    </w:p>
    <w:p w14:paraId="6F4636B8" w14:textId="55DCB59F" w:rsidR="00205578" w:rsidRPr="00121F77" w:rsidRDefault="00205578" w:rsidP="009A137C">
      <w:pPr>
        <w:rPr>
          <w:b/>
        </w:rPr>
      </w:pPr>
      <w:r w:rsidRPr="00121F77">
        <w:rPr>
          <w:b/>
        </w:rPr>
        <w:t>B. Processed Sand – Proppant</w:t>
      </w:r>
    </w:p>
    <w:p w14:paraId="07080D1F" w14:textId="5F9E3B36" w:rsidR="00205578" w:rsidRPr="0076104A" w:rsidRDefault="00205578" w:rsidP="009A137C">
      <w:r w:rsidRPr="0076104A">
        <w:rPr>
          <w:noProof/>
        </w:rPr>
        <w:drawing>
          <wp:inline distT="0" distB="0" distL="0" distR="0" wp14:anchorId="54525D15" wp14:editId="333E459D">
            <wp:extent cx="5943600" cy="2982595"/>
            <wp:effectExtent l="0" t="0" r="0" b="8255"/>
            <wp:docPr id="1026" name="Picture 2" descr="_Temp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_TempBitma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982595"/>
                    </a:xfrm>
                    <a:prstGeom prst="rect">
                      <a:avLst/>
                    </a:prstGeom>
                    <a:noFill/>
                    <a:ln>
                      <a:noFill/>
                    </a:ln>
                    <a:extLst/>
                  </pic:spPr>
                </pic:pic>
              </a:graphicData>
            </a:graphic>
          </wp:inline>
        </w:drawing>
      </w:r>
    </w:p>
    <w:p w14:paraId="4DF8607D" w14:textId="4407FC44" w:rsidR="00D83F7D" w:rsidRDefault="00205578">
      <w:pPr>
        <w:rPr>
          <w:rFonts w:ascii="Times New Roman" w:hAnsi="Times New Roman" w:cs="Times New Roman"/>
          <w:sz w:val="24"/>
        </w:rPr>
      </w:pPr>
      <w:r w:rsidRPr="0076104A">
        <w:rPr>
          <w:b/>
        </w:rPr>
        <w:t>Figure S</w:t>
      </w:r>
      <w:r w:rsidR="00703B0E">
        <w:rPr>
          <w:b/>
        </w:rPr>
        <w:t>6</w:t>
      </w:r>
      <w:r w:rsidRPr="0076104A">
        <w:t xml:space="preserve">. Energy dispersive spectrum for: A) raw sand; and B) processed sand. </w:t>
      </w:r>
    </w:p>
    <w:bookmarkEnd w:id="47"/>
    <w:bookmarkEnd w:id="48"/>
    <w:bookmarkEnd w:id="49"/>
    <w:bookmarkEnd w:id="50"/>
    <w:bookmarkEnd w:id="51"/>
    <w:bookmarkEnd w:id="52"/>
    <w:bookmarkEnd w:id="53"/>
    <w:bookmarkEnd w:id="54"/>
    <w:bookmarkEnd w:id="55"/>
    <w:bookmarkEnd w:id="56"/>
    <w:bookmarkEnd w:id="57"/>
    <w:p w14:paraId="77098B45" w14:textId="3085D694" w:rsidR="00A9521C" w:rsidRPr="00BF7268" w:rsidRDefault="00687ADE" w:rsidP="00196305">
      <w:pPr>
        <w:pStyle w:val="myNormal"/>
      </w:pPr>
      <w:r>
        <w:fldChar w:fldCharType="begin"/>
      </w:r>
      <w:r>
        <w:instrText xml:space="preserve"> ADDIN </w:instrText>
      </w:r>
      <w:r>
        <w:fldChar w:fldCharType="end"/>
      </w:r>
    </w:p>
    <w:sectPr w:rsidR="00A9521C" w:rsidRPr="00BF7268" w:rsidSect="00121F7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3749C" w14:textId="77777777" w:rsidR="00B227E1" w:rsidRDefault="00B227E1">
      <w:pPr>
        <w:spacing w:after="0" w:line="240" w:lineRule="auto"/>
      </w:pPr>
      <w:r>
        <w:separator/>
      </w:r>
    </w:p>
  </w:endnote>
  <w:endnote w:type="continuationSeparator" w:id="0">
    <w:p w14:paraId="68A22403" w14:textId="77777777" w:rsidR="00B227E1" w:rsidRDefault="00B22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7EFF3" w14:textId="77777777" w:rsidR="00B227E1" w:rsidRDefault="00B227E1">
      <w:pPr>
        <w:spacing w:after="0" w:line="240" w:lineRule="auto"/>
      </w:pPr>
      <w:r>
        <w:separator/>
      </w:r>
    </w:p>
  </w:footnote>
  <w:footnote w:type="continuationSeparator" w:id="0">
    <w:p w14:paraId="2446197E" w14:textId="77777777" w:rsidR="00B227E1" w:rsidRDefault="00B22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14940"/>
      <w:docPartObj>
        <w:docPartGallery w:val="Page Numbers (Top of Page)"/>
        <w:docPartUnique/>
      </w:docPartObj>
    </w:sdtPr>
    <w:sdtEndPr>
      <w:rPr>
        <w:noProof/>
      </w:rPr>
    </w:sdtEndPr>
    <w:sdtContent>
      <w:p w14:paraId="72D9B145" w14:textId="009448EE" w:rsidR="00B227E1" w:rsidRDefault="00B227E1" w:rsidP="00ED40F1">
        <w:pPr>
          <w:pStyle w:val="Header"/>
        </w:pPr>
        <w:r>
          <w:fldChar w:fldCharType="begin"/>
        </w:r>
        <w:r>
          <w:instrText xml:space="preserve"> PAGE   \* MERGEFORMAT </w:instrText>
        </w:r>
        <w:r>
          <w:fldChar w:fldCharType="separate"/>
        </w:r>
        <w:r w:rsidR="000C2AD0">
          <w:rPr>
            <w:noProof/>
          </w:rPr>
          <w:t>13</w:t>
        </w:r>
        <w:r>
          <w:rPr>
            <w:noProof/>
          </w:rPr>
          <w:fldChar w:fldCharType="end"/>
        </w:r>
      </w:p>
    </w:sdtContent>
  </w:sdt>
  <w:p w14:paraId="24729B5B" w14:textId="77777777" w:rsidR="00B227E1" w:rsidRDefault="00B227E1" w:rsidP="00ED40F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784992"/>
      <w:docPartObj>
        <w:docPartGallery w:val="Page Numbers (Top of Page)"/>
        <w:docPartUnique/>
      </w:docPartObj>
    </w:sdtPr>
    <w:sdtEndPr>
      <w:rPr>
        <w:noProof/>
      </w:rPr>
    </w:sdtEndPr>
    <w:sdtContent>
      <w:p w14:paraId="3CDE3F10" w14:textId="40D4865D" w:rsidR="00B227E1" w:rsidRDefault="00B227E1" w:rsidP="00ED40F1">
        <w:pPr>
          <w:pStyle w:val="Header"/>
        </w:pPr>
        <w:r>
          <w:fldChar w:fldCharType="begin"/>
        </w:r>
        <w:r>
          <w:instrText xml:space="preserve"> PAGE   \* MERGEFORMAT </w:instrText>
        </w:r>
        <w:r>
          <w:fldChar w:fldCharType="separate"/>
        </w:r>
        <w:r w:rsidR="000C2AD0">
          <w:rPr>
            <w:noProof/>
          </w:rPr>
          <w:t>14</w:t>
        </w:r>
        <w:r>
          <w:rPr>
            <w:noProof/>
          </w:rPr>
          <w:fldChar w:fldCharType="end"/>
        </w:r>
      </w:p>
    </w:sdtContent>
  </w:sdt>
  <w:p w14:paraId="352610D2" w14:textId="77777777" w:rsidR="00B227E1" w:rsidRDefault="00B227E1" w:rsidP="00ED40F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512839"/>
      <w:docPartObj>
        <w:docPartGallery w:val="Page Numbers (Top of Page)"/>
        <w:docPartUnique/>
      </w:docPartObj>
    </w:sdtPr>
    <w:sdtEndPr>
      <w:rPr>
        <w:noProof/>
      </w:rPr>
    </w:sdtEndPr>
    <w:sdtContent>
      <w:p w14:paraId="06A812AE" w14:textId="015DA0E1" w:rsidR="00B227E1" w:rsidRDefault="00B227E1" w:rsidP="00ED40F1">
        <w:pPr>
          <w:pStyle w:val="Header"/>
        </w:pPr>
        <w:r>
          <w:fldChar w:fldCharType="begin"/>
        </w:r>
        <w:r>
          <w:instrText xml:space="preserve"> PAGE   \* MERGEFORMAT </w:instrText>
        </w:r>
        <w:r>
          <w:fldChar w:fldCharType="separate"/>
        </w:r>
        <w:r w:rsidR="000C2AD0">
          <w:rPr>
            <w:noProof/>
          </w:rPr>
          <w:t>17</w:t>
        </w:r>
        <w:r>
          <w:rPr>
            <w:noProof/>
          </w:rPr>
          <w:fldChar w:fldCharType="end"/>
        </w:r>
      </w:p>
    </w:sdtContent>
  </w:sdt>
  <w:p w14:paraId="78E16045" w14:textId="77777777" w:rsidR="00B227E1" w:rsidRDefault="00B227E1" w:rsidP="00ED40F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8888DE2"/>
    <w:lvl w:ilvl="0">
      <w:start w:val="1"/>
      <w:numFmt w:val="decimal"/>
      <w:pStyle w:val="ListNumber"/>
      <w:lvlText w:val="%1."/>
      <w:lvlJc w:val="left"/>
      <w:pPr>
        <w:tabs>
          <w:tab w:val="num" w:pos="720"/>
        </w:tabs>
        <w:ind w:left="720" w:hanging="360"/>
      </w:pPr>
      <w:rPr>
        <w:rFonts w:hint="default"/>
      </w:rPr>
    </w:lvl>
  </w:abstractNum>
  <w:abstractNum w:abstractNumId="1" w15:restartNumberingAfterBreak="0">
    <w:nsid w:val="FFFFFF89"/>
    <w:multiLevelType w:val="singleLevel"/>
    <w:tmpl w:val="001A4A84"/>
    <w:lvl w:ilvl="0">
      <w:start w:val="1"/>
      <w:numFmt w:val="bullet"/>
      <w:pStyle w:val="ListBullet"/>
      <w:lvlText w:val=""/>
      <w:lvlJc w:val="left"/>
      <w:pPr>
        <w:tabs>
          <w:tab w:val="num" w:pos="720"/>
        </w:tabs>
        <w:ind w:left="720" w:hanging="360"/>
      </w:pPr>
      <w:rPr>
        <w:rFonts w:ascii="Symbol" w:hAnsi="Symbol" w:hint="default"/>
      </w:rPr>
    </w:lvl>
  </w:abstractNum>
  <w:abstractNum w:abstractNumId="2" w15:restartNumberingAfterBreak="0">
    <w:nsid w:val="00B54A91"/>
    <w:multiLevelType w:val="hybridMultilevel"/>
    <w:tmpl w:val="F73EB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6259C"/>
    <w:multiLevelType w:val="hybridMultilevel"/>
    <w:tmpl w:val="8208D1B4"/>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117A1F53"/>
    <w:multiLevelType w:val="hybridMultilevel"/>
    <w:tmpl w:val="6600A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33ACE"/>
    <w:multiLevelType w:val="hybridMultilevel"/>
    <w:tmpl w:val="60F066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84A62F6"/>
    <w:multiLevelType w:val="hybridMultilevel"/>
    <w:tmpl w:val="838E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3395C"/>
    <w:multiLevelType w:val="hybridMultilevel"/>
    <w:tmpl w:val="8FBE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D27B32"/>
    <w:multiLevelType w:val="hybridMultilevel"/>
    <w:tmpl w:val="D698FC1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94235E9"/>
    <w:multiLevelType w:val="hybridMultilevel"/>
    <w:tmpl w:val="71BC954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4ABF5871"/>
    <w:multiLevelType w:val="hybridMultilevel"/>
    <w:tmpl w:val="61D6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536C37"/>
    <w:multiLevelType w:val="hybridMultilevel"/>
    <w:tmpl w:val="972885F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51846EE7"/>
    <w:multiLevelType w:val="hybridMultilevel"/>
    <w:tmpl w:val="F48E918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5D1364CD"/>
    <w:multiLevelType w:val="hybridMultilevel"/>
    <w:tmpl w:val="A31CE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E37E92"/>
    <w:multiLevelType w:val="hybridMultilevel"/>
    <w:tmpl w:val="F4108F4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7CCF7423"/>
    <w:multiLevelType w:val="hybridMultilevel"/>
    <w:tmpl w:val="67BC059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7EF71052"/>
    <w:multiLevelType w:val="hybridMultilevel"/>
    <w:tmpl w:val="8148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num>
  <w:num w:numId="3">
    <w:abstractNumId w:val="6"/>
  </w:num>
  <w:num w:numId="4">
    <w:abstractNumId w:val="3"/>
  </w:num>
  <w:num w:numId="5">
    <w:abstractNumId w:val="10"/>
  </w:num>
  <w:num w:numId="6">
    <w:abstractNumId w:val="8"/>
  </w:num>
  <w:num w:numId="7">
    <w:abstractNumId w:val="2"/>
  </w:num>
  <w:num w:numId="8">
    <w:abstractNumId w:val="13"/>
  </w:num>
  <w:num w:numId="9">
    <w:abstractNumId w:val="7"/>
  </w:num>
  <w:num w:numId="10">
    <w:abstractNumId w:val="12"/>
  </w:num>
  <w:num w:numId="11">
    <w:abstractNumId w:val="11"/>
  </w:num>
  <w:num w:numId="12">
    <w:abstractNumId w:val="9"/>
  </w:num>
  <w:num w:numId="13">
    <w:abstractNumId w:val="14"/>
  </w:num>
  <w:num w:numId="14">
    <w:abstractNumId w:val="15"/>
  </w:num>
  <w:num w:numId="15">
    <w:abstractNumId w:val="4"/>
  </w:num>
  <w:num w:numId="16">
    <w:abstractNumId w:val="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 Total Environ&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A3265"/>
    <w:rsid w:val="00007AF7"/>
    <w:rsid w:val="0001201A"/>
    <w:rsid w:val="000121DF"/>
    <w:rsid w:val="000134AA"/>
    <w:rsid w:val="0001362E"/>
    <w:rsid w:val="0001373B"/>
    <w:rsid w:val="000155ED"/>
    <w:rsid w:val="00015D41"/>
    <w:rsid w:val="0002248B"/>
    <w:rsid w:val="00024BF5"/>
    <w:rsid w:val="000254B7"/>
    <w:rsid w:val="000269A0"/>
    <w:rsid w:val="0003367A"/>
    <w:rsid w:val="000358E6"/>
    <w:rsid w:val="00035D9F"/>
    <w:rsid w:val="00036DE5"/>
    <w:rsid w:val="000406F5"/>
    <w:rsid w:val="00045D41"/>
    <w:rsid w:val="00045FA3"/>
    <w:rsid w:val="0005007D"/>
    <w:rsid w:val="0005342C"/>
    <w:rsid w:val="00053AD7"/>
    <w:rsid w:val="0006084A"/>
    <w:rsid w:val="00061C62"/>
    <w:rsid w:val="00066611"/>
    <w:rsid w:val="0006666F"/>
    <w:rsid w:val="00071530"/>
    <w:rsid w:val="00076361"/>
    <w:rsid w:val="00080DE4"/>
    <w:rsid w:val="00081BC7"/>
    <w:rsid w:val="00082DE8"/>
    <w:rsid w:val="00085789"/>
    <w:rsid w:val="00094178"/>
    <w:rsid w:val="000A0234"/>
    <w:rsid w:val="000A161A"/>
    <w:rsid w:val="000A7291"/>
    <w:rsid w:val="000A7E8C"/>
    <w:rsid w:val="000B16E5"/>
    <w:rsid w:val="000B4242"/>
    <w:rsid w:val="000B5488"/>
    <w:rsid w:val="000B6FD2"/>
    <w:rsid w:val="000B71B0"/>
    <w:rsid w:val="000C1C49"/>
    <w:rsid w:val="000C2AD0"/>
    <w:rsid w:val="000C5529"/>
    <w:rsid w:val="000D2024"/>
    <w:rsid w:val="000D2FC7"/>
    <w:rsid w:val="000D6C55"/>
    <w:rsid w:val="000E0F01"/>
    <w:rsid w:val="000F2D8C"/>
    <w:rsid w:val="00112B2B"/>
    <w:rsid w:val="00121F77"/>
    <w:rsid w:val="00126F23"/>
    <w:rsid w:val="001300C5"/>
    <w:rsid w:val="00132C71"/>
    <w:rsid w:val="001355AC"/>
    <w:rsid w:val="0013756E"/>
    <w:rsid w:val="0014134C"/>
    <w:rsid w:val="00142842"/>
    <w:rsid w:val="00144285"/>
    <w:rsid w:val="001506A7"/>
    <w:rsid w:val="0015148A"/>
    <w:rsid w:val="00156137"/>
    <w:rsid w:val="00160C76"/>
    <w:rsid w:val="001652CB"/>
    <w:rsid w:val="00165973"/>
    <w:rsid w:val="00165A4A"/>
    <w:rsid w:val="001662C9"/>
    <w:rsid w:val="00166635"/>
    <w:rsid w:val="0017527F"/>
    <w:rsid w:val="00177E9A"/>
    <w:rsid w:val="001847B1"/>
    <w:rsid w:val="0018523E"/>
    <w:rsid w:val="00185D7B"/>
    <w:rsid w:val="00192186"/>
    <w:rsid w:val="001945E3"/>
    <w:rsid w:val="00195057"/>
    <w:rsid w:val="00196305"/>
    <w:rsid w:val="001A2985"/>
    <w:rsid w:val="001B0CF0"/>
    <w:rsid w:val="001B77C3"/>
    <w:rsid w:val="001B7DD6"/>
    <w:rsid w:val="001D2E0E"/>
    <w:rsid w:val="001D485E"/>
    <w:rsid w:val="001D5D5E"/>
    <w:rsid w:val="001D5F25"/>
    <w:rsid w:val="001D7D9E"/>
    <w:rsid w:val="001E3627"/>
    <w:rsid w:val="001E645D"/>
    <w:rsid w:val="001E6FAC"/>
    <w:rsid w:val="001F1634"/>
    <w:rsid w:val="001F3A0C"/>
    <w:rsid w:val="001F4D4E"/>
    <w:rsid w:val="001F7A1E"/>
    <w:rsid w:val="00200F9B"/>
    <w:rsid w:val="00201779"/>
    <w:rsid w:val="00201D46"/>
    <w:rsid w:val="00205578"/>
    <w:rsid w:val="0020700F"/>
    <w:rsid w:val="00217B47"/>
    <w:rsid w:val="00223370"/>
    <w:rsid w:val="00224E60"/>
    <w:rsid w:val="002264A8"/>
    <w:rsid w:val="002317B8"/>
    <w:rsid w:val="00232D1C"/>
    <w:rsid w:val="002338D1"/>
    <w:rsid w:val="00234FFF"/>
    <w:rsid w:val="002357C2"/>
    <w:rsid w:val="00236136"/>
    <w:rsid w:val="00237D4D"/>
    <w:rsid w:val="00240D51"/>
    <w:rsid w:val="00242707"/>
    <w:rsid w:val="00243FD2"/>
    <w:rsid w:val="00247719"/>
    <w:rsid w:val="00257EE1"/>
    <w:rsid w:val="00262B0C"/>
    <w:rsid w:val="00264F81"/>
    <w:rsid w:val="0026735D"/>
    <w:rsid w:val="002703E4"/>
    <w:rsid w:val="00293FDA"/>
    <w:rsid w:val="0029593C"/>
    <w:rsid w:val="002A207D"/>
    <w:rsid w:val="002A3265"/>
    <w:rsid w:val="002A4002"/>
    <w:rsid w:val="002A5FEA"/>
    <w:rsid w:val="002A7940"/>
    <w:rsid w:val="002A7CDF"/>
    <w:rsid w:val="002B339C"/>
    <w:rsid w:val="002C3A01"/>
    <w:rsid w:val="002C4751"/>
    <w:rsid w:val="002C682C"/>
    <w:rsid w:val="002D073C"/>
    <w:rsid w:val="002D0E74"/>
    <w:rsid w:val="002D1C87"/>
    <w:rsid w:val="002D39EF"/>
    <w:rsid w:val="002D3DF4"/>
    <w:rsid w:val="002D5A6D"/>
    <w:rsid w:val="002E0B2A"/>
    <w:rsid w:val="002E6107"/>
    <w:rsid w:val="002E67A1"/>
    <w:rsid w:val="002F2029"/>
    <w:rsid w:val="002F2BC1"/>
    <w:rsid w:val="002F3BC6"/>
    <w:rsid w:val="002F7DC8"/>
    <w:rsid w:val="00304092"/>
    <w:rsid w:val="00307C75"/>
    <w:rsid w:val="00322751"/>
    <w:rsid w:val="0032320F"/>
    <w:rsid w:val="00324024"/>
    <w:rsid w:val="00324382"/>
    <w:rsid w:val="003275ED"/>
    <w:rsid w:val="003326FB"/>
    <w:rsid w:val="0033628A"/>
    <w:rsid w:val="00343DDB"/>
    <w:rsid w:val="00344A0C"/>
    <w:rsid w:val="00345B2E"/>
    <w:rsid w:val="00355AB8"/>
    <w:rsid w:val="003563F8"/>
    <w:rsid w:val="00357118"/>
    <w:rsid w:val="00363FF1"/>
    <w:rsid w:val="003822E3"/>
    <w:rsid w:val="003A25BB"/>
    <w:rsid w:val="003A4496"/>
    <w:rsid w:val="003A44E3"/>
    <w:rsid w:val="003A6482"/>
    <w:rsid w:val="003B01BA"/>
    <w:rsid w:val="003B1063"/>
    <w:rsid w:val="003B3975"/>
    <w:rsid w:val="003B4746"/>
    <w:rsid w:val="003C326C"/>
    <w:rsid w:val="003C372E"/>
    <w:rsid w:val="003C661C"/>
    <w:rsid w:val="003D2133"/>
    <w:rsid w:val="003D21C6"/>
    <w:rsid w:val="003D2280"/>
    <w:rsid w:val="003D2C23"/>
    <w:rsid w:val="003D5673"/>
    <w:rsid w:val="003D6885"/>
    <w:rsid w:val="003E0C1A"/>
    <w:rsid w:val="003E6F02"/>
    <w:rsid w:val="003E72FA"/>
    <w:rsid w:val="003F14EE"/>
    <w:rsid w:val="003F3655"/>
    <w:rsid w:val="003F736D"/>
    <w:rsid w:val="00400D30"/>
    <w:rsid w:val="004028B4"/>
    <w:rsid w:val="00406CB8"/>
    <w:rsid w:val="00406DCC"/>
    <w:rsid w:val="00412385"/>
    <w:rsid w:val="0041351B"/>
    <w:rsid w:val="00413EFB"/>
    <w:rsid w:val="004152A8"/>
    <w:rsid w:val="004166E4"/>
    <w:rsid w:val="00427D98"/>
    <w:rsid w:val="00435A42"/>
    <w:rsid w:val="00435A44"/>
    <w:rsid w:val="00437318"/>
    <w:rsid w:val="004379B6"/>
    <w:rsid w:val="00437EB1"/>
    <w:rsid w:val="00441184"/>
    <w:rsid w:val="00443440"/>
    <w:rsid w:val="004455BE"/>
    <w:rsid w:val="00447A58"/>
    <w:rsid w:val="00450727"/>
    <w:rsid w:val="00453361"/>
    <w:rsid w:val="0045362F"/>
    <w:rsid w:val="0047604C"/>
    <w:rsid w:val="004765E2"/>
    <w:rsid w:val="0047669F"/>
    <w:rsid w:val="004821D7"/>
    <w:rsid w:val="00482C71"/>
    <w:rsid w:val="00490A77"/>
    <w:rsid w:val="00494B56"/>
    <w:rsid w:val="00497495"/>
    <w:rsid w:val="004A5FCB"/>
    <w:rsid w:val="004B2823"/>
    <w:rsid w:val="004C1B3F"/>
    <w:rsid w:val="004C6DB9"/>
    <w:rsid w:val="004D0639"/>
    <w:rsid w:val="004D2EE8"/>
    <w:rsid w:val="004D63AE"/>
    <w:rsid w:val="004E0170"/>
    <w:rsid w:val="004E6990"/>
    <w:rsid w:val="004F235B"/>
    <w:rsid w:val="00502D55"/>
    <w:rsid w:val="00504F9B"/>
    <w:rsid w:val="00506EAA"/>
    <w:rsid w:val="005120D8"/>
    <w:rsid w:val="00513CF6"/>
    <w:rsid w:val="0052041F"/>
    <w:rsid w:val="0052676E"/>
    <w:rsid w:val="005335DD"/>
    <w:rsid w:val="00533D45"/>
    <w:rsid w:val="00533E16"/>
    <w:rsid w:val="0053551C"/>
    <w:rsid w:val="005360D1"/>
    <w:rsid w:val="00544AC7"/>
    <w:rsid w:val="00545EC4"/>
    <w:rsid w:val="005460D7"/>
    <w:rsid w:val="00551EF9"/>
    <w:rsid w:val="0055299F"/>
    <w:rsid w:val="00552F0E"/>
    <w:rsid w:val="005542D4"/>
    <w:rsid w:val="005542F2"/>
    <w:rsid w:val="00555D2A"/>
    <w:rsid w:val="00556100"/>
    <w:rsid w:val="005566A2"/>
    <w:rsid w:val="00556D98"/>
    <w:rsid w:val="005673C5"/>
    <w:rsid w:val="00567B57"/>
    <w:rsid w:val="00570718"/>
    <w:rsid w:val="0057126C"/>
    <w:rsid w:val="00574740"/>
    <w:rsid w:val="00575735"/>
    <w:rsid w:val="005759E1"/>
    <w:rsid w:val="00575FAD"/>
    <w:rsid w:val="00581A82"/>
    <w:rsid w:val="00584E64"/>
    <w:rsid w:val="00587A83"/>
    <w:rsid w:val="005909B8"/>
    <w:rsid w:val="00591125"/>
    <w:rsid w:val="00592D8A"/>
    <w:rsid w:val="005952D9"/>
    <w:rsid w:val="00595AEE"/>
    <w:rsid w:val="0059601B"/>
    <w:rsid w:val="00596D15"/>
    <w:rsid w:val="005A0873"/>
    <w:rsid w:val="005A313F"/>
    <w:rsid w:val="005A7D80"/>
    <w:rsid w:val="005B1AEA"/>
    <w:rsid w:val="005B2CBB"/>
    <w:rsid w:val="005B4A1B"/>
    <w:rsid w:val="005B7A40"/>
    <w:rsid w:val="005C21B7"/>
    <w:rsid w:val="005C2B54"/>
    <w:rsid w:val="005C3EAB"/>
    <w:rsid w:val="005C4664"/>
    <w:rsid w:val="005D00F9"/>
    <w:rsid w:val="005D4268"/>
    <w:rsid w:val="005D55D1"/>
    <w:rsid w:val="005D7FC2"/>
    <w:rsid w:val="005E1A7A"/>
    <w:rsid w:val="005E1AA0"/>
    <w:rsid w:val="005E319B"/>
    <w:rsid w:val="005E44BB"/>
    <w:rsid w:val="005E4A49"/>
    <w:rsid w:val="005E69F0"/>
    <w:rsid w:val="005F5CA1"/>
    <w:rsid w:val="00603B2A"/>
    <w:rsid w:val="00607B86"/>
    <w:rsid w:val="00613A0C"/>
    <w:rsid w:val="00616C18"/>
    <w:rsid w:val="006211BB"/>
    <w:rsid w:val="00625497"/>
    <w:rsid w:val="00625C61"/>
    <w:rsid w:val="00626943"/>
    <w:rsid w:val="00632D7A"/>
    <w:rsid w:val="00633C94"/>
    <w:rsid w:val="0063705D"/>
    <w:rsid w:val="00640F59"/>
    <w:rsid w:val="00657D62"/>
    <w:rsid w:val="00662A01"/>
    <w:rsid w:val="0067193A"/>
    <w:rsid w:val="00680419"/>
    <w:rsid w:val="0068383F"/>
    <w:rsid w:val="00685DE2"/>
    <w:rsid w:val="00687ADE"/>
    <w:rsid w:val="00690E66"/>
    <w:rsid w:val="00691291"/>
    <w:rsid w:val="0069289A"/>
    <w:rsid w:val="006A4256"/>
    <w:rsid w:val="006A56BA"/>
    <w:rsid w:val="006A7792"/>
    <w:rsid w:val="006B0A87"/>
    <w:rsid w:val="006B41BF"/>
    <w:rsid w:val="006B79DD"/>
    <w:rsid w:val="006C1B17"/>
    <w:rsid w:val="006C1B42"/>
    <w:rsid w:val="006C64C4"/>
    <w:rsid w:val="006C719B"/>
    <w:rsid w:val="006E1976"/>
    <w:rsid w:val="006E22F7"/>
    <w:rsid w:val="006E25D9"/>
    <w:rsid w:val="006E698C"/>
    <w:rsid w:val="006E7CD4"/>
    <w:rsid w:val="006F24A4"/>
    <w:rsid w:val="006F2E6D"/>
    <w:rsid w:val="006F4565"/>
    <w:rsid w:val="006F7D1F"/>
    <w:rsid w:val="007019B9"/>
    <w:rsid w:val="00703B0E"/>
    <w:rsid w:val="007071FD"/>
    <w:rsid w:val="00707F66"/>
    <w:rsid w:val="00711436"/>
    <w:rsid w:val="00713277"/>
    <w:rsid w:val="00713B2D"/>
    <w:rsid w:val="00714F2B"/>
    <w:rsid w:val="00714F8C"/>
    <w:rsid w:val="007155A7"/>
    <w:rsid w:val="00716C9C"/>
    <w:rsid w:val="00725CCA"/>
    <w:rsid w:val="00726442"/>
    <w:rsid w:val="00726C40"/>
    <w:rsid w:val="00733817"/>
    <w:rsid w:val="00734FBC"/>
    <w:rsid w:val="0073654D"/>
    <w:rsid w:val="007411FC"/>
    <w:rsid w:val="00744784"/>
    <w:rsid w:val="007447D9"/>
    <w:rsid w:val="00745A8E"/>
    <w:rsid w:val="00746CEF"/>
    <w:rsid w:val="00753A6C"/>
    <w:rsid w:val="007541BE"/>
    <w:rsid w:val="0075552F"/>
    <w:rsid w:val="0076104A"/>
    <w:rsid w:val="00763D00"/>
    <w:rsid w:val="007665B9"/>
    <w:rsid w:val="00767D8C"/>
    <w:rsid w:val="00775C85"/>
    <w:rsid w:val="007762B7"/>
    <w:rsid w:val="00781210"/>
    <w:rsid w:val="00783DD4"/>
    <w:rsid w:val="00790236"/>
    <w:rsid w:val="007953B7"/>
    <w:rsid w:val="00797D53"/>
    <w:rsid w:val="007A2C79"/>
    <w:rsid w:val="007A6599"/>
    <w:rsid w:val="007B06DE"/>
    <w:rsid w:val="007B2398"/>
    <w:rsid w:val="007B33C1"/>
    <w:rsid w:val="007B41E8"/>
    <w:rsid w:val="007B43BE"/>
    <w:rsid w:val="007B4FA2"/>
    <w:rsid w:val="007B7478"/>
    <w:rsid w:val="007B770C"/>
    <w:rsid w:val="007C0A15"/>
    <w:rsid w:val="007C0D13"/>
    <w:rsid w:val="007C103B"/>
    <w:rsid w:val="007C3775"/>
    <w:rsid w:val="007C6DAF"/>
    <w:rsid w:val="007D098A"/>
    <w:rsid w:val="007D2A26"/>
    <w:rsid w:val="007E0FCF"/>
    <w:rsid w:val="007E374A"/>
    <w:rsid w:val="007F2E34"/>
    <w:rsid w:val="0080614E"/>
    <w:rsid w:val="008065B5"/>
    <w:rsid w:val="00806A59"/>
    <w:rsid w:val="00807EA9"/>
    <w:rsid w:val="008108BD"/>
    <w:rsid w:val="00814675"/>
    <w:rsid w:val="00815297"/>
    <w:rsid w:val="008168E5"/>
    <w:rsid w:val="0082027A"/>
    <w:rsid w:val="008262C1"/>
    <w:rsid w:val="00830222"/>
    <w:rsid w:val="00831E6C"/>
    <w:rsid w:val="0083535C"/>
    <w:rsid w:val="00836101"/>
    <w:rsid w:val="00837121"/>
    <w:rsid w:val="008400CA"/>
    <w:rsid w:val="0084012B"/>
    <w:rsid w:val="008420BE"/>
    <w:rsid w:val="00843762"/>
    <w:rsid w:val="008501AB"/>
    <w:rsid w:val="00851245"/>
    <w:rsid w:val="00852D56"/>
    <w:rsid w:val="008535CD"/>
    <w:rsid w:val="00855D36"/>
    <w:rsid w:val="008612D8"/>
    <w:rsid w:val="00867417"/>
    <w:rsid w:val="00867CCB"/>
    <w:rsid w:val="0087683C"/>
    <w:rsid w:val="00876F19"/>
    <w:rsid w:val="008B14C2"/>
    <w:rsid w:val="008B45F3"/>
    <w:rsid w:val="008B5513"/>
    <w:rsid w:val="008B7957"/>
    <w:rsid w:val="008C0C73"/>
    <w:rsid w:val="008C11A5"/>
    <w:rsid w:val="008C15CB"/>
    <w:rsid w:val="008C3371"/>
    <w:rsid w:val="008C3604"/>
    <w:rsid w:val="008C71AC"/>
    <w:rsid w:val="008D29BB"/>
    <w:rsid w:val="008E0B38"/>
    <w:rsid w:val="008E1C43"/>
    <w:rsid w:val="008E2F1A"/>
    <w:rsid w:val="008E4F98"/>
    <w:rsid w:val="008E5A58"/>
    <w:rsid w:val="008E5E31"/>
    <w:rsid w:val="008E68B0"/>
    <w:rsid w:val="008E72B9"/>
    <w:rsid w:val="008F56AF"/>
    <w:rsid w:val="008F716F"/>
    <w:rsid w:val="008F7B4E"/>
    <w:rsid w:val="00900F4B"/>
    <w:rsid w:val="0090154B"/>
    <w:rsid w:val="00902B1B"/>
    <w:rsid w:val="00910956"/>
    <w:rsid w:val="00910F99"/>
    <w:rsid w:val="00911865"/>
    <w:rsid w:val="00917D7F"/>
    <w:rsid w:val="00926679"/>
    <w:rsid w:val="00927A02"/>
    <w:rsid w:val="00937BDF"/>
    <w:rsid w:val="00945E3F"/>
    <w:rsid w:val="00946BF7"/>
    <w:rsid w:val="00951556"/>
    <w:rsid w:val="00954550"/>
    <w:rsid w:val="009559C6"/>
    <w:rsid w:val="00956604"/>
    <w:rsid w:val="00961C47"/>
    <w:rsid w:val="009631E4"/>
    <w:rsid w:val="00967F6F"/>
    <w:rsid w:val="00970177"/>
    <w:rsid w:val="009822C4"/>
    <w:rsid w:val="00982EEC"/>
    <w:rsid w:val="00987772"/>
    <w:rsid w:val="00990906"/>
    <w:rsid w:val="0099179E"/>
    <w:rsid w:val="0099321C"/>
    <w:rsid w:val="009950F5"/>
    <w:rsid w:val="009961D4"/>
    <w:rsid w:val="009A137C"/>
    <w:rsid w:val="009A5CB9"/>
    <w:rsid w:val="009A7EB6"/>
    <w:rsid w:val="009B13D5"/>
    <w:rsid w:val="009B34EA"/>
    <w:rsid w:val="009B43DB"/>
    <w:rsid w:val="009C06D1"/>
    <w:rsid w:val="009C0EBE"/>
    <w:rsid w:val="009C36C1"/>
    <w:rsid w:val="009C55E3"/>
    <w:rsid w:val="009C6A75"/>
    <w:rsid w:val="009C7F71"/>
    <w:rsid w:val="009D1754"/>
    <w:rsid w:val="009D2338"/>
    <w:rsid w:val="009D6E6B"/>
    <w:rsid w:val="009E04C5"/>
    <w:rsid w:val="009E646E"/>
    <w:rsid w:val="009E7752"/>
    <w:rsid w:val="009E7B84"/>
    <w:rsid w:val="009F6674"/>
    <w:rsid w:val="00A01927"/>
    <w:rsid w:val="00A04377"/>
    <w:rsid w:val="00A04AC7"/>
    <w:rsid w:val="00A04D03"/>
    <w:rsid w:val="00A12CE6"/>
    <w:rsid w:val="00A243B7"/>
    <w:rsid w:val="00A26896"/>
    <w:rsid w:val="00A26985"/>
    <w:rsid w:val="00A27CD8"/>
    <w:rsid w:val="00A329E8"/>
    <w:rsid w:val="00A32B56"/>
    <w:rsid w:val="00A35108"/>
    <w:rsid w:val="00A44F53"/>
    <w:rsid w:val="00A46B83"/>
    <w:rsid w:val="00A50652"/>
    <w:rsid w:val="00A5258B"/>
    <w:rsid w:val="00A61B47"/>
    <w:rsid w:val="00A6514F"/>
    <w:rsid w:val="00A67255"/>
    <w:rsid w:val="00A7086F"/>
    <w:rsid w:val="00A70F68"/>
    <w:rsid w:val="00A70F7A"/>
    <w:rsid w:val="00A71449"/>
    <w:rsid w:val="00A723D4"/>
    <w:rsid w:val="00A755BE"/>
    <w:rsid w:val="00A810DA"/>
    <w:rsid w:val="00A83015"/>
    <w:rsid w:val="00A83529"/>
    <w:rsid w:val="00A8354B"/>
    <w:rsid w:val="00A836F3"/>
    <w:rsid w:val="00A84579"/>
    <w:rsid w:val="00A87D83"/>
    <w:rsid w:val="00A91EA1"/>
    <w:rsid w:val="00A92477"/>
    <w:rsid w:val="00A9521C"/>
    <w:rsid w:val="00A95286"/>
    <w:rsid w:val="00A97D24"/>
    <w:rsid w:val="00AA3B51"/>
    <w:rsid w:val="00AB7BAA"/>
    <w:rsid w:val="00AD10FF"/>
    <w:rsid w:val="00AD3B2E"/>
    <w:rsid w:val="00AE11E2"/>
    <w:rsid w:val="00AE5FF9"/>
    <w:rsid w:val="00AE63B4"/>
    <w:rsid w:val="00AE79F1"/>
    <w:rsid w:val="00AF2E5C"/>
    <w:rsid w:val="00AF46CF"/>
    <w:rsid w:val="00AF4A53"/>
    <w:rsid w:val="00AF63E8"/>
    <w:rsid w:val="00B02D6A"/>
    <w:rsid w:val="00B0758F"/>
    <w:rsid w:val="00B118D4"/>
    <w:rsid w:val="00B14CE0"/>
    <w:rsid w:val="00B17B18"/>
    <w:rsid w:val="00B227E1"/>
    <w:rsid w:val="00B26F8A"/>
    <w:rsid w:val="00B318FE"/>
    <w:rsid w:val="00B33106"/>
    <w:rsid w:val="00B3628F"/>
    <w:rsid w:val="00B55249"/>
    <w:rsid w:val="00B600FB"/>
    <w:rsid w:val="00B63C54"/>
    <w:rsid w:val="00B71EC0"/>
    <w:rsid w:val="00B731B8"/>
    <w:rsid w:val="00B84B9B"/>
    <w:rsid w:val="00B900DF"/>
    <w:rsid w:val="00B9426C"/>
    <w:rsid w:val="00B94C3A"/>
    <w:rsid w:val="00B97727"/>
    <w:rsid w:val="00BA3C22"/>
    <w:rsid w:val="00BA4098"/>
    <w:rsid w:val="00BA7BC2"/>
    <w:rsid w:val="00BB6CAA"/>
    <w:rsid w:val="00BD2C81"/>
    <w:rsid w:val="00BD2D53"/>
    <w:rsid w:val="00BD5819"/>
    <w:rsid w:val="00BD70C5"/>
    <w:rsid w:val="00BE1F3B"/>
    <w:rsid w:val="00BE2371"/>
    <w:rsid w:val="00BE47DF"/>
    <w:rsid w:val="00BE4BE3"/>
    <w:rsid w:val="00BE6160"/>
    <w:rsid w:val="00BF0610"/>
    <w:rsid w:val="00BF2083"/>
    <w:rsid w:val="00BF2D8B"/>
    <w:rsid w:val="00BF71B3"/>
    <w:rsid w:val="00BF7268"/>
    <w:rsid w:val="00BF77B7"/>
    <w:rsid w:val="00C00BDF"/>
    <w:rsid w:val="00C02AC2"/>
    <w:rsid w:val="00C031B1"/>
    <w:rsid w:val="00C0388C"/>
    <w:rsid w:val="00C045F9"/>
    <w:rsid w:val="00C110E4"/>
    <w:rsid w:val="00C12A4B"/>
    <w:rsid w:val="00C169DB"/>
    <w:rsid w:val="00C25866"/>
    <w:rsid w:val="00C27B86"/>
    <w:rsid w:val="00C34C2D"/>
    <w:rsid w:val="00C37932"/>
    <w:rsid w:val="00C41AD2"/>
    <w:rsid w:val="00C41EA0"/>
    <w:rsid w:val="00C42C9B"/>
    <w:rsid w:val="00C44DAC"/>
    <w:rsid w:val="00C45A20"/>
    <w:rsid w:val="00C46A2F"/>
    <w:rsid w:val="00C53175"/>
    <w:rsid w:val="00C54909"/>
    <w:rsid w:val="00C61FD4"/>
    <w:rsid w:val="00C650CA"/>
    <w:rsid w:val="00C65C4F"/>
    <w:rsid w:val="00C71777"/>
    <w:rsid w:val="00C71865"/>
    <w:rsid w:val="00C7734F"/>
    <w:rsid w:val="00C86CAB"/>
    <w:rsid w:val="00C951EE"/>
    <w:rsid w:val="00C95809"/>
    <w:rsid w:val="00CA08C1"/>
    <w:rsid w:val="00CA4953"/>
    <w:rsid w:val="00CB63C2"/>
    <w:rsid w:val="00CD1149"/>
    <w:rsid w:val="00CD6D89"/>
    <w:rsid w:val="00CD7E68"/>
    <w:rsid w:val="00CE6EC4"/>
    <w:rsid w:val="00CF5613"/>
    <w:rsid w:val="00CF701D"/>
    <w:rsid w:val="00D03C77"/>
    <w:rsid w:val="00D05662"/>
    <w:rsid w:val="00D0762E"/>
    <w:rsid w:val="00D1014F"/>
    <w:rsid w:val="00D1205D"/>
    <w:rsid w:val="00D14754"/>
    <w:rsid w:val="00D17BFD"/>
    <w:rsid w:val="00D17F05"/>
    <w:rsid w:val="00D208D5"/>
    <w:rsid w:val="00D21EFB"/>
    <w:rsid w:val="00D24F86"/>
    <w:rsid w:val="00D27744"/>
    <w:rsid w:val="00D27F83"/>
    <w:rsid w:val="00D300A0"/>
    <w:rsid w:val="00D31CB6"/>
    <w:rsid w:val="00D3436B"/>
    <w:rsid w:val="00D34F43"/>
    <w:rsid w:val="00D355E0"/>
    <w:rsid w:val="00D36F48"/>
    <w:rsid w:val="00D407EC"/>
    <w:rsid w:val="00D44B69"/>
    <w:rsid w:val="00D52279"/>
    <w:rsid w:val="00D66D20"/>
    <w:rsid w:val="00D71D81"/>
    <w:rsid w:val="00D81F64"/>
    <w:rsid w:val="00D83F7D"/>
    <w:rsid w:val="00D87198"/>
    <w:rsid w:val="00D96AB5"/>
    <w:rsid w:val="00DA137C"/>
    <w:rsid w:val="00DA5322"/>
    <w:rsid w:val="00DB05E5"/>
    <w:rsid w:val="00DB339E"/>
    <w:rsid w:val="00DB699C"/>
    <w:rsid w:val="00DC2E9E"/>
    <w:rsid w:val="00DC5546"/>
    <w:rsid w:val="00DC6FA4"/>
    <w:rsid w:val="00DD05C8"/>
    <w:rsid w:val="00DD6C10"/>
    <w:rsid w:val="00DD6CAC"/>
    <w:rsid w:val="00DD7208"/>
    <w:rsid w:val="00DE10B9"/>
    <w:rsid w:val="00DE2741"/>
    <w:rsid w:val="00DE645B"/>
    <w:rsid w:val="00DF3E96"/>
    <w:rsid w:val="00DF6466"/>
    <w:rsid w:val="00E05899"/>
    <w:rsid w:val="00E20EE7"/>
    <w:rsid w:val="00E22622"/>
    <w:rsid w:val="00E234F7"/>
    <w:rsid w:val="00E24763"/>
    <w:rsid w:val="00E25607"/>
    <w:rsid w:val="00E273AF"/>
    <w:rsid w:val="00E3000F"/>
    <w:rsid w:val="00E30E58"/>
    <w:rsid w:val="00E40ED3"/>
    <w:rsid w:val="00E4284A"/>
    <w:rsid w:val="00E50A98"/>
    <w:rsid w:val="00E54017"/>
    <w:rsid w:val="00E563CB"/>
    <w:rsid w:val="00E56EAB"/>
    <w:rsid w:val="00E5762F"/>
    <w:rsid w:val="00E57C19"/>
    <w:rsid w:val="00E62334"/>
    <w:rsid w:val="00E67805"/>
    <w:rsid w:val="00E70A20"/>
    <w:rsid w:val="00E7492F"/>
    <w:rsid w:val="00E75EC6"/>
    <w:rsid w:val="00E84898"/>
    <w:rsid w:val="00E84C7C"/>
    <w:rsid w:val="00E9629F"/>
    <w:rsid w:val="00EA270D"/>
    <w:rsid w:val="00EA435F"/>
    <w:rsid w:val="00EA5AF1"/>
    <w:rsid w:val="00EB60F1"/>
    <w:rsid w:val="00EB6DB6"/>
    <w:rsid w:val="00EC2B2B"/>
    <w:rsid w:val="00EC5005"/>
    <w:rsid w:val="00EC61E9"/>
    <w:rsid w:val="00EC751C"/>
    <w:rsid w:val="00ED2E1B"/>
    <w:rsid w:val="00ED40F1"/>
    <w:rsid w:val="00ED6430"/>
    <w:rsid w:val="00EE7639"/>
    <w:rsid w:val="00EE7BC2"/>
    <w:rsid w:val="00EF0DBF"/>
    <w:rsid w:val="00EF62C2"/>
    <w:rsid w:val="00F00F62"/>
    <w:rsid w:val="00F0717E"/>
    <w:rsid w:val="00F12B4E"/>
    <w:rsid w:val="00F136E9"/>
    <w:rsid w:val="00F2057B"/>
    <w:rsid w:val="00F226FC"/>
    <w:rsid w:val="00F227CD"/>
    <w:rsid w:val="00F24BD7"/>
    <w:rsid w:val="00F27B73"/>
    <w:rsid w:val="00F32439"/>
    <w:rsid w:val="00F34D07"/>
    <w:rsid w:val="00F37FD4"/>
    <w:rsid w:val="00F4103A"/>
    <w:rsid w:val="00F42217"/>
    <w:rsid w:val="00F422AF"/>
    <w:rsid w:val="00F4620F"/>
    <w:rsid w:val="00F5020D"/>
    <w:rsid w:val="00F50E75"/>
    <w:rsid w:val="00F56663"/>
    <w:rsid w:val="00F66881"/>
    <w:rsid w:val="00F66C37"/>
    <w:rsid w:val="00F67399"/>
    <w:rsid w:val="00F753B7"/>
    <w:rsid w:val="00F80B50"/>
    <w:rsid w:val="00F82DD4"/>
    <w:rsid w:val="00F83E84"/>
    <w:rsid w:val="00F8637F"/>
    <w:rsid w:val="00F91429"/>
    <w:rsid w:val="00FB249C"/>
    <w:rsid w:val="00FB35F1"/>
    <w:rsid w:val="00FB7B76"/>
    <w:rsid w:val="00FC0340"/>
    <w:rsid w:val="00FC516E"/>
    <w:rsid w:val="00FC6713"/>
    <w:rsid w:val="00FD7514"/>
    <w:rsid w:val="00FE345B"/>
    <w:rsid w:val="00FE37AE"/>
    <w:rsid w:val="00FE54FC"/>
    <w:rsid w:val="00FF2101"/>
    <w:rsid w:val="00FF4106"/>
    <w:rsid w:val="00FF4276"/>
    <w:rsid w:val="00FF5351"/>
    <w:rsid w:val="00FF6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CAEC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265"/>
  </w:style>
  <w:style w:type="paragraph" w:styleId="Heading1">
    <w:name w:val="heading 1"/>
    <w:basedOn w:val="Normal"/>
    <w:next w:val="Normal"/>
    <w:link w:val="Heading1Char"/>
    <w:qFormat/>
    <w:rsid w:val="00196305"/>
    <w:pPr>
      <w:outlineLvl w:val="0"/>
    </w:pPr>
    <w:rPr>
      <w:rFonts w:ascii="Arial" w:hAnsi="Arial" w:cs="Arial"/>
      <w:b/>
    </w:rPr>
  </w:style>
  <w:style w:type="paragraph" w:styleId="Heading2">
    <w:name w:val="heading 2"/>
    <w:basedOn w:val="myNormal"/>
    <w:next w:val="Normal"/>
    <w:link w:val="Heading2Char"/>
    <w:qFormat/>
    <w:rsid w:val="005542D4"/>
    <w:pPr>
      <w:jc w:val="center"/>
      <w:outlineLvl w:val="1"/>
    </w:pPr>
    <w:rPr>
      <w:b/>
    </w:rPr>
  </w:style>
  <w:style w:type="paragraph" w:styleId="Heading3">
    <w:name w:val="heading 3"/>
    <w:basedOn w:val="Heading2"/>
    <w:next w:val="Normal"/>
    <w:link w:val="Heading3Char"/>
    <w:qFormat/>
    <w:rsid w:val="00A8354B"/>
    <w:pPr>
      <w:outlineLvl w:val="2"/>
    </w:pPr>
    <w:rPr>
      <w:i/>
    </w:rPr>
  </w:style>
  <w:style w:type="paragraph" w:styleId="Heading4">
    <w:name w:val="heading 4"/>
    <w:basedOn w:val="Heading2"/>
    <w:next w:val="Normal"/>
    <w:link w:val="Heading4Char"/>
    <w:qFormat/>
    <w:rsid w:val="002A3265"/>
    <w:pPr>
      <w:ind w:right="2880"/>
      <w:jc w:val="left"/>
      <w:outlineLvl w:val="3"/>
    </w:pPr>
  </w:style>
  <w:style w:type="paragraph" w:styleId="Heading5">
    <w:name w:val="heading 5"/>
    <w:basedOn w:val="Heading3"/>
    <w:next w:val="Normal"/>
    <w:link w:val="Heading5Char"/>
    <w:qFormat/>
    <w:rsid w:val="002A3265"/>
    <w:pPr>
      <w:ind w:right="2880"/>
      <w:jc w:val="left"/>
      <w:outlineLvl w:val="4"/>
    </w:pPr>
  </w:style>
  <w:style w:type="paragraph" w:styleId="Heading6">
    <w:name w:val="heading 6"/>
    <w:basedOn w:val="Heading5"/>
    <w:next w:val="Normal"/>
    <w:link w:val="Heading6Char"/>
    <w:qFormat/>
    <w:rsid w:val="002A3265"/>
    <w:pPr>
      <w:outlineLvl w:val="5"/>
    </w:pPr>
    <w:rPr>
      <w:i w:val="0"/>
      <w:u w:val="single"/>
    </w:rPr>
  </w:style>
  <w:style w:type="paragraph" w:styleId="Heading7">
    <w:name w:val="heading 7"/>
    <w:basedOn w:val="Heading4"/>
    <w:next w:val="Normal"/>
    <w:link w:val="Heading7Char"/>
    <w:qFormat/>
    <w:rsid w:val="002A3265"/>
    <w:pPr>
      <w:outlineLvl w:val="6"/>
    </w:pPr>
    <w:rPr>
      <w:i/>
    </w:rPr>
  </w:style>
  <w:style w:type="paragraph" w:styleId="Heading8">
    <w:name w:val="heading 8"/>
    <w:basedOn w:val="Heading7"/>
    <w:next w:val="Normal"/>
    <w:link w:val="Heading8Char"/>
    <w:qFormat/>
    <w:rsid w:val="002A3265"/>
    <w:pPr>
      <w:ind w:left="720" w:right="2160"/>
      <w:outlineLvl w:val="7"/>
    </w:pPr>
    <w:rPr>
      <w:i w:val="0"/>
      <w:iCs/>
      <w:szCs w:val="24"/>
      <w:u w:val="single"/>
    </w:rPr>
  </w:style>
  <w:style w:type="paragraph" w:styleId="Heading9">
    <w:name w:val="heading 9"/>
    <w:basedOn w:val="Heading8"/>
    <w:next w:val="Normal"/>
    <w:link w:val="Heading9Char"/>
    <w:qFormat/>
    <w:rsid w:val="002A3265"/>
    <w:pPr>
      <w:outlineLvl w:val="8"/>
    </w:pPr>
    <w:rPr>
      <w:szCs w:val="22"/>
      <w:u w: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96305"/>
    <w:rPr>
      <w:rFonts w:ascii="Arial" w:hAnsi="Arial" w:cs="Arial"/>
      <w:b/>
    </w:rPr>
  </w:style>
  <w:style w:type="character" w:customStyle="1" w:styleId="Heading2Char">
    <w:name w:val="Heading 2 Char"/>
    <w:link w:val="Heading2"/>
    <w:rsid w:val="005542D4"/>
    <w:rPr>
      <w:rFonts w:ascii="Arial" w:hAnsi="Arial" w:cs="Arial"/>
      <w:b/>
    </w:rPr>
  </w:style>
  <w:style w:type="character" w:customStyle="1" w:styleId="Heading3Char">
    <w:name w:val="Heading 3 Char"/>
    <w:link w:val="Heading3"/>
    <w:rsid w:val="00A8354B"/>
    <w:rPr>
      <w:i/>
      <w:szCs w:val="20"/>
    </w:rPr>
  </w:style>
  <w:style w:type="character" w:customStyle="1" w:styleId="Heading4Char">
    <w:name w:val="Heading 4 Char"/>
    <w:link w:val="Heading4"/>
    <w:rsid w:val="002A3265"/>
    <w:rPr>
      <w:szCs w:val="20"/>
    </w:rPr>
  </w:style>
  <w:style w:type="character" w:customStyle="1" w:styleId="Heading5Char">
    <w:name w:val="Heading 5 Char"/>
    <w:link w:val="Heading5"/>
    <w:rsid w:val="002A3265"/>
    <w:rPr>
      <w:szCs w:val="20"/>
    </w:rPr>
  </w:style>
  <w:style w:type="character" w:customStyle="1" w:styleId="Heading6Char">
    <w:name w:val="Heading 6 Char"/>
    <w:link w:val="Heading6"/>
    <w:rsid w:val="002A3265"/>
    <w:rPr>
      <w:i/>
      <w:szCs w:val="20"/>
      <w:u w:val="single"/>
    </w:rPr>
  </w:style>
  <w:style w:type="character" w:customStyle="1" w:styleId="Heading7Char">
    <w:name w:val="Heading 7 Char"/>
    <w:link w:val="Heading7"/>
    <w:rsid w:val="002A3265"/>
    <w:rPr>
      <w:i/>
      <w:szCs w:val="20"/>
    </w:rPr>
  </w:style>
  <w:style w:type="character" w:customStyle="1" w:styleId="Heading8Char">
    <w:name w:val="Heading 8 Char"/>
    <w:link w:val="Heading8"/>
    <w:rsid w:val="002A3265"/>
    <w:rPr>
      <w:iCs/>
      <w:szCs w:val="24"/>
      <w:u w:val="single"/>
    </w:rPr>
  </w:style>
  <w:style w:type="character" w:customStyle="1" w:styleId="Heading9Char">
    <w:name w:val="Heading 9 Char"/>
    <w:link w:val="Heading9"/>
    <w:rsid w:val="002A3265"/>
    <w:rPr>
      <w:rFonts w:cs="Arial"/>
      <w:iCs/>
    </w:rPr>
  </w:style>
  <w:style w:type="paragraph" w:styleId="BalloonText">
    <w:name w:val="Balloon Text"/>
    <w:basedOn w:val="Normal"/>
    <w:link w:val="BalloonTextChar"/>
    <w:rsid w:val="002A3265"/>
    <w:rPr>
      <w:rFonts w:ascii="Tahoma" w:hAnsi="Tahoma" w:cs="Tahoma"/>
      <w:sz w:val="16"/>
      <w:szCs w:val="16"/>
    </w:rPr>
  </w:style>
  <w:style w:type="character" w:customStyle="1" w:styleId="BalloonTextChar">
    <w:name w:val="Balloon Text Char"/>
    <w:link w:val="BalloonText"/>
    <w:rsid w:val="002A3265"/>
    <w:rPr>
      <w:rFonts w:ascii="Tahoma" w:hAnsi="Tahoma" w:cs="Tahoma"/>
      <w:sz w:val="16"/>
      <w:szCs w:val="16"/>
    </w:rPr>
  </w:style>
  <w:style w:type="character" w:styleId="Hyperlink">
    <w:name w:val="Hyperlink"/>
    <w:basedOn w:val="DefaultParagraphFont"/>
    <w:rsid w:val="002A3265"/>
    <w:rPr>
      <w:color w:val="0000FF"/>
      <w:u w:val="single"/>
    </w:rPr>
  </w:style>
  <w:style w:type="character" w:styleId="CommentReference">
    <w:name w:val="annotation reference"/>
    <w:uiPriority w:val="99"/>
    <w:rsid w:val="002A3265"/>
    <w:rPr>
      <w:sz w:val="16"/>
      <w:szCs w:val="16"/>
    </w:rPr>
  </w:style>
  <w:style w:type="paragraph" w:styleId="CommentText">
    <w:name w:val="annotation text"/>
    <w:basedOn w:val="Normal"/>
    <w:link w:val="CommentTextChar"/>
    <w:rsid w:val="002A3265"/>
    <w:rPr>
      <w:sz w:val="20"/>
      <w:szCs w:val="20"/>
    </w:rPr>
  </w:style>
  <w:style w:type="character" w:customStyle="1" w:styleId="CommentTextChar">
    <w:name w:val="Comment Text Char"/>
    <w:basedOn w:val="DefaultParagraphFont"/>
    <w:link w:val="CommentText"/>
    <w:rsid w:val="002A3265"/>
    <w:rPr>
      <w:sz w:val="20"/>
      <w:szCs w:val="20"/>
    </w:rPr>
  </w:style>
  <w:style w:type="paragraph" w:styleId="CommentSubject">
    <w:name w:val="annotation subject"/>
    <w:basedOn w:val="CommentText"/>
    <w:next w:val="CommentText"/>
    <w:link w:val="CommentSubjectChar"/>
    <w:rsid w:val="002A3265"/>
    <w:rPr>
      <w:b/>
      <w:bCs/>
    </w:rPr>
  </w:style>
  <w:style w:type="character" w:customStyle="1" w:styleId="CommentSubjectChar">
    <w:name w:val="Comment Subject Char"/>
    <w:link w:val="CommentSubject"/>
    <w:rsid w:val="002A3265"/>
    <w:rPr>
      <w:b/>
      <w:bCs/>
      <w:sz w:val="20"/>
      <w:szCs w:val="20"/>
    </w:rPr>
  </w:style>
  <w:style w:type="paragraph" w:customStyle="1" w:styleId="BlockQuote">
    <w:name w:val="Block Quote"/>
    <w:basedOn w:val="Normal"/>
    <w:rsid w:val="002A3265"/>
    <w:pPr>
      <w:spacing w:before="240" w:line="240" w:lineRule="exact"/>
      <w:ind w:left="1080" w:right="1080"/>
    </w:pPr>
    <w:rPr>
      <w:szCs w:val="20"/>
    </w:rPr>
  </w:style>
  <w:style w:type="paragraph" w:styleId="BodyText">
    <w:name w:val="Body Text"/>
    <w:basedOn w:val="Normal"/>
    <w:link w:val="BodyTextChar"/>
    <w:rsid w:val="002A3265"/>
    <w:rPr>
      <w:szCs w:val="20"/>
    </w:rPr>
  </w:style>
  <w:style w:type="character" w:customStyle="1" w:styleId="BodyTextChar">
    <w:name w:val="Body Text Char"/>
    <w:link w:val="BodyText"/>
    <w:rsid w:val="002A3265"/>
    <w:rPr>
      <w:szCs w:val="20"/>
    </w:rPr>
  </w:style>
  <w:style w:type="paragraph" w:styleId="Caption">
    <w:name w:val="caption"/>
    <w:basedOn w:val="Normal"/>
    <w:next w:val="Normal"/>
    <w:uiPriority w:val="35"/>
    <w:qFormat/>
    <w:rsid w:val="002A3265"/>
    <w:pPr>
      <w:keepLines/>
      <w:spacing w:before="720" w:after="480" w:line="240" w:lineRule="exact"/>
      <w:ind w:left="1080" w:hanging="1080"/>
    </w:pPr>
    <w:rPr>
      <w:szCs w:val="20"/>
    </w:rPr>
  </w:style>
  <w:style w:type="character" w:styleId="EndnoteReference">
    <w:name w:val="endnote reference"/>
    <w:basedOn w:val="DefaultParagraphFont"/>
    <w:rsid w:val="002A3265"/>
    <w:rPr>
      <w:position w:val="6"/>
      <w:sz w:val="22"/>
      <w:vertAlign w:val="baseline"/>
    </w:rPr>
  </w:style>
  <w:style w:type="paragraph" w:styleId="EndnoteText">
    <w:name w:val="endnote text"/>
    <w:basedOn w:val="Normal"/>
    <w:link w:val="EndnoteTextChar"/>
    <w:rsid w:val="002A3265"/>
    <w:pPr>
      <w:spacing w:after="240" w:line="240" w:lineRule="exact"/>
    </w:pPr>
    <w:rPr>
      <w:szCs w:val="20"/>
    </w:rPr>
  </w:style>
  <w:style w:type="character" w:customStyle="1" w:styleId="EndnoteTextChar">
    <w:name w:val="Endnote Text Char"/>
    <w:link w:val="EndnoteText"/>
    <w:rsid w:val="002A3265"/>
    <w:rPr>
      <w:szCs w:val="20"/>
    </w:rPr>
  </w:style>
  <w:style w:type="paragraph" w:customStyle="1" w:styleId="Equationpara">
    <w:name w:val="Equation para"/>
    <w:basedOn w:val="Normal"/>
    <w:next w:val="Normal"/>
    <w:rsid w:val="002A3265"/>
    <w:pPr>
      <w:tabs>
        <w:tab w:val="center" w:pos="4320"/>
        <w:tab w:val="right" w:pos="8640"/>
      </w:tabs>
      <w:spacing w:before="240" w:line="240" w:lineRule="atLeast"/>
    </w:pPr>
    <w:rPr>
      <w:szCs w:val="20"/>
    </w:rPr>
  </w:style>
  <w:style w:type="paragraph" w:customStyle="1" w:styleId="ExtendedQuotepara">
    <w:name w:val="Extended Quote para"/>
    <w:basedOn w:val="Normal"/>
    <w:rsid w:val="002A3265"/>
    <w:pPr>
      <w:spacing w:before="240" w:line="240" w:lineRule="exact"/>
      <w:ind w:left="1080" w:right="1080"/>
    </w:pPr>
    <w:rPr>
      <w:szCs w:val="20"/>
    </w:rPr>
  </w:style>
  <w:style w:type="paragraph" w:customStyle="1" w:styleId="FigureImagePara">
    <w:name w:val="Figure Image Para"/>
    <w:basedOn w:val="Normal"/>
    <w:next w:val="Normal"/>
    <w:rsid w:val="002A3265"/>
    <w:pPr>
      <w:tabs>
        <w:tab w:val="center" w:pos="4320"/>
        <w:tab w:val="right" w:pos="8640"/>
      </w:tabs>
      <w:spacing w:before="720" w:line="240" w:lineRule="atLeast"/>
      <w:jc w:val="center"/>
    </w:pPr>
    <w:rPr>
      <w:szCs w:val="20"/>
    </w:rPr>
  </w:style>
  <w:style w:type="paragraph" w:customStyle="1" w:styleId="FigureNote">
    <w:name w:val="Figure Note"/>
    <w:basedOn w:val="Normal"/>
    <w:rsid w:val="002A3265"/>
    <w:pPr>
      <w:pBdr>
        <w:top w:val="single" w:sz="12" w:space="1" w:color="auto"/>
      </w:pBdr>
      <w:spacing w:after="240"/>
      <w:ind w:left="360" w:hanging="360"/>
    </w:pPr>
    <w:rPr>
      <w:szCs w:val="20"/>
    </w:rPr>
  </w:style>
  <w:style w:type="character" w:styleId="FootnoteReference">
    <w:name w:val="footnote reference"/>
    <w:basedOn w:val="DefaultParagraphFont"/>
    <w:rsid w:val="002A3265"/>
    <w:rPr>
      <w:position w:val="6"/>
      <w:sz w:val="22"/>
      <w:vertAlign w:val="baseline"/>
    </w:rPr>
  </w:style>
  <w:style w:type="paragraph" w:styleId="FootnoteText">
    <w:name w:val="footnote text"/>
    <w:basedOn w:val="Normal"/>
    <w:link w:val="FootnoteTextChar"/>
    <w:rsid w:val="002A3265"/>
    <w:pPr>
      <w:spacing w:after="240" w:line="240" w:lineRule="exact"/>
    </w:pPr>
  </w:style>
  <w:style w:type="character" w:customStyle="1" w:styleId="FootnoteTextChar">
    <w:name w:val="Footnote Text Char"/>
    <w:link w:val="FootnoteText"/>
    <w:rsid w:val="002A3265"/>
  </w:style>
  <w:style w:type="paragraph" w:customStyle="1" w:styleId="Heading1beforeHeading2">
    <w:name w:val="Heading 1 before Heading2"/>
    <w:basedOn w:val="Heading1"/>
    <w:next w:val="Heading2"/>
    <w:rsid w:val="002A3265"/>
  </w:style>
  <w:style w:type="paragraph" w:customStyle="1" w:styleId="Heading1nopagebreak">
    <w:name w:val="Heading 1 no page break"/>
    <w:basedOn w:val="Heading1"/>
    <w:rsid w:val="002A3265"/>
  </w:style>
  <w:style w:type="paragraph" w:customStyle="1" w:styleId="Lines-1">
    <w:name w:val="Lines - 1"/>
    <w:basedOn w:val="Normal"/>
    <w:next w:val="Normal"/>
    <w:rsid w:val="002A3265"/>
    <w:pPr>
      <w:spacing w:line="240" w:lineRule="exact"/>
    </w:pPr>
    <w:rPr>
      <w:szCs w:val="20"/>
    </w:rPr>
  </w:style>
  <w:style w:type="paragraph" w:customStyle="1" w:styleId="Lines-3">
    <w:name w:val="Lines - 3"/>
    <w:basedOn w:val="Normal"/>
    <w:next w:val="Normal"/>
    <w:rsid w:val="002A3265"/>
    <w:pPr>
      <w:spacing w:line="720" w:lineRule="exact"/>
    </w:pPr>
    <w:rPr>
      <w:szCs w:val="20"/>
    </w:rPr>
  </w:style>
  <w:style w:type="paragraph" w:styleId="TOC1">
    <w:name w:val="toc 1"/>
    <w:basedOn w:val="Normal"/>
    <w:next w:val="Normal"/>
    <w:rsid w:val="002A3265"/>
    <w:pPr>
      <w:keepLines/>
      <w:tabs>
        <w:tab w:val="right" w:pos="720"/>
        <w:tab w:val="left" w:pos="1152"/>
        <w:tab w:val="right" w:leader="dot" w:pos="8640"/>
      </w:tabs>
      <w:spacing w:before="240" w:line="240" w:lineRule="exact"/>
      <w:ind w:left="1152" w:right="576" w:hanging="1152"/>
    </w:pPr>
    <w:rPr>
      <w:caps/>
      <w:noProof/>
      <w:szCs w:val="20"/>
    </w:rPr>
  </w:style>
  <w:style w:type="paragraph" w:styleId="TOC2">
    <w:name w:val="toc 2"/>
    <w:basedOn w:val="TOC1"/>
    <w:rsid w:val="002A3265"/>
    <w:pPr>
      <w:spacing w:before="0"/>
      <w:ind w:firstLine="0"/>
    </w:pPr>
    <w:rPr>
      <w:caps w:val="0"/>
    </w:rPr>
  </w:style>
  <w:style w:type="paragraph" w:styleId="TOC3">
    <w:name w:val="toc 3"/>
    <w:basedOn w:val="TOC2"/>
    <w:rsid w:val="002A3265"/>
    <w:pPr>
      <w:ind w:left="1584"/>
    </w:pPr>
  </w:style>
  <w:style w:type="paragraph" w:styleId="TOC4">
    <w:name w:val="toc 4"/>
    <w:basedOn w:val="TOC2"/>
    <w:rsid w:val="002A3265"/>
    <w:pPr>
      <w:ind w:left="2016"/>
    </w:pPr>
  </w:style>
  <w:style w:type="paragraph" w:styleId="TOC5">
    <w:name w:val="toc 5"/>
    <w:basedOn w:val="TOC2"/>
    <w:rsid w:val="002A3265"/>
    <w:pPr>
      <w:ind w:left="2448"/>
    </w:pPr>
  </w:style>
  <w:style w:type="paragraph" w:styleId="TOC6">
    <w:name w:val="toc 6"/>
    <w:basedOn w:val="TOC2"/>
    <w:rsid w:val="002A3265"/>
    <w:pPr>
      <w:ind w:left="2880"/>
    </w:pPr>
  </w:style>
  <w:style w:type="paragraph" w:styleId="TOC7">
    <w:name w:val="toc 7"/>
    <w:basedOn w:val="TOC2"/>
    <w:next w:val="Normal"/>
    <w:rsid w:val="002A3265"/>
    <w:pPr>
      <w:ind w:left="3312"/>
    </w:pPr>
  </w:style>
  <w:style w:type="paragraph" w:styleId="TOC8">
    <w:name w:val="toc 8"/>
    <w:basedOn w:val="TOC2"/>
    <w:next w:val="Normal"/>
    <w:rsid w:val="002A3265"/>
    <w:pPr>
      <w:ind w:left="3744"/>
    </w:pPr>
  </w:style>
  <w:style w:type="paragraph" w:styleId="TOC9">
    <w:name w:val="toc 9"/>
    <w:basedOn w:val="TOC2"/>
    <w:next w:val="Normal"/>
    <w:rsid w:val="002A3265"/>
    <w:pPr>
      <w:ind w:left="4176"/>
    </w:pPr>
  </w:style>
  <w:style w:type="paragraph" w:styleId="TableofFigures">
    <w:name w:val="table of figures"/>
    <w:basedOn w:val="Normal"/>
    <w:next w:val="Normal"/>
    <w:rsid w:val="002A3265"/>
    <w:pPr>
      <w:tabs>
        <w:tab w:val="right" w:leader="dot" w:pos="8640"/>
      </w:tabs>
      <w:spacing w:after="240" w:line="240" w:lineRule="exact"/>
      <w:ind w:left="547" w:right="576" w:hanging="547"/>
    </w:pPr>
    <w:rPr>
      <w:szCs w:val="20"/>
    </w:rPr>
  </w:style>
  <w:style w:type="paragraph" w:customStyle="1" w:styleId="TablePara">
    <w:name w:val="Table Para"/>
    <w:basedOn w:val="Normal"/>
    <w:rsid w:val="002A3265"/>
    <w:pPr>
      <w:spacing w:before="60" w:after="60" w:line="240" w:lineRule="exact"/>
    </w:pPr>
    <w:rPr>
      <w:szCs w:val="20"/>
    </w:rPr>
  </w:style>
  <w:style w:type="table" w:customStyle="1" w:styleId="TableThesisAllLines">
    <w:name w:val="Table Thesis All Lines"/>
    <w:basedOn w:val="TableNormal"/>
    <w:rsid w:val="002A3265"/>
    <w:pPr>
      <w:keepLines/>
      <w:spacing w:before="60" w:after="60" w:line="240" w:lineRule="exact"/>
      <w:ind w:left="72" w:right="72"/>
    </w:pPr>
    <w:rPr>
      <w:rFonts w:ascii="Times New Roman" w:eastAsia="Times"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Pr>
  </w:style>
  <w:style w:type="table" w:customStyle="1" w:styleId="TableThesisBox">
    <w:name w:val="Table Thesis Box"/>
    <w:basedOn w:val="TableNormal"/>
    <w:rsid w:val="002A3265"/>
    <w:pPr>
      <w:keepLines/>
      <w:tabs>
        <w:tab w:val="left" w:pos="432"/>
      </w:tabs>
      <w:spacing w:before="60" w:after="60" w:line="240" w:lineRule="exact"/>
      <w:ind w:left="72" w:right="72"/>
    </w:pPr>
    <w:rPr>
      <w:rFonts w:ascii="Times New Roman" w:eastAsia="Times" w:hAnsi="Times New Roman" w:cs="Times New Roman"/>
      <w:szCs w:val="20"/>
    </w:rPr>
    <w:tblPr>
      <w:tblBorders>
        <w:top w:val="single" w:sz="4" w:space="0" w:color="auto"/>
        <w:left w:val="single" w:sz="4" w:space="0" w:color="auto"/>
        <w:bottom w:val="single" w:sz="4" w:space="0" w:color="auto"/>
        <w:right w:val="single" w:sz="4" w:space="0" w:color="auto"/>
      </w:tblBorders>
      <w:tblCellMar>
        <w:left w:w="43" w:type="dxa"/>
        <w:right w:w="43" w:type="dxa"/>
      </w:tblCellMar>
    </w:tblPr>
  </w:style>
  <w:style w:type="table" w:customStyle="1" w:styleId="TableThesisTopBottomLines">
    <w:name w:val="Table Thesis Top Bottom Lines"/>
    <w:basedOn w:val="TableNormal"/>
    <w:rsid w:val="002A3265"/>
    <w:pPr>
      <w:keepLines/>
      <w:tabs>
        <w:tab w:val="left" w:pos="432"/>
      </w:tabs>
      <w:spacing w:before="60" w:after="60" w:line="240" w:lineRule="exact"/>
      <w:ind w:left="72" w:right="72"/>
    </w:pPr>
    <w:rPr>
      <w:rFonts w:ascii="Times New Roman" w:eastAsia="Times" w:hAnsi="Times New Roman" w:cs="Times New Roman"/>
      <w:szCs w:val="20"/>
    </w:rPr>
    <w:tblPr>
      <w:tblBorders>
        <w:top w:val="single" w:sz="4" w:space="0" w:color="000000"/>
        <w:bottom w:val="single" w:sz="4" w:space="0" w:color="000000"/>
      </w:tblBorders>
      <w:tblCellMar>
        <w:left w:w="43" w:type="dxa"/>
        <w:right w:w="43" w:type="dxa"/>
      </w:tblCellMar>
    </w:tblPr>
  </w:style>
  <w:style w:type="paragraph" w:customStyle="1" w:styleId="NormalIndented">
    <w:name w:val="Normal Indented"/>
    <w:basedOn w:val="Normal"/>
    <w:rsid w:val="002A3265"/>
    <w:pPr>
      <w:ind w:left="720" w:right="720"/>
    </w:pPr>
    <w:rPr>
      <w:szCs w:val="20"/>
    </w:rPr>
  </w:style>
  <w:style w:type="paragraph" w:customStyle="1" w:styleId="NormalNoIndent">
    <w:name w:val="Normal No Indent"/>
    <w:basedOn w:val="Normal"/>
    <w:next w:val="Normal"/>
    <w:rsid w:val="002A3265"/>
    <w:rPr>
      <w:szCs w:val="20"/>
    </w:rPr>
  </w:style>
  <w:style w:type="paragraph" w:customStyle="1" w:styleId="NoteSourceNoLine">
    <w:name w:val="Note/Source No Line"/>
    <w:basedOn w:val="NoteSourceLine"/>
    <w:rsid w:val="002A3265"/>
    <w:pPr>
      <w:pBdr>
        <w:top w:val="none" w:sz="0" w:space="0" w:color="auto"/>
      </w:pBdr>
    </w:pPr>
  </w:style>
  <w:style w:type="paragraph" w:customStyle="1" w:styleId="Referencepara">
    <w:name w:val="Reference para"/>
    <w:basedOn w:val="Normal"/>
    <w:rsid w:val="002A3265"/>
    <w:pPr>
      <w:keepLines/>
      <w:spacing w:before="240" w:line="240" w:lineRule="exact"/>
      <w:ind w:left="360" w:hanging="360"/>
    </w:pPr>
    <w:rPr>
      <w:szCs w:val="20"/>
    </w:rPr>
  </w:style>
  <w:style w:type="paragraph" w:styleId="ListNumber">
    <w:name w:val="List Number"/>
    <w:basedOn w:val="Normal"/>
    <w:rsid w:val="002A3265"/>
    <w:pPr>
      <w:numPr>
        <w:numId w:val="2"/>
      </w:numPr>
    </w:pPr>
    <w:rPr>
      <w:szCs w:val="20"/>
    </w:rPr>
  </w:style>
  <w:style w:type="paragraph" w:styleId="ListBullet">
    <w:name w:val="List Bullet"/>
    <w:basedOn w:val="Normal"/>
    <w:rsid w:val="002A3265"/>
    <w:pPr>
      <w:numPr>
        <w:numId w:val="1"/>
      </w:numPr>
    </w:pPr>
    <w:rPr>
      <w:szCs w:val="20"/>
    </w:rPr>
  </w:style>
  <w:style w:type="paragraph" w:customStyle="1" w:styleId="NoteSourceLine">
    <w:name w:val="Note/Source Line"/>
    <w:basedOn w:val="Normal"/>
    <w:rsid w:val="002A3265"/>
    <w:pPr>
      <w:pBdr>
        <w:top w:val="single" w:sz="4" w:space="1" w:color="auto"/>
      </w:pBdr>
      <w:spacing w:before="240" w:line="240" w:lineRule="exact"/>
      <w:ind w:left="360" w:hanging="360"/>
    </w:pPr>
  </w:style>
  <w:style w:type="paragraph" w:customStyle="1" w:styleId="NoteSource">
    <w:name w:val="Note/Source"/>
    <w:basedOn w:val="Normal"/>
    <w:rsid w:val="002A3265"/>
    <w:pPr>
      <w:pBdr>
        <w:top w:val="single" w:sz="12" w:space="1" w:color="auto"/>
      </w:pBdr>
      <w:spacing w:before="240" w:line="240" w:lineRule="exact"/>
      <w:ind w:left="360" w:hanging="360"/>
    </w:pPr>
  </w:style>
  <w:style w:type="character" w:customStyle="1" w:styleId="EquationInLineTextFont">
    <w:name w:val="Equation InLine Text Font"/>
    <w:basedOn w:val="DefaultParagraphFont"/>
    <w:rsid w:val="002A3265"/>
    <w:rPr>
      <w:position w:val="-14"/>
    </w:rPr>
  </w:style>
  <w:style w:type="paragraph" w:styleId="Header">
    <w:name w:val="header"/>
    <w:basedOn w:val="Normal"/>
    <w:link w:val="HeaderChar"/>
    <w:uiPriority w:val="99"/>
    <w:rsid w:val="002A3265"/>
    <w:pPr>
      <w:tabs>
        <w:tab w:val="center" w:pos="4320"/>
        <w:tab w:val="right" w:pos="8640"/>
      </w:tabs>
      <w:spacing w:line="240" w:lineRule="exact"/>
    </w:pPr>
  </w:style>
  <w:style w:type="character" w:customStyle="1" w:styleId="HeaderChar">
    <w:name w:val="Header Char"/>
    <w:link w:val="Header"/>
    <w:uiPriority w:val="99"/>
    <w:rsid w:val="002A3265"/>
  </w:style>
  <w:style w:type="paragraph" w:styleId="Footer">
    <w:name w:val="footer"/>
    <w:basedOn w:val="Normal"/>
    <w:link w:val="FooterChar"/>
    <w:rsid w:val="002A3265"/>
    <w:pPr>
      <w:tabs>
        <w:tab w:val="center" w:pos="4320"/>
        <w:tab w:val="right" w:pos="8640"/>
      </w:tabs>
      <w:spacing w:line="240" w:lineRule="exact"/>
    </w:pPr>
  </w:style>
  <w:style w:type="character" w:customStyle="1" w:styleId="FooterChar">
    <w:name w:val="Footer Char"/>
    <w:link w:val="Footer"/>
    <w:rsid w:val="002A3265"/>
  </w:style>
  <w:style w:type="character" w:styleId="PageNumber">
    <w:name w:val="page number"/>
    <w:basedOn w:val="DefaultParagraphFont"/>
    <w:rsid w:val="002A3265"/>
  </w:style>
  <w:style w:type="paragraph" w:customStyle="1" w:styleId="Heading1BeforeReferencePara">
    <w:name w:val="Heading 1 Before Reference Para"/>
    <w:basedOn w:val="Heading1"/>
    <w:next w:val="Referencepara"/>
    <w:rsid w:val="002A3265"/>
    <w:pPr>
      <w:spacing w:after="480"/>
    </w:pPr>
  </w:style>
  <w:style w:type="paragraph" w:customStyle="1" w:styleId="FootnoteSeparator">
    <w:name w:val="Footnote Separator"/>
    <w:basedOn w:val="Normal"/>
    <w:next w:val="Normal"/>
    <w:rsid w:val="002A3265"/>
  </w:style>
  <w:style w:type="paragraph" w:customStyle="1" w:styleId="FootnoteContinuationLine">
    <w:name w:val="Footnote Continuation Line"/>
    <w:basedOn w:val="Normal"/>
    <w:next w:val="Normal"/>
    <w:rsid w:val="002A3265"/>
  </w:style>
  <w:style w:type="paragraph" w:customStyle="1" w:styleId="FootnoteContinuationSeparator">
    <w:name w:val="Footnote Continuation Separator"/>
    <w:basedOn w:val="Normal"/>
    <w:next w:val="Normal"/>
    <w:rsid w:val="002A3265"/>
  </w:style>
  <w:style w:type="paragraph" w:customStyle="1" w:styleId="EndnoteSeparator">
    <w:name w:val="Endnote Separator"/>
    <w:basedOn w:val="Normal"/>
    <w:next w:val="Normal"/>
    <w:rsid w:val="002A3265"/>
  </w:style>
  <w:style w:type="paragraph" w:customStyle="1" w:styleId="EndnoteContinuationSeparator">
    <w:name w:val="Endnote Continuation Separator"/>
    <w:basedOn w:val="Normal"/>
    <w:next w:val="Normal"/>
    <w:rsid w:val="002A3265"/>
  </w:style>
  <w:style w:type="paragraph" w:styleId="Bibliography">
    <w:name w:val="Bibliography"/>
    <w:basedOn w:val="Normal"/>
    <w:next w:val="Normal"/>
    <w:uiPriority w:val="37"/>
    <w:unhideWhenUsed/>
    <w:rsid w:val="002A3265"/>
    <w:pPr>
      <w:spacing w:line="240" w:lineRule="exact"/>
      <w:ind w:left="720" w:hanging="720"/>
    </w:pPr>
  </w:style>
  <w:style w:type="paragraph" w:styleId="NormalWeb">
    <w:name w:val="Normal (Web)"/>
    <w:basedOn w:val="Normal"/>
    <w:uiPriority w:val="99"/>
    <w:rsid w:val="002A3265"/>
    <w:pPr>
      <w:spacing w:before="100" w:beforeAutospacing="1" w:after="100" w:afterAutospacing="1"/>
    </w:pPr>
  </w:style>
  <w:style w:type="paragraph" w:customStyle="1" w:styleId="myHead2">
    <w:name w:val="myHead2"/>
    <w:basedOn w:val="Normal"/>
    <w:next w:val="Normal"/>
    <w:link w:val="myHead2Char"/>
    <w:qFormat/>
    <w:rsid w:val="002A3265"/>
    <w:rPr>
      <w:b/>
      <w:bCs/>
      <w:i/>
    </w:rPr>
  </w:style>
  <w:style w:type="paragraph" w:customStyle="1" w:styleId="myHanging">
    <w:name w:val="myHanging"/>
    <w:basedOn w:val="EndNoteBibliography"/>
    <w:link w:val="myHangingChar"/>
    <w:qFormat/>
    <w:rsid w:val="002A3265"/>
    <w:pPr>
      <w:ind w:left="720" w:hanging="720"/>
    </w:pPr>
  </w:style>
  <w:style w:type="character" w:customStyle="1" w:styleId="myHead2Char">
    <w:name w:val="myHead2 Char"/>
    <w:link w:val="myHead2"/>
    <w:rsid w:val="002A3265"/>
    <w:rPr>
      <w:b/>
      <w:bCs/>
      <w:i/>
    </w:rPr>
  </w:style>
  <w:style w:type="character" w:customStyle="1" w:styleId="myHangingChar">
    <w:name w:val="myHanging Char"/>
    <w:link w:val="myHanging"/>
    <w:rsid w:val="002A3265"/>
    <w:rPr>
      <w:rFonts w:ascii="Times New Roman" w:hAnsi="Times New Roman" w:cs="Times New Roman"/>
      <w:noProof/>
      <w:sz w:val="24"/>
    </w:rPr>
  </w:style>
  <w:style w:type="character" w:customStyle="1" w:styleId="apple-style-span">
    <w:name w:val="apple-style-span"/>
    <w:rsid w:val="002A3265"/>
  </w:style>
  <w:style w:type="paragraph" w:styleId="HTMLPreformatted">
    <w:name w:val="HTML Preformatted"/>
    <w:basedOn w:val="Normal"/>
    <w:link w:val="HTMLPreformattedChar"/>
    <w:uiPriority w:val="99"/>
    <w:rsid w:val="002A3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A3265"/>
    <w:rPr>
      <w:rFonts w:ascii="Courier New" w:hAnsi="Courier New" w:cs="Courier New"/>
      <w:sz w:val="20"/>
      <w:szCs w:val="20"/>
    </w:rPr>
  </w:style>
  <w:style w:type="character" w:styleId="FollowedHyperlink">
    <w:name w:val="FollowedHyperlink"/>
    <w:basedOn w:val="DefaultParagraphFont"/>
    <w:rsid w:val="002A3265"/>
    <w:rPr>
      <w:color w:val="954F72" w:themeColor="followedHyperlink"/>
      <w:u w:val="single"/>
    </w:rPr>
  </w:style>
  <w:style w:type="character" w:styleId="LineNumber">
    <w:name w:val="line number"/>
    <w:basedOn w:val="DefaultParagraphFont"/>
    <w:rsid w:val="002A3265"/>
  </w:style>
  <w:style w:type="paragraph" w:styleId="Revision">
    <w:name w:val="Revision"/>
    <w:hidden/>
    <w:uiPriority w:val="99"/>
    <w:semiHidden/>
    <w:rsid w:val="002A3265"/>
    <w:pPr>
      <w:spacing w:after="0" w:line="480" w:lineRule="auto"/>
    </w:pPr>
    <w:rPr>
      <w:rFonts w:ascii="Arial" w:eastAsia="Times New Roman" w:hAnsi="Arial" w:cs="Arial"/>
      <w:color w:val="000000"/>
      <w:sz w:val="24"/>
      <w:szCs w:val="24"/>
    </w:rPr>
  </w:style>
  <w:style w:type="paragraph" w:styleId="ListParagraph">
    <w:name w:val="List Paragraph"/>
    <w:basedOn w:val="Normal"/>
    <w:uiPriority w:val="34"/>
    <w:qFormat/>
    <w:rsid w:val="002A3265"/>
    <w:pPr>
      <w:ind w:left="720"/>
      <w:contextualSpacing/>
    </w:pPr>
  </w:style>
  <w:style w:type="paragraph" w:styleId="NoSpacing">
    <w:name w:val="No Spacing"/>
    <w:uiPriority w:val="1"/>
    <w:qFormat/>
    <w:rsid w:val="00A61B47"/>
    <w:pPr>
      <w:spacing w:after="0" w:line="240" w:lineRule="auto"/>
    </w:pPr>
  </w:style>
  <w:style w:type="table" w:styleId="TableGrid">
    <w:name w:val="Table Grid"/>
    <w:basedOn w:val="TableNormal"/>
    <w:uiPriority w:val="39"/>
    <w:rsid w:val="002A3265"/>
    <w:pPr>
      <w:spacing w:after="0"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Normal"/>
    <w:rsid w:val="002A3265"/>
    <w:pPr>
      <w:spacing w:before="100" w:beforeAutospacing="1" w:after="100" w:afterAutospacing="1" w:line="240" w:lineRule="auto"/>
    </w:pPr>
  </w:style>
  <w:style w:type="character" w:customStyle="1" w:styleId="c8">
    <w:name w:val="c8"/>
    <w:basedOn w:val="DefaultParagraphFont"/>
    <w:rsid w:val="002A3265"/>
  </w:style>
  <w:style w:type="character" w:customStyle="1" w:styleId="c6">
    <w:name w:val="c6"/>
    <w:basedOn w:val="DefaultParagraphFont"/>
    <w:rsid w:val="002A3265"/>
  </w:style>
  <w:style w:type="paragraph" w:customStyle="1" w:styleId="DecimalAligned">
    <w:name w:val="Decimal Aligned"/>
    <w:basedOn w:val="Normal"/>
    <w:uiPriority w:val="40"/>
    <w:qFormat/>
    <w:rsid w:val="002A3265"/>
    <w:pPr>
      <w:tabs>
        <w:tab w:val="decimal" w:pos="360"/>
      </w:tabs>
    </w:pPr>
    <w:rPr>
      <w:lang w:eastAsia="ja-JP"/>
    </w:rPr>
  </w:style>
  <w:style w:type="character" w:styleId="SubtleEmphasis">
    <w:name w:val="Subtle Emphasis"/>
    <w:basedOn w:val="DefaultParagraphFont"/>
    <w:uiPriority w:val="19"/>
    <w:qFormat/>
    <w:rsid w:val="002A3265"/>
    <w:rPr>
      <w:i/>
      <w:iCs/>
      <w:color w:val="7F7F7F" w:themeColor="text1" w:themeTint="80"/>
    </w:rPr>
  </w:style>
  <w:style w:type="table" w:customStyle="1" w:styleId="LightShading-Accent11">
    <w:name w:val="Light Shading - Accent 11"/>
    <w:basedOn w:val="TableNormal"/>
    <w:uiPriority w:val="60"/>
    <w:rsid w:val="002A3265"/>
    <w:pPr>
      <w:spacing w:after="0" w:line="480" w:lineRule="auto"/>
    </w:pPr>
    <w:rPr>
      <w:rFonts w:eastAsiaTheme="minorEastAsia"/>
      <w:color w:val="2E74B5" w:themeColor="accent1" w:themeShade="BF"/>
      <w:lang w:eastAsia="ja-JP"/>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111">
    <w:name w:val="Light Shading - Accent 111"/>
    <w:basedOn w:val="TableNormal"/>
    <w:uiPriority w:val="60"/>
    <w:rsid w:val="002A3265"/>
    <w:pPr>
      <w:spacing w:after="0" w:line="480" w:lineRule="auto"/>
    </w:pPr>
    <w:rPr>
      <w:rFonts w:eastAsiaTheme="minorEastAsia"/>
      <w:color w:val="2E74B5" w:themeColor="accent1" w:themeShade="BF"/>
      <w:lang w:eastAsia="ja-JP"/>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itle">
    <w:name w:val="Title"/>
    <w:basedOn w:val="Normal"/>
    <w:next w:val="Normal"/>
    <w:link w:val="TitleChar"/>
    <w:qFormat/>
    <w:rsid w:val="002A3265"/>
    <w:pPr>
      <w:spacing w:line="240" w:lineRule="auto"/>
      <w:contextualSpacing/>
      <w:jc w:val="center"/>
    </w:pPr>
    <w:rPr>
      <w:rFonts w:eastAsiaTheme="majorEastAsia"/>
      <w:spacing w:val="-10"/>
      <w:kern w:val="28"/>
      <w:sz w:val="28"/>
      <w:szCs w:val="28"/>
    </w:rPr>
  </w:style>
  <w:style w:type="character" w:customStyle="1" w:styleId="TitleChar">
    <w:name w:val="Title Char"/>
    <w:basedOn w:val="DefaultParagraphFont"/>
    <w:link w:val="Title"/>
    <w:rsid w:val="002A3265"/>
    <w:rPr>
      <w:rFonts w:eastAsiaTheme="majorEastAsia"/>
      <w:spacing w:val="-10"/>
      <w:kern w:val="28"/>
      <w:sz w:val="28"/>
      <w:szCs w:val="28"/>
    </w:rPr>
  </w:style>
  <w:style w:type="paragraph" w:customStyle="1" w:styleId="EndNoteBibliographyTitle">
    <w:name w:val="EndNote Bibliography Title"/>
    <w:basedOn w:val="Normal"/>
    <w:link w:val="EndNoteBibliographyTitleChar"/>
    <w:rsid w:val="002A3265"/>
    <w:pPr>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2A3265"/>
    <w:rPr>
      <w:rFonts w:ascii="Arial" w:hAnsi="Arial" w:cs="Arial"/>
      <w:noProof/>
      <w:sz w:val="24"/>
    </w:rPr>
  </w:style>
  <w:style w:type="paragraph" w:customStyle="1" w:styleId="EndNoteBibliography">
    <w:name w:val="EndNote Bibliography"/>
    <w:basedOn w:val="Normal"/>
    <w:link w:val="EndNoteBibliographyChar"/>
    <w:rsid w:val="002A3265"/>
    <w:pPr>
      <w:spacing w:line="480" w:lineRule="exact"/>
    </w:pPr>
    <w:rPr>
      <w:rFonts w:ascii="Arial" w:hAnsi="Arial" w:cs="Arial"/>
      <w:noProof/>
      <w:sz w:val="24"/>
    </w:rPr>
  </w:style>
  <w:style w:type="character" w:customStyle="1" w:styleId="EndNoteBibliographyChar">
    <w:name w:val="EndNote Bibliography Char"/>
    <w:basedOn w:val="DefaultParagraphFont"/>
    <w:link w:val="EndNoteBibliography"/>
    <w:rsid w:val="002A3265"/>
    <w:rPr>
      <w:rFonts w:ascii="Arial" w:hAnsi="Arial" w:cs="Arial"/>
      <w:noProof/>
      <w:sz w:val="24"/>
    </w:rPr>
  </w:style>
  <w:style w:type="character" w:customStyle="1" w:styleId="apple-converted-space">
    <w:name w:val="apple-converted-space"/>
    <w:basedOn w:val="DefaultParagraphFont"/>
    <w:rsid w:val="002A3265"/>
  </w:style>
  <w:style w:type="paragraph" w:styleId="PlainText">
    <w:name w:val="Plain Text"/>
    <w:basedOn w:val="Normal"/>
    <w:link w:val="PlainTextChar"/>
    <w:uiPriority w:val="99"/>
    <w:semiHidden/>
    <w:unhideWhenUsed/>
    <w:rsid w:val="002A3265"/>
    <w:pPr>
      <w:spacing w:line="240" w:lineRule="auto"/>
    </w:pPr>
    <w:rPr>
      <w:rFonts w:ascii="Calibri" w:hAnsi="Calibri"/>
    </w:rPr>
  </w:style>
  <w:style w:type="character" w:customStyle="1" w:styleId="PlainTextChar">
    <w:name w:val="Plain Text Char"/>
    <w:basedOn w:val="DefaultParagraphFont"/>
    <w:link w:val="PlainText"/>
    <w:uiPriority w:val="99"/>
    <w:semiHidden/>
    <w:rsid w:val="002A3265"/>
    <w:rPr>
      <w:rFonts w:ascii="Calibri" w:hAnsi="Calibri"/>
    </w:rPr>
  </w:style>
  <w:style w:type="character" w:styleId="PlaceholderText">
    <w:name w:val="Placeholder Text"/>
    <w:basedOn w:val="DefaultParagraphFont"/>
    <w:uiPriority w:val="99"/>
    <w:semiHidden/>
    <w:rsid w:val="002A3265"/>
    <w:rPr>
      <w:color w:val="808080"/>
    </w:rPr>
  </w:style>
  <w:style w:type="paragraph" w:customStyle="1" w:styleId="myTitle">
    <w:name w:val="myTitle"/>
    <w:basedOn w:val="Normal"/>
    <w:link w:val="myTitleChar"/>
    <w:qFormat/>
    <w:rsid w:val="002A3265"/>
    <w:pPr>
      <w:jc w:val="center"/>
    </w:pPr>
  </w:style>
  <w:style w:type="character" w:customStyle="1" w:styleId="myTitleChar">
    <w:name w:val="myTitle Char"/>
    <w:basedOn w:val="DefaultParagraphFont"/>
    <w:link w:val="myTitle"/>
    <w:rsid w:val="002A3265"/>
  </w:style>
  <w:style w:type="paragraph" w:customStyle="1" w:styleId="myNormal">
    <w:name w:val="myNormal"/>
    <w:basedOn w:val="Normal"/>
    <w:link w:val="myNormalChar"/>
    <w:qFormat/>
    <w:rsid w:val="00196305"/>
    <w:pPr>
      <w:spacing w:line="480" w:lineRule="auto"/>
      <w:ind w:firstLine="432"/>
    </w:pPr>
    <w:rPr>
      <w:rFonts w:ascii="Arial" w:hAnsi="Arial" w:cs="Arial"/>
    </w:rPr>
  </w:style>
  <w:style w:type="character" w:customStyle="1" w:styleId="myNormalChar">
    <w:name w:val="myNormal Char"/>
    <w:basedOn w:val="DefaultParagraphFont"/>
    <w:link w:val="myNormal"/>
    <w:rsid w:val="00196305"/>
    <w:rPr>
      <w:rFonts w:ascii="Arial" w:hAnsi="Arial" w:cs="Arial"/>
    </w:rPr>
  </w:style>
  <w:style w:type="paragraph" w:customStyle="1" w:styleId="myCaption">
    <w:name w:val="myCaption"/>
    <w:basedOn w:val="myHanging"/>
    <w:link w:val="myCaptionChar"/>
    <w:qFormat/>
    <w:rsid w:val="004379B6"/>
    <w:pPr>
      <w:spacing w:line="240" w:lineRule="auto"/>
      <w:ind w:left="0" w:firstLine="0"/>
    </w:pPr>
    <w:rPr>
      <w:rFonts w:asciiTheme="minorHAnsi" w:hAnsiTheme="minorHAnsi"/>
      <w:sz w:val="22"/>
    </w:rPr>
  </w:style>
  <w:style w:type="character" w:customStyle="1" w:styleId="myCaptionChar">
    <w:name w:val="myCaption Char"/>
    <w:basedOn w:val="myHangingChar"/>
    <w:link w:val="myCaption"/>
    <w:rsid w:val="004379B6"/>
    <w:rPr>
      <w:rFonts w:ascii="Times New Roman" w:hAnsi="Times New Roman" w:cs="Times New Roman"/>
      <w:noProof/>
      <w:sz w:val="24"/>
    </w:rPr>
  </w:style>
  <w:style w:type="paragraph" w:customStyle="1" w:styleId="myREf">
    <w:name w:val="myREf"/>
    <w:basedOn w:val="EndNoteBibliography"/>
    <w:link w:val="myREfChar"/>
    <w:qFormat/>
    <w:rsid w:val="00EA5AF1"/>
    <w:pPr>
      <w:spacing w:after="0" w:line="480" w:lineRule="auto"/>
      <w:ind w:left="720" w:hanging="720"/>
    </w:pPr>
    <w:rPr>
      <w:rFonts w:asciiTheme="minorHAnsi" w:hAnsiTheme="minorHAnsi"/>
    </w:rPr>
  </w:style>
  <w:style w:type="character" w:customStyle="1" w:styleId="myREfChar">
    <w:name w:val="myREf Char"/>
    <w:basedOn w:val="EndNoteBibliographyChar"/>
    <w:link w:val="myREf"/>
    <w:rsid w:val="00EA5AF1"/>
    <w:rPr>
      <w:rFonts w:ascii="Times New Roman" w:hAnsi="Times New Roman" w:cs="Times New Roman"/>
      <w:noProof/>
      <w:sz w:val="24"/>
    </w:rPr>
  </w:style>
  <w:style w:type="paragraph" w:customStyle="1" w:styleId="Style2">
    <w:name w:val="Style2"/>
    <w:basedOn w:val="Heading2"/>
    <w:link w:val="Style2Char"/>
    <w:qFormat/>
    <w:rsid w:val="009A137C"/>
    <w:pPr>
      <w:keepNext/>
      <w:keepLines/>
      <w:spacing w:after="0" w:line="240" w:lineRule="auto"/>
      <w:ind w:firstLine="0"/>
      <w:jc w:val="left"/>
    </w:pPr>
    <w:rPr>
      <w:rFonts w:ascii="Times New Roman" w:eastAsiaTheme="majorEastAsia" w:hAnsi="Times New Roman" w:cs="Times New Roman"/>
      <w:sz w:val="24"/>
      <w:szCs w:val="26"/>
    </w:rPr>
  </w:style>
  <w:style w:type="character" w:customStyle="1" w:styleId="Style2Char">
    <w:name w:val="Style2 Char"/>
    <w:basedOn w:val="DefaultParagraphFont"/>
    <w:link w:val="Style2"/>
    <w:rsid w:val="009A137C"/>
    <w:rPr>
      <w:rFonts w:ascii="Times New Roman" w:eastAsiaTheme="majorEastAsia" w:hAnsi="Times New Roman" w:cs="Times New Roman"/>
      <w:b/>
      <w:sz w:val="24"/>
      <w:szCs w:val="26"/>
    </w:rPr>
  </w:style>
  <w:style w:type="table" w:customStyle="1" w:styleId="TableGrid1">
    <w:name w:val="Table Grid1"/>
    <w:basedOn w:val="TableNormal"/>
    <w:next w:val="TableGrid"/>
    <w:uiPriority w:val="39"/>
    <w:rsid w:val="00D83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E6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697813">
      <w:bodyDiv w:val="1"/>
      <w:marLeft w:val="0"/>
      <w:marRight w:val="0"/>
      <w:marTop w:val="0"/>
      <w:marBottom w:val="0"/>
      <w:divBdr>
        <w:top w:val="none" w:sz="0" w:space="0" w:color="auto"/>
        <w:left w:val="none" w:sz="0" w:space="0" w:color="auto"/>
        <w:bottom w:val="none" w:sz="0" w:space="0" w:color="auto"/>
        <w:right w:val="none" w:sz="0" w:space="0" w:color="auto"/>
      </w:divBdr>
    </w:div>
    <w:div w:id="208957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eqb.state.mn.us/sites/default/files/documents/March%20Final%20Silica%20Sand%20report%20with%20award%20sticker.pdf" TargetMode="External"/><Relationship Id="rId39" Type="http://schemas.openxmlformats.org/officeDocument/2006/relationships/image" Target="media/image15.png"/><Relationship Id="rId21" Type="http://schemas.openxmlformats.org/officeDocument/2006/relationships/image" Target="media/image11.emf"/><Relationship Id="rId34" Type="http://schemas.openxmlformats.org/officeDocument/2006/relationships/hyperlink" Target="http://dnr.wi.gov/topic/AirPermits/Modeling.html" TargetMode="External"/><Relationship Id="rId42" Type="http://schemas.openxmlformats.org/officeDocument/2006/relationships/image" Target="media/image18.emf"/><Relationship Id="rId47" Type="http://schemas.openxmlformats.org/officeDocument/2006/relationships/image" Target="media/image23.png"/><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health.state.mn.us/divs/eh/hazardous/topics/silica/silicaguidance.html" TargetMode="External"/><Relationship Id="rId33" Type="http://schemas.openxmlformats.org/officeDocument/2006/relationships/hyperlink" Target="http://dnr.wi.gov/topic/AirPermits/documents/2014BackgroundConcentrationMemo.pdf" TargetMode="External"/><Relationship Id="rId38" Type="http://schemas.openxmlformats.org/officeDocument/2006/relationships/image" Target="media/image14.png"/><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emf"/><Relationship Id="rId29" Type="http://schemas.openxmlformats.org/officeDocument/2006/relationships/hyperlink" Target="https://lta.cr.usgs.gov/NED" TargetMode="Externa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monographs.iarc.fr/ENG/Monographs/vol100C/" TargetMode="External"/><Relationship Id="rId32" Type="http://schemas.openxmlformats.org/officeDocument/2006/relationships/hyperlink" Target="http://dnr.wi.gov/topic/AirPermits/Search.html" TargetMode="External"/><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pubs.usgs.gov/of/2015/1107/" TargetMode="External"/><Relationship Id="rId28" Type="http://schemas.openxmlformats.org/officeDocument/2006/relationships/hyperlink" Target="http://oehha.ca.gov/media/downloads/air/document/silicacrelfinal.pdf" TargetMode="External"/><Relationship Id="rId36" Type="http://schemas.openxmlformats.org/officeDocument/2006/relationships/header" Target="header3.xml"/><Relationship Id="rId49"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hyperlink" Target="http://dnr.wi.gov/topic/Mines/documents/SilicaSandMiningFinal.pdf" TargetMode="External"/><Relationship Id="rId44" Type="http://schemas.openxmlformats.org/officeDocument/2006/relationships/image" Target="media/image20.emf"/><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hyperlink" Target="https://www.pca.state.mn.us/sites/default/files/g-13-03.pdf" TargetMode="External"/><Relationship Id="rId30" Type="http://schemas.openxmlformats.org/officeDocument/2006/relationships/hyperlink" Target="http://dnr.wi.gov/topic/AirPermits/Search.html" TargetMode="External"/><Relationship Id="rId35" Type="http://schemas.openxmlformats.org/officeDocument/2006/relationships/hyperlink" Target="http://dnr.wi.gov/topic/Mines/AQSandMap.html" TargetMode="External"/><Relationship Id="rId43" Type="http://schemas.openxmlformats.org/officeDocument/2006/relationships/image" Target="media/image19.emf"/><Relationship Id="rId48" Type="http://schemas.openxmlformats.org/officeDocument/2006/relationships/image" Target="media/image24.tiff"/><Relationship Id="rId8" Type="http://schemas.openxmlformats.org/officeDocument/2006/relationships/hyperlink" Target="mailto:thomas-m-peters@uiowa.edu" TargetMode="External"/><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3251B-E39F-489B-8C0B-6EB1649A5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39</Pages>
  <Words>12290</Words>
  <Characters>70053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82179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Peters, Thomas M</dc:creator>
  <cp:lastModifiedBy>Peters, Thomas M</cp:lastModifiedBy>
  <cp:revision>20</cp:revision>
  <cp:lastPrinted>2017-05-12T22:15:00Z</cp:lastPrinted>
  <dcterms:created xsi:type="dcterms:W3CDTF">2017-07-31T19:52:00Z</dcterms:created>
  <dcterms:modified xsi:type="dcterms:W3CDTF">2017-07-31T21:50:00Z</dcterms:modified>
</cp:coreProperties>
</file>