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44" w:rsidRPr="00EE5144" w:rsidRDefault="00EE5144" w:rsidP="00EE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144" w:rsidRPr="00EE5144" w:rsidRDefault="00EE5144" w:rsidP="00EE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51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Supplementary Table for Review: </w:t>
      </w:r>
      <w:r w:rsidRPr="00EE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bidi="hi-IN"/>
        </w:rPr>
        <w:t>Sensitivity and specificity (with 95 % Confidence Intervals) of different case definitions for detection of influenza among under-5 year and older hospitalized patients, Ballabgarh, India,</w:t>
      </w:r>
      <w:r w:rsidRPr="00EE51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July 2009—August 2011</w:t>
      </w:r>
    </w:p>
    <w:tbl>
      <w:tblPr>
        <w:tblW w:w="1295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0"/>
        <w:gridCol w:w="1671"/>
        <w:gridCol w:w="620"/>
        <w:gridCol w:w="1880"/>
        <w:gridCol w:w="620"/>
        <w:gridCol w:w="1656"/>
        <w:gridCol w:w="620"/>
        <w:gridCol w:w="1863"/>
      </w:tblGrid>
      <w:tr w:rsidR="00EE5144" w:rsidRPr="00EE5144" w:rsidTr="006B4236">
        <w:trPr>
          <w:trHeight w:val="300"/>
        </w:trPr>
        <w:tc>
          <w:tcPr>
            <w:tcW w:w="3408" w:type="dxa"/>
            <w:vMerge w:val="restart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4791" w:type="dxa"/>
            <w:gridSpan w:val="4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Sensitivity</w:t>
            </w:r>
          </w:p>
        </w:tc>
        <w:tc>
          <w:tcPr>
            <w:tcW w:w="4759" w:type="dxa"/>
            <w:gridSpan w:val="4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Specificity</w:t>
            </w:r>
          </w:p>
        </w:tc>
      </w:tr>
      <w:tr w:rsidR="00EE5144" w:rsidRPr="00EE5144" w:rsidTr="006B4236">
        <w:trPr>
          <w:trHeight w:val="300"/>
        </w:trPr>
        <w:tc>
          <w:tcPr>
            <w:tcW w:w="3408" w:type="dxa"/>
            <w:vMerge/>
            <w:vAlign w:val="center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291" w:type="dxa"/>
            <w:gridSpan w:val="2"/>
            <w:shd w:val="clear" w:color="000000" w:fill="FFFFFF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Under 5 Years (n=257)</w:t>
            </w:r>
          </w:p>
        </w:tc>
        <w:tc>
          <w:tcPr>
            <w:tcW w:w="2500" w:type="dxa"/>
            <w:gridSpan w:val="2"/>
            <w:shd w:val="clear" w:color="000000" w:fill="FFFFFF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5-years and older (n=786)</w:t>
            </w:r>
          </w:p>
        </w:tc>
        <w:tc>
          <w:tcPr>
            <w:tcW w:w="2276" w:type="dxa"/>
            <w:gridSpan w:val="2"/>
            <w:shd w:val="clear" w:color="000000" w:fill="FFFFFF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Under 5 Years (n=257)</w:t>
            </w:r>
          </w:p>
        </w:tc>
        <w:tc>
          <w:tcPr>
            <w:tcW w:w="2483" w:type="dxa"/>
            <w:gridSpan w:val="2"/>
            <w:shd w:val="clear" w:color="000000" w:fill="FFFFFF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5-years and older (n=786)</w:t>
            </w:r>
          </w:p>
        </w:tc>
      </w:tr>
      <w:tr w:rsidR="00EE5144" w:rsidRPr="00EE5144" w:rsidTr="006B4236">
        <w:trPr>
          <w:trHeight w:val="432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≥1 respiratory sympt</w:t>
            </w:r>
            <w:bookmarkStart w:id="0" w:name="_GoBack"/>
            <w:bookmarkEnd w:id="0"/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om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94%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(72.7%-99.9%)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95%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(85.1%-98.9%)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32%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(26.3%-38.5%)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(5%-8.8%)</w:t>
            </w:r>
          </w:p>
        </w:tc>
      </w:tr>
      <w:tr w:rsidR="00EE5144" w:rsidRPr="00EE5144" w:rsidTr="006B4236">
        <w:trPr>
          <w:trHeight w:val="432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Acute respiratory infection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89%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(65.3%-98.6%)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88%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(75.9%-94.8%)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34%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(28.3%-40.7%)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49%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(45.4%-52.7%)</w:t>
            </w:r>
          </w:p>
        </w:tc>
      </w:tr>
      <w:tr w:rsidR="00EE5144" w:rsidRPr="00EE5144" w:rsidTr="006B4236">
        <w:trPr>
          <w:trHeight w:val="432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Influenza-like illness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17%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(3.6%-41.4%)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54%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(39.7%-67%)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88%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(83.5%-92.1%)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84%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(80.8%-86.3%)</w:t>
            </w:r>
          </w:p>
        </w:tc>
      </w:tr>
      <w:tr w:rsidR="00EE5144" w:rsidRPr="00EE5144" w:rsidTr="006B4236">
        <w:trPr>
          <w:trHeight w:val="432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Severe acute respiratory illness*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67%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(41%-86.7%)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16%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(7.6%-28.3%)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47%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(40.4%-53.4%)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96%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(94%-97.1%)</w:t>
            </w:r>
          </w:p>
        </w:tc>
      </w:tr>
      <w:tr w:rsidR="00EE5144" w:rsidRPr="00EE5144" w:rsidTr="006B4236">
        <w:trPr>
          <w:trHeight w:val="432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Febrile acute respiratory illness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17%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(3.6%-41.4%)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54%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(39.7%-67%)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87%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(82.6%-91.4%)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83%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(80.4%-85.9%)</w:t>
            </w:r>
          </w:p>
        </w:tc>
      </w:tr>
      <w:tr w:rsidR="00EE5144" w:rsidRPr="00EE5144" w:rsidTr="006B4236">
        <w:trPr>
          <w:trHeight w:val="413"/>
        </w:trPr>
        <w:tc>
          <w:tcPr>
            <w:tcW w:w="12958" w:type="dxa"/>
            <w:gridSpan w:val="9"/>
            <w:shd w:val="clear" w:color="auto" w:fill="auto"/>
            <w:vAlign w:val="bottom"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hi-IN"/>
              </w:rPr>
              <w:t>Additional Case Definitions which include reported fever and case definitions based on symptom complexes</w:t>
            </w:r>
          </w:p>
        </w:tc>
      </w:tr>
      <w:tr w:rsidR="00EE5144" w:rsidRPr="00EE5144" w:rsidTr="006B4236">
        <w:trPr>
          <w:trHeight w:val="600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Influenza-like illness: measured or reported fever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78%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(52.4%-93.6%)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79%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(65.6%-88.4%)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49%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(42.9%-55.9%)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63%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(59.5%-66.7%)</w:t>
            </w:r>
          </w:p>
        </w:tc>
      </w:tr>
      <w:tr w:rsidR="00EE5144" w:rsidRPr="00EE5144" w:rsidTr="006B4236">
        <w:trPr>
          <w:trHeight w:val="600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Severe acute respiratory illness: measured or reported fever *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67%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(41%-86.7%)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27%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(15.8%-40.3%)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47%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(40.4%-53.4%)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88%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(85.2%-90.1%)</w:t>
            </w:r>
          </w:p>
        </w:tc>
      </w:tr>
      <w:tr w:rsidR="00EE5144" w:rsidRPr="00EE5144" w:rsidTr="006B4236">
        <w:trPr>
          <w:trHeight w:val="600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Febrile acute respiratory illness: measured or reported fever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83%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(58.6%-96.4%)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82%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(69.6%-91.1%)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44%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(37.9%-50.9%)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61%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(57.5%-64.7%)</w:t>
            </w:r>
          </w:p>
        </w:tc>
      </w:tr>
      <w:tr w:rsidR="00EE5144" w:rsidRPr="00EE5144" w:rsidTr="006B4236">
        <w:trPr>
          <w:trHeight w:val="300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Measured fever plus cough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17%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(3.6%-41.4%)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48%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(34.7%-62%)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88%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(83.5%-92.1%)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85%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(82%-87.3%)</w:t>
            </w:r>
          </w:p>
        </w:tc>
      </w:tr>
      <w:tr w:rsidR="00EE5144" w:rsidRPr="00EE5144" w:rsidTr="006B4236">
        <w:trPr>
          <w:trHeight w:val="600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Measured or reported fever plus cough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78%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(52.4%-93.6%)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73%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(59.7%-84.2%)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49%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(42.9%-55.9%)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65%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(61.6%-68.7%)</w:t>
            </w:r>
          </w:p>
        </w:tc>
      </w:tr>
      <w:tr w:rsidR="00EE5144" w:rsidRPr="00EE5144" w:rsidTr="006B4236">
        <w:trPr>
          <w:trHeight w:val="600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Measured fever plus either cough or nasal discharge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17%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(3.6%-41.4%)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48%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(34.7%-62%)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88%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(83%-91.7%)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84%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(81.5%-86.9%)</w:t>
            </w:r>
          </w:p>
        </w:tc>
      </w:tr>
      <w:tr w:rsidR="00EE5144" w:rsidRPr="00EE5144" w:rsidTr="006B4236">
        <w:trPr>
          <w:trHeight w:val="600"/>
        </w:trPr>
        <w:tc>
          <w:tcPr>
            <w:tcW w:w="3408" w:type="dxa"/>
            <w:shd w:val="clear" w:color="auto" w:fill="auto"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Measured or reported fever plus either cough or nasal discharge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83%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(58.6%-96.4%)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75%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(61.6%-85.6%)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47%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(40.8%-53.8%)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64%</w:t>
            </w:r>
          </w:p>
        </w:tc>
        <w:tc>
          <w:tcPr>
            <w:tcW w:w="1863" w:type="dxa"/>
            <w:shd w:val="clear" w:color="auto" w:fill="auto"/>
            <w:noWrap/>
            <w:vAlign w:val="bottom"/>
            <w:hideMark/>
          </w:tcPr>
          <w:p w:rsidR="00EE5144" w:rsidRPr="00EE5144" w:rsidRDefault="00EE5144" w:rsidP="00EE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EE5144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(60.4%-67.5%)</w:t>
            </w:r>
          </w:p>
        </w:tc>
      </w:tr>
    </w:tbl>
    <w:p w:rsidR="00EE5144" w:rsidRPr="00EE5144" w:rsidRDefault="00EE5144" w:rsidP="00EE514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5144">
        <w:rPr>
          <w:rFonts w:ascii="Times New Roman" w:eastAsia="Times New Roman" w:hAnsi="Times New Roman" w:cs="Times New Roman"/>
          <w:i/>
          <w:iCs/>
          <w:sz w:val="24"/>
          <w:szCs w:val="24"/>
        </w:rPr>
        <w:t>*Age-specific definitions as noted in Table 1 were used. The requirement of fever (measured or measured/reported) was included only for persons 5 years of age and older</w:t>
      </w:r>
    </w:p>
    <w:p w:rsidR="003C4E51" w:rsidRDefault="00EE5144" w:rsidP="00EE5144">
      <w:r w:rsidRPr="00EE514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3C4E51" w:rsidSect="00EE5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4"/>
    <w:rsid w:val="00005AFF"/>
    <w:rsid w:val="00057C06"/>
    <w:rsid w:val="00091642"/>
    <w:rsid w:val="00097EEC"/>
    <w:rsid w:val="000E652E"/>
    <w:rsid w:val="00120353"/>
    <w:rsid w:val="00130877"/>
    <w:rsid w:val="00133C94"/>
    <w:rsid w:val="0014513B"/>
    <w:rsid w:val="00160296"/>
    <w:rsid w:val="00174E6E"/>
    <w:rsid w:val="00195991"/>
    <w:rsid w:val="001B441F"/>
    <w:rsid w:val="001E6095"/>
    <w:rsid w:val="002067D7"/>
    <w:rsid w:val="002E1516"/>
    <w:rsid w:val="002F2079"/>
    <w:rsid w:val="00315097"/>
    <w:rsid w:val="00353D84"/>
    <w:rsid w:val="003C4E51"/>
    <w:rsid w:val="004240E8"/>
    <w:rsid w:val="0048547C"/>
    <w:rsid w:val="004A448C"/>
    <w:rsid w:val="004F02E2"/>
    <w:rsid w:val="004F0310"/>
    <w:rsid w:val="00595BA0"/>
    <w:rsid w:val="005A126F"/>
    <w:rsid w:val="005A5CF0"/>
    <w:rsid w:val="006134EE"/>
    <w:rsid w:val="0062630E"/>
    <w:rsid w:val="006566F7"/>
    <w:rsid w:val="00672A4F"/>
    <w:rsid w:val="0071231D"/>
    <w:rsid w:val="007A0BD0"/>
    <w:rsid w:val="00843524"/>
    <w:rsid w:val="008E5984"/>
    <w:rsid w:val="00906EBD"/>
    <w:rsid w:val="00950846"/>
    <w:rsid w:val="00962C02"/>
    <w:rsid w:val="009F51F0"/>
    <w:rsid w:val="00A54E36"/>
    <w:rsid w:val="00AF1A32"/>
    <w:rsid w:val="00B26C7F"/>
    <w:rsid w:val="00B50EB7"/>
    <w:rsid w:val="00BA0C57"/>
    <w:rsid w:val="00BC63B3"/>
    <w:rsid w:val="00C742D1"/>
    <w:rsid w:val="00EC6D65"/>
    <w:rsid w:val="00EE1180"/>
    <w:rsid w:val="00EE5144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</cp:lastModifiedBy>
  <cp:revision>1</cp:revision>
  <dcterms:created xsi:type="dcterms:W3CDTF">2012-05-26T18:58:00Z</dcterms:created>
  <dcterms:modified xsi:type="dcterms:W3CDTF">2012-05-26T18:58:00Z</dcterms:modified>
</cp:coreProperties>
</file>