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FD2322" w14:textId="0476931B" w:rsidR="00BE7D03" w:rsidRDefault="00BE7D03" w:rsidP="0099773A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Toc410228369"/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Information </w:t>
      </w:r>
    </w:p>
    <w:p w14:paraId="2B3AA91D" w14:textId="7342A035" w:rsidR="00BE7D03" w:rsidRPr="00BE7D03" w:rsidRDefault="00BE7D03" w:rsidP="0099773A">
      <w:pPr>
        <w:spacing w:line="48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BE7D03">
        <w:rPr>
          <w:rFonts w:ascii="Times New Roman" w:hAnsi="Times New Roman" w:cs="Times New Roman" w:hint="eastAsia"/>
          <w:bCs/>
          <w:i/>
          <w:sz w:val="24"/>
          <w:szCs w:val="24"/>
        </w:rPr>
        <w:t>for</w:t>
      </w:r>
    </w:p>
    <w:p w14:paraId="1C07815C" w14:textId="77777777" w:rsidR="00126A4F" w:rsidRDefault="00126A4F" w:rsidP="00126A4F">
      <w:pPr>
        <w:spacing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06AC7">
        <w:rPr>
          <w:rFonts w:ascii="Times New Roman" w:hAnsi="Times New Roman"/>
          <w:b/>
          <w:bCs/>
          <w:sz w:val="24"/>
          <w:szCs w:val="24"/>
        </w:rPr>
        <w:t>Analysis of Airborne Microbial Communities Using 16S ribosomal RNA: Potential Bias due to Air Sampling Stress</w:t>
      </w:r>
    </w:p>
    <w:p w14:paraId="26496354" w14:textId="77777777" w:rsidR="0099773A" w:rsidRPr="0015399A" w:rsidRDefault="0099773A" w:rsidP="0099773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5399A">
        <w:rPr>
          <w:rFonts w:ascii="Times New Roman" w:hAnsi="Times New Roman" w:cs="Times New Roman"/>
          <w:sz w:val="24"/>
          <w:szCs w:val="24"/>
        </w:rPr>
        <w:t xml:space="preserve">Huajun </w:t>
      </w:r>
      <w:r w:rsidR="006B106A" w:rsidRPr="0015399A">
        <w:rPr>
          <w:rFonts w:ascii="Times New Roman" w:hAnsi="Times New Roman" w:cs="Times New Roman"/>
          <w:sz w:val="24"/>
          <w:szCs w:val="24"/>
        </w:rPr>
        <w:t>Zhen, Valdis Krumins</w:t>
      </w:r>
      <w:r w:rsidRPr="0015399A">
        <w:rPr>
          <w:rFonts w:ascii="Times New Roman" w:hAnsi="Times New Roman" w:cs="Times New Roman"/>
          <w:sz w:val="24"/>
          <w:szCs w:val="24"/>
        </w:rPr>
        <w:t>, Donna E. Fennell, and Gediminas Mainelis*</w:t>
      </w:r>
    </w:p>
    <w:p w14:paraId="5072307C" w14:textId="73D191F4" w:rsidR="0099773A" w:rsidRPr="00386B3C" w:rsidRDefault="0099773A" w:rsidP="00386B3C">
      <w:pPr>
        <w:spacing w:after="0" w:line="48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5399A">
        <w:rPr>
          <w:rFonts w:ascii="Times New Roman" w:eastAsiaTheme="minorHAnsi" w:hAnsi="Times New Roman" w:cs="Times New Roman"/>
          <w:sz w:val="24"/>
          <w:szCs w:val="24"/>
          <w:lang w:eastAsia="en-US"/>
        </w:rPr>
        <w:t>Rutgers University, Department of Environmental Sciences, 14 College Farm Rd., New Brunswick, NJ 08901;</w:t>
      </w:r>
    </w:p>
    <w:p w14:paraId="47BAF18B" w14:textId="77777777" w:rsidR="0099773A" w:rsidRPr="0015399A" w:rsidRDefault="0099773A" w:rsidP="0099773A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712A570" w14:textId="77777777" w:rsidR="00E307AB" w:rsidRDefault="00E307AB" w:rsidP="00E307AB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Revised Manuscript</w:t>
      </w:r>
    </w:p>
    <w:p w14:paraId="616199AB" w14:textId="77777777" w:rsidR="00E307AB" w:rsidRPr="009018C8" w:rsidRDefault="00E307AB" w:rsidP="00E307AB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 w:rsidRPr="009018C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Ref. No.: STOTEN-D-17-05391)</w:t>
      </w:r>
      <w:r w:rsidRPr="009018C8">
        <w:rPr>
          <w:rFonts w:ascii="Times New Roman" w:hAnsi="Times New Roman"/>
          <w:sz w:val="24"/>
          <w:szCs w:val="24"/>
        </w:rPr>
        <w:t xml:space="preserve"> </w:t>
      </w:r>
    </w:p>
    <w:p w14:paraId="7851291B" w14:textId="77777777" w:rsidR="00E307AB" w:rsidRPr="008D63E5" w:rsidRDefault="00E307AB" w:rsidP="00E307AB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</w:p>
    <w:p w14:paraId="5CA2F7E7" w14:textId="77777777" w:rsidR="00E307AB" w:rsidRPr="001540CF" w:rsidRDefault="00E307AB" w:rsidP="00E307AB">
      <w:pPr>
        <w:spacing w:after="0" w:line="480" w:lineRule="auto"/>
        <w:jc w:val="center"/>
        <w:rPr>
          <w:rFonts w:ascii="Times New Roman" w:hAnsi="Times New Roman"/>
          <w:i/>
          <w:sz w:val="24"/>
          <w:szCs w:val="24"/>
        </w:rPr>
      </w:pPr>
      <w:r w:rsidRPr="001540CF">
        <w:rPr>
          <w:rFonts w:ascii="Times New Roman" w:hAnsi="Times New Roman"/>
          <w:i/>
          <w:sz w:val="24"/>
          <w:szCs w:val="24"/>
        </w:rPr>
        <w:t>Science of the Total Environment</w:t>
      </w:r>
    </w:p>
    <w:p w14:paraId="730D45F0" w14:textId="77777777" w:rsidR="00E307AB" w:rsidRDefault="00E307AB" w:rsidP="00E307AB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Oct</w:t>
      </w:r>
      <w:r w:rsidRPr="008D63E5">
        <w:rPr>
          <w:rFonts w:ascii="Times New Roman" w:hAnsi="Times New Roman"/>
          <w:sz w:val="24"/>
          <w:szCs w:val="24"/>
        </w:rPr>
        <w:t xml:space="preserve"> 201</w:t>
      </w:r>
      <w:r>
        <w:rPr>
          <w:rFonts w:ascii="Times New Roman" w:hAnsi="Times New Roman"/>
          <w:sz w:val="24"/>
          <w:szCs w:val="24"/>
        </w:rPr>
        <w:t>7</w:t>
      </w:r>
    </w:p>
    <w:p w14:paraId="0DCC14DD" w14:textId="77777777" w:rsidR="0099773A" w:rsidRPr="0015399A" w:rsidRDefault="0099773A" w:rsidP="0099773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575DA8BE" w14:textId="2B03934A" w:rsidR="003A5BD8" w:rsidRDefault="003A5BD8" w:rsidP="0099773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16DAAF" w14:textId="77777777" w:rsidR="003A5BD8" w:rsidRPr="0015399A" w:rsidRDefault="003A5BD8" w:rsidP="0099773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4D720B29" w14:textId="77777777" w:rsidR="0099773A" w:rsidRPr="0015399A" w:rsidRDefault="0099773A" w:rsidP="0099773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B22F352" w14:textId="77777777" w:rsidR="0099773A" w:rsidRPr="0015399A" w:rsidRDefault="0099773A" w:rsidP="0099773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15399A">
        <w:rPr>
          <w:rFonts w:ascii="Times New Roman" w:hAnsi="Times New Roman" w:cs="Times New Roman"/>
          <w:sz w:val="24"/>
          <w:szCs w:val="24"/>
        </w:rPr>
        <w:t>*Corresponding author: Gediminas Mainelis</w:t>
      </w:r>
    </w:p>
    <w:p w14:paraId="76DD58F1" w14:textId="77777777" w:rsidR="0099773A" w:rsidRPr="0015399A" w:rsidRDefault="0099773A" w:rsidP="0099773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15399A">
        <w:rPr>
          <w:rFonts w:ascii="Times New Roman" w:hAnsi="Times New Roman" w:cs="Times New Roman"/>
          <w:sz w:val="24"/>
          <w:szCs w:val="24"/>
        </w:rPr>
        <w:t>Phone: 848-932-5712</w:t>
      </w:r>
    </w:p>
    <w:p w14:paraId="24AA12AF" w14:textId="77777777" w:rsidR="0099773A" w:rsidRPr="0015399A" w:rsidRDefault="0099773A" w:rsidP="0099773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15399A">
        <w:rPr>
          <w:rFonts w:ascii="Times New Roman" w:hAnsi="Times New Roman" w:cs="Times New Roman"/>
          <w:sz w:val="24"/>
          <w:szCs w:val="24"/>
        </w:rPr>
        <w:t>Fax: 732-932-8644</w:t>
      </w:r>
    </w:p>
    <w:p w14:paraId="5905C8AB" w14:textId="43510FEA" w:rsidR="00386B3C" w:rsidRDefault="0099773A" w:rsidP="003A5BD8">
      <w:pPr>
        <w:pStyle w:val="Style2"/>
        <w:rPr>
          <w:b w:val="0"/>
          <w:sz w:val="24"/>
          <w:szCs w:val="24"/>
        </w:rPr>
      </w:pPr>
      <w:r w:rsidRPr="0015399A">
        <w:rPr>
          <w:b w:val="0"/>
          <w:sz w:val="24"/>
          <w:szCs w:val="24"/>
        </w:rPr>
        <w:t xml:space="preserve">E-mail: </w:t>
      </w:r>
      <w:r w:rsidR="004B67ED" w:rsidRPr="00F3636E">
        <w:rPr>
          <w:b w:val="0"/>
          <w:sz w:val="24"/>
          <w:szCs w:val="24"/>
        </w:rPr>
        <w:t>mainelis@envsci.rutgers.edu</w:t>
      </w:r>
      <w:r w:rsidR="00386B3C">
        <w:rPr>
          <w:sz w:val="24"/>
          <w:szCs w:val="24"/>
        </w:rPr>
        <w:br w:type="page"/>
      </w:r>
    </w:p>
    <w:p w14:paraId="272AC19F" w14:textId="7298551A" w:rsidR="004B67ED" w:rsidRPr="004B67ED" w:rsidRDefault="004B67ED" w:rsidP="004B67ED">
      <w:pPr>
        <w:pStyle w:val="Style2"/>
        <w:rPr>
          <w:sz w:val="24"/>
          <w:szCs w:val="24"/>
        </w:rPr>
      </w:pPr>
      <w:r w:rsidRPr="004B67ED">
        <w:rPr>
          <w:sz w:val="24"/>
          <w:szCs w:val="24"/>
        </w:rPr>
        <w:lastRenderedPageBreak/>
        <w:t xml:space="preserve">Bacterial Culture in Laboratory Experiments </w:t>
      </w:r>
    </w:p>
    <w:p w14:paraId="3D84D3AF" w14:textId="63B1D4E0" w:rsidR="0099773A" w:rsidRDefault="004B67ED" w:rsidP="004B67ED">
      <w:pPr>
        <w:pStyle w:val="Style2"/>
        <w:rPr>
          <w:b w:val="0"/>
          <w:sz w:val="24"/>
          <w:szCs w:val="24"/>
        </w:rPr>
      </w:pPr>
      <w:r w:rsidRPr="004B67ED">
        <w:rPr>
          <w:b w:val="0"/>
          <w:sz w:val="24"/>
          <w:szCs w:val="24"/>
        </w:rPr>
        <w:t xml:space="preserve">The Gram-negative bacterium </w:t>
      </w:r>
      <w:r w:rsidRPr="00285777">
        <w:rPr>
          <w:b w:val="0"/>
          <w:i/>
          <w:sz w:val="24"/>
          <w:szCs w:val="24"/>
        </w:rPr>
        <w:t>E. coli</w:t>
      </w:r>
      <w:r w:rsidRPr="004B67ED">
        <w:rPr>
          <w:b w:val="0"/>
          <w:sz w:val="24"/>
          <w:szCs w:val="24"/>
        </w:rPr>
        <w:t xml:space="preserve"> (ATCC 15597, Manassas,VA) was </w:t>
      </w:r>
      <w:r w:rsidRPr="00232279">
        <w:rPr>
          <w:b w:val="0"/>
          <w:noProof/>
          <w:sz w:val="24"/>
          <w:szCs w:val="24"/>
        </w:rPr>
        <w:t>precultured</w:t>
      </w:r>
      <w:r w:rsidRPr="004B67ED">
        <w:rPr>
          <w:b w:val="0"/>
          <w:sz w:val="24"/>
          <w:szCs w:val="24"/>
        </w:rPr>
        <w:t xml:space="preserve"> in 50 ml Tryptic Soy broth (Becton, Dickinson and Company, Sparks, MD) at 37 °C for ~16 hours prior to each test. The bacteria </w:t>
      </w:r>
      <w:r w:rsidR="00D91709" w:rsidRPr="004B67ED">
        <w:rPr>
          <w:b w:val="0"/>
          <w:sz w:val="24"/>
          <w:szCs w:val="24"/>
        </w:rPr>
        <w:t>were</w:t>
      </w:r>
      <w:r w:rsidRPr="004B67ED">
        <w:rPr>
          <w:b w:val="0"/>
          <w:sz w:val="24"/>
          <w:szCs w:val="24"/>
        </w:rPr>
        <w:t xml:space="preserve"> harvested and washed once with 1×phosphate buffer solution (1×PBS: 10 g/L NaCl, 0.25 g/L KCl, 1.43 g/L Na2HPO4, 0.25 g/L KH2PO4) by centrifugation at 7000×g (Jouan Inc., Winchester, VA) for 5 min at room temperature (25 °C) and resuspended in 1×PBS solution. The cell numbers in the final bacterial solution were determined by epifluorescence microscopy using the Axioskop 20 (Carl Zeiss Inc. Thornwood, NY) as reported previously</w:t>
      </w:r>
      <w:r w:rsidR="00FE1090" w:rsidRPr="00FE1090">
        <w:rPr>
          <w:b w:val="0"/>
          <w:sz w:val="24"/>
          <w:szCs w:val="24"/>
          <w:vertAlign w:val="superscript"/>
        </w:rPr>
        <w:t>1</w:t>
      </w:r>
      <w:r w:rsidR="00FE1090">
        <w:rPr>
          <w:b w:val="0"/>
          <w:sz w:val="24"/>
          <w:szCs w:val="24"/>
        </w:rPr>
        <w:t>.</w:t>
      </w:r>
    </w:p>
    <w:p w14:paraId="290D6921" w14:textId="7B7D38C4" w:rsidR="00EF362A" w:rsidRPr="00C74504" w:rsidRDefault="00C74504" w:rsidP="00C74504">
      <w:pPr>
        <w:pStyle w:val="Style3"/>
      </w:pPr>
      <w:bookmarkStart w:id="1" w:name="_Toc410228375"/>
      <w:r w:rsidRPr="008D63E5">
        <w:t>Nucleic Acids Extraction</w:t>
      </w:r>
      <w:bookmarkEnd w:id="1"/>
      <w:r w:rsidRPr="008D63E5">
        <w:t xml:space="preserve"> </w:t>
      </w:r>
    </w:p>
    <w:p w14:paraId="257CA773" w14:textId="760F9001" w:rsidR="00EF362A" w:rsidRDefault="00C74504" w:rsidP="004B67ED">
      <w:pPr>
        <w:pStyle w:val="Style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T</w:t>
      </w:r>
      <w:r w:rsidR="00EF362A" w:rsidRPr="00EF362A">
        <w:rPr>
          <w:b w:val="0"/>
          <w:sz w:val="24"/>
          <w:szCs w:val="24"/>
        </w:rPr>
        <w:t xml:space="preserve">he entire filter from Button sampler and pelleted samples from BioSampler and SpinCon air </w:t>
      </w:r>
      <w:r w:rsidR="00EF362A" w:rsidRPr="00DA1121">
        <w:rPr>
          <w:b w:val="0"/>
          <w:noProof/>
          <w:sz w:val="24"/>
          <w:szCs w:val="24"/>
        </w:rPr>
        <w:t>samplers</w:t>
      </w:r>
      <w:r w:rsidR="00EF362A" w:rsidRPr="00EF362A">
        <w:rPr>
          <w:b w:val="0"/>
          <w:sz w:val="24"/>
          <w:szCs w:val="24"/>
        </w:rPr>
        <w:t xml:space="preserve"> were suspended in 50 µl buffer A (50 mM glucose, 10 mM EDTA and 25 mM pH=8.0 Tris)</w:t>
      </w:r>
      <w:r w:rsidR="00ED5BFE" w:rsidRPr="00ED5BFE">
        <w:rPr>
          <w:b w:val="0"/>
          <w:sz w:val="24"/>
          <w:szCs w:val="24"/>
          <w:vertAlign w:val="superscript"/>
        </w:rPr>
        <w:t>2</w:t>
      </w:r>
      <w:r w:rsidR="00EF362A" w:rsidRPr="00EF362A">
        <w:rPr>
          <w:b w:val="0"/>
          <w:sz w:val="24"/>
          <w:szCs w:val="24"/>
        </w:rPr>
        <w:t xml:space="preserve">. The solutions were subjected to five freeze/thaw cycles of freezing with liquid nitrogen and thawing in a 55 °C water bath. Then, 200 µl of buffer A, 100 µl of 4 mg/ml lysozyme in buffer A and 50 µl of 500 mM EDTA were added to the liquid. After incubation at room temperature for 10 minutes, a 50 µl 10% sodium dodecyl sulfate (SDS) solution was added followed by extraction with 800 µl phenol-chloroform-isoamyl alcohol mixture (25:24:1, PH=6.7) twice. The aqueous phase was then transferred to a new 1.5 ml microcentrifuge </w:t>
      </w:r>
      <w:r w:rsidR="00EF362A" w:rsidRPr="002D0544">
        <w:rPr>
          <w:b w:val="0"/>
          <w:noProof/>
          <w:sz w:val="24"/>
          <w:szCs w:val="24"/>
        </w:rPr>
        <w:t>tube</w:t>
      </w:r>
      <w:r w:rsidR="002D0544">
        <w:rPr>
          <w:b w:val="0"/>
          <w:noProof/>
          <w:sz w:val="24"/>
          <w:szCs w:val="24"/>
        </w:rPr>
        <w:t>,</w:t>
      </w:r>
      <w:r w:rsidR="00EF362A" w:rsidRPr="00EF362A">
        <w:rPr>
          <w:b w:val="0"/>
          <w:sz w:val="24"/>
          <w:szCs w:val="24"/>
        </w:rPr>
        <w:t xml:space="preserve"> and the total nucleic acids were precipitated by mixing the liquid with 50 µl of 3.0 M sodium acetate, 2 µl of glycogen (20 mg/ml), and 1 ml 100% ice-cold ethanol. The nucleic acids were pelleted by centrifugation at 16,100×g at 4°C for 15 minutes and washed once with 400 µl of cold 70% ethanol solution. The recovered pellets were first dried under a laminar flow hood for </w:t>
      </w:r>
      <w:r w:rsidR="00EF362A" w:rsidRPr="00EF362A">
        <w:rPr>
          <w:b w:val="0"/>
          <w:sz w:val="24"/>
          <w:szCs w:val="24"/>
        </w:rPr>
        <w:lastRenderedPageBreak/>
        <w:t xml:space="preserve">10 minutes and then dissolved in 100 µl diethylpyrocarbonate (DEPC)-treated water for subsequent analysis.  </w:t>
      </w:r>
    </w:p>
    <w:p w14:paraId="5226FDE7" w14:textId="20E4CA4D" w:rsidR="00EC3E20" w:rsidRDefault="004B6E8D" w:rsidP="00F8719C">
      <w:pPr>
        <w:pStyle w:val="Style2"/>
        <w:ind w:firstLine="720"/>
        <w:rPr>
          <w:rFonts w:eastAsia="SimSun"/>
          <w:b w:val="0"/>
          <w:sz w:val="24"/>
          <w:szCs w:val="24"/>
        </w:rPr>
      </w:pPr>
      <w:r w:rsidRPr="002D0544">
        <w:rPr>
          <w:b w:val="0"/>
          <w:noProof/>
          <w:sz w:val="24"/>
          <w:szCs w:val="24"/>
        </w:rPr>
        <w:t>T</w:t>
      </w:r>
      <w:r w:rsidR="00EF362A" w:rsidRPr="00EF362A">
        <w:rPr>
          <w:b w:val="0"/>
          <w:sz w:val="24"/>
          <w:szCs w:val="24"/>
        </w:rPr>
        <w:t xml:space="preserve">he liquid was extracted twice with 800 µl phenol-chloroform-isoamyl alcohol mixture (25:24:1, PH=6.7) </w:t>
      </w:r>
      <w:r w:rsidR="002D0544">
        <w:rPr>
          <w:b w:val="0"/>
          <w:sz w:val="24"/>
          <w:szCs w:val="24"/>
        </w:rPr>
        <w:t>t</w:t>
      </w:r>
      <w:r w:rsidR="002D0544" w:rsidRPr="002D0544">
        <w:rPr>
          <w:b w:val="0"/>
          <w:noProof/>
          <w:sz w:val="24"/>
          <w:szCs w:val="24"/>
        </w:rPr>
        <w:t xml:space="preserve">o extract </w:t>
      </w:r>
      <w:r w:rsidR="002D0544" w:rsidRPr="00910D9B">
        <w:rPr>
          <w:b w:val="0"/>
          <w:noProof/>
          <w:sz w:val="24"/>
          <w:szCs w:val="24"/>
        </w:rPr>
        <w:t>extracellular nucleic acids from liquid suspension after centrifugation</w:t>
      </w:r>
      <w:r w:rsidR="002D0544">
        <w:rPr>
          <w:b w:val="0"/>
          <w:sz w:val="24"/>
          <w:szCs w:val="24"/>
        </w:rPr>
        <w:t>,</w:t>
      </w:r>
      <w:r w:rsidR="00DA1121">
        <w:rPr>
          <w:b w:val="0"/>
          <w:sz w:val="24"/>
          <w:szCs w:val="24"/>
        </w:rPr>
        <w:t xml:space="preserve"> </w:t>
      </w:r>
      <w:r w:rsidR="00EF362A" w:rsidRPr="00EF362A">
        <w:rPr>
          <w:b w:val="0"/>
          <w:sz w:val="24"/>
          <w:szCs w:val="24"/>
        </w:rPr>
        <w:t>and the aqueous phase was transferred to a separate 1.5 ml microcentrifuge tube after extraction. The total nucleic acids were precipitated by mixing the liquid with 50 µl of 3.0 M sodium acetate, 2 µl of glycogen (20 mg/ml), and 1 ml 100% ice-cold ethanol, pelleted by centrifugation at 16,100×g at 4°C for 15 minutes, and then washed once with 400 µl cold 70% ethanol solutions. The recovered pellets were first dried under a laminar flow hood for 10 minutes and then dissolved in 100 µl diethylpyrocarbonate (DEPC)-treated water for subsequent analysis. The pellet and supernatant extracts were combined into one sample and then subjected to analysis.</w:t>
      </w:r>
      <w:r w:rsidR="00EC3E20" w:rsidRPr="00EC3E20">
        <w:rPr>
          <w:rFonts w:eastAsia="SimSun"/>
          <w:b w:val="0"/>
          <w:sz w:val="24"/>
          <w:szCs w:val="24"/>
        </w:rPr>
        <w:t xml:space="preserve"> </w:t>
      </w:r>
    </w:p>
    <w:p w14:paraId="33355F32" w14:textId="77777777" w:rsidR="00D11261" w:rsidRPr="008D63E5" w:rsidRDefault="00D11261" w:rsidP="00D11261">
      <w:pPr>
        <w:pStyle w:val="Style3"/>
      </w:pPr>
      <w:bookmarkStart w:id="2" w:name="_Toc410228376"/>
      <w:r w:rsidRPr="008D63E5">
        <w:t>DNA Removal and Reverse Transcription</w:t>
      </w:r>
      <w:bookmarkEnd w:id="2"/>
    </w:p>
    <w:p w14:paraId="2191CD98" w14:textId="77777777" w:rsidR="00D11261" w:rsidRPr="008D63E5" w:rsidRDefault="00D11261" w:rsidP="00D11261">
      <w:pPr>
        <w:tabs>
          <w:tab w:val="left" w:pos="1293"/>
          <w:tab w:val="left" w:pos="2813"/>
        </w:tabs>
        <w:spacing w:line="480" w:lineRule="auto"/>
        <w:rPr>
          <w:rFonts w:ascii="Times New Roman" w:hAnsi="Times New Roman"/>
          <w:bCs/>
          <w:sz w:val="24"/>
          <w:szCs w:val="24"/>
        </w:rPr>
      </w:pPr>
      <w:r w:rsidRPr="008D63E5">
        <w:rPr>
          <w:rFonts w:ascii="Times New Roman" w:hAnsi="Times New Roman"/>
          <w:sz w:val="24"/>
          <w:szCs w:val="24"/>
        </w:rPr>
        <w:t xml:space="preserve">The total nucleic acid extracts from </w:t>
      </w:r>
      <w:r w:rsidRPr="008D63E5">
        <w:rPr>
          <w:rFonts w:ascii="Times New Roman" w:hAnsi="Times New Roman"/>
          <w:i/>
          <w:sz w:val="24"/>
          <w:szCs w:val="24"/>
        </w:rPr>
        <w:t>E. coli</w:t>
      </w:r>
      <w:r w:rsidRPr="008D63E5">
        <w:rPr>
          <w:rFonts w:ascii="Times New Roman" w:hAnsi="Times New Roman"/>
          <w:sz w:val="24"/>
          <w:szCs w:val="24"/>
        </w:rPr>
        <w:t xml:space="preserve"> laboratory </w:t>
      </w:r>
      <w:r>
        <w:rPr>
          <w:rFonts w:ascii="Times New Roman" w:hAnsi="Times New Roman"/>
          <w:sz w:val="24"/>
          <w:szCs w:val="24"/>
        </w:rPr>
        <w:t xml:space="preserve">samples </w:t>
      </w:r>
      <w:r w:rsidRPr="008D63E5">
        <w:rPr>
          <w:rFonts w:ascii="Times New Roman" w:hAnsi="Times New Roman"/>
          <w:sz w:val="24"/>
          <w:szCs w:val="24"/>
        </w:rPr>
        <w:t xml:space="preserve">were diluted by a factor of 10, and then 45 µl of </w:t>
      </w:r>
      <w:r>
        <w:rPr>
          <w:rFonts w:ascii="Times New Roman" w:hAnsi="Times New Roman"/>
          <w:sz w:val="24"/>
          <w:szCs w:val="24"/>
        </w:rPr>
        <w:t xml:space="preserve">the </w:t>
      </w:r>
      <w:r w:rsidRPr="008D63E5">
        <w:rPr>
          <w:rFonts w:ascii="Times New Roman" w:hAnsi="Times New Roman"/>
          <w:sz w:val="24"/>
          <w:szCs w:val="24"/>
        </w:rPr>
        <w:t xml:space="preserve">diluted sample was treated with DNase using Ambion TURBO DNA-free DNase kit (Life Technologies, Grand Island, NY) </w:t>
      </w:r>
      <w:r>
        <w:rPr>
          <w:rFonts w:ascii="Times New Roman" w:hAnsi="Times New Roman"/>
          <w:sz w:val="24"/>
          <w:szCs w:val="24"/>
        </w:rPr>
        <w:t xml:space="preserve">according to </w:t>
      </w:r>
      <w:r w:rsidRPr="008D63E5">
        <w:rPr>
          <w:rFonts w:ascii="Times New Roman" w:hAnsi="Times New Roman"/>
          <w:sz w:val="24"/>
          <w:szCs w:val="24"/>
        </w:rPr>
        <w:t>the manufacturer’s instructions. The treated samples were then subjected to PCR reaction with primer sets targeting general bacterial 16S rRNA gene sequences to verify</w:t>
      </w:r>
      <w:r>
        <w:rPr>
          <w:rFonts w:ascii="Times New Roman" w:hAnsi="Times New Roman"/>
          <w:sz w:val="24"/>
          <w:szCs w:val="24"/>
        </w:rPr>
        <w:t xml:space="preserve"> the</w:t>
      </w:r>
      <w:r w:rsidRPr="008D63E5">
        <w:rPr>
          <w:rFonts w:ascii="Times New Roman" w:hAnsi="Times New Roman"/>
          <w:sz w:val="24"/>
          <w:szCs w:val="24"/>
        </w:rPr>
        <w:t xml:space="preserve"> </w:t>
      </w:r>
      <w:r w:rsidRPr="00AA128E">
        <w:rPr>
          <w:rFonts w:ascii="Times New Roman" w:hAnsi="Times New Roman"/>
          <w:noProof/>
          <w:sz w:val="24"/>
          <w:szCs w:val="24"/>
        </w:rPr>
        <w:t>absence</w:t>
      </w:r>
      <w:r>
        <w:rPr>
          <w:rFonts w:ascii="Times New Roman" w:hAnsi="Times New Roman"/>
          <w:sz w:val="24"/>
          <w:szCs w:val="24"/>
        </w:rPr>
        <w:t xml:space="preserve"> </w:t>
      </w:r>
      <w:r w:rsidRPr="008D63E5">
        <w:rPr>
          <w:rFonts w:ascii="Times New Roman" w:hAnsi="Times New Roman"/>
          <w:sz w:val="24"/>
          <w:szCs w:val="24"/>
        </w:rPr>
        <w:t xml:space="preserve">of DNA </w:t>
      </w:r>
      <w:r>
        <w:rPr>
          <w:rFonts w:ascii="Times New Roman" w:hAnsi="Times New Roman"/>
          <w:sz w:val="24"/>
          <w:szCs w:val="24"/>
        </w:rPr>
        <w:t xml:space="preserve">in </w:t>
      </w:r>
      <w:r w:rsidRPr="008D63E5">
        <w:rPr>
          <w:rFonts w:ascii="Times New Roman" w:hAnsi="Times New Roman"/>
          <w:sz w:val="24"/>
          <w:szCs w:val="24"/>
        </w:rPr>
        <w:t xml:space="preserve">RNA sample. Then 5 µl RNA sample was reverse transcribed into </w:t>
      </w:r>
      <w:r w:rsidRPr="008D63E5">
        <w:rPr>
          <w:rFonts w:ascii="Times New Roman" w:hAnsi="Times New Roman"/>
          <w:bCs/>
          <w:sz w:val="24"/>
          <w:szCs w:val="24"/>
        </w:rPr>
        <w:t>complementary DNA (</w:t>
      </w:r>
      <w:r w:rsidRPr="008D63E5">
        <w:rPr>
          <w:rFonts w:ascii="Times New Roman" w:hAnsi="Times New Roman"/>
          <w:sz w:val="24"/>
          <w:szCs w:val="24"/>
        </w:rPr>
        <w:t xml:space="preserve">cDNA) using SuperScript® VILO cDNA synthesis kit (Life Technologies, Grand Island, NY). The cDNA was diluted by a factor of 10 and then stored at -20°C. The cDNA and </w:t>
      </w:r>
      <w:r>
        <w:rPr>
          <w:rFonts w:ascii="Times New Roman" w:hAnsi="Times New Roman"/>
          <w:sz w:val="24"/>
          <w:szCs w:val="24"/>
        </w:rPr>
        <w:t xml:space="preserve">the </w:t>
      </w:r>
      <w:r w:rsidRPr="008D63E5">
        <w:rPr>
          <w:rFonts w:ascii="Times New Roman" w:hAnsi="Times New Roman"/>
          <w:sz w:val="24"/>
          <w:szCs w:val="24"/>
        </w:rPr>
        <w:t xml:space="preserve">remaining samples </w:t>
      </w:r>
      <w:r>
        <w:rPr>
          <w:rFonts w:ascii="Times New Roman" w:hAnsi="Times New Roman"/>
          <w:sz w:val="24"/>
          <w:szCs w:val="24"/>
        </w:rPr>
        <w:t xml:space="preserve">with mixed </w:t>
      </w:r>
      <w:r w:rsidRPr="008D63E5">
        <w:rPr>
          <w:rFonts w:ascii="Times New Roman" w:hAnsi="Times New Roman"/>
          <w:sz w:val="24"/>
          <w:szCs w:val="24"/>
        </w:rPr>
        <w:t>DNA/RNA before DNase treatment were saved for subsequent qPCR and sequencing analysis.</w:t>
      </w:r>
    </w:p>
    <w:p w14:paraId="6F21C5CF" w14:textId="1EF3B332" w:rsidR="00D11261" w:rsidRPr="00D11261" w:rsidRDefault="00D11261" w:rsidP="00D11261">
      <w:pPr>
        <w:tabs>
          <w:tab w:val="left" w:pos="1293"/>
          <w:tab w:val="left" w:pos="2813"/>
          <w:tab w:val="right" w:pos="9360"/>
        </w:tabs>
        <w:spacing w:line="480" w:lineRule="auto"/>
        <w:ind w:firstLine="720"/>
        <w:rPr>
          <w:rFonts w:ascii="Times New Roman" w:hAnsi="Times New Roman"/>
          <w:sz w:val="24"/>
          <w:szCs w:val="24"/>
        </w:rPr>
      </w:pPr>
      <w:r w:rsidRPr="008D63E5">
        <w:rPr>
          <w:rFonts w:ascii="Times New Roman" w:hAnsi="Times New Roman"/>
          <w:sz w:val="24"/>
          <w:szCs w:val="24"/>
        </w:rPr>
        <w:lastRenderedPageBreak/>
        <w:t xml:space="preserve">For outdoor air samples, the extracted nucleic acids were processed with the Qiagen AllPrep DNA/RNA Mini kit following the manufacturer’s instructions (Qiagen, Valencia, CA). DNA and RNA were separated from the initial 100 µl mixed </w:t>
      </w:r>
      <w:r w:rsidRPr="006335AF">
        <w:rPr>
          <w:rFonts w:ascii="Times New Roman" w:hAnsi="Times New Roman"/>
          <w:noProof/>
          <w:sz w:val="24"/>
          <w:szCs w:val="24"/>
        </w:rPr>
        <w:t>solution</w:t>
      </w:r>
      <w:r w:rsidRPr="008D63E5">
        <w:rPr>
          <w:rFonts w:ascii="Times New Roman" w:hAnsi="Times New Roman"/>
          <w:sz w:val="24"/>
          <w:szCs w:val="24"/>
        </w:rPr>
        <w:t xml:space="preserve"> and eluted in 100 µl TE buffer and 60 µl RNase-free water, respectively. PCR </w:t>
      </w:r>
      <w:r w:rsidR="00292DD0">
        <w:rPr>
          <w:rFonts w:ascii="Times New Roman" w:hAnsi="Times New Roman"/>
          <w:sz w:val="24"/>
          <w:szCs w:val="24"/>
        </w:rPr>
        <w:t>of</w:t>
      </w:r>
      <w:r w:rsidRPr="008D63E5">
        <w:rPr>
          <w:rFonts w:ascii="Times New Roman" w:hAnsi="Times New Roman"/>
          <w:sz w:val="24"/>
          <w:szCs w:val="24"/>
        </w:rPr>
        <w:t xml:space="preserve"> RNA sample</w:t>
      </w:r>
      <w:r w:rsidR="00292DD0">
        <w:rPr>
          <w:rFonts w:ascii="Times New Roman" w:hAnsi="Times New Roman"/>
          <w:sz w:val="24"/>
          <w:szCs w:val="24"/>
        </w:rPr>
        <w:t>s</w:t>
      </w:r>
      <w:r w:rsidRPr="008D63E5">
        <w:rPr>
          <w:rFonts w:ascii="Times New Roman" w:hAnsi="Times New Roman"/>
          <w:sz w:val="24"/>
          <w:szCs w:val="24"/>
        </w:rPr>
        <w:t xml:space="preserve"> did not produce </w:t>
      </w:r>
      <w:r w:rsidR="00292DD0">
        <w:rPr>
          <w:rFonts w:ascii="Times New Roman" w:hAnsi="Times New Roman"/>
          <w:sz w:val="24"/>
          <w:szCs w:val="24"/>
        </w:rPr>
        <w:t xml:space="preserve">any </w:t>
      </w:r>
      <w:r w:rsidRPr="008D63E5">
        <w:rPr>
          <w:rFonts w:ascii="Times New Roman" w:hAnsi="Times New Roman"/>
          <w:sz w:val="24"/>
          <w:szCs w:val="24"/>
        </w:rPr>
        <w:t>amplicon</w:t>
      </w:r>
      <w:r w:rsidR="00292DD0">
        <w:rPr>
          <w:rFonts w:ascii="Times New Roman" w:hAnsi="Times New Roman"/>
          <w:sz w:val="24"/>
          <w:szCs w:val="24"/>
        </w:rPr>
        <w:t>s</w:t>
      </w:r>
      <w:r w:rsidRPr="008D63E5">
        <w:rPr>
          <w:rFonts w:ascii="Times New Roman" w:hAnsi="Times New Roman"/>
          <w:sz w:val="24"/>
          <w:szCs w:val="24"/>
        </w:rPr>
        <w:t xml:space="preserve"> when using primer sets targeting general bacterial 16S rRNA gene sequences, which demonstrated</w:t>
      </w:r>
      <w:r>
        <w:rPr>
          <w:rFonts w:ascii="Times New Roman" w:hAnsi="Times New Roman"/>
          <w:sz w:val="24"/>
          <w:szCs w:val="24"/>
        </w:rPr>
        <w:t xml:space="preserve"> the</w:t>
      </w:r>
      <w:r w:rsidRPr="008D63E5">
        <w:rPr>
          <w:rFonts w:ascii="Times New Roman" w:hAnsi="Times New Roman"/>
          <w:sz w:val="24"/>
          <w:szCs w:val="24"/>
        </w:rPr>
        <w:t xml:space="preserve"> </w:t>
      </w:r>
      <w:r w:rsidRPr="00AD4090">
        <w:rPr>
          <w:rFonts w:ascii="Times New Roman" w:hAnsi="Times New Roman"/>
          <w:noProof/>
          <w:sz w:val="24"/>
          <w:szCs w:val="24"/>
        </w:rPr>
        <w:t>efficient</w:t>
      </w:r>
      <w:r w:rsidRPr="008D63E5">
        <w:rPr>
          <w:rFonts w:ascii="Times New Roman" w:hAnsi="Times New Roman"/>
          <w:sz w:val="24"/>
          <w:szCs w:val="24"/>
        </w:rPr>
        <w:t xml:space="preserve"> separation of </w:t>
      </w:r>
      <w:r>
        <w:rPr>
          <w:rFonts w:ascii="Times New Roman" w:hAnsi="Times New Roman"/>
          <w:sz w:val="24"/>
          <w:szCs w:val="24"/>
        </w:rPr>
        <w:t xml:space="preserve">the </w:t>
      </w:r>
      <w:r w:rsidRPr="008D63E5">
        <w:rPr>
          <w:rFonts w:ascii="Times New Roman" w:hAnsi="Times New Roman"/>
          <w:sz w:val="24"/>
          <w:szCs w:val="24"/>
        </w:rPr>
        <w:t xml:space="preserve">DNA from </w:t>
      </w:r>
      <w:r>
        <w:rPr>
          <w:rFonts w:ascii="Times New Roman" w:hAnsi="Times New Roman"/>
          <w:sz w:val="24"/>
          <w:szCs w:val="24"/>
        </w:rPr>
        <w:t xml:space="preserve">the </w:t>
      </w:r>
      <w:r w:rsidRPr="008D63E5">
        <w:rPr>
          <w:rFonts w:ascii="Times New Roman" w:hAnsi="Times New Roman"/>
          <w:sz w:val="24"/>
          <w:szCs w:val="24"/>
        </w:rPr>
        <w:t xml:space="preserve">RNA. A 10 µl of RNA sample was used to make cDNA by using SuperScript® VILO cDNA synthesis kit (Life Technologies, Grand Island, NY). The DNA and cDNA samples were saved at -20°C for subsequent qPCR and sequencing analysis. </w:t>
      </w:r>
    </w:p>
    <w:p w14:paraId="4B096B78" w14:textId="5509501F" w:rsidR="003B6AA9" w:rsidRDefault="003B6AA9" w:rsidP="003B6AA9">
      <w:pPr>
        <w:pStyle w:val="Style2"/>
        <w:rPr>
          <w:sz w:val="24"/>
          <w:szCs w:val="24"/>
        </w:rPr>
      </w:pPr>
      <w:bookmarkStart w:id="3" w:name="_Toc410228377"/>
      <w:r w:rsidRPr="008D63E5">
        <w:rPr>
          <w:sz w:val="24"/>
          <w:szCs w:val="24"/>
        </w:rPr>
        <w:t>Quantitative PCR</w:t>
      </w:r>
      <w:bookmarkEnd w:id="3"/>
    </w:p>
    <w:p w14:paraId="02AA4E50" w14:textId="14C86262" w:rsidR="00D11261" w:rsidRDefault="00CB6C2E" w:rsidP="00D11261">
      <w:pPr>
        <w:pStyle w:val="Style2"/>
        <w:rPr>
          <w:b w:val="0"/>
          <w:sz w:val="24"/>
          <w:szCs w:val="24"/>
        </w:rPr>
      </w:pPr>
      <w:r w:rsidRPr="00CB6C2E">
        <w:rPr>
          <w:b w:val="0"/>
          <w:sz w:val="24"/>
          <w:szCs w:val="24"/>
        </w:rPr>
        <w:t xml:space="preserve">In laboratory experiments, a multiplex qPCR method described elsewhere was used to quantify the 16S rRNA gene and </w:t>
      </w:r>
      <w:r w:rsidRPr="00DA1121">
        <w:rPr>
          <w:b w:val="0"/>
          <w:noProof/>
          <w:sz w:val="24"/>
          <w:szCs w:val="24"/>
        </w:rPr>
        <w:t>reverse transcribe</w:t>
      </w:r>
      <w:r w:rsidRPr="00CB6C2E">
        <w:rPr>
          <w:b w:val="0"/>
          <w:sz w:val="24"/>
          <w:szCs w:val="24"/>
        </w:rPr>
        <w:t xml:space="preserve"> 16S rRNA for both sample (</w:t>
      </w:r>
      <w:r w:rsidRPr="00CB6C2E">
        <w:rPr>
          <w:b w:val="0"/>
          <w:i/>
          <w:sz w:val="24"/>
          <w:szCs w:val="24"/>
        </w:rPr>
        <w:t>E. coli)</w:t>
      </w:r>
      <w:r w:rsidRPr="00CB6C2E">
        <w:rPr>
          <w:b w:val="0"/>
          <w:sz w:val="24"/>
          <w:szCs w:val="24"/>
        </w:rPr>
        <w:t xml:space="preserve"> and reference (</w:t>
      </w:r>
      <w:r w:rsidRPr="00CB6C2E">
        <w:rPr>
          <w:b w:val="0"/>
          <w:i/>
          <w:sz w:val="24"/>
          <w:szCs w:val="24"/>
        </w:rPr>
        <w:t>P. fluorescens)</w:t>
      </w:r>
      <w:r>
        <w:rPr>
          <w:b w:val="0"/>
          <w:i/>
          <w:sz w:val="24"/>
          <w:szCs w:val="24"/>
        </w:rPr>
        <w:t xml:space="preserve">. </w:t>
      </w:r>
      <w:r w:rsidR="00CE0672" w:rsidRPr="00CE0672">
        <w:rPr>
          <w:b w:val="0"/>
          <w:sz w:val="24"/>
          <w:szCs w:val="24"/>
        </w:rPr>
        <w:t xml:space="preserve">Thus, prior to DNA/RNA co-extraction, </w:t>
      </w:r>
      <w:r w:rsidR="00CE0672" w:rsidRPr="00CE0672">
        <w:rPr>
          <w:b w:val="0"/>
          <w:i/>
          <w:sz w:val="24"/>
          <w:szCs w:val="24"/>
        </w:rPr>
        <w:t xml:space="preserve">E. coli </w:t>
      </w:r>
      <w:r w:rsidR="00CE0672" w:rsidRPr="00CE0672">
        <w:rPr>
          <w:b w:val="0"/>
          <w:sz w:val="24"/>
          <w:szCs w:val="24"/>
        </w:rPr>
        <w:t>samples were spiked with 5 µl of genomic DNA (1.1×10</w:t>
      </w:r>
      <w:r w:rsidR="00CE0672" w:rsidRPr="00CE0672">
        <w:rPr>
          <w:b w:val="0"/>
          <w:sz w:val="24"/>
          <w:szCs w:val="24"/>
          <w:vertAlign w:val="superscript"/>
        </w:rPr>
        <w:t>6</w:t>
      </w:r>
      <w:r w:rsidR="00CE0672" w:rsidRPr="00CE0672">
        <w:rPr>
          <w:b w:val="0"/>
          <w:sz w:val="24"/>
          <w:szCs w:val="24"/>
        </w:rPr>
        <w:t xml:space="preserve"> copies of 16S rRNA gene/µl) and 5 µl 16S rRNA extracts (8.6×10</w:t>
      </w:r>
      <w:r w:rsidR="00CE0672" w:rsidRPr="00CE0672">
        <w:rPr>
          <w:b w:val="0"/>
          <w:sz w:val="24"/>
          <w:szCs w:val="24"/>
          <w:vertAlign w:val="superscript"/>
        </w:rPr>
        <w:t>9</w:t>
      </w:r>
      <w:r w:rsidR="00CE0672" w:rsidRPr="00CE0672">
        <w:rPr>
          <w:b w:val="0"/>
          <w:sz w:val="24"/>
          <w:szCs w:val="24"/>
        </w:rPr>
        <w:t xml:space="preserve"> copies/µl) from </w:t>
      </w:r>
      <w:r w:rsidR="00CE0672" w:rsidRPr="00CE0672">
        <w:rPr>
          <w:b w:val="0"/>
          <w:i/>
          <w:sz w:val="24"/>
          <w:szCs w:val="24"/>
        </w:rPr>
        <w:t>P</w:t>
      </w:r>
      <w:r w:rsidR="00CE0672" w:rsidRPr="00CE0672">
        <w:rPr>
          <w:b w:val="0"/>
          <w:bCs/>
          <w:i/>
          <w:iCs/>
          <w:sz w:val="24"/>
          <w:szCs w:val="24"/>
        </w:rPr>
        <w:t>seudomonas</w:t>
      </w:r>
      <w:r w:rsidR="00CE0672" w:rsidRPr="00CE0672">
        <w:rPr>
          <w:b w:val="0"/>
          <w:i/>
          <w:sz w:val="24"/>
          <w:szCs w:val="24"/>
        </w:rPr>
        <w:t xml:space="preserve"> </w:t>
      </w:r>
      <w:r w:rsidR="00CE0672" w:rsidRPr="00CE0672">
        <w:rPr>
          <w:b w:val="0"/>
          <w:i/>
          <w:noProof/>
          <w:sz w:val="24"/>
          <w:szCs w:val="24"/>
        </w:rPr>
        <w:t>fluorescens</w:t>
      </w:r>
      <w:r w:rsidR="00CE0672" w:rsidRPr="00CE0672">
        <w:rPr>
          <w:b w:val="0"/>
          <w:sz w:val="24"/>
          <w:szCs w:val="24"/>
        </w:rPr>
        <w:t>.</w:t>
      </w:r>
      <w:r w:rsidR="00CE0672" w:rsidRPr="008D63E5">
        <w:rPr>
          <w:sz w:val="24"/>
          <w:szCs w:val="24"/>
        </w:rPr>
        <w:t xml:space="preserve"> </w:t>
      </w:r>
      <w:r w:rsidR="003B6AA9" w:rsidRPr="003B6AA9">
        <w:rPr>
          <w:b w:val="0"/>
          <w:sz w:val="24"/>
          <w:szCs w:val="24"/>
        </w:rPr>
        <w:t xml:space="preserve">The primer-probe sets for </w:t>
      </w:r>
      <w:r w:rsidR="003B6AA9" w:rsidRPr="003B6AA9">
        <w:rPr>
          <w:b w:val="0"/>
          <w:i/>
          <w:sz w:val="24"/>
          <w:szCs w:val="24"/>
        </w:rPr>
        <w:t>E. coli</w:t>
      </w:r>
      <w:r w:rsidR="003B6AA9" w:rsidRPr="003B6AA9">
        <w:rPr>
          <w:b w:val="0"/>
          <w:sz w:val="24"/>
          <w:szCs w:val="24"/>
        </w:rPr>
        <w:t xml:space="preserve"> 16S rRNA gene included forward primer: GGGAGTAAAGTTAATACCTTTG, reverse primer: CCAGTATCAGATGCAGTTC, and probe: TCACATCTGACTTAACAAACCGCCT-FAM. For </w:t>
      </w:r>
      <w:r w:rsidR="003B6AA9" w:rsidRPr="003B6AA9">
        <w:rPr>
          <w:b w:val="0"/>
          <w:i/>
          <w:sz w:val="24"/>
          <w:szCs w:val="24"/>
        </w:rPr>
        <w:t>P. fluorescens</w:t>
      </w:r>
      <w:r w:rsidR="003B6AA9" w:rsidRPr="003B6AA9">
        <w:rPr>
          <w:b w:val="0"/>
          <w:sz w:val="24"/>
          <w:szCs w:val="24"/>
        </w:rPr>
        <w:t xml:space="preserve"> 16S rRNA gene, they included forward primer: CCTTGTCCTTAGTTACCAG, reverse primer: CTCTGTACCGACCATTGTA, and probe: CACTCTAAGGAGACTGCCGGTGAC-HEX. Each multiplex qPCR reaction included 10 µl of 2× TaqMan® universal PCR master mix (Life </w:t>
      </w:r>
      <w:r w:rsidR="003B6AA9" w:rsidRPr="00F439E3">
        <w:rPr>
          <w:b w:val="0"/>
          <w:sz w:val="24"/>
          <w:szCs w:val="24"/>
        </w:rPr>
        <w:t>technologies</w:t>
      </w:r>
      <w:r w:rsidR="003B6AA9" w:rsidRPr="003B6AA9">
        <w:rPr>
          <w:b w:val="0"/>
          <w:sz w:val="24"/>
          <w:szCs w:val="24"/>
        </w:rPr>
        <w:t xml:space="preserve">, Grand Island, NY), 650 nM of each forward and reverse primer, 200 nM of each probe, 0.04 mg/ml bovine serum albumin (Sigma, St. Louis, MO) and 4 µl sample DNA or cDNA. The amplification was performed on an iCycler </w:t>
      </w:r>
      <w:r w:rsidR="003B6AA9" w:rsidRPr="003B6AA9">
        <w:rPr>
          <w:b w:val="0"/>
          <w:sz w:val="24"/>
          <w:szCs w:val="24"/>
        </w:rPr>
        <w:lastRenderedPageBreak/>
        <w:t xml:space="preserve">iQ5 RT-PCR detection system (Bio-Rad Laboratories, Hercules, CA) using the following temperature program: 10 min of denaturation at 95°C and 40 cycles of 15 s of denaturation at 95°C and 1 min of annealing/extension at 58°C and 30 s further extension at 72°C. Standard curves were prepared by performing PCR amplification with a 10-fold serial dilution of </w:t>
      </w:r>
      <w:r w:rsidR="003B6AA9" w:rsidRPr="003B6AA9">
        <w:rPr>
          <w:b w:val="0"/>
          <w:i/>
          <w:sz w:val="24"/>
          <w:szCs w:val="24"/>
        </w:rPr>
        <w:t>E. coli</w:t>
      </w:r>
      <w:r w:rsidR="003B6AA9" w:rsidRPr="003B6AA9">
        <w:rPr>
          <w:b w:val="0"/>
          <w:sz w:val="24"/>
          <w:szCs w:val="24"/>
        </w:rPr>
        <w:t xml:space="preserve"> and </w:t>
      </w:r>
      <w:r w:rsidR="003B6AA9" w:rsidRPr="003B6AA9">
        <w:rPr>
          <w:b w:val="0"/>
          <w:i/>
          <w:sz w:val="24"/>
          <w:szCs w:val="24"/>
        </w:rPr>
        <w:t>P. fluorescens</w:t>
      </w:r>
      <w:r w:rsidR="003B6AA9" w:rsidRPr="003B6AA9">
        <w:rPr>
          <w:b w:val="0"/>
          <w:sz w:val="24"/>
          <w:szCs w:val="24"/>
        </w:rPr>
        <w:t xml:space="preserve"> genomic DNA mixture with similar 16S rRNA gene copy numbers </w:t>
      </w:r>
      <w:r w:rsidR="003B6AA9" w:rsidRPr="00F439E3">
        <w:rPr>
          <w:b w:val="0"/>
          <w:noProof/>
          <w:sz w:val="24"/>
          <w:szCs w:val="24"/>
        </w:rPr>
        <w:t>across</w:t>
      </w:r>
      <w:r w:rsidR="003B6AA9" w:rsidRPr="003B6AA9">
        <w:rPr>
          <w:b w:val="0"/>
          <w:sz w:val="24"/>
          <w:szCs w:val="24"/>
        </w:rPr>
        <w:t xml:space="preserve"> five orders of magnitude. The qPCR standards were prepared with the genomic DNA extracted from pure </w:t>
      </w:r>
      <w:r w:rsidR="003B6AA9" w:rsidRPr="003B6AA9">
        <w:rPr>
          <w:b w:val="0"/>
          <w:i/>
          <w:sz w:val="24"/>
          <w:szCs w:val="24"/>
        </w:rPr>
        <w:t>E. coli</w:t>
      </w:r>
      <w:r w:rsidR="003B6AA9" w:rsidRPr="003B6AA9">
        <w:rPr>
          <w:b w:val="0"/>
          <w:sz w:val="24"/>
          <w:szCs w:val="24"/>
        </w:rPr>
        <w:t xml:space="preserve"> and </w:t>
      </w:r>
      <w:r w:rsidR="003B6AA9" w:rsidRPr="003B6AA9">
        <w:rPr>
          <w:b w:val="0"/>
          <w:i/>
          <w:sz w:val="24"/>
          <w:szCs w:val="24"/>
        </w:rPr>
        <w:t>P. fluorescens</w:t>
      </w:r>
      <w:r w:rsidR="003B6AA9" w:rsidRPr="003B6AA9">
        <w:rPr>
          <w:b w:val="0"/>
          <w:sz w:val="24"/>
          <w:szCs w:val="24"/>
        </w:rPr>
        <w:t xml:space="preserve"> bacterial cultures. Detailed protocols including extraction, purification, and quantification of DNA standards are reported </w:t>
      </w:r>
      <w:r w:rsidR="00FE1090" w:rsidRPr="00FE1090">
        <w:rPr>
          <w:b w:val="0"/>
          <w:sz w:val="24"/>
          <w:szCs w:val="24"/>
        </w:rPr>
        <w:t>elsewhere</w:t>
      </w:r>
      <w:r w:rsidR="00ED5BFE">
        <w:rPr>
          <w:b w:val="0"/>
          <w:sz w:val="24"/>
          <w:szCs w:val="24"/>
          <w:vertAlign w:val="superscript"/>
        </w:rPr>
        <w:t>3</w:t>
      </w:r>
      <w:r w:rsidR="003B6AA9" w:rsidRPr="00FE1090">
        <w:rPr>
          <w:b w:val="0"/>
          <w:sz w:val="24"/>
          <w:szCs w:val="24"/>
        </w:rPr>
        <w:t>.</w:t>
      </w:r>
      <w:r w:rsidR="003B6AA9" w:rsidRPr="003B6AA9">
        <w:rPr>
          <w:b w:val="0"/>
          <w:sz w:val="24"/>
          <w:szCs w:val="24"/>
        </w:rPr>
        <w:t xml:space="preserve"> PCR amplification for each sample and standar</w:t>
      </w:r>
      <w:r w:rsidR="00D11261">
        <w:rPr>
          <w:b w:val="0"/>
          <w:sz w:val="24"/>
          <w:szCs w:val="24"/>
        </w:rPr>
        <w:t xml:space="preserve">d were performed in triplicates. </w:t>
      </w:r>
    </w:p>
    <w:p w14:paraId="2A5756DF" w14:textId="644C3C56" w:rsidR="00D11261" w:rsidRDefault="00F439E3" w:rsidP="00CB6C2E">
      <w:pPr>
        <w:pStyle w:val="Style2"/>
        <w:ind w:firstLine="720"/>
        <w:rPr>
          <w:b w:val="0"/>
          <w:sz w:val="24"/>
          <w:szCs w:val="24"/>
        </w:rPr>
      </w:pPr>
      <w:r w:rsidRPr="00F439E3">
        <w:rPr>
          <w:b w:val="0"/>
          <w:noProof/>
          <w:sz w:val="24"/>
          <w:szCs w:val="24"/>
        </w:rPr>
        <w:t>In order t</w:t>
      </w:r>
      <w:r w:rsidR="00CB6C2E" w:rsidRPr="00F439E3">
        <w:rPr>
          <w:b w:val="0"/>
          <w:noProof/>
          <w:sz w:val="24"/>
          <w:szCs w:val="24"/>
        </w:rPr>
        <w:t>o quantify the 16S rRNA and 16S rRNA gene from bioaerosols collected outdoors</w:t>
      </w:r>
      <w:r w:rsidR="00CB6C2E" w:rsidRPr="00CB6C2E">
        <w:rPr>
          <w:b w:val="0"/>
          <w:sz w:val="24"/>
          <w:szCs w:val="24"/>
        </w:rPr>
        <w:t xml:space="preserve">, </w:t>
      </w:r>
      <w:r w:rsidR="00CB6C2E" w:rsidRPr="00F439E3">
        <w:rPr>
          <w:b w:val="0"/>
          <w:noProof/>
          <w:sz w:val="24"/>
          <w:szCs w:val="24"/>
        </w:rPr>
        <w:t>a SYBR-Green-based</w:t>
      </w:r>
      <w:r w:rsidR="00CB6C2E" w:rsidRPr="00CB6C2E">
        <w:rPr>
          <w:b w:val="0"/>
          <w:sz w:val="24"/>
          <w:szCs w:val="24"/>
        </w:rPr>
        <w:t xml:space="preserve"> qPCR assay was performed on iCycler iQ5 RT-PCR detection system (Bio-Rad Laboratories, Hercules, CA)</w:t>
      </w:r>
      <w:r w:rsidR="00CB6C2E">
        <w:rPr>
          <w:b w:val="0"/>
          <w:sz w:val="24"/>
          <w:szCs w:val="24"/>
        </w:rPr>
        <w:t xml:space="preserve">. </w:t>
      </w:r>
      <w:r w:rsidR="00D11261" w:rsidRPr="00D11261">
        <w:rPr>
          <w:b w:val="0"/>
          <w:sz w:val="24"/>
          <w:szCs w:val="24"/>
        </w:rPr>
        <w:t xml:space="preserve">The universal primer sets targeting bacterial 16S rRNA gene included forward primer: 5’-TCCTACGGGAGGCAGCAGT-3’ and reverse primer: 5’-GGACT ACCAGGGTATCTAATCCTGTT-3’ with an amplicon size of 466 bp on the reference </w:t>
      </w:r>
      <w:r w:rsidR="00D11261" w:rsidRPr="00D11261">
        <w:rPr>
          <w:b w:val="0"/>
          <w:i/>
          <w:sz w:val="24"/>
          <w:szCs w:val="24"/>
        </w:rPr>
        <w:t xml:space="preserve">E. coli </w:t>
      </w:r>
      <w:r w:rsidR="00D11261" w:rsidRPr="00D11261">
        <w:rPr>
          <w:b w:val="0"/>
          <w:sz w:val="24"/>
          <w:szCs w:val="24"/>
        </w:rPr>
        <w:t xml:space="preserve">genome. Each 20 µl reaction contained 10 µl of 2× SYBR green supermix (Bio-Rad Laboratories, Hercules, CA), 2 µl of each 2.5 µM primer, 5 µl of template DNA, and 1 µl PCR-grade water. The thermocycler was programmed for 10 min of denaturation at </w:t>
      </w:r>
      <w:r w:rsidR="00D11261" w:rsidRPr="00F439E3">
        <w:rPr>
          <w:b w:val="0"/>
          <w:noProof/>
          <w:sz w:val="24"/>
          <w:szCs w:val="24"/>
        </w:rPr>
        <w:t>95°C</w:t>
      </w:r>
      <w:r w:rsidR="00D11261" w:rsidRPr="00D11261">
        <w:rPr>
          <w:b w:val="0"/>
          <w:sz w:val="24"/>
          <w:szCs w:val="24"/>
        </w:rPr>
        <w:t xml:space="preserve"> and 40 cycles of 15 s of denaturation at 95°C and 1 min of annealing/extension at 60°C. Upon completion of PCR amplification, a melt curve </w:t>
      </w:r>
      <w:r w:rsidR="003916E4">
        <w:rPr>
          <w:b w:val="0"/>
          <w:sz w:val="24"/>
          <w:szCs w:val="24"/>
        </w:rPr>
        <w:t>analysis</w:t>
      </w:r>
      <w:r w:rsidR="003916E4" w:rsidRPr="00D11261">
        <w:rPr>
          <w:b w:val="0"/>
          <w:sz w:val="24"/>
          <w:szCs w:val="24"/>
        </w:rPr>
        <w:t xml:space="preserve"> </w:t>
      </w:r>
      <w:r w:rsidR="00D11261" w:rsidRPr="00D11261">
        <w:rPr>
          <w:b w:val="0"/>
          <w:sz w:val="24"/>
          <w:szCs w:val="24"/>
        </w:rPr>
        <w:t xml:space="preserve">was performed to check the purity of generated amplicons. A 10-fold serial dilution of </w:t>
      </w:r>
      <w:r w:rsidR="00D11261" w:rsidRPr="00D11261">
        <w:rPr>
          <w:b w:val="0"/>
          <w:i/>
          <w:sz w:val="24"/>
          <w:szCs w:val="24"/>
        </w:rPr>
        <w:t>E. coli</w:t>
      </w:r>
      <w:r w:rsidR="00D11261" w:rsidRPr="00D11261">
        <w:rPr>
          <w:b w:val="0"/>
          <w:sz w:val="24"/>
          <w:szCs w:val="24"/>
        </w:rPr>
        <w:t xml:space="preserve"> genomic DNA was amplified with samples to serve as a standard curve on each reaction plate. </w:t>
      </w:r>
    </w:p>
    <w:p w14:paraId="3B9D9A94" w14:textId="2A11CCF9" w:rsidR="005408CF" w:rsidRDefault="00572BB1" w:rsidP="006E3D01">
      <w:pPr>
        <w:pStyle w:val="Style3"/>
      </w:pPr>
      <w:bookmarkStart w:id="4" w:name="_Toc410228378"/>
      <w:r w:rsidRPr="008D63E5">
        <w:t>Sequence Analysis</w:t>
      </w:r>
      <w:bookmarkEnd w:id="4"/>
      <w:r w:rsidRPr="008D63E5">
        <w:tab/>
      </w:r>
    </w:p>
    <w:p w14:paraId="6071E7DC" w14:textId="16DEC0B6" w:rsidR="00572BB1" w:rsidRDefault="00810121" w:rsidP="00572BB1">
      <w:pPr>
        <w:tabs>
          <w:tab w:val="left" w:pos="1293"/>
          <w:tab w:val="left" w:pos="2813"/>
        </w:tabs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For </w:t>
      </w:r>
      <w:r w:rsidR="00681421">
        <w:rPr>
          <w:rFonts w:ascii="Times New Roman" w:hAnsi="Times New Roman"/>
          <w:sz w:val="24"/>
          <w:szCs w:val="24"/>
        </w:rPr>
        <w:t xml:space="preserve">the </w:t>
      </w:r>
      <w:r w:rsidR="00327C75">
        <w:rPr>
          <w:rFonts w:ascii="Times New Roman" w:hAnsi="Times New Roman"/>
          <w:sz w:val="24"/>
          <w:szCs w:val="24"/>
        </w:rPr>
        <w:t xml:space="preserve">air </w:t>
      </w:r>
      <w:r>
        <w:rPr>
          <w:rFonts w:ascii="Times New Roman" w:hAnsi="Times New Roman"/>
          <w:sz w:val="24"/>
          <w:szCs w:val="24"/>
        </w:rPr>
        <w:t>s</w:t>
      </w:r>
      <w:r w:rsidR="006E3D01">
        <w:rPr>
          <w:rFonts w:ascii="Times New Roman" w:hAnsi="Times New Roman"/>
          <w:sz w:val="24"/>
          <w:szCs w:val="24"/>
        </w:rPr>
        <w:t>ample collected by BioSampler</w:t>
      </w:r>
      <w:r>
        <w:rPr>
          <w:rFonts w:ascii="Times New Roman" w:hAnsi="Times New Roman"/>
          <w:sz w:val="24"/>
          <w:szCs w:val="24"/>
        </w:rPr>
        <w:t xml:space="preserve"> on </w:t>
      </w:r>
      <w:r w:rsidRPr="008D63E5">
        <w:rPr>
          <w:rFonts w:ascii="Times New Roman" w:hAnsi="Times New Roman"/>
          <w:sz w:val="24"/>
          <w:szCs w:val="24"/>
        </w:rPr>
        <w:t xml:space="preserve">Aug. </w:t>
      </w:r>
      <w:r w:rsidRPr="00F439E3">
        <w:rPr>
          <w:rFonts w:ascii="Times New Roman" w:hAnsi="Times New Roman"/>
          <w:noProof/>
          <w:sz w:val="24"/>
          <w:szCs w:val="24"/>
        </w:rPr>
        <w:t>6</w:t>
      </w:r>
      <w:r w:rsidRPr="00F439E3">
        <w:rPr>
          <w:rFonts w:ascii="Times New Roman" w:hAnsi="Times New Roman"/>
          <w:noProof/>
          <w:sz w:val="24"/>
          <w:szCs w:val="24"/>
          <w:vertAlign w:val="superscript"/>
        </w:rPr>
        <w:t>th</w:t>
      </w:r>
      <w:r>
        <w:rPr>
          <w:rFonts w:ascii="Times New Roman" w:hAnsi="Times New Roman"/>
          <w:sz w:val="24"/>
          <w:szCs w:val="24"/>
        </w:rPr>
        <w:t xml:space="preserve"> 2014, two sample fractions, the pellet and supernatant lipids were subjected to pyrosequencing analysis separately. </w:t>
      </w:r>
      <w:r w:rsidR="00572BB1">
        <w:rPr>
          <w:rFonts w:ascii="Times New Roman" w:hAnsi="Times New Roman"/>
          <w:sz w:val="24"/>
          <w:szCs w:val="24"/>
        </w:rPr>
        <w:t xml:space="preserve">In order to generate one </w:t>
      </w:r>
      <w:r w:rsidR="00D6715E">
        <w:rPr>
          <w:rFonts w:ascii="Times New Roman" w:hAnsi="Times New Roman"/>
          <w:sz w:val="24"/>
          <w:szCs w:val="24"/>
        </w:rPr>
        <w:t xml:space="preserve">sequencing </w:t>
      </w:r>
      <w:r w:rsidR="00572BB1">
        <w:rPr>
          <w:rFonts w:ascii="Times New Roman" w:hAnsi="Times New Roman"/>
          <w:sz w:val="24"/>
          <w:szCs w:val="24"/>
        </w:rPr>
        <w:t xml:space="preserve">data set </w:t>
      </w:r>
      <w:r w:rsidR="00572BB1">
        <w:rPr>
          <w:rFonts w:ascii="Times New Roman" w:hAnsi="Times New Roman" w:hint="eastAsia"/>
          <w:sz w:val="24"/>
          <w:szCs w:val="24"/>
        </w:rPr>
        <w:t>for</w:t>
      </w:r>
      <w:r w:rsidR="006E3D01">
        <w:rPr>
          <w:rFonts w:ascii="Times New Roman" w:hAnsi="Times New Roman"/>
          <w:sz w:val="24"/>
          <w:szCs w:val="24"/>
        </w:rPr>
        <w:t xml:space="preserve"> two fractions of</w:t>
      </w:r>
      <w:r w:rsidR="00F439E3">
        <w:rPr>
          <w:rFonts w:ascii="Times New Roman" w:hAnsi="Times New Roman"/>
          <w:sz w:val="24"/>
          <w:szCs w:val="24"/>
        </w:rPr>
        <w:t xml:space="preserve"> the</w:t>
      </w:r>
      <w:r w:rsidR="006E3D01">
        <w:rPr>
          <w:rFonts w:ascii="Times New Roman" w:hAnsi="Times New Roman"/>
          <w:sz w:val="24"/>
          <w:szCs w:val="24"/>
        </w:rPr>
        <w:t xml:space="preserve"> </w:t>
      </w:r>
      <w:r w:rsidR="00327C75" w:rsidRPr="00F439E3">
        <w:rPr>
          <w:rFonts w:ascii="Times New Roman" w:hAnsi="Times New Roman" w:hint="eastAsia"/>
          <w:noProof/>
          <w:sz w:val="24"/>
          <w:szCs w:val="24"/>
        </w:rPr>
        <w:t>sample</w:t>
      </w:r>
      <w:r w:rsidR="00327C75">
        <w:rPr>
          <w:rFonts w:ascii="Times New Roman" w:hAnsi="Times New Roman" w:hint="eastAsia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16S rRNA or 16S rRNA gene </w:t>
      </w:r>
      <w:r w:rsidR="00572BB1">
        <w:rPr>
          <w:rFonts w:ascii="Times New Roman" w:hAnsi="Times New Roman"/>
          <w:sz w:val="24"/>
          <w:szCs w:val="24"/>
        </w:rPr>
        <w:t xml:space="preserve">sequences from two data sets representing the pellet and supernatant </w:t>
      </w:r>
      <w:r w:rsidR="00572BB1" w:rsidRPr="00F439E3">
        <w:rPr>
          <w:rFonts w:ascii="Times New Roman" w:hAnsi="Times New Roman"/>
          <w:noProof/>
          <w:sz w:val="24"/>
          <w:szCs w:val="24"/>
        </w:rPr>
        <w:t>liquid</w:t>
      </w:r>
      <w:r w:rsidR="00572BB1">
        <w:rPr>
          <w:rFonts w:ascii="Times New Roman" w:hAnsi="Times New Roman"/>
          <w:sz w:val="24"/>
          <w:szCs w:val="24"/>
        </w:rPr>
        <w:t xml:space="preserve"> were randomly picked and combined after quality control check</w:t>
      </w:r>
      <w:r w:rsidR="00572BB1">
        <w:rPr>
          <w:rFonts w:ascii="Times New Roman" w:hAnsi="Times New Roman" w:hint="eastAsia"/>
          <w:sz w:val="24"/>
          <w:szCs w:val="24"/>
        </w:rPr>
        <w:t xml:space="preserve">. The number of picked sequences from each data set was </w:t>
      </w:r>
      <w:r w:rsidR="00572BB1">
        <w:rPr>
          <w:rFonts w:ascii="Times New Roman" w:hAnsi="Times New Roman"/>
          <w:sz w:val="24"/>
          <w:szCs w:val="24"/>
        </w:rPr>
        <w:t>weighted</w:t>
      </w:r>
      <w:r w:rsidR="00572BB1">
        <w:rPr>
          <w:rFonts w:ascii="Times New Roman" w:hAnsi="Times New Roman" w:hint="eastAsia"/>
          <w:sz w:val="24"/>
          <w:szCs w:val="24"/>
        </w:rPr>
        <w:t xml:space="preserve"> by the </w:t>
      </w:r>
      <w:r w:rsidR="00572BB1">
        <w:rPr>
          <w:rFonts w:ascii="Times New Roman" w:hAnsi="Times New Roman"/>
          <w:sz w:val="24"/>
          <w:szCs w:val="24"/>
        </w:rPr>
        <w:t>abundance of 16S rRNA gene</w:t>
      </w:r>
      <w:r w:rsidR="00572BB1">
        <w:rPr>
          <w:rFonts w:ascii="Times New Roman" w:hAnsi="Times New Roman" w:hint="eastAsia"/>
          <w:sz w:val="24"/>
          <w:szCs w:val="24"/>
        </w:rPr>
        <w:t xml:space="preserve"> </w:t>
      </w:r>
      <w:r w:rsidR="00572BB1">
        <w:rPr>
          <w:rFonts w:ascii="Times New Roman" w:hAnsi="Times New Roman"/>
          <w:sz w:val="24"/>
          <w:szCs w:val="24"/>
        </w:rPr>
        <w:t xml:space="preserve">copy number </w:t>
      </w:r>
      <w:r w:rsidR="00572BB1">
        <w:rPr>
          <w:rFonts w:ascii="Times New Roman" w:hAnsi="Times New Roman" w:hint="eastAsia"/>
          <w:sz w:val="24"/>
          <w:szCs w:val="24"/>
        </w:rPr>
        <w:t>for each sample</w:t>
      </w:r>
      <w:r w:rsidR="00572BB1">
        <w:rPr>
          <w:rFonts w:ascii="Times New Roman" w:hAnsi="Times New Roman"/>
          <w:sz w:val="24"/>
          <w:szCs w:val="24"/>
        </w:rPr>
        <w:t xml:space="preserve"> from qPCR assay. </w:t>
      </w:r>
    </w:p>
    <w:p w14:paraId="18B9FAEB" w14:textId="686CC747" w:rsidR="009C38C4" w:rsidRPr="009C38C4" w:rsidRDefault="009C38C4" w:rsidP="009C38C4">
      <w:pPr>
        <w:pStyle w:val="Style2"/>
        <w:rPr>
          <w:sz w:val="24"/>
          <w:szCs w:val="24"/>
        </w:rPr>
      </w:pPr>
      <w:bookmarkStart w:id="5" w:name="_Toc410228383"/>
      <w:r w:rsidRPr="008D63E5">
        <w:rPr>
          <w:sz w:val="24"/>
          <w:szCs w:val="24"/>
        </w:rPr>
        <w:t>General Characteristics of Outdoor Bioaerosols</w:t>
      </w:r>
      <w:bookmarkEnd w:id="5"/>
    </w:p>
    <w:p w14:paraId="162477EE" w14:textId="593EC673" w:rsidR="00AA5635" w:rsidRDefault="00387404" w:rsidP="00C547F3">
      <w:pPr>
        <w:spacing w:after="0" w:line="480" w:lineRule="auto"/>
        <w:rPr>
          <w:sz w:val="24"/>
          <w:szCs w:val="24"/>
        </w:rPr>
      </w:pPr>
      <w:r w:rsidRPr="008D63E5">
        <w:rPr>
          <w:rFonts w:ascii="Times New Roman" w:hAnsi="Times New Roman"/>
          <w:sz w:val="24"/>
          <w:szCs w:val="24"/>
        </w:rPr>
        <w:t xml:space="preserve">A range of 27-173 unique bacterial genera </w:t>
      </w:r>
      <w:r w:rsidRPr="00F439E3">
        <w:rPr>
          <w:rFonts w:ascii="Times New Roman" w:hAnsi="Times New Roman"/>
          <w:noProof/>
          <w:sz w:val="24"/>
          <w:szCs w:val="24"/>
        </w:rPr>
        <w:t>were</w:t>
      </w:r>
      <w:r w:rsidRPr="008D63E5">
        <w:rPr>
          <w:rFonts w:ascii="Times New Roman" w:hAnsi="Times New Roman"/>
          <w:sz w:val="24"/>
          <w:szCs w:val="24"/>
        </w:rPr>
        <w:t xml:space="preserve"> identified with 16S rRNA gene or 16S rRNA sequences </w:t>
      </w:r>
      <w:r>
        <w:rPr>
          <w:rFonts w:ascii="Times New Roman" w:hAnsi="Times New Roman"/>
          <w:sz w:val="24"/>
          <w:szCs w:val="24"/>
        </w:rPr>
        <w:t>in different samples</w:t>
      </w:r>
      <w:r w:rsidRPr="008D63E5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The </w:t>
      </w:r>
      <w:r w:rsidRPr="008D63E5">
        <w:rPr>
          <w:rFonts w:ascii="Times New Roman" w:hAnsi="Times New Roman"/>
          <w:sz w:val="24"/>
          <w:szCs w:val="24"/>
        </w:rPr>
        <w:t xml:space="preserve">number of </w:t>
      </w:r>
      <w:r>
        <w:rPr>
          <w:rFonts w:ascii="Times New Roman" w:hAnsi="Times New Roman"/>
          <w:sz w:val="24"/>
          <w:szCs w:val="24"/>
        </w:rPr>
        <w:t xml:space="preserve">unique </w:t>
      </w:r>
      <w:r w:rsidRPr="008D63E5">
        <w:rPr>
          <w:rFonts w:ascii="Times New Roman" w:hAnsi="Times New Roman"/>
          <w:sz w:val="24"/>
          <w:szCs w:val="24"/>
        </w:rPr>
        <w:t xml:space="preserve">bacterial genera </w:t>
      </w:r>
      <w:r>
        <w:rPr>
          <w:rFonts w:ascii="Times New Roman" w:hAnsi="Times New Roman"/>
          <w:sz w:val="24"/>
          <w:szCs w:val="24"/>
        </w:rPr>
        <w:t xml:space="preserve">that </w:t>
      </w:r>
      <w:r w:rsidRPr="008D63E5">
        <w:rPr>
          <w:rFonts w:ascii="Times New Roman" w:hAnsi="Times New Roman"/>
          <w:sz w:val="24"/>
          <w:szCs w:val="24"/>
        </w:rPr>
        <w:t>were detected with 16S rRNA sequences (110</w:t>
      </w:r>
      <w:r w:rsidRPr="008D63E5">
        <w:rPr>
          <w:rFonts w:ascii="Times New Roman" w:hAnsi="Times New Roman"/>
          <w:sz w:val="24"/>
          <w:szCs w:val="24"/>
        </w:rPr>
        <w:sym w:font="Symbol" w:char="F0B1"/>
      </w:r>
      <w:r w:rsidRPr="008D63E5">
        <w:rPr>
          <w:rFonts w:ascii="Times New Roman" w:hAnsi="Times New Roman"/>
          <w:sz w:val="24"/>
          <w:szCs w:val="24"/>
        </w:rPr>
        <w:t xml:space="preserve">36 on average) </w:t>
      </w:r>
      <w:r>
        <w:rPr>
          <w:rFonts w:ascii="Times New Roman" w:hAnsi="Times New Roman"/>
          <w:sz w:val="24"/>
          <w:szCs w:val="24"/>
        </w:rPr>
        <w:t>was significantly higher (</w:t>
      </w:r>
      <w:r w:rsidRPr="008D63E5">
        <w:rPr>
          <w:rFonts w:ascii="Times New Roman" w:hAnsi="Times New Roman"/>
          <w:i/>
          <w:sz w:val="24"/>
          <w:szCs w:val="24"/>
        </w:rPr>
        <w:t>p</w:t>
      </w:r>
      <w:r w:rsidRPr="008D63E5">
        <w:rPr>
          <w:rFonts w:ascii="Times New Roman" w:hAnsi="Times New Roman"/>
          <w:sz w:val="24"/>
          <w:szCs w:val="24"/>
        </w:rPr>
        <w:t>=0.016</w:t>
      </w:r>
      <w:r>
        <w:rPr>
          <w:rFonts w:ascii="Times New Roman" w:hAnsi="Times New Roman"/>
          <w:sz w:val="24"/>
          <w:szCs w:val="24"/>
        </w:rPr>
        <w:t xml:space="preserve">) </w:t>
      </w:r>
      <w:r w:rsidRPr="008D63E5">
        <w:rPr>
          <w:rFonts w:ascii="Times New Roman" w:hAnsi="Times New Roman"/>
          <w:sz w:val="24"/>
          <w:szCs w:val="24"/>
        </w:rPr>
        <w:t xml:space="preserve">than </w:t>
      </w:r>
      <w:r>
        <w:rPr>
          <w:rFonts w:ascii="Times New Roman" w:hAnsi="Times New Roman"/>
          <w:sz w:val="24"/>
          <w:szCs w:val="24"/>
        </w:rPr>
        <w:t xml:space="preserve">that of </w:t>
      </w:r>
      <w:r w:rsidRPr="008D63E5">
        <w:rPr>
          <w:rFonts w:ascii="Times New Roman" w:hAnsi="Times New Roman"/>
          <w:sz w:val="24"/>
          <w:szCs w:val="24"/>
        </w:rPr>
        <w:t>16S rRNA gene sequences (85</w:t>
      </w:r>
      <w:r w:rsidRPr="008D63E5">
        <w:rPr>
          <w:rFonts w:ascii="Times New Roman" w:hAnsi="Times New Roman"/>
          <w:sz w:val="24"/>
          <w:szCs w:val="24"/>
        </w:rPr>
        <w:sym w:font="Symbol" w:char="F0B1"/>
      </w:r>
      <w:r w:rsidRPr="008D63E5">
        <w:rPr>
          <w:rFonts w:ascii="Times New Roman" w:hAnsi="Times New Roman"/>
          <w:sz w:val="24"/>
          <w:szCs w:val="24"/>
        </w:rPr>
        <w:t>31 on average</w:t>
      </w:r>
      <w:r>
        <w:rPr>
          <w:rFonts w:ascii="Times New Roman" w:hAnsi="Times New Roman"/>
          <w:sz w:val="24"/>
          <w:szCs w:val="24"/>
        </w:rPr>
        <w:t>) (</w:t>
      </w:r>
      <w:r w:rsidR="005F75AF">
        <w:rPr>
          <w:rFonts w:ascii="Times New Roman" w:hAnsi="Times New Roman"/>
          <w:sz w:val="24"/>
          <w:szCs w:val="24"/>
        </w:rPr>
        <w:t>Figure S4</w:t>
      </w:r>
      <w:r w:rsidRPr="008D63E5">
        <w:rPr>
          <w:rFonts w:ascii="Times New Roman" w:hAnsi="Times New Roman"/>
          <w:sz w:val="24"/>
          <w:szCs w:val="24"/>
        </w:rPr>
        <w:t xml:space="preserve">A in Supplementary Information), while no significant </w:t>
      </w:r>
      <w:r w:rsidRPr="008D63E5">
        <w:rPr>
          <w:rFonts w:ascii="Times New Roman" w:hAnsi="Times New Roman" w:hint="eastAsia"/>
          <w:sz w:val="24"/>
          <w:szCs w:val="24"/>
        </w:rPr>
        <w:t xml:space="preserve">difference </w:t>
      </w:r>
      <w:r w:rsidRPr="008D63E5">
        <w:rPr>
          <w:rFonts w:ascii="Times New Roman" w:hAnsi="Times New Roman"/>
          <w:sz w:val="24"/>
          <w:szCs w:val="24"/>
        </w:rPr>
        <w:t xml:space="preserve">was found </w:t>
      </w:r>
      <w:r>
        <w:rPr>
          <w:rFonts w:ascii="Times New Roman" w:hAnsi="Times New Roman"/>
          <w:sz w:val="24"/>
          <w:szCs w:val="24"/>
        </w:rPr>
        <w:t xml:space="preserve">in </w:t>
      </w:r>
      <w:r w:rsidRPr="008D63E5">
        <w:rPr>
          <w:rFonts w:ascii="Times New Roman" w:hAnsi="Times New Roman"/>
          <w:sz w:val="24"/>
          <w:szCs w:val="24"/>
        </w:rPr>
        <w:t>the number of detected bacteria</w:t>
      </w:r>
      <w:r>
        <w:rPr>
          <w:rFonts w:ascii="Times New Roman" w:hAnsi="Times New Roman"/>
          <w:sz w:val="24"/>
          <w:szCs w:val="24"/>
        </w:rPr>
        <w:t>l</w:t>
      </w:r>
      <w:r w:rsidRPr="008D63E5">
        <w:rPr>
          <w:rFonts w:ascii="Times New Roman" w:hAnsi="Times New Roman"/>
          <w:sz w:val="24"/>
          <w:szCs w:val="24"/>
        </w:rPr>
        <w:t xml:space="preserve"> genera between </w:t>
      </w:r>
      <w:r w:rsidR="00681421">
        <w:rPr>
          <w:rFonts w:ascii="Times New Roman" w:hAnsi="Times New Roman"/>
          <w:sz w:val="24"/>
          <w:szCs w:val="24"/>
        </w:rPr>
        <w:t xml:space="preserve">the </w:t>
      </w:r>
      <w:r w:rsidRPr="008D63E5">
        <w:rPr>
          <w:rFonts w:ascii="Times New Roman" w:hAnsi="Times New Roman"/>
          <w:sz w:val="24"/>
          <w:szCs w:val="24"/>
        </w:rPr>
        <w:t>two seasons (</w:t>
      </w:r>
      <w:r w:rsidRPr="008D63E5">
        <w:rPr>
          <w:rFonts w:ascii="Times New Roman" w:hAnsi="Times New Roman"/>
          <w:i/>
          <w:sz w:val="24"/>
          <w:szCs w:val="24"/>
        </w:rPr>
        <w:t>p</w:t>
      </w:r>
      <w:r w:rsidRPr="008D63E5">
        <w:rPr>
          <w:rFonts w:ascii="Times New Roman" w:hAnsi="Times New Roman"/>
          <w:sz w:val="24"/>
          <w:szCs w:val="24"/>
        </w:rPr>
        <w:t>=0.207) or sampling devices (</w:t>
      </w:r>
      <w:r w:rsidRPr="008D63E5">
        <w:rPr>
          <w:rFonts w:ascii="Times New Roman" w:hAnsi="Times New Roman"/>
          <w:i/>
          <w:sz w:val="24"/>
          <w:szCs w:val="24"/>
        </w:rPr>
        <w:t>p</w:t>
      </w:r>
      <w:r w:rsidRPr="008D63E5">
        <w:rPr>
          <w:rFonts w:ascii="Times New Roman" w:hAnsi="Times New Roman"/>
          <w:sz w:val="24"/>
          <w:szCs w:val="24"/>
        </w:rPr>
        <w:t xml:space="preserve">=0.427). No significant correlation was observed between </w:t>
      </w:r>
      <w:r>
        <w:rPr>
          <w:rFonts w:ascii="Times New Roman" w:hAnsi="Times New Roman"/>
          <w:sz w:val="24"/>
          <w:szCs w:val="24"/>
        </w:rPr>
        <w:t xml:space="preserve">the </w:t>
      </w:r>
      <w:r w:rsidRPr="008D63E5">
        <w:rPr>
          <w:rFonts w:ascii="Times New Roman" w:hAnsi="Times New Roman"/>
          <w:sz w:val="24"/>
          <w:szCs w:val="24"/>
        </w:rPr>
        <w:t>number of bacterial genera detected in paired 16S rRNA gene and 16S rRNA sequences from the same sample</w:t>
      </w:r>
      <w:r>
        <w:rPr>
          <w:rFonts w:ascii="Times New Roman" w:hAnsi="Times New Roman"/>
          <w:sz w:val="24"/>
          <w:szCs w:val="24"/>
        </w:rPr>
        <w:t>s</w:t>
      </w:r>
      <w:r w:rsidRPr="008D63E5">
        <w:rPr>
          <w:rFonts w:ascii="Times New Roman" w:hAnsi="Times New Roman"/>
          <w:sz w:val="24"/>
          <w:szCs w:val="24"/>
        </w:rPr>
        <w:t xml:space="preserve"> (</w:t>
      </w:r>
      <w:r w:rsidRPr="008D63E5">
        <w:rPr>
          <w:rFonts w:ascii="Times New Roman" w:hAnsi="Times New Roman"/>
          <w:i/>
          <w:sz w:val="24"/>
          <w:szCs w:val="24"/>
        </w:rPr>
        <w:t>p</w:t>
      </w:r>
      <w:r w:rsidRPr="008D63E5">
        <w:rPr>
          <w:rFonts w:ascii="Times New Roman" w:hAnsi="Times New Roman"/>
          <w:sz w:val="24"/>
          <w:szCs w:val="24"/>
        </w:rPr>
        <w:t>=0.941</w:t>
      </w:r>
      <w:r>
        <w:rPr>
          <w:rFonts w:ascii="Times New Roman" w:hAnsi="Times New Roman"/>
          <w:sz w:val="24"/>
          <w:szCs w:val="24"/>
        </w:rPr>
        <w:t xml:space="preserve">, </w:t>
      </w:r>
      <w:r w:rsidR="009C5D83">
        <w:rPr>
          <w:rFonts w:ascii="Times New Roman" w:hAnsi="Times New Roman"/>
          <w:sz w:val="24"/>
          <w:szCs w:val="24"/>
        </w:rPr>
        <w:t>Figure</w:t>
      </w:r>
      <w:r>
        <w:rPr>
          <w:rFonts w:ascii="Times New Roman" w:hAnsi="Times New Roman"/>
          <w:sz w:val="24"/>
          <w:szCs w:val="24"/>
        </w:rPr>
        <w:t xml:space="preserve"> S</w:t>
      </w:r>
      <w:r w:rsidR="005F75AF">
        <w:rPr>
          <w:rFonts w:ascii="Times New Roman" w:hAnsi="Times New Roman"/>
          <w:sz w:val="24"/>
          <w:szCs w:val="24"/>
        </w:rPr>
        <w:t>4</w:t>
      </w:r>
      <w:r w:rsidRPr="008D63E5">
        <w:rPr>
          <w:rFonts w:ascii="Times New Roman" w:hAnsi="Times New Roman"/>
          <w:sz w:val="24"/>
          <w:szCs w:val="24"/>
        </w:rPr>
        <w:t>B in Supplementary Information). For those bacteria</w:t>
      </w:r>
      <w:r>
        <w:rPr>
          <w:rFonts w:ascii="Times New Roman" w:hAnsi="Times New Roman"/>
          <w:sz w:val="24"/>
          <w:szCs w:val="24"/>
        </w:rPr>
        <w:t>l</w:t>
      </w:r>
      <w:r w:rsidRPr="008D63E5">
        <w:rPr>
          <w:rFonts w:ascii="Times New Roman" w:hAnsi="Times New Roman"/>
          <w:sz w:val="24"/>
          <w:szCs w:val="24"/>
        </w:rPr>
        <w:t xml:space="preserve"> genera </w:t>
      </w:r>
      <w:r>
        <w:rPr>
          <w:rFonts w:ascii="Times New Roman" w:hAnsi="Times New Roman"/>
          <w:sz w:val="24"/>
          <w:szCs w:val="24"/>
        </w:rPr>
        <w:t xml:space="preserve">that were </w:t>
      </w:r>
      <w:r w:rsidRPr="008D63E5">
        <w:rPr>
          <w:rFonts w:ascii="Times New Roman" w:hAnsi="Times New Roman"/>
          <w:sz w:val="24"/>
          <w:szCs w:val="24"/>
        </w:rPr>
        <w:t>identified with both types of sequence</w:t>
      </w:r>
      <w:r>
        <w:rPr>
          <w:rFonts w:ascii="Times New Roman" w:hAnsi="Times New Roman"/>
          <w:sz w:val="24"/>
          <w:szCs w:val="24"/>
        </w:rPr>
        <w:t>s</w:t>
      </w:r>
      <w:r w:rsidRPr="008D63E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 w:rsidRPr="008D63E5">
        <w:rPr>
          <w:rFonts w:ascii="Times New Roman" w:hAnsi="Times New Roman"/>
          <w:sz w:val="24"/>
          <w:szCs w:val="24"/>
        </w:rPr>
        <w:t>sixteen paired 16S rRNA and 16S rRNA gene sequences</w:t>
      </w:r>
      <w:r>
        <w:rPr>
          <w:rFonts w:ascii="Times New Roman" w:hAnsi="Times New Roman"/>
          <w:sz w:val="24"/>
          <w:szCs w:val="24"/>
        </w:rPr>
        <w:t>)</w:t>
      </w:r>
      <w:r w:rsidRPr="008D63E5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the sum of </w:t>
      </w:r>
      <w:r w:rsidRPr="008D63E5">
        <w:rPr>
          <w:rFonts w:ascii="Times New Roman" w:hAnsi="Times New Roman"/>
          <w:sz w:val="24"/>
          <w:szCs w:val="24"/>
        </w:rPr>
        <w:t>their relative abundance</w:t>
      </w:r>
      <w:r>
        <w:rPr>
          <w:rFonts w:ascii="Times New Roman" w:hAnsi="Times New Roman"/>
          <w:sz w:val="24"/>
          <w:szCs w:val="24"/>
        </w:rPr>
        <w:t>s</w:t>
      </w:r>
      <w:r w:rsidRPr="008D63E5">
        <w:rPr>
          <w:rFonts w:ascii="Times New Roman" w:hAnsi="Times New Roman"/>
          <w:sz w:val="24"/>
          <w:szCs w:val="24"/>
        </w:rPr>
        <w:t xml:space="preserve"> were in the range of 22.5-73.1% (58.0</w:t>
      </w:r>
      <w:r w:rsidRPr="008D63E5">
        <w:rPr>
          <w:rFonts w:ascii="Times New Roman" w:hAnsi="Times New Roman"/>
          <w:sz w:val="24"/>
          <w:szCs w:val="24"/>
        </w:rPr>
        <w:sym w:font="Symbol" w:char="F0B1"/>
      </w:r>
      <w:r w:rsidRPr="008D63E5">
        <w:rPr>
          <w:rFonts w:ascii="Times New Roman" w:hAnsi="Times New Roman"/>
          <w:sz w:val="24"/>
          <w:szCs w:val="24"/>
        </w:rPr>
        <w:t>13.0% on average) and 17.8-79.5% (51.2</w:t>
      </w:r>
      <w:r w:rsidRPr="008D63E5">
        <w:rPr>
          <w:rFonts w:ascii="Times New Roman" w:hAnsi="Times New Roman"/>
          <w:sz w:val="24"/>
          <w:szCs w:val="24"/>
        </w:rPr>
        <w:sym w:font="Symbol" w:char="F0B1"/>
      </w:r>
      <w:r w:rsidRPr="008D63E5">
        <w:rPr>
          <w:rFonts w:ascii="Times New Roman" w:hAnsi="Times New Roman"/>
          <w:sz w:val="24"/>
          <w:szCs w:val="24"/>
        </w:rPr>
        <w:t xml:space="preserve">16.9% on average) for 16S RNA gene and 16S rRNA, respectively </w:t>
      </w:r>
      <w:r>
        <w:rPr>
          <w:rFonts w:ascii="Times New Roman" w:hAnsi="Times New Roman"/>
          <w:sz w:val="24"/>
          <w:szCs w:val="24"/>
        </w:rPr>
        <w:t>(</w:t>
      </w:r>
      <w:r w:rsidR="009C5D83">
        <w:rPr>
          <w:rFonts w:ascii="Times New Roman" w:hAnsi="Times New Roman"/>
          <w:sz w:val="24"/>
          <w:szCs w:val="24"/>
        </w:rPr>
        <w:t>Figure</w:t>
      </w:r>
      <w:r>
        <w:rPr>
          <w:rFonts w:ascii="Times New Roman" w:hAnsi="Times New Roman"/>
          <w:sz w:val="24"/>
          <w:szCs w:val="24"/>
        </w:rPr>
        <w:t xml:space="preserve"> S</w:t>
      </w:r>
      <w:r w:rsidR="005F75AF">
        <w:rPr>
          <w:rFonts w:ascii="Times New Roman" w:hAnsi="Times New Roman"/>
          <w:sz w:val="24"/>
          <w:szCs w:val="24"/>
        </w:rPr>
        <w:t>4</w:t>
      </w:r>
      <w:r w:rsidRPr="008D63E5">
        <w:rPr>
          <w:rFonts w:ascii="Times New Roman" w:hAnsi="Times New Roman"/>
          <w:sz w:val="24"/>
          <w:szCs w:val="24"/>
        </w:rPr>
        <w:t xml:space="preserve">C in Supplementary Information). None of the three </w:t>
      </w:r>
      <w:r>
        <w:rPr>
          <w:rFonts w:ascii="Times New Roman" w:hAnsi="Times New Roman"/>
          <w:sz w:val="24"/>
          <w:szCs w:val="24"/>
        </w:rPr>
        <w:t xml:space="preserve">investigated </w:t>
      </w:r>
      <w:r w:rsidRPr="008D63E5">
        <w:rPr>
          <w:rFonts w:ascii="Times New Roman" w:hAnsi="Times New Roman"/>
          <w:sz w:val="24"/>
          <w:szCs w:val="24"/>
        </w:rPr>
        <w:t>factors (sequence</w:t>
      </w:r>
      <w:r w:rsidR="00DA1121">
        <w:rPr>
          <w:rFonts w:ascii="Times New Roman" w:hAnsi="Times New Roman"/>
          <w:sz w:val="24"/>
          <w:szCs w:val="24"/>
        </w:rPr>
        <w:t xml:space="preserve"> type</w:t>
      </w:r>
      <w:r w:rsidRPr="008D63E5">
        <w:rPr>
          <w:rFonts w:ascii="Times New Roman" w:hAnsi="Times New Roman"/>
          <w:sz w:val="24"/>
          <w:szCs w:val="24"/>
        </w:rPr>
        <w:t>, season</w:t>
      </w:r>
      <w:r>
        <w:rPr>
          <w:rFonts w:ascii="Times New Roman" w:hAnsi="Times New Roman"/>
          <w:sz w:val="24"/>
          <w:szCs w:val="24"/>
        </w:rPr>
        <w:t>,</w:t>
      </w:r>
      <w:r w:rsidRPr="008D63E5">
        <w:rPr>
          <w:rFonts w:ascii="Times New Roman" w:hAnsi="Times New Roman"/>
          <w:sz w:val="24"/>
          <w:szCs w:val="24"/>
        </w:rPr>
        <w:t xml:space="preserve"> and sampling device) </w:t>
      </w:r>
      <w:r>
        <w:rPr>
          <w:rFonts w:ascii="Times New Roman" w:hAnsi="Times New Roman"/>
          <w:sz w:val="24"/>
          <w:szCs w:val="24"/>
        </w:rPr>
        <w:t xml:space="preserve">had a significant effect </w:t>
      </w:r>
      <w:r w:rsidRPr="008D63E5">
        <w:rPr>
          <w:rFonts w:ascii="Times New Roman" w:hAnsi="Times New Roman" w:hint="eastAsia"/>
          <w:sz w:val="24"/>
          <w:szCs w:val="24"/>
        </w:rPr>
        <w:t xml:space="preserve">on </w:t>
      </w:r>
      <w:r>
        <w:rPr>
          <w:rFonts w:ascii="Times New Roman" w:hAnsi="Times New Roman"/>
          <w:sz w:val="24"/>
          <w:szCs w:val="24"/>
        </w:rPr>
        <w:t xml:space="preserve">the </w:t>
      </w:r>
      <w:r w:rsidRPr="008D63E5">
        <w:rPr>
          <w:rFonts w:ascii="Times New Roman" w:hAnsi="Times New Roman" w:hint="eastAsia"/>
          <w:sz w:val="24"/>
          <w:szCs w:val="24"/>
        </w:rPr>
        <w:t>relative abundance of bacteria</w:t>
      </w:r>
      <w:r w:rsidRPr="008D63E5">
        <w:rPr>
          <w:rFonts w:ascii="Times New Roman" w:hAnsi="Times New Roman"/>
          <w:sz w:val="24"/>
          <w:szCs w:val="24"/>
        </w:rPr>
        <w:t xml:space="preserve">l genera. </w:t>
      </w:r>
      <w:r>
        <w:rPr>
          <w:rFonts w:ascii="Times New Roman" w:hAnsi="Times New Roman"/>
          <w:sz w:val="24"/>
          <w:szCs w:val="24"/>
        </w:rPr>
        <w:t xml:space="preserve">There was </w:t>
      </w:r>
      <w:r w:rsidRPr="008D63E5">
        <w:rPr>
          <w:rFonts w:ascii="Times New Roman" w:hAnsi="Times New Roman"/>
          <w:sz w:val="24"/>
          <w:szCs w:val="24"/>
        </w:rPr>
        <w:t xml:space="preserve">a positive </w:t>
      </w:r>
      <w:r>
        <w:rPr>
          <w:rFonts w:ascii="Times New Roman" w:hAnsi="Times New Roman"/>
          <w:sz w:val="24"/>
          <w:szCs w:val="24"/>
        </w:rPr>
        <w:t xml:space="preserve">and statistically significant </w:t>
      </w:r>
      <w:r w:rsidRPr="008D63E5">
        <w:rPr>
          <w:rFonts w:ascii="Times New Roman" w:hAnsi="Times New Roman"/>
          <w:sz w:val="24"/>
          <w:szCs w:val="24"/>
        </w:rPr>
        <w:t xml:space="preserve">correlation between </w:t>
      </w:r>
      <w:r>
        <w:rPr>
          <w:rFonts w:ascii="Times New Roman" w:hAnsi="Times New Roman"/>
          <w:sz w:val="24"/>
          <w:szCs w:val="24"/>
        </w:rPr>
        <w:t xml:space="preserve">the sum of </w:t>
      </w:r>
      <w:r w:rsidRPr="008D63E5">
        <w:rPr>
          <w:rFonts w:ascii="Times New Roman" w:hAnsi="Times New Roman"/>
          <w:sz w:val="24"/>
          <w:szCs w:val="24"/>
        </w:rPr>
        <w:t>relative abundance</w:t>
      </w:r>
      <w:r>
        <w:rPr>
          <w:rFonts w:ascii="Times New Roman" w:hAnsi="Times New Roman"/>
          <w:sz w:val="24"/>
          <w:szCs w:val="24"/>
        </w:rPr>
        <w:t>s</w:t>
      </w:r>
      <w:r w:rsidRPr="008D63E5">
        <w:rPr>
          <w:rFonts w:ascii="Times New Roman" w:hAnsi="Times New Roman"/>
          <w:sz w:val="24"/>
          <w:szCs w:val="24"/>
        </w:rPr>
        <w:t xml:space="preserve"> of bacterial genera identified with two types of sequences (</w:t>
      </w:r>
      <w:r>
        <w:rPr>
          <w:rFonts w:ascii="Times New Roman" w:hAnsi="Times New Roman"/>
          <w:sz w:val="24"/>
          <w:szCs w:val="24"/>
        </w:rPr>
        <w:t>R</w:t>
      </w:r>
      <w:r w:rsidRPr="00C84B65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=0.27, </w:t>
      </w:r>
      <w:r w:rsidRPr="008D63E5">
        <w:rPr>
          <w:rFonts w:ascii="Times New Roman" w:hAnsi="Times New Roman"/>
          <w:i/>
          <w:sz w:val="24"/>
          <w:szCs w:val="24"/>
        </w:rPr>
        <w:t>p</w:t>
      </w:r>
      <w:r w:rsidRPr="008D63E5">
        <w:rPr>
          <w:rFonts w:ascii="Times New Roman" w:hAnsi="Times New Roman"/>
          <w:sz w:val="24"/>
          <w:szCs w:val="24"/>
        </w:rPr>
        <w:t>=0.</w:t>
      </w:r>
      <w:r>
        <w:rPr>
          <w:rFonts w:ascii="Times New Roman" w:hAnsi="Times New Roman"/>
          <w:sz w:val="24"/>
          <w:szCs w:val="24"/>
        </w:rPr>
        <w:t xml:space="preserve">039, </w:t>
      </w:r>
      <w:r w:rsidR="009C5D83">
        <w:rPr>
          <w:rFonts w:ascii="Times New Roman" w:hAnsi="Times New Roman"/>
          <w:sz w:val="24"/>
          <w:szCs w:val="24"/>
        </w:rPr>
        <w:t>Figure</w:t>
      </w:r>
      <w:r>
        <w:rPr>
          <w:rFonts w:ascii="Times New Roman" w:hAnsi="Times New Roman"/>
          <w:sz w:val="24"/>
          <w:szCs w:val="24"/>
        </w:rPr>
        <w:t xml:space="preserve"> S</w:t>
      </w:r>
      <w:r w:rsidR="005F75AF">
        <w:rPr>
          <w:rFonts w:ascii="Times New Roman" w:hAnsi="Times New Roman"/>
          <w:sz w:val="24"/>
          <w:szCs w:val="24"/>
        </w:rPr>
        <w:t>4</w:t>
      </w:r>
      <w:r w:rsidRPr="008D63E5">
        <w:rPr>
          <w:rFonts w:ascii="Times New Roman" w:hAnsi="Times New Roman"/>
          <w:sz w:val="24"/>
          <w:szCs w:val="24"/>
        </w:rPr>
        <w:t xml:space="preserve">D in Supplementary Information). </w:t>
      </w:r>
      <w:r w:rsidR="00EC3E20">
        <w:rPr>
          <w:sz w:val="24"/>
          <w:szCs w:val="24"/>
        </w:rPr>
        <w:br w:type="page"/>
      </w:r>
    </w:p>
    <w:p w14:paraId="62A1DBBD" w14:textId="0D223CF3" w:rsidR="00EF362A" w:rsidRPr="00C547F3" w:rsidRDefault="002A3560" w:rsidP="00444EAD">
      <w:pPr>
        <w:tabs>
          <w:tab w:val="left" w:pos="1293"/>
          <w:tab w:val="left" w:pos="2813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C547F3">
        <w:rPr>
          <w:rFonts w:ascii="Times New Roman" w:hAnsi="Times New Roman" w:cs="Times New Roman"/>
          <w:b/>
          <w:sz w:val="24"/>
          <w:szCs w:val="24"/>
        </w:rPr>
        <w:lastRenderedPageBreak/>
        <w:t>REFERENCES</w:t>
      </w:r>
    </w:p>
    <w:p w14:paraId="5D8363C7" w14:textId="0275811D" w:rsidR="00AA5635" w:rsidRDefault="002A3560" w:rsidP="002A3560">
      <w:pPr>
        <w:pStyle w:val="ListParagraph"/>
        <w:numPr>
          <w:ilvl w:val="0"/>
          <w:numId w:val="15"/>
        </w:numPr>
        <w:tabs>
          <w:tab w:val="left" w:pos="1293"/>
          <w:tab w:val="left" w:pos="2813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547F3">
        <w:rPr>
          <w:rFonts w:ascii="Times New Roman" w:hAnsi="Times New Roman" w:cs="Times New Roman"/>
          <w:sz w:val="24"/>
          <w:szCs w:val="24"/>
        </w:rPr>
        <w:t>Zhen, H. J.; Han, T.; Fennell, D. E.; Mainelis, G., Release of free DNA by membrane-</w:t>
      </w:r>
      <w:bookmarkStart w:id="6" w:name="_GoBack"/>
      <w:bookmarkEnd w:id="6"/>
      <w:r w:rsidRPr="00C547F3">
        <w:rPr>
          <w:rFonts w:ascii="Times New Roman" w:hAnsi="Times New Roman" w:cs="Times New Roman"/>
          <w:sz w:val="24"/>
          <w:szCs w:val="24"/>
        </w:rPr>
        <w:t xml:space="preserve">impaired bacterial aerosols due to aerosolization and air sampling. </w:t>
      </w:r>
      <w:r w:rsidRPr="00C547F3">
        <w:rPr>
          <w:rFonts w:ascii="Times New Roman" w:hAnsi="Times New Roman" w:cs="Times New Roman"/>
          <w:i/>
          <w:sz w:val="24"/>
          <w:szCs w:val="24"/>
        </w:rPr>
        <w:t xml:space="preserve">Appl. Environ. Microbiol. </w:t>
      </w:r>
      <w:r w:rsidRPr="00C547F3">
        <w:rPr>
          <w:rFonts w:ascii="Times New Roman" w:hAnsi="Times New Roman" w:cs="Times New Roman"/>
          <w:b/>
          <w:sz w:val="24"/>
          <w:szCs w:val="24"/>
        </w:rPr>
        <w:t>2013,</w:t>
      </w:r>
      <w:r w:rsidRPr="00C547F3">
        <w:rPr>
          <w:rFonts w:ascii="Times New Roman" w:hAnsi="Times New Roman" w:cs="Times New Roman"/>
          <w:sz w:val="24"/>
          <w:szCs w:val="24"/>
        </w:rPr>
        <w:t xml:space="preserve"> </w:t>
      </w:r>
      <w:r w:rsidRPr="00C547F3">
        <w:rPr>
          <w:rFonts w:ascii="Times New Roman" w:hAnsi="Times New Roman" w:cs="Times New Roman"/>
          <w:i/>
          <w:sz w:val="24"/>
          <w:szCs w:val="24"/>
        </w:rPr>
        <w:t>79</w:t>
      </w:r>
      <w:r w:rsidRPr="00C547F3">
        <w:rPr>
          <w:rFonts w:ascii="Times New Roman" w:hAnsi="Times New Roman" w:cs="Times New Roman"/>
          <w:sz w:val="24"/>
          <w:szCs w:val="24"/>
        </w:rPr>
        <w:t>, (24), 7780-7789.</w:t>
      </w:r>
    </w:p>
    <w:p w14:paraId="70E6E723" w14:textId="43FB4699" w:rsidR="00BB666A" w:rsidRPr="00B25459" w:rsidRDefault="00BB666A" w:rsidP="00BB666A">
      <w:pPr>
        <w:pStyle w:val="ListParagraph"/>
        <w:numPr>
          <w:ilvl w:val="0"/>
          <w:numId w:val="15"/>
        </w:numPr>
        <w:tabs>
          <w:tab w:val="left" w:pos="1293"/>
          <w:tab w:val="left" w:pos="2813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25459">
        <w:rPr>
          <w:rFonts w:ascii="Times New Roman" w:eastAsia="SimSun" w:hAnsi="Times New Roman" w:cs="Times New Roman"/>
        </w:rPr>
        <w:t xml:space="preserve">Krumins, V.; Mainelis, G.; Kerkhof, L. J.; Fennell, D. E., Substrate-dependent rRNA production in an airborne bacterium. </w:t>
      </w:r>
      <w:r w:rsidRPr="00B25459">
        <w:rPr>
          <w:rFonts w:ascii="Times New Roman" w:eastAsia="SimSun" w:hAnsi="Times New Roman" w:cs="Times New Roman"/>
          <w:i/>
        </w:rPr>
        <w:t xml:space="preserve">Environ. Sci. Technol. Letters </w:t>
      </w:r>
      <w:r w:rsidRPr="00B25459">
        <w:rPr>
          <w:rFonts w:ascii="Times New Roman" w:eastAsia="SimSun" w:hAnsi="Times New Roman" w:cs="Times New Roman"/>
          <w:b/>
        </w:rPr>
        <w:t>2014,</w:t>
      </w:r>
      <w:r w:rsidRPr="00B25459">
        <w:rPr>
          <w:rFonts w:ascii="Times New Roman" w:eastAsia="SimSun" w:hAnsi="Times New Roman" w:cs="Times New Roman"/>
        </w:rPr>
        <w:t xml:space="preserve"> </w:t>
      </w:r>
      <w:r w:rsidRPr="00B25459">
        <w:rPr>
          <w:rFonts w:ascii="Times New Roman" w:eastAsia="SimSun" w:hAnsi="Times New Roman" w:cs="Times New Roman"/>
          <w:i/>
        </w:rPr>
        <w:t>1</w:t>
      </w:r>
      <w:r w:rsidRPr="00B25459">
        <w:rPr>
          <w:rFonts w:ascii="Times New Roman" w:eastAsia="SimSun" w:hAnsi="Times New Roman" w:cs="Times New Roman"/>
        </w:rPr>
        <w:t>, (9), 376-381.</w:t>
      </w:r>
    </w:p>
    <w:p w14:paraId="7A196A58" w14:textId="068984DA" w:rsidR="00AA5635" w:rsidRPr="00C547F3" w:rsidRDefault="00AA5635" w:rsidP="00BB666A">
      <w:pPr>
        <w:pStyle w:val="ListParagraph"/>
        <w:numPr>
          <w:ilvl w:val="0"/>
          <w:numId w:val="15"/>
        </w:numPr>
        <w:tabs>
          <w:tab w:val="left" w:pos="1293"/>
          <w:tab w:val="left" w:pos="2813"/>
        </w:tabs>
        <w:spacing w:line="480" w:lineRule="auto"/>
        <w:rPr>
          <w:rFonts w:ascii="Times New Roman" w:hAnsi="Times New Roman" w:cs="Times New Roman"/>
          <w:sz w:val="24"/>
          <w:szCs w:val="24"/>
        </w:rPr>
        <w:sectPr w:rsidR="00AA5635" w:rsidRPr="00C547F3" w:rsidSect="00905362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  <w:r w:rsidRPr="00C547F3">
        <w:rPr>
          <w:rFonts w:ascii="Times New Roman" w:hAnsi="Times New Roman" w:cs="Times New Roman"/>
        </w:rPr>
        <w:t xml:space="preserve">Zhen, H. J.; Krumins, V.; Fennell, D. E.; Mainelis, G., Development of a dual-internal-reference technique to improve accuracy when determining bacterial 16S rRNA:16S rRNA gene ratio with application to </w:t>
      </w:r>
      <w:r w:rsidRPr="00C547F3">
        <w:rPr>
          <w:rFonts w:ascii="Times New Roman" w:hAnsi="Times New Roman" w:cs="Times New Roman"/>
          <w:i/>
        </w:rPr>
        <w:t>Escherichia coli</w:t>
      </w:r>
      <w:r w:rsidRPr="00C547F3">
        <w:rPr>
          <w:rFonts w:ascii="Times New Roman" w:hAnsi="Times New Roman" w:cs="Times New Roman"/>
        </w:rPr>
        <w:t xml:space="preserve"> liquid and aerosol samples. </w:t>
      </w:r>
      <w:r w:rsidRPr="00C547F3">
        <w:rPr>
          <w:rFonts w:ascii="Times New Roman" w:hAnsi="Times New Roman" w:cs="Times New Roman"/>
          <w:i/>
        </w:rPr>
        <w:t xml:space="preserve">J. Microbiol. Methods </w:t>
      </w:r>
      <w:r w:rsidRPr="00C547F3">
        <w:rPr>
          <w:rFonts w:ascii="Times New Roman" w:hAnsi="Times New Roman" w:cs="Times New Roman"/>
          <w:b/>
        </w:rPr>
        <w:t>2015,</w:t>
      </w:r>
      <w:r w:rsidRPr="00C547F3">
        <w:rPr>
          <w:rFonts w:ascii="Times New Roman" w:hAnsi="Times New Roman" w:cs="Times New Roman"/>
        </w:rPr>
        <w:t xml:space="preserve"> </w:t>
      </w:r>
      <w:r w:rsidRPr="00C547F3">
        <w:rPr>
          <w:rFonts w:ascii="Times New Roman" w:hAnsi="Times New Roman" w:cs="Times New Roman"/>
          <w:i/>
        </w:rPr>
        <w:t>117</w:t>
      </w:r>
      <w:r w:rsidRPr="00C547F3">
        <w:rPr>
          <w:rFonts w:ascii="Times New Roman" w:hAnsi="Times New Roman" w:cs="Times New Roman"/>
        </w:rPr>
        <w:t>, 113-121.</w:t>
      </w:r>
    </w:p>
    <w:bookmarkEnd w:id="0"/>
    <w:p w14:paraId="2B974E71" w14:textId="2B2CE862" w:rsidR="002F3565" w:rsidRPr="002F3565" w:rsidRDefault="002F3565" w:rsidP="002F35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US"/>
        </w:rPr>
        <w:lastRenderedPageBreak/>
        <w:drawing>
          <wp:inline distT="0" distB="0" distL="0" distR="0" wp14:anchorId="6BCE2940" wp14:editId="5F117ED9">
            <wp:extent cx="5943600" cy="359918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9136C" w14:textId="77777777" w:rsidR="002F3565" w:rsidRPr="008D63E5" w:rsidRDefault="002F3565" w:rsidP="002F3565">
      <w:pPr>
        <w:pStyle w:val="Style4"/>
      </w:pPr>
      <w:bookmarkStart w:id="7" w:name="_Toc404542541"/>
      <w:bookmarkStart w:id="8" w:name="_Toc410228171"/>
      <w:r w:rsidRPr="008D63E5">
        <w:t>Figure S1.</w:t>
      </w:r>
      <w:r w:rsidRPr="008D63E5">
        <w:rPr>
          <w:b w:val="0"/>
        </w:rPr>
        <w:t xml:space="preserve"> Relative abundance of dominant bacterial phyla in outdoor </w:t>
      </w:r>
      <w:r w:rsidRPr="00F439E3">
        <w:rPr>
          <w:b w:val="0"/>
        </w:rPr>
        <w:t>bioaerosol</w:t>
      </w:r>
      <w:r>
        <w:rPr>
          <w:b w:val="0"/>
        </w:rPr>
        <w:t xml:space="preserve"> sample</w:t>
      </w:r>
      <w:r w:rsidRPr="008D63E5">
        <w:rPr>
          <w:b w:val="0"/>
        </w:rPr>
        <w:t xml:space="preserve">s collected by </w:t>
      </w:r>
      <w:r>
        <w:rPr>
          <w:b w:val="0"/>
        </w:rPr>
        <w:t>Button sampler</w:t>
      </w:r>
      <w:r w:rsidRPr="008D63E5">
        <w:rPr>
          <w:b w:val="0"/>
        </w:rPr>
        <w:t xml:space="preserve"> and BioSampler and analyzed based on 16S rRNA gene and 16S rRNA sequences.</w:t>
      </w:r>
      <w:bookmarkEnd w:id="7"/>
      <w:bookmarkEnd w:id="8"/>
      <w:r w:rsidRPr="008D63E5">
        <w:rPr>
          <w:b w:val="0"/>
        </w:rPr>
        <w:t xml:space="preserve"> Each stacked column shows the average of three samples collected in summer or five samples collected in late </w:t>
      </w:r>
      <w:r>
        <w:rPr>
          <w:b w:val="0"/>
        </w:rPr>
        <w:t>winter/early</w:t>
      </w:r>
      <w:r w:rsidRPr="008D63E5">
        <w:rPr>
          <w:b w:val="0"/>
        </w:rPr>
        <w:t xml:space="preserve"> spring.</w:t>
      </w:r>
    </w:p>
    <w:p w14:paraId="34338B62" w14:textId="77777777" w:rsidR="002F3565" w:rsidRPr="008D63E5" w:rsidRDefault="002F3565" w:rsidP="002F356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D63E5">
        <w:rPr>
          <w:rFonts w:ascii="Times New Roman" w:hAnsi="Times New Roman"/>
          <w:sz w:val="24"/>
          <w:szCs w:val="24"/>
        </w:rPr>
        <w:br w:type="page"/>
      </w:r>
    </w:p>
    <w:p w14:paraId="38770166" w14:textId="77777777" w:rsidR="002F3565" w:rsidRDefault="002F3565" w:rsidP="002F3565">
      <w:pPr>
        <w:spacing w:after="0" w:line="240" w:lineRule="auto"/>
        <w:rPr>
          <w:noProof/>
          <w:sz w:val="24"/>
          <w:szCs w:val="24"/>
        </w:rPr>
      </w:pPr>
    </w:p>
    <w:p w14:paraId="677A7F4A" w14:textId="546BE925" w:rsidR="009050C7" w:rsidRPr="008D63E5" w:rsidRDefault="009050C7" w:rsidP="009050C7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 wp14:anchorId="725CBB81" wp14:editId="6A922D36">
            <wp:extent cx="5943600" cy="4072255"/>
            <wp:effectExtent l="0" t="0" r="0" b="0"/>
            <wp:docPr id="22" name="Picture 22" descr="../../Downloads/160228/Reanalysis2/Remove/Fig7-F-MW%200415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Downloads/160228/Reanalysis2/Remove/Fig7-F-MW%200415201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220AF" w14:textId="643D499D" w:rsidR="009050C7" w:rsidRPr="008D63E5" w:rsidRDefault="009050C7" w:rsidP="009050C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Style w:val="Style4Char"/>
          <w:sz w:val="24"/>
          <w:szCs w:val="24"/>
        </w:rPr>
        <w:t>Figure S</w:t>
      </w:r>
      <w:r w:rsidR="00253C8B">
        <w:rPr>
          <w:rStyle w:val="Style4Char"/>
          <w:sz w:val="24"/>
          <w:szCs w:val="24"/>
        </w:rPr>
        <w:t>2</w:t>
      </w:r>
      <w:r w:rsidRPr="008D63E5">
        <w:rPr>
          <w:rStyle w:val="Style4Char"/>
          <w:sz w:val="24"/>
          <w:szCs w:val="24"/>
        </w:rPr>
        <w:t>.</w:t>
      </w:r>
      <w:r w:rsidRPr="008D63E5">
        <w:rPr>
          <w:rStyle w:val="Style4Char"/>
          <w:b w:val="0"/>
          <w:sz w:val="24"/>
          <w:szCs w:val="24"/>
        </w:rPr>
        <w:t xml:space="preserve"> Bacterial taxa that exhibited significant</w:t>
      </w:r>
      <w:r>
        <w:rPr>
          <w:rStyle w:val="Style4Char"/>
          <w:b w:val="0"/>
          <w:sz w:val="24"/>
          <w:szCs w:val="24"/>
        </w:rPr>
        <w:t>ly</w:t>
      </w:r>
      <w:r w:rsidRPr="008D63E5">
        <w:rPr>
          <w:rStyle w:val="Style4Char"/>
          <w:b w:val="0"/>
          <w:sz w:val="24"/>
          <w:szCs w:val="24"/>
        </w:rPr>
        <w:t xml:space="preserve"> different abundance (</w:t>
      </w:r>
      <w:r w:rsidRPr="008D63E5">
        <w:rPr>
          <w:rStyle w:val="Style4Char"/>
          <w:b w:val="0"/>
          <w:i/>
          <w:sz w:val="24"/>
          <w:szCs w:val="24"/>
        </w:rPr>
        <w:t>p</w:t>
      </w:r>
      <w:r w:rsidRPr="008D63E5">
        <w:rPr>
          <w:rStyle w:val="Style4Char"/>
          <w:b w:val="0"/>
          <w:sz w:val="24"/>
          <w:szCs w:val="24"/>
        </w:rPr>
        <w:t xml:space="preserve">&lt;0.05) in summer (yellow boxplot) and late </w:t>
      </w:r>
      <w:r>
        <w:rPr>
          <w:rStyle w:val="Style4Char"/>
          <w:b w:val="0"/>
          <w:sz w:val="24"/>
          <w:szCs w:val="24"/>
        </w:rPr>
        <w:t>winter/early</w:t>
      </w:r>
      <w:r w:rsidRPr="008D63E5">
        <w:rPr>
          <w:rStyle w:val="Style4Char"/>
          <w:b w:val="0"/>
          <w:sz w:val="24"/>
          <w:szCs w:val="24"/>
        </w:rPr>
        <w:t xml:space="preserve"> spring (blue boxplot) samples collected in an outdoor environment (left of dash line: more abundant in summer than in late </w:t>
      </w:r>
      <w:r>
        <w:rPr>
          <w:rStyle w:val="Style4Char"/>
          <w:b w:val="0"/>
          <w:sz w:val="24"/>
          <w:szCs w:val="24"/>
        </w:rPr>
        <w:t>winter/early</w:t>
      </w:r>
      <w:r w:rsidRPr="008D63E5">
        <w:rPr>
          <w:rStyle w:val="Style4Char"/>
          <w:b w:val="0"/>
          <w:sz w:val="24"/>
          <w:szCs w:val="24"/>
        </w:rPr>
        <w:t xml:space="preserve"> spring; right of dash</w:t>
      </w:r>
      <w:r>
        <w:rPr>
          <w:rStyle w:val="Style4Char"/>
          <w:b w:val="0"/>
          <w:sz w:val="24"/>
          <w:szCs w:val="24"/>
        </w:rPr>
        <w:t>ed</w:t>
      </w:r>
      <w:r w:rsidRPr="008D63E5">
        <w:rPr>
          <w:rStyle w:val="Style4Char"/>
          <w:b w:val="0"/>
          <w:sz w:val="24"/>
          <w:szCs w:val="24"/>
        </w:rPr>
        <w:t xml:space="preserve"> line: more abundant in late </w:t>
      </w:r>
      <w:r>
        <w:rPr>
          <w:rStyle w:val="Style4Char"/>
          <w:b w:val="0"/>
          <w:sz w:val="24"/>
          <w:szCs w:val="24"/>
        </w:rPr>
        <w:t>winter/early</w:t>
      </w:r>
      <w:r w:rsidRPr="008D63E5">
        <w:rPr>
          <w:rStyle w:val="Style4Char"/>
          <w:b w:val="0"/>
          <w:sz w:val="24"/>
          <w:szCs w:val="24"/>
        </w:rPr>
        <w:t xml:space="preserve"> spring than in summer). Each boxplot represents the results of </w:t>
      </w:r>
      <w:r>
        <w:rPr>
          <w:rStyle w:val="Style4Char"/>
          <w:b w:val="0"/>
          <w:sz w:val="24"/>
          <w:szCs w:val="24"/>
        </w:rPr>
        <w:t xml:space="preserve">16S rRNA gene and 16S rRNA sequences from </w:t>
      </w:r>
      <w:r w:rsidRPr="008D63E5">
        <w:rPr>
          <w:rStyle w:val="Style4Char"/>
          <w:b w:val="0"/>
          <w:sz w:val="24"/>
          <w:szCs w:val="24"/>
        </w:rPr>
        <w:t xml:space="preserve">six samples collected in summer </w:t>
      </w:r>
      <w:r>
        <w:rPr>
          <w:rStyle w:val="Style4Char"/>
          <w:b w:val="0"/>
          <w:sz w:val="24"/>
          <w:szCs w:val="24"/>
        </w:rPr>
        <w:t>or</w:t>
      </w:r>
      <w:r w:rsidRPr="008D63E5">
        <w:rPr>
          <w:rStyle w:val="Style4Char"/>
          <w:b w:val="0"/>
          <w:sz w:val="24"/>
          <w:szCs w:val="24"/>
        </w:rPr>
        <w:t xml:space="preserve"> ten samples collected in late </w:t>
      </w:r>
      <w:r>
        <w:rPr>
          <w:rStyle w:val="Style4Char"/>
          <w:b w:val="0"/>
          <w:sz w:val="24"/>
          <w:szCs w:val="24"/>
        </w:rPr>
        <w:t>winter/early</w:t>
      </w:r>
      <w:r w:rsidRPr="008D63E5">
        <w:rPr>
          <w:rStyle w:val="Style4Char"/>
          <w:b w:val="0"/>
          <w:sz w:val="24"/>
          <w:szCs w:val="24"/>
        </w:rPr>
        <w:t xml:space="preserve"> spring. </w:t>
      </w:r>
      <w:r w:rsidR="00E02882">
        <w:rPr>
          <w:rStyle w:val="Style4Char"/>
          <w:b w:val="0"/>
          <w:sz w:val="24"/>
          <w:szCs w:val="24"/>
        </w:rPr>
        <w:t>T</w:t>
      </w:r>
      <w:r w:rsidR="00150FDB">
        <w:rPr>
          <w:rStyle w:val="Style4Char"/>
          <w:b w:val="0"/>
          <w:sz w:val="24"/>
          <w:szCs w:val="24"/>
        </w:rPr>
        <w:t xml:space="preserve">here are </w:t>
      </w:r>
      <w:r w:rsidR="00CD1C04">
        <w:rPr>
          <w:rStyle w:val="Style4Char"/>
          <w:b w:val="0"/>
          <w:sz w:val="24"/>
          <w:szCs w:val="24"/>
        </w:rPr>
        <w:t xml:space="preserve">twelve </w:t>
      </w:r>
      <w:r w:rsidR="00150FDB">
        <w:rPr>
          <w:rStyle w:val="Style4Char"/>
          <w:b w:val="0"/>
          <w:sz w:val="24"/>
          <w:szCs w:val="24"/>
        </w:rPr>
        <w:t xml:space="preserve">and </w:t>
      </w:r>
      <w:r w:rsidR="00CD1C04">
        <w:rPr>
          <w:rStyle w:val="Style4Char"/>
          <w:b w:val="0"/>
          <w:sz w:val="24"/>
          <w:szCs w:val="24"/>
        </w:rPr>
        <w:t xml:space="preserve">twenty </w:t>
      </w:r>
      <w:r w:rsidR="00B46B29">
        <w:rPr>
          <w:rStyle w:val="Style4Char"/>
          <w:b w:val="0"/>
          <w:sz w:val="24"/>
          <w:szCs w:val="24"/>
        </w:rPr>
        <w:t xml:space="preserve">data points </w:t>
      </w:r>
      <w:r w:rsidR="00150FDB">
        <w:rPr>
          <w:rStyle w:val="Style4Char"/>
          <w:b w:val="0"/>
          <w:sz w:val="24"/>
          <w:szCs w:val="24"/>
        </w:rPr>
        <w:t>in each box for summer and later winter/early</w:t>
      </w:r>
      <w:r w:rsidR="00150FDB" w:rsidRPr="008D63E5">
        <w:rPr>
          <w:rStyle w:val="Style4Char"/>
          <w:b w:val="0"/>
          <w:sz w:val="24"/>
          <w:szCs w:val="24"/>
        </w:rPr>
        <w:t xml:space="preserve"> spring</w:t>
      </w:r>
      <w:r w:rsidR="00150FDB">
        <w:rPr>
          <w:rStyle w:val="Style4Char"/>
          <w:b w:val="0"/>
          <w:sz w:val="24"/>
          <w:szCs w:val="24"/>
        </w:rPr>
        <w:t xml:space="preserve"> samples</w:t>
      </w:r>
      <w:r w:rsidR="00B46B29">
        <w:rPr>
          <w:rStyle w:val="Style4Char"/>
          <w:b w:val="0"/>
          <w:sz w:val="24"/>
          <w:szCs w:val="24"/>
        </w:rPr>
        <w:t>, respectively</w:t>
      </w:r>
      <w:r w:rsidR="00D62B79">
        <w:rPr>
          <w:rStyle w:val="Style4Char"/>
          <w:b w:val="0"/>
          <w:sz w:val="24"/>
          <w:szCs w:val="24"/>
        </w:rPr>
        <w:t xml:space="preserve">. </w:t>
      </w:r>
      <w:r w:rsidRPr="008D63E5">
        <w:rPr>
          <w:rFonts w:ascii="Times New Roman" w:hAnsi="Times New Roman"/>
          <w:sz w:val="24"/>
          <w:szCs w:val="24"/>
        </w:rPr>
        <w:t xml:space="preserve">The line through the middle of each </w:t>
      </w:r>
      <w:r w:rsidRPr="002D0544">
        <w:rPr>
          <w:rFonts w:ascii="Times New Roman" w:hAnsi="Times New Roman"/>
          <w:noProof/>
          <w:sz w:val="24"/>
          <w:szCs w:val="24"/>
        </w:rPr>
        <w:t>box</w:t>
      </w:r>
      <w:r w:rsidR="002D0544">
        <w:rPr>
          <w:rFonts w:ascii="Times New Roman" w:hAnsi="Times New Roman"/>
          <w:noProof/>
          <w:sz w:val="24"/>
          <w:szCs w:val="24"/>
        </w:rPr>
        <w:t xml:space="preserve"> </w:t>
      </w:r>
      <w:r w:rsidRPr="002D0544">
        <w:rPr>
          <w:rFonts w:ascii="Times New Roman" w:hAnsi="Times New Roman"/>
          <w:noProof/>
          <w:sz w:val="24"/>
          <w:szCs w:val="24"/>
        </w:rPr>
        <w:t>plot</w:t>
      </w:r>
      <w:r w:rsidRPr="008D63E5">
        <w:rPr>
          <w:rFonts w:ascii="Times New Roman" w:hAnsi="Times New Roman"/>
          <w:sz w:val="24"/>
          <w:szCs w:val="24"/>
        </w:rPr>
        <w:t xml:space="preserve"> represents the median. The bottom and top of the box are the 25</w:t>
      </w:r>
      <w:r w:rsidRPr="008D63E5">
        <w:rPr>
          <w:rFonts w:ascii="Times New Roman" w:hAnsi="Times New Roman"/>
          <w:sz w:val="24"/>
          <w:szCs w:val="24"/>
          <w:vertAlign w:val="superscript"/>
        </w:rPr>
        <w:t>th</w:t>
      </w:r>
      <w:r w:rsidRPr="008D63E5">
        <w:rPr>
          <w:rFonts w:ascii="Times New Roman" w:hAnsi="Times New Roman"/>
          <w:sz w:val="24"/>
          <w:szCs w:val="24"/>
        </w:rPr>
        <w:t xml:space="preserve"> and 75</w:t>
      </w:r>
      <w:r w:rsidRPr="008D63E5">
        <w:rPr>
          <w:rFonts w:ascii="Times New Roman" w:hAnsi="Times New Roman"/>
          <w:sz w:val="24"/>
          <w:szCs w:val="24"/>
          <w:vertAlign w:val="superscript"/>
        </w:rPr>
        <w:t>th</w:t>
      </w:r>
      <w:r w:rsidRPr="008D63E5">
        <w:rPr>
          <w:rFonts w:ascii="Times New Roman" w:hAnsi="Times New Roman"/>
          <w:sz w:val="24"/>
          <w:szCs w:val="24"/>
        </w:rPr>
        <w:t xml:space="preserve"> percentile</w:t>
      </w:r>
      <w:r>
        <w:rPr>
          <w:rFonts w:ascii="Times New Roman" w:hAnsi="Times New Roman"/>
          <w:sz w:val="24"/>
          <w:szCs w:val="24"/>
        </w:rPr>
        <w:t>s</w:t>
      </w:r>
      <w:r w:rsidRPr="008D63E5">
        <w:rPr>
          <w:rFonts w:ascii="Times New Roman" w:hAnsi="Times New Roman"/>
          <w:sz w:val="24"/>
          <w:szCs w:val="24"/>
        </w:rPr>
        <w:t>. Outliers are indicated with points beyond the whiskers.</w:t>
      </w:r>
    </w:p>
    <w:p w14:paraId="0FF9B8E1" w14:textId="4DDE324E" w:rsidR="002F3565" w:rsidRPr="008D63E5" w:rsidRDefault="002F3565" w:rsidP="002F356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D63E5">
        <w:rPr>
          <w:rFonts w:ascii="Times New Roman" w:hAnsi="Times New Roman"/>
          <w:sz w:val="24"/>
          <w:szCs w:val="24"/>
        </w:rPr>
        <w:br w:type="page"/>
      </w:r>
    </w:p>
    <w:p w14:paraId="7A363ABE" w14:textId="77777777" w:rsidR="002F3565" w:rsidRPr="008D63E5" w:rsidRDefault="002F3565" w:rsidP="002F3565">
      <w:pPr>
        <w:spacing w:line="240" w:lineRule="auto"/>
        <w:rPr>
          <w:rStyle w:val="Style4Char"/>
          <w:sz w:val="24"/>
          <w:szCs w:val="24"/>
        </w:rPr>
      </w:pPr>
      <w:r>
        <w:rPr>
          <w:noProof/>
          <w:lang w:eastAsia="en-US"/>
        </w:rPr>
        <w:lastRenderedPageBreak/>
        <w:drawing>
          <wp:inline distT="0" distB="0" distL="0" distR="0" wp14:anchorId="7850FF7A" wp14:editId="5665D14C">
            <wp:extent cx="4821443" cy="4231640"/>
            <wp:effectExtent l="0" t="0" r="5080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23037" cy="423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CF1A7" w14:textId="281BA922" w:rsidR="00253C8B" w:rsidRDefault="002F3565" w:rsidP="00A96849">
      <w:pPr>
        <w:spacing w:line="240" w:lineRule="auto"/>
        <w:rPr>
          <w:rFonts w:ascii="Times New Roman" w:hAnsi="Times New Roman"/>
          <w:noProof/>
          <w:sz w:val="24"/>
          <w:szCs w:val="24"/>
          <w:lang w:eastAsia="en-US"/>
        </w:rPr>
      </w:pPr>
      <w:r w:rsidRPr="008D63E5">
        <w:rPr>
          <w:rStyle w:val="Style4Char"/>
          <w:sz w:val="24"/>
          <w:szCs w:val="24"/>
        </w:rPr>
        <w:t>Figure S</w:t>
      </w:r>
      <w:r w:rsidR="00253C8B">
        <w:rPr>
          <w:rStyle w:val="Style4Char"/>
          <w:sz w:val="24"/>
          <w:szCs w:val="24"/>
        </w:rPr>
        <w:t>3</w:t>
      </w:r>
      <w:r w:rsidRPr="008D63E5">
        <w:rPr>
          <w:rStyle w:val="Style4Char"/>
          <w:sz w:val="24"/>
          <w:szCs w:val="24"/>
        </w:rPr>
        <w:t>.</w:t>
      </w:r>
      <w:r w:rsidRPr="008D63E5">
        <w:rPr>
          <w:rStyle w:val="Style4Char"/>
          <w:b w:val="0"/>
          <w:sz w:val="24"/>
          <w:szCs w:val="24"/>
        </w:rPr>
        <w:t xml:space="preserve"> The relationship between </w:t>
      </w:r>
      <w:r>
        <w:rPr>
          <w:rStyle w:val="Style4Char"/>
          <w:b w:val="0"/>
          <w:sz w:val="24"/>
          <w:szCs w:val="24"/>
        </w:rPr>
        <w:t xml:space="preserve">the </w:t>
      </w:r>
      <w:r w:rsidRPr="008D63E5">
        <w:rPr>
          <w:rStyle w:val="Style4Char"/>
          <w:b w:val="0"/>
          <w:sz w:val="24"/>
          <w:szCs w:val="24"/>
        </w:rPr>
        <w:t xml:space="preserve">relative abundances of individual identified bacterial </w:t>
      </w:r>
      <w:r w:rsidRPr="002D0544">
        <w:rPr>
          <w:rStyle w:val="Style4Char"/>
          <w:b w:val="0"/>
          <w:noProof/>
          <w:sz w:val="24"/>
          <w:szCs w:val="24"/>
        </w:rPr>
        <w:t>genus</w:t>
      </w:r>
      <w:r w:rsidRPr="008D63E5">
        <w:rPr>
          <w:rStyle w:val="Style4Char"/>
          <w:b w:val="0"/>
          <w:sz w:val="24"/>
          <w:szCs w:val="24"/>
        </w:rPr>
        <w:t xml:space="preserve"> in paired 16S rRNA and 16S rRNA gene sequences in all collected samples.</w:t>
      </w:r>
      <w:r w:rsidRPr="008D63E5">
        <w:rPr>
          <w:rFonts w:ascii="Times New Roman" w:hAnsi="Times New Roman"/>
          <w:sz w:val="24"/>
          <w:szCs w:val="24"/>
        </w:rPr>
        <w:t xml:space="preserve"> A total of 2396 points </w:t>
      </w:r>
      <w:r>
        <w:rPr>
          <w:rFonts w:ascii="Times New Roman" w:hAnsi="Times New Roman"/>
          <w:sz w:val="24"/>
          <w:szCs w:val="24"/>
        </w:rPr>
        <w:t>are</w:t>
      </w:r>
      <w:r w:rsidRPr="008D63E5">
        <w:rPr>
          <w:rFonts w:ascii="Times New Roman" w:hAnsi="Times New Roman"/>
          <w:sz w:val="24"/>
          <w:szCs w:val="24"/>
        </w:rPr>
        <w:t xml:space="preserve"> presented on the </w:t>
      </w:r>
      <w:r w:rsidRPr="002D0544">
        <w:rPr>
          <w:rFonts w:ascii="Times New Roman" w:hAnsi="Times New Roman"/>
          <w:noProof/>
          <w:sz w:val="24"/>
          <w:szCs w:val="24"/>
        </w:rPr>
        <w:t>plot</w:t>
      </w:r>
      <w:r w:rsidR="002D0544">
        <w:rPr>
          <w:rFonts w:ascii="Times New Roman" w:hAnsi="Times New Roman"/>
          <w:noProof/>
          <w:sz w:val="24"/>
          <w:szCs w:val="24"/>
        </w:rPr>
        <w:t>,</w:t>
      </w:r>
      <w:r w:rsidRPr="008D63E5">
        <w:rPr>
          <w:rFonts w:ascii="Times New Roman" w:hAnsi="Times New Roman"/>
          <w:sz w:val="24"/>
          <w:szCs w:val="24"/>
        </w:rPr>
        <w:t xml:space="preserve"> and each circle may represent </w:t>
      </w:r>
      <w:r w:rsidRPr="008D63E5">
        <w:rPr>
          <w:rFonts w:ascii="Times New Roman" w:hAnsi="Times New Roman" w:hint="eastAsia"/>
          <w:sz w:val="24"/>
          <w:szCs w:val="24"/>
        </w:rPr>
        <w:t>a number of overlaid individual data points.</w:t>
      </w:r>
      <w:r w:rsidR="00EA0001" w:rsidRPr="00EA0001">
        <w:rPr>
          <w:rFonts w:ascii="Times New Roman" w:hAnsi="Times New Roman"/>
          <w:noProof/>
          <w:sz w:val="24"/>
          <w:szCs w:val="24"/>
          <w:lang w:eastAsia="en-US"/>
        </w:rPr>
        <w:t xml:space="preserve"> </w:t>
      </w:r>
    </w:p>
    <w:p w14:paraId="749FE0B1" w14:textId="77777777" w:rsidR="00253C8B" w:rsidRDefault="00253C8B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en-US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w:br w:type="page"/>
      </w:r>
    </w:p>
    <w:p w14:paraId="195B1B9B" w14:textId="77777777" w:rsidR="00253C8B" w:rsidRPr="00EB09D0" w:rsidRDefault="00253C8B" w:rsidP="00253C8B">
      <w:pPr>
        <w:spacing w:after="0" w:line="240" w:lineRule="auto"/>
        <w:rPr>
          <w:rFonts w:ascii="Cambria" w:hAnsi="Cambria"/>
          <w:noProof/>
          <w:sz w:val="24"/>
          <w:szCs w:val="24"/>
        </w:rPr>
      </w:pPr>
      <w:r>
        <w:rPr>
          <w:noProof/>
          <w:sz w:val="24"/>
          <w:szCs w:val="24"/>
          <w:lang w:eastAsia="en-US"/>
        </w:rPr>
        <w:lastRenderedPageBreak/>
        <w:drawing>
          <wp:inline distT="0" distB="0" distL="0" distR="0" wp14:anchorId="11E157E9" wp14:editId="0CF65320">
            <wp:extent cx="2825496" cy="2468880"/>
            <wp:effectExtent l="0" t="0" r="0" b="0"/>
            <wp:docPr id="44" name="Picture 44" descr="../../Downloads/160228/Reanalysis2/Remove/Fig6-SI-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../../Downloads/160228/Reanalysis2/Remove/Fig6-SI-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496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60DF9F0E" wp14:editId="7DE5D145">
            <wp:extent cx="3017520" cy="2487168"/>
            <wp:effectExtent l="0" t="0" r="5080" b="25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09DE">
        <w:rPr>
          <w:noProof/>
        </w:rPr>
        <w:t xml:space="preserve"> </w:t>
      </w:r>
      <w:r>
        <w:rPr>
          <w:noProof/>
          <w:sz w:val="24"/>
          <w:szCs w:val="24"/>
          <w:lang w:eastAsia="en-US"/>
        </w:rPr>
        <w:t xml:space="preserve"> </w:t>
      </w:r>
      <w:r>
        <w:rPr>
          <w:noProof/>
          <w:sz w:val="24"/>
          <w:szCs w:val="24"/>
          <w:lang w:eastAsia="en-US"/>
        </w:rPr>
        <w:drawing>
          <wp:inline distT="0" distB="0" distL="0" distR="0" wp14:anchorId="749A4790" wp14:editId="5DB8571F">
            <wp:extent cx="2807208" cy="2459736"/>
            <wp:effectExtent l="0" t="0" r="12700" b="4445"/>
            <wp:docPr id="43" name="Picture 43" descr="../../Downloads/160228/Reanalysis2/Remove/Fig6-SI-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../../Downloads/160228/Reanalysis2/Remove/Fig6-SI-C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208" cy="245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03F32B30" wp14:editId="22CC8BA2">
            <wp:extent cx="3017520" cy="2487168"/>
            <wp:effectExtent l="0" t="0" r="5080" b="254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EBCA2" w14:textId="02527014" w:rsidR="00253C8B" w:rsidRDefault="00253C8B" w:rsidP="00253C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D63E5">
        <w:rPr>
          <w:rFonts w:ascii="Times New Roman" w:hAnsi="Times New Roman"/>
          <w:b/>
          <w:sz w:val="24"/>
          <w:szCs w:val="24"/>
        </w:rPr>
        <w:t>Figure S</w:t>
      </w:r>
      <w:r>
        <w:rPr>
          <w:rFonts w:ascii="Times New Roman" w:hAnsi="Times New Roman"/>
          <w:b/>
          <w:sz w:val="24"/>
          <w:szCs w:val="24"/>
        </w:rPr>
        <w:t>4</w:t>
      </w:r>
      <w:r w:rsidRPr="008D63E5">
        <w:rPr>
          <w:rFonts w:ascii="Times New Roman" w:hAnsi="Times New Roman"/>
          <w:sz w:val="24"/>
          <w:szCs w:val="24"/>
        </w:rPr>
        <w:t xml:space="preserve">. A) </w:t>
      </w:r>
      <w:r>
        <w:rPr>
          <w:rFonts w:ascii="Times New Roman" w:hAnsi="Times New Roman"/>
          <w:sz w:val="24"/>
          <w:szCs w:val="24"/>
        </w:rPr>
        <w:t>The n</w:t>
      </w:r>
      <w:r w:rsidRPr="008D63E5">
        <w:rPr>
          <w:rFonts w:ascii="Times New Roman" w:hAnsi="Times New Roman"/>
          <w:sz w:val="24"/>
          <w:szCs w:val="24"/>
        </w:rPr>
        <w:t xml:space="preserve">umber of </w:t>
      </w:r>
      <w:r>
        <w:rPr>
          <w:rFonts w:ascii="Times New Roman" w:hAnsi="Times New Roman"/>
          <w:sz w:val="24"/>
          <w:szCs w:val="24"/>
        </w:rPr>
        <w:t>identified</w:t>
      </w:r>
      <w:r w:rsidRPr="008D63E5">
        <w:rPr>
          <w:rFonts w:ascii="Times New Roman" w:hAnsi="Times New Roman"/>
          <w:sz w:val="24"/>
          <w:szCs w:val="24"/>
        </w:rPr>
        <w:t xml:space="preserve"> bacterial genera in 16S rRNA and 16S rRNA gene sequences from all collected outdoor </w:t>
      </w:r>
      <w:r w:rsidRPr="00F439E3">
        <w:rPr>
          <w:rFonts w:ascii="Times New Roman" w:hAnsi="Times New Roman"/>
          <w:sz w:val="24"/>
          <w:szCs w:val="24"/>
        </w:rPr>
        <w:t>bioaerosol</w:t>
      </w:r>
      <w:r>
        <w:rPr>
          <w:rFonts w:ascii="Times New Roman" w:hAnsi="Times New Roman"/>
          <w:sz w:val="24"/>
          <w:szCs w:val="24"/>
        </w:rPr>
        <w:t xml:space="preserve"> samples separated by seasons. B</w:t>
      </w:r>
      <w:r w:rsidRPr="008D63E5">
        <w:rPr>
          <w:rFonts w:ascii="Times New Roman" w:hAnsi="Times New Roman"/>
          <w:sz w:val="24"/>
          <w:szCs w:val="24"/>
        </w:rPr>
        <w:t xml:space="preserve">) No correlation was observed between numbers of bacterial genera </w:t>
      </w:r>
      <w:r>
        <w:rPr>
          <w:rFonts w:ascii="Times New Roman" w:hAnsi="Times New Roman"/>
          <w:sz w:val="24"/>
          <w:szCs w:val="24"/>
        </w:rPr>
        <w:t>identified</w:t>
      </w:r>
      <w:r w:rsidRPr="008D63E5">
        <w:rPr>
          <w:rFonts w:ascii="Times New Roman" w:hAnsi="Times New Roman"/>
          <w:sz w:val="24"/>
          <w:szCs w:val="24"/>
        </w:rPr>
        <w:t xml:space="preserve"> in paired 16S rRN</w:t>
      </w:r>
      <w:r>
        <w:rPr>
          <w:rFonts w:ascii="Times New Roman" w:hAnsi="Times New Roman"/>
          <w:sz w:val="24"/>
          <w:szCs w:val="24"/>
        </w:rPr>
        <w:t>A gene and 16S rRNA sequences. C</w:t>
      </w:r>
      <w:r w:rsidRPr="008D63E5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>Sum of r</w:t>
      </w:r>
      <w:r w:rsidRPr="008D63E5">
        <w:rPr>
          <w:rFonts w:ascii="Times New Roman" w:hAnsi="Times New Roman"/>
          <w:sz w:val="24"/>
          <w:szCs w:val="24"/>
        </w:rPr>
        <w:t>elative abundance</w:t>
      </w:r>
      <w:r>
        <w:rPr>
          <w:rFonts w:ascii="Times New Roman" w:hAnsi="Times New Roman"/>
          <w:sz w:val="24"/>
          <w:szCs w:val="24"/>
        </w:rPr>
        <w:t>s</w:t>
      </w:r>
      <w:r w:rsidRPr="008D63E5">
        <w:rPr>
          <w:rFonts w:ascii="Times New Roman" w:hAnsi="Times New Roman"/>
          <w:sz w:val="24"/>
          <w:szCs w:val="24"/>
        </w:rPr>
        <w:t xml:space="preserve"> of bacterial genera identified in </w:t>
      </w:r>
      <w:r>
        <w:rPr>
          <w:rFonts w:ascii="Times New Roman" w:hAnsi="Times New Roman"/>
          <w:sz w:val="24"/>
          <w:szCs w:val="24"/>
        </w:rPr>
        <w:t>both</w:t>
      </w:r>
      <w:r w:rsidRPr="008D63E5">
        <w:rPr>
          <w:rFonts w:ascii="Times New Roman" w:hAnsi="Times New Roman"/>
          <w:sz w:val="24"/>
          <w:szCs w:val="24"/>
        </w:rPr>
        <w:t xml:space="preserve"> 16S rRNA and 16S rRNA gene sequences in each sample. Results for all samples were separated by seasons.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D63E5">
        <w:rPr>
          <w:rFonts w:ascii="Times New Roman" w:hAnsi="Times New Roman"/>
          <w:sz w:val="24"/>
          <w:szCs w:val="24"/>
        </w:rPr>
        <w:t>D) Correlation relationship between</w:t>
      </w:r>
      <w:r>
        <w:rPr>
          <w:rFonts w:ascii="Times New Roman" w:hAnsi="Times New Roman"/>
          <w:sz w:val="24"/>
          <w:szCs w:val="24"/>
        </w:rPr>
        <w:t xml:space="preserve"> the</w:t>
      </w:r>
      <w:r w:rsidRPr="008D63E5">
        <w:rPr>
          <w:rFonts w:ascii="Times New Roman" w:hAnsi="Times New Roman"/>
          <w:sz w:val="24"/>
          <w:szCs w:val="24"/>
        </w:rPr>
        <w:t xml:space="preserve"> </w:t>
      </w:r>
      <w:r w:rsidRPr="00DA1121">
        <w:rPr>
          <w:rFonts w:ascii="Times New Roman" w:hAnsi="Times New Roman"/>
          <w:noProof/>
          <w:sz w:val="24"/>
          <w:szCs w:val="24"/>
        </w:rPr>
        <w:t>sum</w:t>
      </w:r>
      <w:r>
        <w:rPr>
          <w:rFonts w:ascii="Times New Roman" w:hAnsi="Times New Roman"/>
          <w:sz w:val="24"/>
          <w:szCs w:val="24"/>
        </w:rPr>
        <w:t xml:space="preserve"> of </w:t>
      </w:r>
      <w:r w:rsidRPr="008D63E5">
        <w:rPr>
          <w:rFonts w:ascii="Times New Roman" w:hAnsi="Times New Roman"/>
          <w:sz w:val="24"/>
          <w:szCs w:val="24"/>
        </w:rPr>
        <w:t xml:space="preserve">relative abundances of bacterial genera </w:t>
      </w:r>
      <w:r>
        <w:rPr>
          <w:rFonts w:ascii="Times New Roman" w:hAnsi="Times New Roman"/>
          <w:sz w:val="24"/>
          <w:szCs w:val="24"/>
        </w:rPr>
        <w:t>identified</w:t>
      </w:r>
      <w:r w:rsidRPr="008D63E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 w:rsidRPr="008D63E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both types of</w:t>
      </w:r>
      <w:r w:rsidRPr="008D63E5">
        <w:rPr>
          <w:rFonts w:ascii="Times New Roman" w:hAnsi="Times New Roman"/>
          <w:sz w:val="24"/>
          <w:szCs w:val="24"/>
        </w:rPr>
        <w:t xml:space="preserve"> sequences in each sample.</w:t>
      </w:r>
    </w:p>
    <w:p w14:paraId="1CD77CF4" w14:textId="77777777" w:rsidR="00253C8B" w:rsidRPr="009050C7" w:rsidRDefault="00253C8B" w:rsidP="00253C8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2367FCA2" w14:textId="330618D8" w:rsidR="002F3565" w:rsidRDefault="002F3565" w:rsidP="002F356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B7AFE">
        <w:rPr>
          <w:rFonts w:ascii="Times New Roman" w:hAnsi="Times New Roman"/>
          <w:b/>
          <w:sz w:val="24"/>
          <w:szCs w:val="24"/>
        </w:rPr>
        <w:lastRenderedPageBreak/>
        <w:t>Table S1.</w:t>
      </w:r>
      <w:r>
        <w:rPr>
          <w:rFonts w:ascii="Times New Roman" w:hAnsi="Times New Roman"/>
          <w:sz w:val="24"/>
          <w:szCs w:val="24"/>
        </w:rPr>
        <w:t xml:space="preserve"> The relative abundances of bacterial phyla and subphyla</w:t>
      </w:r>
      <w:r w:rsidRPr="00D20D18">
        <w:t xml:space="preserve"> </w:t>
      </w:r>
      <w:r w:rsidRPr="00D20D18">
        <w:rPr>
          <w:rFonts w:ascii="Times New Roman" w:hAnsi="Times New Roman"/>
          <w:sz w:val="24"/>
          <w:szCs w:val="24"/>
        </w:rPr>
        <w:t xml:space="preserve">identified in </w:t>
      </w:r>
      <w:r>
        <w:rPr>
          <w:rFonts w:ascii="Times New Roman" w:hAnsi="Times New Roman"/>
          <w:sz w:val="24"/>
          <w:szCs w:val="24"/>
        </w:rPr>
        <w:t xml:space="preserve">collected </w:t>
      </w:r>
      <w:r w:rsidRPr="00D20D18">
        <w:rPr>
          <w:rFonts w:ascii="Times New Roman" w:hAnsi="Times New Roman"/>
          <w:sz w:val="24"/>
          <w:szCs w:val="24"/>
        </w:rPr>
        <w:t xml:space="preserve">outdoor </w:t>
      </w:r>
      <w:r w:rsidRPr="00F439E3">
        <w:rPr>
          <w:rFonts w:ascii="Times New Roman" w:hAnsi="Times New Roman"/>
          <w:noProof/>
          <w:sz w:val="24"/>
          <w:szCs w:val="24"/>
        </w:rPr>
        <w:t>bioaerosol</w:t>
      </w:r>
      <w:r>
        <w:rPr>
          <w:rFonts w:ascii="Times New Roman" w:hAnsi="Times New Roman"/>
          <w:sz w:val="24"/>
          <w:szCs w:val="24"/>
        </w:rPr>
        <w:t xml:space="preserve"> samples. Numbers represent an average percent of each bacterial taxonomic group. Data are grouped by season, sequences types and sampling device.</w:t>
      </w:r>
    </w:p>
    <w:p w14:paraId="6753A8CB" w14:textId="77777777" w:rsidR="002F3565" w:rsidRDefault="002F3565" w:rsidP="002F356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8" w:type="dxa"/>
        <w:tblBorders>
          <w:top w:val="single" w:sz="8" w:space="0" w:color="000000"/>
          <w:bottom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52"/>
        <w:gridCol w:w="779"/>
        <w:gridCol w:w="1025"/>
        <w:gridCol w:w="781"/>
        <w:gridCol w:w="883"/>
        <w:gridCol w:w="924"/>
        <w:gridCol w:w="1026"/>
        <w:gridCol w:w="781"/>
        <w:gridCol w:w="1026"/>
        <w:gridCol w:w="581"/>
      </w:tblGrid>
      <w:tr w:rsidR="002F3565" w:rsidRPr="006F219A" w14:paraId="152D39BC" w14:textId="77777777" w:rsidTr="003B6AA9">
        <w:trPr>
          <w:trHeight w:val="300"/>
        </w:trPr>
        <w:tc>
          <w:tcPr>
            <w:tcW w:w="175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noWrap/>
            <w:hideMark/>
          </w:tcPr>
          <w:p w14:paraId="0F7F5AB3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Bacteria Group</w:t>
            </w:r>
          </w:p>
        </w:tc>
        <w:tc>
          <w:tcPr>
            <w:tcW w:w="3468" w:type="dxa"/>
            <w:gridSpan w:val="4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noWrap/>
            <w:hideMark/>
          </w:tcPr>
          <w:p w14:paraId="23C74E89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Summer</w:t>
            </w:r>
          </w:p>
        </w:tc>
        <w:tc>
          <w:tcPr>
            <w:tcW w:w="3757" w:type="dxa"/>
            <w:gridSpan w:val="4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noWrap/>
            <w:hideMark/>
          </w:tcPr>
          <w:p w14:paraId="301C9884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 xml:space="preserve">Late </w:t>
            </w: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Winter/early</w:t>
            </w:r>
            <w:r w:rsidRPr="006F219A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 xml:space="preserve"> Spring</w:t>
            </w:r>
          </w:p>
        </w:tc>
        <w:tc>
          <w:tcPr>
            <w:tcW w:w="581" w:type="dxa"/>
            <w:vMerge w:val="restart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noWrap/>
            <w:hideMark/>
          </w:tcPr>
          <w:p w14:paraId="5413C303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Total</w:t>
            </w:r>
          </w:p>
        </w:tc>
      </w:tr>
      <w:tr w:rsidR="002F3565" w:rsidRPr="006F219A" w14:paraId="611050CD" w14:textId="77777777" w:rsidTr="003B6AA9">
        <w:trPr>
          <w:trHeight w:val="331"/>
        </w:trPr>
        <w:tc>
          <w:tcPr>
            <w:tcW w:w="175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0CAD81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68D6ED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16S rRNA Gene</w:t>
            </w:r>
          </w:p>
        </w:tc>
        <w:tc>
          <w:tcPr>
            <w:tcW w:w="166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0A0A42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16S rRNA</w:t>
            </w:r>
          </w:p>
        </w:tc>
        <w:tc>
          <w:tcPr>
            <w:tcW w:w="195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384D62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16S rRNA Gene</w:t>
            </w:r>
          </w:p>
        </w:tc>
        <w:tc>
          <w:tcPr>
            <w:tcW w:w="1807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FD8669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16S rRNA</w:t>
            </w:r>
          </w:p>
        </w:tc>
        <w:tc>
          <w:tcPr>
            <w:tcW w:w="581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41A53DE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2F3565" w:rsidRPr="006F219A" w14:paraId="65A64F3B" w14:textId="77777777" w:rsidTr="003B6AA9">
        <w:trPr>
          <w:trHeight w:val="300"/>
        </w:trPr>
        <w:tc>
          <w:tcPr>
            <w:tcW w:w="175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49F8AA8E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63B3DA82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Button Sampler</w:t>
            </w:r>
          </w:p>
        </w:tc>
        <w:tc>
          <w:tcPr>
            <w:tcW w:w="102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05D28DAA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BioSampler</w:t>
            </w:r>
          </w:p>
        </w:tc>
        <w:tc>
          <w:tcPr>
            <w:tcW w:w="78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79915D77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Button Sampler</w:t>
            </w:r>
          </w:p>
        </w:tc>
        <w:tc>
          <w:tcPr>
            <w:tcW w:w="88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58BB8C99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BioSampler</w:t>
            </w:r>
          </w:p>
        </w:tc>
        <w:tc>
          <w:tcPr>
            <w:tcW w:w="92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2E0DB8DA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Button Sampler</w:t>
            </w:r>
          </w:p>
        </w:tc>
        <w:tc>
          <w:tcPr>
            <w:tcW w:w="102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5F7952EB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BioSampler</w:t>
            </w:r>
          </w:p>
        </w:tc>
        <w:tc>
          <w:tcPr>
            <w:tcW w:w="78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4C6EE566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Button Sampler</w:t>
            </w:r>
          </w:p>
        </w:tc>
        <w:tc>
          <w:tcPr>
            <w:tcW w:w="102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556366B3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BioSampler</w:t>
            </w:r>
          </w:p>
        </w:tc>
        <w:tc>
          <w:tcPr>
            <w:tcW w:w="581" w:type="dxa"/>
            <w:vMerge/>
            <w:shd w:val="clear" w:color="auto" w:fill="auto"/>
            <w:noWrap/>
            <w:hideMark/>
          </w:tcPr>
          <w:p w14:paraId="6167C967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2F3565" w:rsidRPr="006F219A" w14:paraId="6335864A" w14:textId="77777777" w:rsidTr="003B6AA9">
        <w:trPr>
          <w:trHeight w:val="368"/>
        </w:trPr>
        <w:tc>
          <w:tcPr>
            <w:tcW w:w="175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383A69F8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b/>
                <w:bCs/>
                <w:i/>
                <w:color w:val="000000"/>
                <w:sz w:val="16"/>
                <w:szCs w:val="16"/>
              </w:rPr>
              <w:t>Acidobacteria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34001946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02D66587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78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7601B060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39D845E5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38FE25B4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08F9371F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78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5BC453BC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15CD4B56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58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FCFD544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2.0</w:t>
            </w:r>
          </w:p>
        </w:tc>
      </w:tr>
      <w:tr w:rsidR="002F3565" w:rsidRPr="006F219A" w14:paraId="2017A5B5" w14:textId="77777777" w:rsidTr="003B6AA9">
        <w:trPr>
          <w:trHeight w:val="368"/>
        </w:trPr>
        <w:tc>
          <w:tcPr>
            <w:tcW w:w="1752" w:type="dxa"/>
            <w:shd w:val="clear" w:color="auto" w:fill="auto"/>
            <w:noWrap/>
            <w:hideMark/>
          </w:tcPr>
          <w:p w14:paraId="176DB700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b/>
                <w:bCs/>
                <w:i/>
                <w:color w:val="000000"/>
                <w:sz w:val="16"/>
                <w:szCs w:val="16"/>
              </w:rPr>
              <w:t>Actinobacteria</w:t>
            </w:r>
          </w:p>
        </w:tc>
        <w:tc>
          <w:tcPr>
            <w:tcW w:w="779" w:type="dxa"/>
            <w:shd w:val="clear" w:color="auto" w:fill="auto"/>
            <w:noWrap/>
            <w:hideMark/>
          </w:tcPr>
          <w:p w14:paraId="671246FA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17.1</w:t>
            </w:r>
          </w:p>
        </w:tc>
        <w:tc>
          <w:tcPr>
            <w:tcW w:w="1025" w:type="dxa"/>
            <w:shd w:val="clear" w:color="auto" w:fill="auto"/>
            <w:noWrap/>
            <w:hideMark/>
          </w:tcPr>
          <w:p w14:paraId="4339C5B4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21.5</w:t>
            </w:r>
          </w:p>
        </w:tc>
        <w:tc>
          <w:tcPr>
            <w:tcW w:w="781" w:type="dxa"/>
            <w:shd w:val="clear" w:color="auto" w:fill="auto"/>
            <w:noWrap/>
            <w:hideMark/>
          </w:tcPr>
          <w:p w14:paraId="1A625EEA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13.6</w:t>
            </w:r>
          </w:p>
        </w:tc>
        <w:tc>
          <w:tcPr>
            <w:tcW w:w="883" w:type="dxa"/>
            <w:shd w:val="clear" w:color="auto" w:fill="auto"/>
            <w:noWrap/>
            <w:hideMark/>
          </w:tcPr>
          <w:p w14:paraId="4ADFE64A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19.1</w:t>
            </w:r>
          </w:p>
        </w:tc>
        <w:tc>
          <w:tcPr>
            <w:tcW w:w="924" w:type="dxa"/>
            <w:shd w:val="clear" w:color="auto" w:fill="auto"/>
            <w:noWrap/>
            <w:hideMark/>
          </w:tcPr>
          <w:p w14:paraId="0A926FF7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15.1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14:paraId="2EDE0A5C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23.2</w:t>
            </w:r>
          </w:p>
        </w:tc>
        <w:tc>
          <w:tcPr>
            <w:tcW w:w="781" w:type="dxa"/>
            <w:shd w:val="clear" w:color="auto" w:fill="auto"/>
            <w:noWrap/>
            <w:hideMark/>
          </w:tcPr>
          <w:p w14:paraId="174024AB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20.3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14:paraId="12CB8546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10.9</w:t>
            </w:r>
          </w:p>
        </w:tc>
        <w:tc>
          <w:tcPr>
            <w:tcW w:w="581" w:type="dxa"/>
            <w:shd w:val="clear" w:color="auto" w:fill="auto"/>
            <w:noWrap/>
            <w:hideMark/>
          </w:tcPr>
          <w:p w14:paraId="24C4770B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17.6</w:t>
            </w:r>
          </w:p>
        </w:tc>
      </w:tr>
      <w:tr w:rsidR="002F3565" w:rsidRPr="006F219A" w14:paraId="4AD342CF" w14:textId="77777777" w:rsidTr="003B6AA9">
        <w:trPr>
          <w:trHeight w:val="368"/>
        </w:trPr>
        <w:tc>
          <w:tcPr>
            <w:tcW w:w="17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463CD9E2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bCs/>
                <w:i/>
                <w:color w:val="000000"/>
                <w:sz w:val="16"/>
                <w:szCs w:val="16"/>
              </w:rPr>
              <w:t>Actinomycetales</w:t>
            </w:r>
          </w:p>
        </w:tc>
        <w:tc>
          <w:tcPr>
            <w:tcW w:w="779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277F97BB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1025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4ECB899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19.8</w:t>
            </w:r>
          </w:p>
        </w:tc>
        <w:tc>
          <w:tcPr>
            <w:tcW w:w="78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872B35A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883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13576182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17.8</w:t>
            </w:r>
          </w:p>
        </w:tc>
        <w:tc>
          <w:tcPr>
            <w:tcW w:w="924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1A447B97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14.4</w:t>
            </w:r>
          </w:p>
        </w:tc>
        <w:tc>
          <w:tcPr>
            <w:tcW w:w="1026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0460EA5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19.6</w:t>
            </w:r>
          </w:p>
        </w:tc>
        <w:tc>
          <w:tcPr>
            <w:tcW w:w="78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2AACB206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18.7</w:t>
            </w:r>
          </w:p>
        </w:tc>
        <w:tc>
          <w:tcPr>
            <w:tcW w:w="1026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E36611A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58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473802E1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15.6</w:t>
            </w:r>
          </w:p>
        </w:tc>
      </w:tr>
      <w:tr w:rsidR="002F3565" w:rsidRPr="006F219A" w14:paraId="289BBE9F" w14:textId="77777777" w:rsidTr="003B6AA9">
        <w:trPr>
          <w:trHeight w:val="368"/>
        </w:trPr>
        <w:tc>
          <w:tcPr>
            <w:tcW w:w="1752" w:type="dxa"/>
            <w:shd w:val="clear" w:color="auto" w:fill="auto"/>
            <w:noWrap/>
            <w:hideMark/>
          </w:tcPr>
          <w:p w14:paraId="25B6ED92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bCs/>
                <w:i/>
                <w:color w:val="000000"/>
                <w:sz w:val="16"/>
                <w:szCs w:val="16"/>
              </w:rPr>
              <w:t>Solirubrobacterales</w:t>
            </w:r>
          </w:p>
        </w:tc>
        <w:tc>
          <w:tcPr>
            <w:tcW w:w="779" w:type="dxa"/>
            <w:shd w:val="clear" w:color="auto" w:fill="auto"/>
            <w:noWrap/>
            <w:hideMark/>
          </w:tcPr>
          <w:p w14:paraId="75C4C2DE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1025" w:type="dxa"/>
            <w:shd w:val="clear" w:color="auto" w:fill="auto"/>
            <w:noWrap/>
            <w:hideMark/>
          </w:tcPr>
          <w:p w14:paraId="1874ADC5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781" w:type="dxa"/>
            <w:shd w:val="clear" w:color="auto" w:fill="auto"/>
            <w:noWrap/>
            <w:hideMark/>
          </w:tcPr>
          <w:p w14:paraId="4F3B206E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883" w:type="dxa"/>
            <w:shd w:val="clear" w:color="auto" w:fill="auto"/>
            <w:noWrap/>
            <w:hideMark/>
          </w:tcPr>
          <w:p w14:paraId="2A57E8D7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924" w:type="dxa"/>
            <w:shd w:val="clear" w:color="auto" w:fill="auto"/>
            <w:noWrap/>
            <w:hideMark/>
          </w:tcPr>
          <w:p w14:paraId="098C4186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14:paraId="64BA54BF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781" w:type="dxa"/>
            <w:shd w:val="clear" w:color="auto" w:fill="auto"/>
            <w:noWrap/>
            <w:hideMark/>
          </w:tcPr>
          <w:p w14:paraId="5B51FD86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14:paraId="7377EB39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581" w:type="dxa"/>
            <w:shd w:val="clear" w:color="auto" w:fill="auto"/>
            <w:noWrap/>
            <w:hideMark/>
          </w:tcPr>
          <w:p w14:paraId="5A87D8F9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1.1</w:t>
            </w:r>
          </w:p>
        </w:tc>
      </w:tr>
      <w:tr w:rsidR="002F3565" w:rsidRPr="006F219A" w14:paraId="7F67245E" w14:textId="77777777" w:rsidTr="003B6AA9">
        <w:trPr>
          <w:trHeight w:val="368"/>
        </w:trPr>
        <w:tc>
          <w:tcPr>
            <w:tcW w:w="17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9EC9E65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bCs/>
                <w:i/>
                <w:color w:val="000000"/>
                <w:sz w:val="16"/>
                <w:szCs w:val="16"/>
              </w:rPr>
              <w:t>Actinobacteria Other</w:t>
            </w:r>
          </w:p>
        </w:tc>
        <w:tc>
          <w:tcPr>
            <w:tcW w:w="779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5857138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1025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B5533CE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78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EB14419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83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18E3A0A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924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8556BFF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26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401CF1B9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78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172291D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1026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3A00E63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58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2E549F11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0.8</w:t>
            </w:r>
          </w:p>
        </w:tc>
      </w:tr>
      <w:tr w:rsidR="002F3565" w:rsidRPr="006F219A" w14:paraId="4716DAF4" w14:textId="77777777" w:rsidTr="003B6AA9">
        <w:trPr>
          <w:trHeight w:val="368"/>
        </w:trPr>
        <w:tc>
          <w:tcPr>
            <w:tcW w:w="1752" w:type="dxa"/>
            <w:shd w:val="clear" w:color="auto" w:fill="auto"/>
            <w:noWrap/>
            <w:hideMark/>
          </w:tcPr>
          <w:p w14:paraId="32EB1825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b/>
                <w:bCs/>
                <w:i/>
                <w:color w:val="000000"/>
                <w:sz w:val="16"/>
                <w:szCs w:val="16"/>
              </w:rPr>
              <w:t>Bacteroidetes</w:t>
            </w:r>
          </w:p>
        </w:tc>
        <w:tc>
          <w:tcPr>
            <w:tcW w:w="779" w:type="dxa"/>
            <w:shd w:val="clear" w:color="auto" w:fill="auto"/>
            <w:noWrap/>
            <w:hideMark/>
          </w:tcPr>
          <w:p w14:paraId="000A0FCC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10.8</w:t>
            </w:r>
          </w:p>
        </w:tc>
        <w:tc>
          <w:tcPr>
            <w:tcW w:w="1025" w:type="dxa"/>
            <w:shd w:val="clear" w:color="auto" w:fill="auto"/>
            <w:noWrap/>
            <w:hideMark/>
          </w:tcPr>
          <w:p w14:paraId="1D0CBC1C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11.9</w:t>
            </w:r>
          </w:p>
        </w:tc>
        <w:tc>
          <w:tcPr>
            <w:tcW w:w="781" w:type="dxa"/>
            <w:shd w:val="clear" w:color="auto" w:fill="auto"/>
            <w:noWrap/>
            <w:hideMark/>
          </w:tcPr>
          <w:p w14:paraId="0C993E17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10.5</w:t>
            </w:r>
          </w:p>
        </w:tc>
        <w:tc>
          <w:tcPr>
            <w:tcW w:w="883" w:type="dxa"/>
            <w:shd w:val="clear" w:color="auto" w:fill="auto"/>
            <w:noWrap/>
            <w:hideMark/>
          </w:tcPr>
          <w:p w14:paraId="6DEFB725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12.1</w:t>
            </w:r>
          </w:p>
        </w:tc>
        <w:tc>
          <w:tcPr>
            <w:tcW w:w="924" w:type="dxa"/>
            <w:shd w:val="clear" w:color="auto" w:fill="auto"/>
            <w:noWrap/>
            <w:hideMark/>
          </w:tcPr>
          <w:p w14:paraId="2051E886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14.0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14:paraId="01522DAE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13.3</w:t>
            </w:r>
          </w:p>
        </w:tc>
        <w:tc>
          <w:tcPr>
            <w:tcW w:w="781" w:type="dxa"/>
            <w:shd w:val="clear" w:color="auto" w:fill="auto"/>
            <w:noWrap/>
            <w:hideMark/>
          </w:tcPr>
          <w:p w14:paraId="48AF2D40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14:paraId="0367BD35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581" w:type="dxa"/>
            <w:shd w:val="clear" w:color="auto" w:fill="auto"/>
            <w:noWrap/>
            <w:hideMark/>
          </w:tcPr>
          <w:p w14:paraId="3DD247BC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11.7</w:t>
            </w:r>
          </w:p>
        </w:tc>
      </w:tr>
      <w:tr w:rsidR="002F3565" w:rsidRPr="006F219A" w14:paraId="6BF1D2F8" w14:textId="77777777" w:rsidTr="003B6AA9">
        <w:trPr>
          <w:trHeight w:val="368"/>
        </w:trPr>
        <w:tc>
          <w:tcPr>
            <w:tcW w:w="17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2DA8C72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bCs/>
                <w:i/>
                <w:color w:val="000000"/>
                <w:sz w:val="16"/>
                <w:szCs w:val="16"/>
              </w:rPr>
              <w:t>Bacteroidales</w:t>
            </w:r>
          </w:p>
        </w:tc>
        <w:tc>
          <w:tcPr>
            <w:tcW w:w="779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254AC808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025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40E8B3D9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78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A48569C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83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42F8328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924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2DC738E6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1026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4EDE9F34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78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4D8E6AF3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1026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BA9DD0B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58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E91D6FE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1.0</w:t>
            </w:r>
          </w:p>
        </w:tc>
      </w:tr>
      <w:tr w:rsidR="002F3565" w:rsidRPr="006F219A" w14:paraId="25BF0DA8" w14:textId="77777777" w:rsidTr="003B6AA9">
        <w:trPr>
          <w:trHeight w:val="368"/>
        </w:trPr>
        <w:tc>
          <w:tcPr>
            <w:tcW w:w="1752" w:type="dxa"/>
            <w:shd w:val="clear" w:color="auto" w:fill="auto"/>
            <w:noWrap/>
            <w:hideMark/>
          </w:tcPr>
          <w:p w14:paraId="3737684F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bCs/>
                <w:i/>
                <w:color w:val="000000"/>
                <w:sz w:val="16"/>
                <w:szCs w:val="16"/>
              </w:rPr>
              <w:t>Cytophagales</w:t>
            </w:r>
          </w:p>
        </w:tc>
        <w:tc>
          <w:tcPr>
            <w:tcW w:w="779" w:type="dxa"/>
            <w:shd w:val="clear" w:color="auto" w:fill="auto"/>
            <w:noWrap/>
            <w:hideMark/>
          </w:tcPr>
          <w:p w14:paraId="63A96E0C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1025" w:type="dxa"/>
            <w:shd w:val="clear" w:color="auto" w:fill="auto"/>
            <w:noWrap/>
            <w:hideMark/>
          </w:tcPr>
          <w:p w14:paraId="75EFA9E8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781" w:type="dxa"/>
            <w:shd w:val="clear" w:color="auto" w:fill="auto"/>
            <w:noWrap/>
            <w:hideMark/>
          </w:tcPr>
          <w:p w14:paraId="06562A89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883" w:type="dxa"/>
            <w:shd w:val="clear" w:color="auto" w:fill="auto"/>
            <w:noWrap/>
            <w:hideMark/>
          </w:tcPr>
          <w:p w14:paraId="32AA89FC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924" w:type="dxa"/>
            <w:shd w:val="clear" w:color="auto" w:fill="auto"/>
            <w:noWrap/>
            <w:hideMark/>
          </w:tcPr>
          <w:p w14:paraId="537C5593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14:paraId="63EBB7C0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781" w:type="dxa"/>
            <w:shd w:val="clear" w:color="auto" w:fill="auto"/>
            <w:noWrap/>
            <w:hideMark/>
          </w:tcPr>
          <w:p w14:paraId="64F5284D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14:paraId="2C17ECDD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581" w:type="dxa"/>
            <w:shd w:val="clear" w:color="auto" w:fill="auto"/>
            <w:noWrap/>
            <w:hideMark/>
          </w:tcPr>
          <w:p w14:paraId="2CE69A6D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4.1</w:t>
            </w:r>
          </w:p>
        </w:tc>
      </w:tr>
      <w:tr w:rsidR="002F3565" w:rsidRPr="006F219A" w14:paraId="4CE6DC85" w14:textId="77777777" w:rsidTr="003B6AA9">
        <w:trPr>
          <w:trHeight w:val="368"/>
        </w:trPr>
        <w:tc>
          <w:tcPr>
            <w:tcW w:w="17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2D7BB981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bCs/>
                <w:i/>
                <w:color w:val="000000"/>
                <w:sz w:val="16"/>
                <w:szCs w:val="16"/>
              </w:rPr>
              <w:t>Flavobacteriales</w:t>
            </w:r>
          </w:p>
        </w:tc>
        <w:tc>
          <w:tcPr>
            <w:tcW w:w="779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E884AAC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1025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4DA5AD42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78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7F491B8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883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2C872A65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924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8722368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1026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2DC527E5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78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F98513B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1026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11714ADC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58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4251884D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2.7</w:t>
            </w:r>
          </w:p>
        </w:tc>
      </w:tr>
      <w:tr w:rsidR="002F3565" w:rsidRPr="006F219A" w14:paraId="1BE26871" w14:textId="77777777" w:rsidTr="003B6AA9">
        <w:trPr>
          <w:trHeight w:val="368"/>
        </w:trPr>
        <w:tc>
          <w:tcPr>
            <w:tcW w:w="1752" w:type="dxa"/>
            <w:shd w:val="clear" w:color="auto" w:fill="auto"/>
            <w:noWrap/>
            <w:hideMark/>
          </w:tcPr>
          <w:p w14:paraId="4FA6BF65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bCs/>
                <w:i/>
                <w:color w:val="000000"/>
                <w:sz w:val="16"/>
                <w:szCs w:val="16"/>
              </w:rPr>
              <w:t>Sphingobacteriales</w:t>
            </w:r>
          </w:p>
        </w:tc>
        <w:tc>
          <w:tcPr>
            <w:tcW w:w="779" w:type="dxa"/>
            <w:shd w:val="clear" w:color="auto" w:fill="auto"/>
            <w:noWrap/>
            <w:hideMark/>
          </w:tcPr>
          <w:p w14:paraId="4B0960CE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1025" w:type="dxa"/>
            <w:shd w:val="clear" w:color="auto" w:fill="auto"/>
            <w:noWrap/>
            <w:hideMark/>
          </w:tcPr>
          <w:p w14:paraId="41D393E1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781" w:type="dxa"/>
            <w:shd w:val="clear" w:color="auto" w:fill="auto"/>
            <w:noWrap/>
            <w:hideMark/>
          </w:tcPr>
          <w:p w14:paraId="6CDCFECB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883" w:type="dxa"/>
            <w:shd w:val="clear" w:color="auto" w:fill="auto"/>
            <w:noWrap/>
            <w:hideMark/>
          </w:tcPr>
          <w:p w14:paraId="7527ACB3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924" w:type="dxa"/>
            <w:shd w:val="clear" w:color="auto" w:fill="auto"/>
            <w:noWrap/>
            <w:hideMark/>
          </w:tcPr>
          <w:p w14:paraId="0E195215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14:paraId="7C6E9743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781" w:type="dxa"/>
            <w:shd w:val="clear" w:color="auto" w:fill="auto"/>
            <w:noWrap/>
            <w:hideMark/>
          </w:tcPr>
          <w:p w14:paraId="39ADE8EA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14:paraId="5FCD3159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581" w:type="dxa"/>
            <w:shd w:val="clear" w:color="auto" w:fill="auto"/>
            <w:noWrap/>
            <w:hideMark/>
          </w:tcPr>
          <w:p w14:paraId="5DEB0317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1.7</w:t>
            </w:r>
          </w:p>
        </w:tc>
      </w:tr>
      <w:tr w:rsidR="002F3565" w:rsidRPr="006F219A" w14:paraId="4F839653" w14:textId="77777777" w:rsidTr="003B6AA9">
        <w:trPr>
          <w:trHeight w:val="368"/>
        </w:trPr>
        <w:tc>
          <w:tcPr>
            <w:tcW w:w="17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7CD7DC8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bCs/>
                <w:i/>
                <w:color w:val="000000"/>
                <w:sz w:val="16"/>
                <w:szCs w:val="16"/>
              </w:rPr>
              <w:t>Saprospirales</w:t>
            </w:r>
          </w:p>
        </w:tc>
        <w:tc>
          <w:tcPr>
            <w:tcW w:w="779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15F4D7B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1025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402C29C5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78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94B4C59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883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8BCD935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924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FE5AF3A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1026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9803045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78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15C885A2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1026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48BB6507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58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81F9AD4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2.0</w:t>
            </w:r>
          </w:p>
        </w:tc>
      </w:tr>
      <w:tr w:rsidR="002F3565" w:rsidRPr="006F219A" w14:paraId="460C0725" w14:textId="77777777" w:rsidTr="003B6AA9">
        <w:trPr>
          <w:trHeight w:val="368"/>
        </w:trPr>
        <w:tc>
          <w:tcPr>
            <w:tcW w:w="1752" w:type="dxa"/>
            <w:shd w:val="clear" w:color="auto" w:fill="auto"/>
            <w:noWrap/>
            <w:hideMark/>
          </w:tcPr>
          <w:p w14:paraId="062AC9CB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bCs/>
                <w:i/>
                <w:color w:val="000000"/>
                <w:sz w:val="16"/>
                <w:szCs w:val="16"/>
              </w:rPr>
              <w:t>Bacteroidetes Other</w:t>
            </w:r>
          </w:p>
        </w:tc>
        <w:tc>
          <w:tcPr>
            <w:tcW w:w="779" w:type="dxa"/>
            <w:shd w:val="clear" w:color="auto" w:fill="auto"/>
            <w:noWrap/>
            <w:hideMark/>
          </w:tcPr>
          <w:p w14:paraId="328C29D8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1025" w:type="dxa"/>
            <w:shd w:val="clear" w:color="auto" w:fill="auto"/>
            <w:noWrap/>
            <w:hideMark/>
          </w:tcPr>
          <w:p w14:paraId="462E06AE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81" w:type="dxa"/>
            <w:shd w:val="clear" w:color="auto" w:fill="auto"/>
            <w:noWrap/>
            <w:hideMark/>
          </w:tcPr>
          <w:p w14:paraId="6EC3186D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83" w:type="dxa"/>
            <w:shd w:val="clear" w:color="auto" w:fill="auto"/>
            <w:noWrap/>
            <w:hideMark/>
          </w:tcPr>
          <w:p w14:paraId="4D8CF7EC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924" w:type="dxa"/>
            <w:shd w:val="clear" w:color="auto" w:fill="auto"/>
            <w:noWrap/>
            <w:hideMark/>
          </w:tcPr>
          <w:p w14:paraId="340FE8FC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14:paraId="6169D3A0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81" w:type="dxa"/>
            <w:shd w:val="clear" w:color="auto" w:fill="auto"/>
            <w:noWrap/>
            <w:hideMark/>
          </w:tcPr>
          <w:p w14:paraId="33E8974A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14:paraId="7D00B684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581" w:type="dxa"/>
            <w:shd w:val="clear" w:color="auto" w:fill="auto"/>
            <w:noWrap/>
            <w:hideMark/>
          </w:tcPr>
          <w:p w14:paraId="1F66CE7B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0.2</w:t>
            </w:r>
          </w:p>
        </w:tc>
      </w:tr>
      <w:tr w:rsidR="002F3565" w:rsidRPr="006F219A" w14:paraId="32B9B3BB" w14:textId="77777777" w:rsidTr="003B6AA9">
        <w:trPr>
          <w:trHeight w:val="368"/>
        </w:trPr>
        <w:tc>
          <w:tcPr>
            <w:tcW w:w="17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67AF4B3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b/>
                <w:bCs/>
                <w:i/>
                <w:color w:val="000000"/>
                <w:sz w:val="16"/>
                <w:szCs w:val="16"/>
              </w:rPr>
              <w:t>Cyanobacteria</w:t>
            </w:r>
          </w:p>
        </w:tc>
        <w:tc>
          <w:tcPr>
            <w:tcW w:w="779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460A6433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16.0</w:t>
            </w:r>
          </w:p>
        </w:tc>
        <w:tc>
          <w:tcPr>
            <w:tcW w:w="1025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17B2C4F5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9.0</w:t>
            </w:r>
          </w:p>
        </w:tc>
        <w:tc>
          <w:tcPr>
            <w:tcW w:w="78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403AA8F8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883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25711440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9.3</w:t>
            </w:r>
          </w:p>
        </w:tc>
        <w:tc>
          <w:tcPr>
            <w:tcW w:w="924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E22B323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1026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143F4865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78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AC8F5C6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1026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A8997C6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10.7</w:t>
            </w:r>
          </w:p>
        </w:tc>
        <w:tc>
          <w:tcPr>
            <w:tcW w:w="58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B9087E2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8.6</w:t>
            </w:r>
          </w:p>
        </w:tc>
      </w:tr>
      <w:tr w:rsidR="002F3565" w:rsidRPr="006F219A" w14:paraId="37E2DAAF" w14:textId="77777777" w:rsidTr="003B6AA9">
        <w:trPr>
          <w:trHeight w:val="368"/>
        </w:trPr>
        <w:tc>
          <w:tcPr>
            <w:tcW w:w="1752" w:type="dxa"/>
            <w:shd w:val="clear" w:color="auto" w:fill="auto"/>
            <w:noWrap/>
            <w:hideMark/>
          </w:tcPr>
          <w:p w14:paraId="1930E37A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bCs/>
                <w:i/>
                <w:color w:val="000000"/>
                <w:sz w:val="16"/>
                <w:szCs w:val="16"/>
              </w:rPr>
              <w:t>Streptophyta</w:t>
            </w:r>
          </w:p>
        </w:tc>
        <w:tc>
          <w:tcPr>
            <w:tcW w:w="779" w:type="dxa"/>
            <w:shd w:val="clear" w:color="auto" w:fill="auto"/>
            <w:noWrap/>
            <w:hideMark/>
          </w:tcPr>
          <w:p w14:paraId="0393914C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15.0</w:t>
            </w:r>
          </w:p>
        </w:tc>
        <w:tc>
          <w:tcPr>
            <w:tcW w:w="1025" w:type="dxa"/>
            <w:shd w:val="clear" w:color="auto" w:fill="auto"/>
            <w:noWrap/>
            <w:hideMark/>
          </w:tcPr>
          <w:p w14:paraId="4F39B925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781" w:type="dxa"/>
            <w:shd w:val="clear" w:color="auto" w:fill="auto"/>
            <w:noWrap/>
            <w:hideMark/>
          </w:tcPr>
          <w:p w14:paraId="7480A48B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8.0</w:t>
            </w:r>
          </w:p>
        </w:tc>
        <w:tc>
          <w:tcPr>
            <w:tcW w:w="883" w:type="dxa"/>
            <w:shd w:val="clear" w:color="auto" w:fill="auto"/>
            <w:noWrap/>
            <w:hideMark/>
          </w:tcPr>
          <w:p w14:paraId="06355C1D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924" w:type="dxa"/>
            <w:shd w:val="clear" w:color="auto" w:fill="auto"/>
            <w:noWrap/>
            <w:hideMark/>
          </w:tcPr>
          <w:p w14:paraId="481B8280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14:paraId="626A4AA7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781" w:type="dxa"/>
            <w:shd w:val="clear" w:color="auto" w:fill="auto"/>
            <w:noWrap/>
            <w:hideMark/>
          </w:tcPr>
          <w:p w14:paraId="22BEE6ED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14:paraId="10ADC80D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581" w:type="dxa"/>
            <w:shd w:val="clear" w:color="auto" w:fill="auto"/>
            <w:noWrap/>
            <w:hideMark/>
          </w:tcPr>
          <w:p w14:paraId="75E045CE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5.1</w:t>
            </w:r>
          </w:p>
        </w:tc>
      </w:tr>
      <w:tr w:rsidR="002F3565" w:rsidRPr="006F219A" w14:paraId="0AC78D64" w14:textId="77777777" w:rsidTr="003B6AA9">
        <w:trPr>
          <w:trHeight w:val="368"/>
        </w:trPr>
        <w:tc>
          <w:tcPr>
            <w:tcW w:w="17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14EC4651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bCs/>
                <w:i/>
                <w:color w:val="000000"/>
                <w:sz w:val="16"/>
                <w:szCs w:val="16"/>
              </w:rPr>
              <w:t>Chroococcales</w:t>
            </w:r>
          </w:p>
        </w:tc>
        <w:tc>
          <w:tcPr>
            <w:tcW w:w="779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475243A1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025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9F945CA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8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2AF7291B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83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6F0B8AA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924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BE93304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026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C56F172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78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2E79B02E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1026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D68A1AA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8.1</w:t>
            </w:r>
          </w:p>
        </w:tc>
        <w:tc>
          <w:tcPr>
            <w:tcW w:w="58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20EBF25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2.6</w:t>
            </w:r>
          </w:p>
        </w:tc>
      </w:tr>
      <w:tr w:rsidR="002F3565" w:rsidRPr="006F219A" w14:paraId="228D3BF0" w14:textId="77777777" w:rsidTr="003B6AA9">
        <w:trPr>
          <w:trHeight w:val="368"/>
        </w:trPr>
        <w:tc>
          <w:tcPr>
            <w:tcW w:w="1752" w:type="dxa"/>
            <w:shd w:val="clear" w:color="auto" w:fill="auto"/>
            <w:noWrap/>
            <w:hideMark/>
          </w:tcPr>
          <w:p w14:paraId="2487E97C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bCs/>
                <w:i/>
                <w:color w:val="000000"/>
                <w:sz w:val="16"/>
                <w:szCs w:val="16"/>
              </w:rPr>
              <w:t>Cyanobacteria Other</w:t>
            </w:r>
          </w:p>
        </w:tc>
        <w:tc>
          <w:tcPr>
            <w:tcW w:w="779" w:type="dxa"/>
            <w:shd w:val="clear" w:color="auto" w:fill="auto"/>
            <w:noWrap/>
            <w:hideMark/>
          </w:tcPr>
          <w:p w14:paraId="0D14EE57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1025" w:type="dxa"/>
            <w:shd w:val="clear" w:color="auto" w:fill="auto"/>
            <w:noWrap/>
            <w:hideMark/>
          </w:tcPr>
          <w:p w14:paraId="770841F4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781" w:type="dxa"/>
            <w:shd w:val="clear" w:color="auto" w:fill="auto"/>
            <w:noWrap/>
            <w:hideMark/>
          </w:tcPr>
          <w:p w14:paraId="12D714A2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883" w:type="dxa"/>
            <w:shd w:val="clear" w:color="auto" w:fill="auto"/>
            <w:noWrap/>
            <w:hideMark/>
          </w:tcPr>
          <w:p w14:paraId="603F44C5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924" w:type="dxa"/>
            <w:shd w:val="clear" w:color="auto" w:fill="auto"/>
            <w:noWrap/>
            <w:hideMark/>
          </w:tcPr>
          <w:p w14:paraId="763E2310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14:paraId="48D4136C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781" w:type="dxa"/>
            <w:shd w:val="clear" w:color="auto" w:fill="auto"/>
            <w:noWrap/>
            <w:hideMark/>
          </w:tcPr>
          <w:p w14:paraId="0AFA04C2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14:paraId="349536E2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581" w:type="dxa"/>
            <w:shd w:val="clear" w:color="auto" w:fill="auto"/>
            <w:noWrap/>
            <w:hideMark/>
          </w:tcPr>
          <w:p w14:paraId="5B673C9D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1.0</w:t>
            </w:r>
          </w:p>
        </w:tc>
      </w:tr>
      <w:tr w:rsidR="002F3565" w:rsidRPr="006F219A" w14:paraId="032008A7" w14:textId="77777777" w:rsidTr="003B6AA9">
        <w:trPr>
          <w:trHeight w:val="368"/>
        </w:trPr>
        <w:tc>
          <w:tcPr>
            <w:tcW w:w="17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1F41250E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b/>
                <w:bCs/>
                <w:i/>
                <w:color w:val="000000"/>
                <w:sz w:val="16"/>
                <w:szCs w:val="16"/>
              </w:rPr>
              <w:t>Firmicutes</w:t>
            </w:r>
          </w:p>
        </w:tc>
        <w:tc>
          <w:tcPr>
            <w:tcW w:w="779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21374CC6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1025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18914BB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8.4</w:t>
            </w:r>
          </w:p>
        </w:tc>
        <w:tc>
          <w:tcPr>
            <w:tcW w:w="78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2ED2ABD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883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F8D8893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924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3BD492B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14.4</w:t>
            </w:r>
          </w:p>
        </w:tc>
        <w:tc>
          <w:tcPr>
            <w:tcW w:w="1026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FACC152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20.6</w:t>
            </w:r>
          </w:p>
        </w:tc>
        <w:tc>
          <w:tcPr>
            <w:tcW w:w="78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21816AAA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15.4</w:t>
            </w:r>
          </w:p>
        </w:tc>
        <w:tc>
          <w:tcPr>
            <w:tcW w:w="1026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CE5C99B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58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167434F3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10.9</w:t>
            </w:r>
          </w:p>
        </w:tc>
      </w:tr>
      <w:tr w:rsidR="002F3565" w:rsidRPr="006F219A" w14:paraId="085D043E" w14:textId="77777777" w:rsidTr="003B6AA9">
        <w:trPr>
          <w:trHeight w:val="368"/>
        </w:trPr>
        <w:tc>
          <w:tcPr>
            <w:tcW w:w="1752" w:type="dxa"/>
            <w:shd w:val="clear" w:color="auto" w:fill="auto"/>
            <w:noWrap/>
            <w:hideMark/>
          </w:tcPr>
          <w:p w14:paraId="7EF88EE2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bCs/>
                <w:i/>
                <w:color w:val="000000"/>
                <w:sz w:val="16"/>
                <w:szCs w:val="16"/>
              </w:rPr>
              <w:t>Bacillales</w:t>
            </w:r>
          </w:p>
        </w:tc>
        <w:tc>
          <w:tcPr>
            <w:tcW w:w="779" w:type="dxa"/>
            <w:shd w:val="clear" w:color="auto" w:fill="auto"/>
            <w:noWrap/>
            <w:hideMark/>
          </w:tcPr>
          <w:p w14:paraId="208E785B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1025" w:type="dxa"/>
            <w:shd w:val="clear" w:color="auto" w:fill="auto"/>
            <w:noWrap/>
            <w:hideMark/>
          </w:tcPr>
          <w:p w14:paraId="14ABF608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781" w:type="dxa"/>
            <w:shd w:val="clear" w:color="auto" w:fill="auto"/>
            <w:noWrap/>
            <w:hideMark/>
          </w:tcPr>
          <w:p w14:paraId="240A4283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883" w:type="dxa"/>
            <w:shd w:val="clear" w:color="auto" w:fill="auto"/>
            <w:noWrap/>
            <w:hideMark/>
          </w:tcPr>
          <w:p w14:paraId="38A65882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924" w:type="dxa"/>
            <w:shd w:val="clear" w:color="auto" w:fill="auto"/>
            <w:noWrap/>
            <w:hideMark/>
          </w:tcPr>
          <w:p w14:paraId="609E408D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14:paraId="321F4C72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781" w:type="dxa"/>
            <w:shd w:val="clear" w:color="auto" w:fill="auto"/>
            <w:noWrap/>
            <w:hideMark/>
          </w:tcPr>
          <w:p w14:paraId="75C4887A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14:paraId="0FB4B313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581" w:type="dxa"/>
            <w:shd w:val="clear" w:color="auto" w:fill="auto"/>
            <w:noWrap/>
            <w:hideMark/>
          </w:tcPr>
          <w:p w14:paraId="22469208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4.9</w:t>
            </w:r>
          </w:p>
        </w:tc>
      </w:tr>
      <w:tr w:rsidR="002F3565" w:rsidRPr="006F219A" w14:paraId="1FA4747B" w14:textId="77777777" w:rsidTr="003B6AA9">
        <w:trPr>
          <w:trHeight w:val="368"/>
        </w:trPr>
        <w:tc>
          <w:tcPr>
            <w:tcW w:w="17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3786F00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bCs/>
                <w:i/>
                <w:color w:val="000000"/>
                <w:sz w:val="16"/>
                <w:szCs w:val="16"/>
              </w:rPr>
              <w:t>Lactobacillales</w:t>
            </w:r>
          </w:p>
        </w:tc>
        <w:tc>
          <w:tcPr>
            <w:tcW w:w="779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E4740D8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025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E8F8366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78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22B0AD4F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883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EF56D96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924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87A150B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1026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E862315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78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AFCBF88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1026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2D4CBB9E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58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3C675DC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1.8</w:t>
            </w:r>
          </w:p>
        </w:tc>
      </w:tr>
      <w:tr w:rsidR="002F3565" w:rsidRPr="006F219A" w14:paraId="25423BB5" w14:textId="77777777" w:rsidTr="003B6AA9">
        <w:trPr>
          <w:trHeight w:val="368"/>
        </w:trPr>
        <w:tc>
          <w:tcPr>
            <w:tcW w:w="1752" w:type="dxa"/>
            <w:shd w:val="clear" w:color="auto" w:fill="auto"/>
            <w:noWrap/>
            <w:hideMark/>
          </w:tcPr>
          <w:p w14:paraId="03155A65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bCs/>
                <w:i/>
                <w:color w:val="000000"/>
                <w:sz w:val="16"/>
                <w:szCs w:val="16"/>
              </w:rPr>
              <w:t>Clostridiales</w:t>
            </w:r>
          </w:p>
        </w:tc>
        <w:tc>
          <w:tcPr>
            <w:tcW w:w="779" w:type="dxa"/>
            <w:shd w:val="clear" w:color="auto" w:fill="auto"/>
            <w:noWrap/>
            <w:hideMark/>
          </w:tcPr>
          <w:p w14:paraId="653981A5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1025" w:type="dxa"/>
            <w:shd w:val="clear" w:color="auto" w:fill="auto"/>
            <w:noWrap/>
            <w:hideMark/>
          </w:tcPr>
          <w:p w14:paraId="6A2F968B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781" w:type="dxa"/>
            <w:shd w:val="clear" w:color="auto" w:fill="auto"/>
            <w:noWrap/>
            <w:hideMark/>
          </w:tcPr>
          <w:p w14:paraId="3EAF5027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883" w:type="dxa"/>
            <w:shd w:val="clear" w:color="auto" w:fill="auto"/>
            <w:noWrap/>
            <w:hideMark/>
          </w:tcPr>
          <w:p w14:paraId="66A2B318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924" w:type="dxa"/>
            <w:shd w:val="clear" w:color="auto" w:fill="auto"/>
            <w:noWrap/>
            <w:hideMark/>
          </w:tcPr>
          <w:p w14:paraId="0ABD9223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14:paraId="259C0A34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9.3</w:t>
            </w:r>
          </w:p>
        </w:tc>
        <w:tc>
          <w:tcPr>
            <w:tcW w:w="781" w:type="dxa"/>
            <w:shd w:val="clear" w:color="auto" w:fill="auto"/>
            <w:noWrap/>
            <w:hideMark/>
          </w:tcPr>
          <w:p w14:paraId="6E403D49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14:paraId="317C15E7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581" w:type="dxa"/>
            <w:shd w:val="clear" w:color="auto" w:fill="auto"/>
            <w:noWrap/>
            <w:hideMark/>
          </w:tcPr>
          <w:p w14:paraId="0061067B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4.0</w:t>
            </w:r>
          </w:p>
        </w:tc>
      </w:tr>
      <w:tr w:rsidR="002F3565" w:rsidRPr="006F219A" w14:paraId="181727E4" w14:textId="77777777" w:rsidTr="003B6AA9">
        <w:trPr>
          <w:trHeight w:val="368"/>
        </w:trPr>
        <w:tc>
          <w:tcPr>
            <w:tcW w:w="17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8F949DF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bCs/>
                <w:i/>
                <w:color w:val="000000"/>
                <w:sz w:val="16"/>
                <w:szCs w:val="16"/>
              </w:rPr>
              <w:t>Firmicutes Other</w:t>
            </w:r>
          </w:p>
        </w:tc>
        <w:tc>
          <w:tcPr>
            <w:tcW w:w="779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E93E44E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025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AAA3437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8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4EA1FE71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83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7AB146F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24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93BC8EE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26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45982DCC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8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A21D50E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026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EF77424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58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62F853B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0.2</w:t>
            </w:r>
          </w:p>
        </w:tc>
      </w:tr>
      <w:tr w:rsidR="002F3565" w:rsidRPr="006F219A" w14:paraId="56BC1B86" w14:textId="77777777" w:rsidTr="003B6AA9">
        <w:trPr>
          <w:trHeight w:val="368"/>
        </w:trPr>
        <w:tc>
          <w:tcPr>
            <w:tcW w:w="1752" w:type="dxa"/>
            <w:shd w:val="clear" w:color="auto" w:fill="auto"/>
            <w:noWrap/>
            <w:hideMark/>
          </w:tcPr>
          <w:p w14:paraId="4B620841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b/>
                <w:bCs/>
                <w:i/>
                <w:color w:val="000000"/>
                <w:sz w:val="16"/>
                <w:szCs w:val="16"/>
              </w:rPr>
              <w:t>Alphaproteobacteria</w:t>
            </w:r>
          </w:p>
        </w:tc>
        <w:tc>
          <w:tcPr>
            <w:tcW w:w="779" w:type="dxa"/>
            <w:shd w:val="clear" w:color="auto" w:fill="auto"/>
            <w:noWrap/>
            <w:hideMark/>
          </w:tcPr>
          <w:p w14:paraId="0AE388D2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17.7</w:t>
            </w:r>
          </w:p>
        </w:tc>
        <w:tc>
          <w:tcPr>
            <w:tcW w:w="1025" w:type="dxa"/>
            <w:shd w:val="clear" w:color="auto" w:fill="auto"/>
            <w:noWrap/>
            <w:hideMark/>
          </w:tcPr>
          <w:p w14:paraId="5604A6A5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26.0</w:t>
            </w:r>
          </w:p>
        </w:tc>
        <w:tc>
          <w:tcPr>
            <w:tcW w:w="781" w:type="dxa"/>
            <w:shd w:val="clear" w:color="auto" w:fill="auto"/>
            <w:noWrap/>
            <w:hideMark/>
          </w:tcPr>
          <w:p w14:paraId="0B79F74A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24.1</w:t>
            </w:r>
          </w:p>
        </w:tc>
        <w:tc>
          <w:tcPr>
            <w:tcW w:w="883" w:type="dxa"/>
            <w:shd w:val="clear" w:color="auto" w:fill="auto"/>
            <w:noWrap/>
            <w:hideMark/>
          </w:tcPr>
          <w:p w14:paraId="61108236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26.0</w:t>
            </w:r>
          </w:p>
        </w:tc>
        <w:tc>
          <w:tcPr>
            <w:tcW w:w="924" w:type="dxa"/>
            <w:shd w:val="clear" w:color="auto" w:fill="auto"/>
            <w:noWrap/>
            <w:hideMark/>
          </w:tcPr>
          <w:p w14:paraId="51603186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20.9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14:paraId="7258CEB3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11.9</w:t>
            </w:r>
          </w:p>
        </w:tc>
        <w:tc>
          <w:tcPr>
            <w:tcW w:w="781" w:type="dxa"/>
            <w:shd w:val="clear" w:color="auto" w:fill="auto"/>
            <w:noWrap/>
            <w:hideMark/>
          </w:tcPr>
          <w:p w14:paraId="53FE8DE1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17.4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14:paraId="6795DD75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29.5</w:t>
            </w:r>
          </w:p>
        </w:tc>
        <w:tc>
          <w:tcPr>
            <w:tcW w:w="581" w:type="dxa"/>
            <w:shd w:val="clear" w:color="auto" w:fill="auto"/>
            <w:noWrap/>
            <w:hideMark/>
          </w:tcPr>
          <w:p w14:paraId="7B5DC0D8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21.2</w:t>
            </w:r>
          </w:p>
        </w:tc>
      </w:tr>
      <w:tr w:rsidR="002F3565" w:rsidRPr="006F219A" w14:paraId="139A489F" w14:textId="77777777" w:rsidTr="003B6AA9">
        <w:trPr>
          <w:trHeight w:val="368"/>
        </w:trPr>
        <w:tc>
          <w:tcPr>
            <w:tcW w:w="17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978C3AB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bCs/>
                <w:i/>
                <w:color w:val="000000"/>
                <w:sz w:val="16"/>
                <w:szCs w:val="16"/>
              </w:rPr>
              <w:t>Caulobacterales</w:t>
            </w:r>
          </w:p>
        </w:tc>
        <w:tc>
          <w:tcPr>
            <w:tcW w:w="779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8F71E61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025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B557656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78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8A987E6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883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ACF6768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924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1BEED5B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1026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14A4772E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78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47CDF42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1026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458D8C4A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58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24BDE41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1.7</w:t>
            </w:r>
          </w:p>
        </w:tc>
      </w:tr>
      <w:tr w:rsidR="002F3565" w:rsidRPr="006F219A" w14:paraId="231E8543" w14:textId="77777777" w:rsidTr="003B6AA9">
        <w:trPr>
          <w:trHeight w:val="368"/>
        </w:trPr>
        <w:tc>
          <w:tcPr>
            <w:tcW w:w="1752" w:type="dxa"/>
            <w:shd w:val="clear" w:color="auto" w:fill="auto"/>
            <w:noWrap/>
            <w:hideMark/>
          </w:tcPr>
          <w:p w14:paraId="20E0A98C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bCs/>
                <w:i/>
                <w:color w:val="000000"/>
                <w:sz w:val="16"/>
                <w:szCs w:val="16"/>
              </w:rPr>
              <w:t>Rhizobiales</w:t>
            </w:r>
          </w:p>
        </w:tc>
        <w:tc>
          <w:tcPr>
            <w:tcW w:w="779" w:type="dxa"/>
            <w:shd w:val="clear" w:color="auto" w:fill="auto"/>
            <w:noWrap/>
            <w:hideMark/>
          </w:tcPr>
          <w:p w14:paraId="65D512A9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1025" w:type="dxa"/>
            <w:shd w:val="clear" w:color="auto" w:fill="auto"/>
            <w:noWrap/>
            <w:hideMark/>
          </w:tcPr>
          <w:p w14:paraId="3A39BD14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781" w:type="dxa"/>
            <w:shd w:val="clear" w:color="auto" w:fill="auto"/>
            <w:noWrap/>
            <w:hideMark/>
          </w:tcPr>
          <w:p w14:paraId="54178061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883" w:type="dxa"/>
            <w:shd w:val="clear" w:color="auto" w:fill="auto"/>
            <w:noWrap/>
            <w:hideMark/>
          </w:tcPr>
          <w:p w14:paraId="24A4FA75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9.3</w:t>
            </w:r>
          </w:p>
        </w:tc>
        <w:tc>
          <w:tcPr>
            <w:tcW w:w="924" w:type="dxa"/>
            <w:shd w:val="clear" w:color="auto" w:fill="auto"/>
            <w:noWrap/>
            <w:hideMark/>
          </w:tcPr>
          <w:p w14:paraId="68291F96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14:paraId="0CADA978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781" w:type="dxa"/>
            <w:shd w:val="clear" w:color="auto" w:fill="auto"/>
            <w:noWrap/>
            <w:hideMark/>
          </w:tcPr>
          <w:p w14:paraId="7D4B0A40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14:paraId="42D53927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581" w:type="dxa"/>
            <w:shd w:val="clear" w:color="auto" w:fill="auto"/>
            <w:noWrap/>
            <w:hideMark/>
          </w:tcPr>
          <w:p w14:paraId="08FE6969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5.5</w:t>
            </w:r>
          </w:p>
        </w:tc>
      </w:tr>
      <w:tr w:rsidR="002F3565" w:rsidRPr="006F219A" w14:paraId="41C4CD4B" w14:textId="77777777" w:rsidTr="003B6AA9">
        <w:trPr>
          <w:trHeight w:val="368"/>
        </w:trPr>
        <w:tc>
          <w:tcPr>
            <w:tcW w:w="17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4EB23F2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bCs/>
                <w:i/>
                <w:color w:val="000000"/>
                <w:sz w:val="16"/>
                <w:szCs w:val="16"/>
              </w:rPr>
              <w:t>Rhodobacterales</w:t>
            </w:r>
          </w:p>
        </w:tc>
        <w:tc>
          <w:tcPr>
            <w:tcW w:w="779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2BCED521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025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8D32124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78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16AB26DD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83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EFEBC62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924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4D8DDC1C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1026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641F636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8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B8F5FDE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1026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65D90DB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58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4E8AE6CB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1.0</w:t>
            </w:r>
          </w:p>
        </w:tc>
      </w:tr>
      <w:tr w:rsidR="002F3565" w:rsidRPr="006F219A" w14:paraId="3FA152C0" w14:textId="77777777" w:rsidTr="003B6AA9">
        <w:trPr>
          <w:trHeight w:val="368"/>
        </w:trPr>
        <w:tc>
          <w:tcPr>
            <w:tcW w:w="1752" w:type="dxa"/>
            <w:shd w:val="clear" w:color="auto" w:fill="auto"/>
            <w:noWrap/>
            <w:hideMark/>
          </w:tcPr>
          <w:p w14:paraId="36047E07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bCs/>
                <w:i/>
                <w:color w:val="000000"/>
                <w:sz w:val="16"/>
                <w:szCs w:val="16"/>
              </w:rPr>
              <w:t>Rhodospirillales</w:t>
            </w:r>
          </w:p>
        </w:tc>
        <w:tc>
          <w:tcPr>
            <w:tcW w:w="779" w:type="dxa"/>
            <w:shd w:val="clear" w:color="auto" w:fill="auto"/>
            <w:noWrap/>
            <w:hideMark/>
          </w:tcPr>
          <w:p w14:paraId="6563ACD4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25" w:type="dxa"/>
            <w:shd w:val="clear" w:color="auto" w:fill="auto"/>
            <w:noWrap/>
            <w:hideMark/>
          </w:tcPr>
          <w:p w14:paraId="3BEA3C7F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781" w:type="dxa"/>
            <w:shd w:val="clear" w:color="auto" w:fill="auto"/>
            <w:noWrap/>
            <w:hideMark/>
          </w:tcPr>
          <w:p w14:paraId="241FBB2A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883" w:type="dxa"/>
            <w:shd w:val="clear" w:color="auto" w:fill="auto"/>
            <w:noWrap/>
            <w:hideMark/>
          </w:tcPr>
          <w:p w14:paraId="705C0ABA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924" w:type="dxa"/>
            <w:shd w:val="clear" w:color="auto" w:fill="auto"/>
            <w:noWrap/>
            <w:hideMark/>
          </w:tcPr>
          <w:p w14:paraId="161484EC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14:paraId="2C3C153F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781" w:type="dxa"/>
            <w:shd w:val="clear" w:color="auto" w:fill="auto"/>
            <w:noWrap/>
            <w:hideMark/>
          </w:tcPr>
          <w:p w14:paraId="1807DE9E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14:paraId="00F406E1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581" w:type="dxa"/>
            <w:shd w:val="clear" w:color="auto" w:fill="auto"/>
            <w:noWrap/>
            <w:hideMark/>
          </w:tcPr>
          <w:p w14:paraId="2CB8910C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1.8</w:t>
            </w:r>
          </w:p>
        </w:tc>
      </w:tr>
      <w:tr w:rsidR="002F3565" w:rsidRPr="006F219A" w14:paraId="43660306" w14:textId="77777777" w:rsidTr="003B6AA9">
        <w:trPr>
          <w:trHeight w:val="368"/>
        </w:trPr>
        <w:tc>
          <w:tcPr>
            <w:tcW w:w="17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2AF0697A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bCs/>
                <w:i/>
                <w:color w:val="000000"/>
                <w:sz w:val="16"/>
                <w:szCs w:val="16"/>
              </w:rPr>
              <w:t>Sphingomonadales</w:t>
            </w:r>
          </w:p>
        </w:tc>
        <w:tc>
          <w:tcPr>
            <w:tcW w:w="779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40B47AF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11.9</w:t>
            </w:r>
          </w:p>
        </w:tc>
        <w:tc>
          <w:tcPr>
            <w:tcW w:w="1025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1FC9E0AA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78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1EBC964D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12.1</w:t>
            </w:r>
          </w:p>
        </w:tc>
        <w:tc>
          <w:tcPr>
            <w:tcW w:w="883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43DED8D2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10.4</w:t>
            </w:r>
          </w:p>
        </w:tc>
        <w:tc>
          <w:tcPr>
            <w:tcW w:w="924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730C9C1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12.7</w:t>
            </w:r>
          </w:p>
        </w:tc>
        <w:tc>
          <w:tcPr>
            <w:tcW w:w="1026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5B8C650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78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1C9C8C55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1026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CC0653B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16.8</w:t>
            </w:r>
          </w:p>
        </w:tc>
        <w:tc>
          <w:tcPr>
            <w:tcW w:w="58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BF865CB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10.6</w:t>
            </w:r>
          </w:p>
        </w:tc>
      </w:tr>
      <w:tr w:rsidR="002F3565" w:rsidRPr="006F219A" w14:paraId="7532CD8A" w14:textId="77777777" w:rsidTr="003B6AA9">
        <w:trPr>
          <w:trHeight w:val="368"/>
        </w:trPr>
        <w:tc>
          <w:tcPr>
            <w:tcW w:w="1752" w:type="dxa"/>
            <w:shd w:val="clear" w:color="auto" w:fill="auto"/>
            <w:noWrap/>
            <w:hideMark/>
          </w:tcPr>
          <w:p w14:paraId="3B8ED4B2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bCs/>
                <w:i/>
                <w:color w:val="000000"/>
                <w:sz w:val="16"/>
                <w:szCs w:val="16"/>
              </w:rPr>
              <w:t>Alphaproteobacteria Other</w:t>
            </w:r>
          </w:p>
        </w:tc>
        <w:tc>
          <w:tcPr>
            <w:tcW w:w="779" w:type="dxa"/>
            <w:shd w:val="clear" w:color="auto" w:fill="auto"/>
            <w:noWrap/>
            <w:hideMark/>
          </w:tcPr>
          <w:p w14:paraId="7182907F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1025" w:type="dxa"/>
            <w:shd w:val="clear" w:color="auto" w:fill="auto"/>
            <w:noWrap/>
            <w:hideMark/>
          </w:tcPr>
          <w:p w14:paraId="38EE3E31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781" w:type="dxa"/>
            <w:shd w:val="clear" w:color="auto" w:fill="auto"/>
            <w:noWrap/>
            <w:hideMark/>
          </w:tcPr>
          <w:p w14:paraId="26D4A090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883" w:type="dxa"/>
            <w:shd w:val="clear" w:color="auto" w:fill="auto"/>
            <w:noWrap/>
            <w:hideMark/>
          </w:tcPr>
          <w:p w14:paraId="46208815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924" w:type="dxa"/>
            <w:shd w:val="clear" w:color="auto" w:fill="auto"/>
            <w:noWrap/>
            <w:hideMark/>
          </w:tcPr>
          <w:p w14:paraId="69116A50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14:paraId="5C28735A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81" w:type="dxa"/>
            <w:shd w:val="clear" w:color="auto" w:fill="auto"/>
            <w:noWrap/>
            <w:hideMark/>
          </w:tcPr>
          <w:p w14:paraId="16DE19F1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14:paraId="6195E8A6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581" w:type="dxa"/>
            <w:shd w:val="clear" w:color="auto" w:fill="auto"/>
            <w:noWrap/>
            <w:hideMark/>
          </w:tcPr>
          <w:p w14:paraId="4F0B07B0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0.8</w:t>
            </w:r>
          </w:p>
        </w:tc>
      </w:tr>
      <w:tr w:rsidR="002F3565" w:rsidRPr="006F219A" w14:paraId="517565B4" w14:textId="77777777" w:rsidTr="003B6AA9">
        <w:trPr>
          <w:trHeight w:val="368"/>
        </w:trPr>
        <w:tc>
          <w:tcPr>
            <w:tcW w:w="17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90428D6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b/>
                <w:bCs/>
                <w:i/>
                <w:color w:val="000000"/>
                <w:sz w:val="16"/>
                <w:szCs w:val="16"/>
              </w:rPr>
              <w:t>Betaproteobaceria</w:t>
            </w:r>
          </w:p>
        </w:tc>
        <w:tc>
          <w:tcPr>
            <w:tcW w:w="779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F9F5D66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1025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4FCF1315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78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61BDE60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883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62EE93D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924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0B66CE6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1026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17CA60D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78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25FAE2D1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1026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24DC3835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58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2F6504C9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6.3</w:t>
            </w:r>
          </w:p>
        </w:tc>
      </w:tr>
      <w:tr w:rsidR="002F3565" w:rsidRPr="006F219A" w14:paraId="20C7BE98" w14:textId="77777777" w:rsidTr="003B6AA9">
        <w:trPr>
          <w:trHeight w:val="368"/>
        </w:trPr>
        <w:tc>
          <w:tcPr>
            <w:tcW w:w="1752" w:type="dxa"/>
            <w:shd w:val="clear" w:color="auto" w:fill="auto"/>
            <w:noWrap/>
            <w:hideMark/>
          </w:tcPr>
          <w:p w14:paraId="1FCB81F2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bCs/>
                <w:i/>
                <w:color w:val="000000"/>
                <w:sz w:val="16"/>
                <w:szCs w:val="16"/>
              </w:rPr>
              <w:lastRenderedPageBreak/>
              <w:t>Burkholderiales</w:t>
            </w:r>
          </w:p>
        </w:tc>
        <w:tc>
          <w:tcPr>
            <w:tcW w:w="779" w:type="dxa"/>
            <w:shd w:val="clear" w:color="auto" w:fill="auto"/>
            <w:noWrap/>
            <w:hideMark/>
          </w:tcPr>
          <w:p w14:paraId="5D44F116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1025" w:type="dxa"/>
            <w:shd w:val="clear" w:color="auto" w:fill="auto"/>
            <w:noWrap/>
            <w:hideMark/>
          </w:tcPr>
          <w:p w14:paraId="38E1C078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781" w:type="dxa"/>
            <w:shd w:val="clear" w:color="auto" w:fill="auto"/>
            <w:noWrap/>
            <w:hideMark/>
          </w:tcPr>
          <w:p w14:paraId="47A18F83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883" w:type="dxa"/>
            <w:shd w:val="clear" w:color="auto" w:fill="auto"/>
            <w:noWrap/>
            <w:hideMark/>
          </w:tcPr>
          <w:p w14:paraId="1C0B7F37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924" w:type="dxa"/>
            <w:shd w:val="clear" w:color="auto" w:fill="auto"/>
            <w:noWrap/>
            <w:hideMark/>
          </w:tcPr>
          <w:p w14:paraId="001C26AB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14:paraId="53041EC0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781" w:type="dxa"/>
            <w:shd w:val="clear" w:color="auto" w:fill="auto"/>
            <w:noWrap/>
            <w:hideMark/>
          </w:tcPr>
          <w:p w14:paraId="601C812B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14:paraId="4094398B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581" w:type="dxa"/>
            <w:shd w:val="clear" w:color="auto" w:fill="auto"/>
            <w:noWrap/>
            <w:hideMark/>
          </w:tcPr>
          <w:p w14:paraId="11706B0E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5.7</w:t>
            </w:r>
          </w:p>
        </w:tc>
      </w:tr>
      <w:tr w:rsidR="002F3565" w:rsidRPr="006F219A" w14:paraId="4F95E7A4" w14:textId="77777777" w:rsidTr="003B6AA9">
        <w:trPr>
          <w:trHeight w:val="368"/>
        </w:trPr>
        <w:tc>
          <w:tcPr>
            <w:tcW w:w="17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29E7A423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bCs/>
                <w:i/>
                <w:color w:val="000000"/>
                <w:sz w:val="16"/>
                <w:szCs w:val="16"/>
              </w:rPr>
              <w:t>Betaproteobaceria Other</w:t>
            </w:r>
          </w:p>
        </w:tc>
        <w:tc>
          <w:tcPr>
            <w:tcW w:w="779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690A12A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025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583A8EA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8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6F3FEFD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83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989EB8D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924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1B1E708B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26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9D042AF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78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459B2AA3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026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CBF7AD1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58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8D78855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0.6</w:t>
            </w:r>
          </w:p>
        </w:tc>
      </w:tr>
      <w:tr w:rsidR="002F3565" w:rsidRPr="006F219A" w14:paraId="0AF23348" w14:textId="77777777" w:rsidTr="003B6AA9">
        <w:trPr>
          <w:trHeight w:val="368"/>
        </w:trPr>
        <w:tc>
          <w:tcPr>
            <w:tcW w:w="1752" w:type="dxa"/>
            <w:shd w:val="clear" w:color="auto" w:fill="auto"/>
            <w:noWrap/>
            <w:hideMark/>
          </w:tcPr>
          <w:p w14:paraId="44E45259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b/>
                <w:bCs/>
                <w:i/>
                <w:color w:val="000000"/>
                <w:sz w:val="16"/>
                <w:szCs w:val="16"/>
              </w:rPr>
              <w:t>Deltaproteobacteria</w:t>
            </w:r>
          </w:p>
        </w:tc>
        <w:tc>
          <w:tcPr>
            <w:tcW w:w="779" w:type="dxa"/>
            <w:shd w:val="clear" w:color="auto" w:fill="auto"/>
            <w:noWrap/>
            <w:hideMark/>
          </w:tcPr>
          <w:p w14:paraId="0637FD06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1025" w:type="dxa"/>
            <w:shd w:val="clear" w:color="auto" w:fill="auto"/>
            <w:noWrap/>
            <w:hideMark/>
          </w:tcPr>
          <w:p w14:paraId="2CF276BE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781" w:type="dxa"/>
            <w:shd w:val="clear" w:color="auto" w:fill="auto"/>
            <w:noWrap/>
            <w:hideMark/>
          </w:tcPr>
          <w:p w14:paraId="6CC22D43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883" w:type="dxa"/>
            <w:shd w:val="clear" w:color="auto" w:fill="auto"/>
            <w:noWrap/>
            <w:hideMark/>
          </w:tcPr>
          <w:p w14:paraId="704F6629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924" w:type="dxa"/>
            <w:shd w:val="clear" w:color="auto" w:fill="auto"/>
            <w:noWrap/>
            <w:hideMark/>
          </w:tcPr>
          <w:p w14:paraId="310F38CB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14:paraId="30028E00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81" w:type="dxa"/>
            <w:shd w:val="clear" w:color="auto" w:fill="auto"/>
            <w:noWrap/>
            <w:hideMark/>
          </w:tcPr>
          <w:p w14:paraId="6D0E7010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14:paraId="5DEDFC63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581" w:type="dxa"/>
            <w:shd w:val="clear" w:color="auto" w:fill="auto"/>
            <w:noWrap/>
            <w:hideMark/>
          </w:tcPr>
          <w:p w14:paraId="0DF8556F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0.9</w:t>
            </w:r>
          </w:p>
        </w:tc>
      </w:tr>
      <w:tr w:rsidR="002F3565" w:rsidRPr="006F219A" w14:paraId="26FD7812" w14:textId="77777777" w:rsidTr="003B6AA9">
        <w:trPr>
          <w:trHeight w:val="368"/>
        </w:trPr>
        <w:tc>
          <w:tcPr>
            <w:tcW w:w="17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8A60E3A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b/>
                <w:bCs/>
                <w:i/>
                <w:color w:val="000000"/>
                <w:sz w:val="16"/>
                <w:szCs w:val="16"/>
              </w:rPr>
              <w:t>Gammaproteobacteria</w:t>
            </w:r>
          </w:p>
        </w:tc>
        <w:tc>
          <w:tcPr>
            <w:tcW w:w="779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57C7BF8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1025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3ACBC12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78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44B7FCB8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8.0</w:t>
            </w:r>
          </w:p>
        </w:tc>
        <w:tc>
          <w:tcPr>
            <w:tcW w:w="883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166F42F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11.5</w:t>
            </w:r>
          </w:p>
        </w:tc>
        <w:tc>
          <w:tcPr>
            <w:tcW w:w="924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45B2AB01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1026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2572FD5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8.2</w:t>
            </w:r>
          </w:p>
        </w:tc>
        <w:tc>
          <w:tcPr>
            <w:tcW w:w="78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15D302DB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1026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B21446E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15.4</w:t>
            </w:r>
          </w:p>
        </w:tc>
        <w:tc>
          <w:tcPr>
            <w:tcW w:w="58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264B04A2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10.7</w:t>
            </w:r>
          </w:p>
        </w:tc>
      </w:tr>
      <w:tr w:rsidR="002F3565" w:rsidRPr="006F219A" w14:paraId="0B34FC28" w14:textId="77777777" w:rsidTr="003B6AA9">
        <w:trPr>
          <w:trHeight w:val="368"/>
        </w:trPr>
        <w:tc>
          <w:tcPr>
            <w:tcW w:w="1752" w:type="dxa"/>
            <w:shd w:val="clear" w:color="auto" w:fill="auto"/>
            <w:noWrap/>
            <w:hideMark/>
          </w:tcPr>
          <w:p w14:paraId="64F40D60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bCs/>
                <w:i/>
                <w:color w:val="000000"/>
                <w:sz w:val="16"/>
                <w:szCs w:val="16"/>
              </w:rPr>
              <w:t>Enterobacteriales</w:t>
            </w:r>
          </w:p>
        </w:tc>
        <w:tc>
          <w:tcPr>
            <w:tcW w:w="779" w:type="dxa"/>
            <w:shd w:val="clear" w:color="auto" w:fill="auto"/>
            <w:noWrap/>
            <w:hideMark/>
          </w:tcPr>
          <w:p w14:paraId="01B1F69E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1025" w:type="dxa"/>
            <w:shd w:val="clear" w:color="auto" w:fill="auto"/>
            <w:noWrap/>
            <w:hideMark/>
          </w:tcPr>
          <w:p w14:paraId="234EBD9A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781" w:type="dxa"/>
            <w:shd w:val="clear" w:color="auto" w:fill="auto"/>
            <w:noWrap/>
            <w:hideMark/>
          </w:tcPr>
          <w:p w14:paraId="1ECC8B40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883" w:type="dxa"/>
            <w:shd w:val="clear" w:color="auto" w:fill="auto"/>
            <w:noWrap/>
            <w:hideMark/>
          </w:tcPr>
          <w:p w14:paraId="2806D99D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924" w:type="dxa"/>
            <w:shd w:val="clear" w:color="auto" w:fill="auto"/>
            <w:noWrap/>
            <w:hideMark/>
          </w:tcPr>
          <w:p w14:paraId="29D71AD4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14:paraId="3C2CF2BC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781" w:type="dxa"/>
            <w:shd w:val="clear" w:color="auto" w:fill="auto"/>
            <w:noWrap/>
            <w:hideMark/>
          </w:tcPr>
          <w:p w14:paraId="2368E739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14:paraId="0A7B2FC8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581" w:type="dxa"/>
            <w:shd w:val="clear" w:color="auto" w:fill="auto"/>
            <w:noWrap/>
            <w:hideMark/>
          </w:tcPr>
          <w:p w14:paraId="32E4B65E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1.1</w:t>
            </w:r>
          </w:p>
        </w:tc>
      </w:tr>
      <w:tr w:rsidR="002F3565" w:rsidRPr="006F219A" w14:paraId="6F3CB668" w14:textId="77777777" w:rsidTr="003B6AA9">
        <w:trPr>
          <w:trHeight w:val="368"/>
        </w:trPr>
        <w:tc>
          <w:tcPr>
            <w:tcW w:w="17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ABA535D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bCs/>
                <w:i/>
                <w:color w:val="000000"/>
                <w:sz w:val="16"/>
                <w:szCs w:val="16"/>
              </w:rPr>
              <w:t>Pseudomonadales</w:t>
            </w:r>
          </w:p>
        </w:tc>
        <w:tc>
          <w:tcPr>
            <w:tcW w:w="779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291CDF8B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1025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3B89948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78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BDD4B6D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883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23A3807F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924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2855131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1026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F88A276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78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17CD64A8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1026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D9B4810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58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9286F26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6.7</w:t>
            </w:r>
          </w:p>
        </w:tc>
      </w:tr>
      <w:tr w:rsidR="002F3565" w:rsidRPr="006F219A" w14:paraId="2DB3004E" w14:textId="77777777" w:rsidTr="003B6AA9">
        <w:trPr>
          <w:trHeight w:val="368"/>
        </w:trPr>
        <w:tc>
          <w:tcPr>
            <w:tcW w:w="1752" w:type="dxa"/>
            <w:shd w:val="clear" w:color="auto" w:fill="auto"/>
            <w:noWrap/>
            <w:hideMark/>
          </w:tcPr>
          <w:p w14:paraId="072E9711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bCs/>
                <w:i/>
                <w:color w:val="000000"/>
                <w:sz w:val="16"/>
                <w:szCs w:val="16"/>
              </w:rPr>
              <w:t>Xanthomonadales</w:t>
            </w:r>
          </w:p>
        </w:tc>
        <w:tc>
          <w:tcPr>
            <w:tcW w:w="779" w:type="dxa"/>
            <w:shd w:val="clear" w:color="auto" w:fill="auto"/>
            <w:noWrap/>
            <w:hideMark/>
          </w:tcPr>
          <w:p w14:paraId="21660E37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1025" w:type="dxa"/>
            <w:shd w:val="clear" w:color="auto" w:fill="auto"/>
            <w:noWrap/>
            <w:hideMark/>
          </w:tcPr>
          <w:p w14:paraId="633C1FCE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781" w:type="dxa"/>
            <w:shd w:val="clear" w:color="auto" w:fill="auto"/>
            <w:noWrap/>
            <w:hideMark/>
          </w:tcPr>
          <w:p w14:paraId="149D1B26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883" w:type="dxa"/>
            <w:shd w:val="clear" w:color="auto" w:fill="auto"/>
            <w:noWrap/>
            <w:hideMark/>
          </w:tcPr>
          <w:p w14:paraId="6A273733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7.3</w:t>
            </w:r>
          </w:p>
        </w:tc>
        <w:tc>
          <w:tcPr>
            <w:tcW w:w="924" w:type="dxa"/>
            <w:shd w:val="clear" w:color="auto" w:fill="auto"/>
            <w:noWrap/>
            <w:hideMark/>
          </w:tcPr>
          <w:p w14:paraId="7D7D9AC8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14:paraId="56A7E324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781" w:type="dxa"/>
            <w:shd w:val="clear" w:color="auto" w:fill="auto"/>
            <w:noWrap/>
            <w:hideMark/>
          </w:tcPr>
          <w:p w14:paraId="01C1B8EB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14:paraId="7FDFC4DE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581" w:type="dxa"/>
            <w:shd w:val="clear" w:color="auto" w:fill="auto"/>
            <w:noWrap/>
            <w:hideMark/>
          </w:tcPr>
          <w:p w14:paraId="46906D04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2.5</w:t>
            </w:r>
          </w:p>
        </w:tc>
      </w:tr>
      <w:tr w:rsidR="002F3565" w:rsidRPr="006F219A" w14:paraId="172BA86E" w14:textId="77777777" w:rsidTr="003B6AA9">
        <w:trPr>
          <w:trHeight w:val="368"/>
        </w:trPr>
        <w:tc>
          <w:tcPr>
            <w:tcW w:w="17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471F7F9C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bCs/>
                <w:i/>
                <w:color w:val="000000"/>
                <w:sz w:val="16"/>
                <w:szCs w:val="16"/>
              </w:rPr>
              <w:t>Gammaproteobacteria Other</w:t>
            </w:r>
          </w:p>
        </w:tc>
        <w:tc>
          <w:tcPr>
            <w:tcW w:w="779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1E6F6442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025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265F0A0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78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BCCE9E4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83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4F359968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924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64B12DB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26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191F40DD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78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F0827F0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026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6F1113B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58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92EE59D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0.4</w:t>
            </w:r>
          </w:p>
        </w:tc>
      </w:tr>
      <w:tr w:rsidR="002F3565" w:rsidRPr="006F219A" w14:paraId="49C4B3AE" w14:textId="77777777" w:rsidTr="003B6AA9">
        <w:trPr>
          <w:trHeight w:val="368"/>
        </w:trPr>
        <w:tc>
          <w:tcPr>
            <w:tcW w:w="1752" w:type="dxa"/>
            <w:shd w:val="clear" w:color="auto" w:fill="auto"/>
            <w:noWrap/>
            <w:hideMark/>
          </w:tcPr>
          <w:p w14:paraId="00E94920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b/>
                <w:bCs/>
                <w:i/>
                <w:color w:val="000000"/>
                <w:sz w:val="16"/>
                <w:szCs w:val="16"/>
              </w:rPr>
              <w:t>Verrucomicrobia</w:t>
            </w:r>
          </w:p>
        </w:tc>
        <w:tc>
          <w:tcPr>
            <w:tcW w:w="779" w:type="dxa"/>
            <w:shd w:val="clear" w:color="auto" w:fill="auto"/>
            <w:noWrap/>
            <w:hideMark/>
          </w:tcPr>
          <w:p w14:paraId="10A6F6D7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025" w:type="dxa"/>
            <w:shd w:val="clear" w:color="auto" w:fill="auto"/>
            <w:noWrap/>
            <w:hideMark/>
          </w:tcPr>
          <w:p w14:paraId="70586202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781" w:type="dxa"/>
            <w:shd w:val="clear" w:color="auto" w:fill="auto"/>
            <w:noWrap/>
            <w:hideMark/>
          </w:tcPr>
          <w:p w14:paraId="09B4CC25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83" w:type="dxa"/>
            <w:shd w:val="clear" w:color="auto" w:fill="auto"/>
            <w:noWrap/>
            <w:hideMark/>
          </w:tcPr>
          <w:p w14:paraId="78086867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924" w:type="dxa"/>
            <w:shd w:val="clear" w:color="auto" w:fill="auto"/>
            <w:noWrap/>
            <w:hideMark/>
          </w:tcPr>
          <w:p w14:paraId="759A23C3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14:paraId="355AE2DB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81" w:type="dxa"/>
            <w:shd w:val="clear" w:color="auto" w:fill="auto"/>
            <w:noWrap/>
            <w:hideMark/>
          </w:tcPr>
          <w:p w14:paraId="7ABDBE80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14:paraId="5C4237A0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581" w:type="dxa"/>
            <w:shd w:val="clear" w:color="auto" w:fill="auto"/>
            <w:noWrap/>
            <w:hideMark/>
          </w:tcPr>
          <w:p w14:paraId="735CCA2A" w14:textId="77777777" w:rsidR="002F3565" w:rsidRPr="006F219A" w:rsidRDefault="002F3565" w:rsidP="003B6AA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0.1</w:t>
            </w:r>
          </w:p>
        </w:tc>
      </w:tr>
      <w:tr w:rsidR="002F3565" w:rsidRPr="006F219A" w14:paraId="52E99B0B" w14:textId="77777777" w:rsidTr="003B6AA9">
        <w:trPr>
          <w:trHeight w:val="300"/>
        </w:trPr>
        <w:tc>
          <w:tcPr>
            <w:tcW w:w="17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1A2DEEF5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b/>
                <w:bCs/>
                <w:i/>
                <w:color w:val="000000"/>
                <w:sz w:val="16"/>
                <w:szCs w:val="16"/>
              </w:rPr>
              <w:t>Bacteria Other</w:t>
            </w:r>
          </w:p>
        </w:tc>
        <w:tc>
          <w:tcPr>
            <w:tcW w:w="779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F34F130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22.6</w:t>
            </w:r>
          </w:p>
        </w:tc>
        <w:tc>
          <w:tcPr>
            <w:tcW w:w="1025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D15A384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78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222EDA25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21.6</w:t>
            </w:r>
          </w:p>
        </w:tc>
        <w:tc>
          <w:tcPr>
            <w:tcW w:w="883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A737316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11.7</w:t>
            </w:r>
          </w:p>
        </w:tc>
        <w:tc>
          <w:tcPr>
            <w:tcW w:w="924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A13154B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7.3</w:t>
            </w:r>
          </w:p>
        </w:tc>
        <w:tc>
          <w:tcPr>
            <w:tcW w:w="1026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924B34B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78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FFEFDF0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1026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460DB25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8.0</w:t>
            </w:r>
          </w:p>
        </w:tc>
        <w:tc>
          <w:tcPr>
            <w:tcW w:w="58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22C3F70E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219A">
              <w:rPr>
                <w:rFonts w:ascii="Times New Roman" w:hAnsi="Times New Roman"/>
                <w:color w:val="000000"/>
                <w:sz w:val="16"/>
                <w:szCs w:val="16"/>
              </w:rPr>
              <w:t>10.0</w:t>
            </w:r>
          </w:p>
        </w:tc>
      </w:tr>
    </w:tbl>
    <w:p w14:paraId="66EDCF5C" w14:textId="6996515D" w:rsidR="00A97E7C" w:rsidRDefault="00A97E7C" w:rsidP="002F3565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6A397639" w14:textId="77777777" w:rsidR="00EF6415" w:rsidRDefault="00EF641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3BD6D622" w14:textId="60C0F7B5" w:rsidR="002F3565" w:rsidRPr="00184D6B" w:rsidRDefault="00EF6415" w:rsidP="00572F4F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ADDIN </w:instrText>
      </w:r>
      <w:r>
        <w:rPr>
          <w:rFonts w:ascii="Times New Roman" w:hAnsi="Times New Roman"/>
          <w:sz w:val="24"/>
          <w:szCs w:val="24"/>
        </w:rPr>
        <w:fldChar w:fldCharType="end"/>
      </w:r>
      <w:r w:rsidR="002F3565" w:rsidRPr="00EB7246">
        <w:rPr>
          <w:rFonts w:ascii="Times New Roman" w:hAnsi="Times New Roman"/>
          <w:b/>
          <w:sz w:val="24"/>
          <w:szCs w:val="24"/>
        </w:rPr>
        <w:t xml:space="preserve">Table </w:t>
      </w:r>
      <w:r w:rsidR="001C13BC">
        <w:rPr>
          <w:rFonts w:ascii="Times New Roman" w:hAnsi="Times New Roman" w:hint="eastAsia"/>
          <w:b/>
          <w:sz w:val="24"/>
          <w:szCs w:val="24"/>
        </w:rPr>
        <w:t>S</w:t>
      </w:r>
      <w:r w:rsidR="00572F4F">
        <w:rPr>
          <w:rFonts w:ascii="Times New Roman" w:hAnsi="Times New Roman"/>
          <w:b/>
          <w:sz w:val="24"/>
          <w:szCs w:val="24"/>
        </w:rPr>
        <w:t>2</w:t>
      </w:r>
      <w:r w:rsidR="002F3565" w:rsidRPr="00EB7246">
        <w:rPr>
          <w:rFonts w:ascii="Times New Roman" w:hAnsi="Times New Roman" w:hint="eastAsia"/>
          <w:b/>
          <w:sz w:val="24"/>
          <w:szCs w:val="24"/>
        </w:rPr>
        <w:t xml:space="preserve">. </w:t>
      </w:r>
      <w:r w:rsidR="002F3565">
        <w:rPr>
          <w:rFonts w:ascii="Times New Roman" w:hAnsi="Times New Roman"/>
          <w:sz w:val="24"/>
          <w:szCs w:val="24"/>
        </w:rPr>
        <w:t>A list of bacterial strains from those genera</w:t>
      </w:r>
      <w:r w:rsidR="002F3565">
        <w:rPr>
          <w:rFonts w:ascii="Times New Roman" w:hAnsi="Times New Roman" w:hint="eastAsia"/>
          <w:sz w:val="24"/>
          <w:szCs w:val="24"/>
        </w:rPr>
        <w:t xml:space="preserve"> </w:t>
      </w:r>
      <w:r w:rsidR="002F3565" w:rsidRPr="00184D6B">
        <w:rPr>
          <w:rFonts w:ascii="Times New Roman" w:hAnsi="Times New Roman"/>
          <w:sz w:val="24"/>
          <w:szCs w:val="24"/>
        </w:rPr>
        <w:t>that exhibited higher abundance</w:t>
      </w:r>
      <w:r w:rsidR="002F3565">
        <w:rPr>
          <w:rFonts w:ascii="Times New Roman" w:hAnsi="Times New Roman"/>
          <w:sz w:val="24"/>
          <w:szCs w:val="24"/>
        </w:rPr>
        <w:t>s</w:t>
      </w:r>
      <w:r w:rsidR="002F3565" w:rsidRPr="00184D6B">
        <w:rPr>
          <w:rFonts w:ascii="Times New Roman" w:hAnsi="Times New Roman"/>
          <w:sz w:val="24"/>
          <w:szCs w:val="24"/>
        </w:rPr>
        <w:t xml:space="preserve"> of</w:t>
      </w:r>
      <w:r w:rsidR="002F3565" w:rsidRPr="00184D6B">
        <w:rPr>
          <w:rFonts w:ascii="Times New Roman" w:hAnsi="Times New Roman" w:hint="eastAsia"/>
          <w:sz w:val="24"/>
          <w:szCs w:val="24"/>
        </w:rPr>
        <w:t xml:space="preserve"> 16S rRNA</w:t>
      </w:r>
      <w:r w:rsidR="002F3565" w:rsidRPr="00184D6B">
        <w:rPr>
          <w:rFonts w:ascii="Times New Roman" w:hAnsi="Times New Roman"/>
          <w:sz w:val="24"/>
          <w:szCs w:val="24"/>
        </w:rPr>
        <w:t xml:space="preserve"> than 16S rRNA gene relative to all other bacterial genera</w:t>
      </w:r>
      <w:r w:rsidR="002F3565">
        <w:rPr>
          <w:rFonts w:ascii="Times New Roman" w:hAnsi="Times New Roman"/>
          <w:sz w:val="24"/>
          <w:szCs w:val="24"/>
        </w:rPr>
        <w:t xml:space="preserve"> in bioaerosols collected in summer or late winter/early spring</w:t>
      </w:r>
      <w:r w:rsidR="002F3565" w:rsidRPr="00184D6B">
        <w:rPr>
          <w:rFonts w:ascii="Times New Roman" w:hAnsi="Times New Roman"/>
          <w:sz w:val="24"/>
          <w:szCs w:val="24"/>
        </w:rPr>
        <w:t xml:space="preserve">. </w:t>
      </w:r>
      <w:r w:rsidR="002F3565">
        <w:rPr>
          <w:rFonts w:ascii="Times New Roman" w:hAnsi="Times New Roman"/>
          <w:sz w:val="24"/>
          <w:szCs w:val="24"/>
        </w:rPr>
        <w:t>Information on the complete genome of each strain was</w:t>
      </w:r>
      <w:r w:rsidR="002F3565" w:rsidRPr="00184D6B">
        <w:rPr>
          <w:rFonts w:ascii="Times New Roman" w:hAnsi="Times New Roman"/>
          <w:sz w:val="24"/>
          <w:szCs w:val="24"/>
        </w:rPr>
        <w:t xml:space="preserve"> based on </w:t>
      </w:r>
      <w:r w:rsidR="002F3565">
        <w:rPr>
          <w:rFonts w:ascii="Times New Roman" w:hAnsi="Times New Roman"/>
          <w:sz w:val="24"/>
          <w:szCs w:val="24"/>
        </w:rPr>
        <w:t xml:space="preserve">search results with </w:t>
      </w:r>
      <w:r w:rsidR="002F3565" w:rsidRPr="00184D6B">
        <w:rPr>
          <w:rFonts w:ascii="Times New Roman" w:hAnsi="Times New Roman"/>
          <w:sz w:val="24"/>
          <w:szCs w:val="24"/>
        </w:rPr>
        <w:t>GenBank database (</w:t>
      </w:r>
      <w:hyperlink r:id="rId15" w:history="1">
        <w:r w:rsidR="002F3565" w:rsidRPr="00184D6B">
          <w:rPr>
            <w:rStyle w:val="Hyperlink"/>
            <w:rFonts w:ascii="Times New Roman" w:hAnsi="Times New Roman"/>
            <w:sz w:val="24"/>
            <w:szCs w:val="24"/>
          </w:rPr>
          <w:t>http://www.ncbi.nlm.nih.gov/genbank/</w:t>
        </w:r>
      </w:hyperlink>
      <w:r w:rsidR="002F3565">
        <w:rPr>
          <w:rFonts w:ascii="Times New Roman" w:hAnsi="Times New Roman"/>
          <w:sz w:val="24"/>
          <w:szCs w:val="24"/>
        </w:rPr>
        <w:t>, accessed on March 12th, 2016</w:t>
      </w:r>
      <w:r w:rsidR="002F3565" w:rsidRPr="00184D6B">
        <w:rPr>
          <w:rFonts w:ascii="Times New Roman" w:hAnsi="Times New Roman"/>
          <w:sz w:val="24"/>
          <w:szCs w:val="24"/>
        </w:rPr>
        <w:t>).</w:t>
      </w:r>
    </w:p>
    <w:p w14:paraId="3BE1A733" w14:textId="77777777" w:rsidR="002F3565" w:rsidRDefault="002F3565" w:rsidP="002F356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8" w:space="0" w:color="000000"/>
          <w:bottom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10"/>
        <w:gridCol w:w="1170"/>
        <w:gridCol w:w="1620"/>
        <w:gridCol w:w="1260"/>
        <w:gridCol w:w="741"/>
        <w:gridCol w:w="656"/>
        <w:gridCol w:w="656"/>
        <w:gridCol w:w="647"/>
      </w:tblGrid>
      <w:tr w:rsidR="002F3565" w:rsidRPr="006F219A" w14:paraId="47BFFAA5" w14:textId="77777777" w:rsidTr="003B6AA9">
        <w:trPr>
          <w:trHeight w:val="314"/>
        </w:trPr>
        <w:tc>
          <w:tcPr>
            <w:tcW w:w="2610" w:type="dxa"/>
            <w:vMerge w:val="restart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5AD828FE" w14:textId="77777777" w:rsidR="002F3565" w:rsidRPr="006F219A" w:rsidRDefault="002F3565" w:rsidP="003B6AA9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Organism/Name</w:t>
            </w:r>
          </w:p>
        </w:tc>
        <w:tc>
          <w:tcPr>
            <w:tcW w:w="1170" w:type="dxa"/>
            <w:vMerge w:val="restart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31A96D78" w14:textId="77777777" w:rsidR="002F3565" w:rsidRPr="006F219A" w:rsidRDefault="002F3565" w:rsidP="003B6AA9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Gene Bank No.</w:t>
            </w:r>
          </w:p>
        </w:tc>
        <w:tc>
          <w:tcPr>
            <w:tcW w:w="1620" w:type="dxa"/>
            <w:vMerge w:val="restart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4BD95C3A" w14:textId="77777777" w:rsidR="002F3565" w:rsidRPr="006F219A" w:rsidRDefault="002F3565" w:rsidP="003B6AA9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Assembly Level</w:t>
            </w:r>
          </w:p>
        </w:tc>
        <w:tc>
          <w:tcPr>
            <w:tcW w:w="1260" w:type="dxa"/>
            <w:vMerge w:val="restart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6CB3E96B" w14:textId="77777777" w:rsidR="002F3565" w:rsidRPr="006F219A" w:rsidRDefault="002F3565" w:rsidP="003B6AA9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Chromosome Size (Mb)</w:t>
            </w:r>
          </w:p>
        </w:tc>
        <w:tc>
          <w:tcPr>
            <w:tcW w:w="2700" w:type="dxa"/>
            <w:gridSpan w:val="4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noWrap/>
          </w:tcPr>
          <w:p w14:paraId="4D0EB198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Copy per Genome</w:t>
            </w:r>
          </w:p>
        </w:tc>
      </w:tr>
      <w:tr w:rsidR="002F3565" w:rsidRPr="006F219A" w14:paraId="57EA4A46" w14:textId="77777777" w:rsidTr="003B6AA9">
        <w:trPr>
          <w:trHeight w:val="350"/>
        </w:trPr>
        <w:tc>
          <w:tcPr>
            <w:tcW w:w="261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AFF7165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4AE0749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35A3BF5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7BB07EF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4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D2C452C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16S rRNA</w:t>
            </w:r>
          </w:p>
        </w:tc>
        <w:tc>
          <w:tcPr>
            <w:tcW w:w="65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66691D0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23S rRNA</w:t>
            </w:r>
          </w:p>
        </w:tc>
        <w:tc>
          <w:tcPr>
            <w:tcW w:w="65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7F49076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5S rRNA</w:t>
            </w:r>
          </w:p>
        </w:tc>
        <w:tc>
          <w:tcPr>
            <w:tcW w:w="64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C56C5AC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tRNA</w:t>
            </w:r>
          </w:p>
        </w:tc>
      </w:tr>
      <w:tr w:rsidR="002F3565" w:rsidRPr="006F219A" w14:paraId="657BAC83" w14:textId="77777777" w:rsidTr="003B6AA9">
        <w:trPr>
          <w:trHeight w:val="320"/>
        </w:trPr>
        <w:tc>
          <w:tcPr>
            <w:tcW w:w="261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23043C2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bCs/>
                <w:i/>
                <w:color w:val="000000"/>
                <w:sz w:val="18"/>
                <w:szCs w:val="18"/>
              </w:rPr>
              <w:t>Methylobacterium extorquens</w:t>
            </w:r>
            <w:r w:rsidRPr="006F219A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 AM1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0A44BA3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CP001510.1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9F65DBE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Complete Genome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B771E55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5.51</w:t>
            </w:r>
          </w:p>
        </w:tc>
        <w:tc>
          <w:tcPr>
            <w:tcW w:w="741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3D39AB1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7E23CC8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D42C59B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4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5A3BC4D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63</w:t>
            </w:r>
          </w:p>
        </w:tc>
      </w:tr>
      <w:tr w:rsidR="002F3565" w:rsidRPr="006F219A" w14:paraId="42A83FBB" w14:textId="77777777" w:rsidTr="003B6AA9">
        <w:trPr>
          <w:trHeight w:val="320"/>
        </w:trPr>
        <w:tc>
          <w:tcPr>
            <w:tcW w:w="2610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49615EC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bCs/>
                <w:i/>
                <w:color w:val="000000"/>
                <w:sz w:val="18"/>
                <w:szCs w:val="18"/>
              </w:rPr>
              <w:t>Methylobacterium extorquens</w:t>
            </w:r>
            <w:r w:rsidRPr="006F219A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 PA1</w:t>
            </w:r>
          </w:p>
        </w:tc>
        <w:tc>
          <w:tcPr>
            <w:tcW w:w="1170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1CD3F400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CP000908.1</w:t>
            </w:r>
          </w:p>
        </w:tc>
        <w:tc>
          <w:tcPr>
            <w:tcW w:w="1620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A4461BF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Complete Genome</w:t>
            </w:r>
          </w:p>
        </w:tc>
        <w:tc>
          <w:tcPr>
            <w:tcW w:w="1260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C668345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5.47</w:t>
            </w:r>
          </w:p>
        </w:tc>
        <w:tc>
          <w:tcPr>
            <w:tcW w:w="74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3C6F8B0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56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33F2CEA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56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29AAD098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47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19112AEB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58</w:t>
            </w:r>
          </w:p>
        </w:tc>
      </w:tr>
      <w:tr w:rsidR="002F3565" w:rsidRPr="006F219A" w14:paraId="3093C454" w14:textId="77777777" w:rsidTr="003B6AA9">
        <w:trPr>
          <w:trHeight w:val="320"/>
        </w:trPr>
        <w:tc>
          <w:tcPr>
            <w:tcW w:w="2610" w:type="dxa"/>
            <w:shd w:val="clear" w:color="auto" w:fill="auto"/>
            <w:noWrap/>
            <w:hideMark/>
          </w:tcPr>
          <w:p w14:paraId="4BA1B1EA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bCs/>
                <w:i/>
                <w:color w:val="000000"/>
                <w:sz w:val="18"/>
                <w:szCs w:val="18"/>
              </w:rPr>
              <w:t>Methylobacterium extorquens</w:t>
            </w:r>
            <w:r w:rsidRPr="006F219A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 CM4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153334B4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CP001298.1</w:t>
            </w:r>
          </w:p>
        </w:tc>
        <w:tc>
          <w:tcPr>
            <w:tcW w:w="1620" w:type="dxa"/>
            <w:shd w:val="clear" w:color="auto" w:fill="auto"/>
            <w:noWrap/>
            <w:hideMark/>
          </w:tcPr>
          <w:p w14:paraId="687996EF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Complete Genome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1BA03BD9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5.78</w:t>
            </w:r>
          </w:p>
        </w:tc>
        <w:tc>
          <w:tcPr>
            <w:tcW w:w="741" w:type="dxa"/>
            <w:shd w:val="clear" w:color="auto" w:fill="auto"/>
            <w:noWrap/>
            <w:hideMark/>
          </w:tcPr>
          <w:p w14:paraId="6D24B252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56" w:type="dxa"/>
            <w:shd w:val="clear" w:color="auto" w:fill="auto"/>
            <w:noWrap/>
            <w:hideMark/>
          </w:tcPr>
          <w:p w14:paraId="33D9E05C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56" w:type="dxa"/>
            <w:shd w:val="clear" w:color="auto" w:fill="auto"/>
            <w:noWrap/>
            <w:hideMark/>
          </w:tcPr>
          <w:p w14:paraId="48810AE7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47" w:type="dxa"/>
            <w:shd w:val="clear" w:color="auto" w:fill="auto"/>
            <w:noWrap/>
            <w:hideMark/>
          </w:tcPr>
          <w:p w14:paraId="198C25D3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62</w:t>
            </w:r>
          </w:p>
        </w:tc>
      </w:tr>
      <w:tr w:rsidR="002F3565" w:rsidRPr="006F219A" w14:paraId="7407FB78" w14:textId="77777777" w:rsidTr="003B6AA9">
        <w:trPr>
          <w:trHeight w:val="320"/>
        </w:trPr>
        <w:tc>
          <w:tcPr>
            <w:tcW w:w="2610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2FDF9898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bCs/>
                <w:i/>
                <w:color w:val="000000"/>
                <w:sz w:val="18"/>
                <w:szCs w:val="18"/>
              </w:rPr>
              <w:t xml:space="preserve">Methylobacterium extorquens </w:t>
            </w:r>
            <w:r w:rsidRPr="006F219A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DM4</w:t>
            </w:r>
          </w:p>
        </w:tc>
        <w:tc>
          <w:tcPr>
            <w:tcW w:w="1170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2FEDBD09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FP103042.2</w:t>
            </w:r>
          </w:p>
        </w:tc>
        <w:tc>
          <w:tcPr>
            <w:tcW w:w="1620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4E79D67D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Complete Genome</w:t>
            </w:r>
          </w:p>
        </w:tc>
        <w:tc>
          <w:tcPr>
            <w:tcW w:w="1260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326598B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5.94</w:t>
            </w:r>
          </w:p>
        </w:tc>
        <w:tc>
          <w:tcPr>
            <w:tcW w:w="74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146050F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56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63CE8F0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56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9C12CE1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47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2E3B0F3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58</w:t>
            </w:r>
          </w:p>
        </w:tc>
      </w:tr>
      <w:tr w:rsidR="002F3565" w:rsidRPr="006F219A" w14:paraId="7841602A" w14:textId="77777777" w:rsidTr="003B6AA9">
        <w:trPr>
          <w:trHeight w:val="320"/>
        </w:trPr>
        <w:tc>
          <w:tcPr>
            <w:tcW w:w="2610" w:type="dxa"/>
            <w:shd w:val="clear" w:color="auto" w:fill="auto"/>
            <w:noWrap/>
            <w:hideMark/>
          </w:tcPr>
          <w:p w14:paraId="71471657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bCs/>
                <w:i/>
                <w:color w:val="000000"/>
                <w:sz w:val="18"/>
                <w:szCs w:val="18"/>
              </w:rPr>
              <w:t>Methylobacterium populi</w:t>
            </w:r>
            <w:r w:rsidRPr="006F219A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 BJ001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4F31002A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CP001029.1</w:t>
            </w:r>
          </w:p>
        </w:tc>
        <w:tc>
          <w:tcPr>
            <w:tcW w:w="1620" w:type="dxa"/>
            <w:shd w:val="clear" w:color="auto" w:fill="auto"/>
            <w:noWrap/>
            <w:hideMark/>
          </w:tcPr>
          <w:p w14:paraId="25E02F24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Complete Genome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247D306D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5.80</w:t>
            </w:r>
          </w:p>
        </w:tc>
        <w:tc>
          <w:tcPr>
            <w:tcW w:w="741" w:type="dxa"/>
            <w:shd w:val="clear" w:color="auto" w:fill="auto"/>
            <w:noWrap/>
            <w:hideMark/>
          </w:tcPr>
          <w:p w14:paraId="71B78FD9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56" w:type="dxa"/>
            <w:shd w:val="clear" w:color="auto" w:fill="auto"/>
            <w:noWrap/>
            <w:hideMark/>
          </w:tcPr>
          <w:p w14:paraId="2A167843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56" w:type="dxa"/>
            <w:shd w:val="clear" w:color="auto" w:fill="auto"/>
            <w:noWrap/>
            <w:hideMark/>
          </w:tcPr>
          <w:p w14:paraId="3B1062B4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47" w:type="dxa"/>
            <w:shd w:val="clear" w:color="auto" w:fill="auto"/>
            <w:noWrap/>
            <w:hideMark/>
          </w:tcPr>
          <w:p w14:paraId="7EA76E5A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56</w:t>
            </w:r>
          </w:p>
        </w:tc>
      </w:tr>
      <w:tr w:rsidR="002F3565" w:rsidRPr="006F219A" w14:paraId="630DD140" w14:textId="77777777" w:rsidTr="003B6AA9">
        <w:trPr>
          <w:trHeight w:val="320"/>
        </w:trPr>
        <w:tc>
          <w:tcPr>
            <w:tcW w:w="2610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F1313A1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bCs/>
                <w:i/>
                <w:color w:val="000000"/>
                <w:sz w:val="18"/>
                <w:szCs w:val="18"/>
              </w:rPr>
              <w:t xml:space="preserve">Methylobacterium nodulans </w:t>
            </w:r>
            <w:r w:rsidRPr="006F219A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ORS 2060</w:t>
            </w:r>
          </w:p>
        </w:tc>
        <w:tc>
          <w:tcPr>
            <w:tcW w:w="1170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19E508BE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CP001349.1</w:t>
            </w:r>
          </w:p>
        </w:tc>
        <w:tc>
          <w:tcPr>
            <w:tcW w:w="1620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28D213E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Complete Genome</w:t>
            </w:r>
          </w:p>
        </w:tc>
        <w:tc>
          <w:tcPr>
            <w:tcW w:w="1260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B40EE2F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7.77</w:t>
            </w:r>
          </w:p>
        </w:tc>
        <w:tc>
          <w:tcPr>
            <w:tcW w:w="74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4FE76CB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656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11FFB93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656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303083A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647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165F5A09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72</w:t>
            </w:r>
          </w:p>
        </w:tc>
      </w:tr>
      <w:tr w:rsidR="002F3565" w:rsidRPr="006F219A" w14:paraId="169D295E" w14:textId="77777777" w:rsidTr="003B6AA9">
        <w:trPr>
          <w:trHeight w:val="320"/>
        </w:trPr>
        <w:tc>
          <w:tcPr>
            <w:tcW w:w="2610" w:type="dxa"/>
            <w:shd w:val="clear" w:color="auto" w:fill="auto"/>
            <w:noWrap/>
            <w:hideMark/>
          </w:tcPr>
          <w:p w14:paraId="2421771E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bCs/>
                <w:i/>
                <w:color w:val="000000"/>
                <w:sz w:val="18"/>
                <w:szCs w:val="18"/>
              </w:rPr>
              <w:t>Methylobacterium oryzae</w:t>
            </w:r>
            <w:r w:rsidRPr="006F219A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 CBMB20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32E37ED5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CP003811.1</w:t>
            </w:r>
          </w:p>
        </w:tc>
        <w:tc>
          <w:tcPr>
            <w:tcW w:w="1620" w:type="dxa"/>
            <w:shd w:val="clear" w:color="auto" w:fill="auto"/>
            <w:noWrap/>
            <w:hideMark/>
          </w:tcPr>
          <w:p w14:paraId="5C858F6A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Complete Genome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0ADBADC7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6.29</w:t>
            </w:r>
          </w:p>
        </w:tc>
        <w:tc>
          <w:tcPr>
            <w:tcW w:w="741" w:type="dxa"/>
            <w:shd w:val="clear" w:color="auto" w:fill="auto"/>
            <w:noWrap/>
            <w:hideMark/>
          </w:tcPr>
          <w:p w14:paraId="28A65DB9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6" w:type="dxa"/>
            <w:shd w:val="clear" w:color="auto" w:fill="auto"/>
            <w:noWrap/>
            <w:hideMark/>
          </w:tcPr>
          <w:p w14:paraId="11663F0D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6" w:type="dxa"/>
            <w:shd w:val="clear" w:color="auto" w:fill="auto"/>
            <w:noWrap/>
            <w:hideMark/>
          </w:tcPr>
          <w:p w14:paraId="1A8D9C15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47" w:type="dxa"/>
            <w:shd w:val="clear" w:color="auto" w:fill="auto"/>
            <w:noWrap/>
            <w:hideMark/>
          </w:tcPr>
          <w:p w14:paraId="45A99A9C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57</w:t>
            </w:r>
          </w:p>
        </w:tc>
      </w:tr>
      <w:tr w:rsidR="002F3565" w:rsidRPr="006F219A" w14:paraId="201C4CAD" w14:textId="77777777" w:rsidTr="003B6AA9">
        <w:trPr>
          <w:trHeight w:val="320"/>
        </w:trPr>
        <w:tc>
          <w:tcPr>
            <w:tcW w:w="2610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2648B4B2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bCs/>
                <w:i/>
                <w:color w:val="000000"/>
                <w:sz w:val="18"/>
                <w:szCs w:val="18"/>
              </w:rPr>
              <w:t>Methylobacterium radiotolerans</w:t>
            </w:r>
            <w:r w:rsidRPr="006F219A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 JCM 2831</w:t>
            </w:r>
          </w:p>
        </w:tc>
        <w:tc>
          <w:tcPr>
            <w:tcW w:w="1170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4E48D752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CP001001.1</w:t>
            </w:r>
          </w:p>
        </w:tc>
        <w:tc>
          <w:tcPr>
            <w:tcW w:w="1620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B7949A4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Complete Genome</w:t>
            </w:r>
          </w:p>
        </w:tc>
        <w:tc>
          <w:tcPr>
            <w:tcW w:w="1260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70B0526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6.08</w:t>
            </w:r>
          </w:p>
        </w:tc>
        <w:tc>
          <w:tcPr>
            <w:tcW w:w="74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CD16436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656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7FE4A8D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656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217EE262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647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1BBF974E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59</w:t>
            </w:r>
          </w:p>
        </w:tc>
      </w:tr>
      <w:tr w:rsidR="002F3565" w:rsidRPr="006F219A" w14:paraId="2D66733D" w14:textId="77777777" w:rsidTr="003B6AA9">
        <w:trPr>
          <w:trHeight w:val="320"/>
        </w:trPr>
        <w:tc>
          <w:tcPr>
            <w:tcW w:w="2610" w:type="dxa"/>
            <w:shd w:val="clear" w:color="auto" w:fill="auto"/>
            <w:noWrap/>
            <w:hideMark/>
          </w:tcPr>
          <w:p w14:paraId="78B64B4E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bCs/>
                <w:i/>
                <w:color w:val="000000"/>
                <w:sz w:val="18"/>
                <w:szCs w:val="18"/>
              </w:rPr>
              <w:t>Methylobacterium aquaticum</w:t>
            </w:r>
            <w:r w:rsidRPr="006F219A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 MA-22A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0473F3F7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AP014704.1</w:t>
            </w:r>
          </w:p>
        </w:tc>
        <w:tc>
          <w:tcPr>
            <w:tcW w:w="1620" w:type="dxa"/>
            <w:shd w:val="clear" w:color="auto" w:fill="auto"/>
            <w:noWrap/>
            <w:hideMark/>
          </w:tcPr>
          <w:p w14:paraId="6F62EB52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Complete Genome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40EAA984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5.35</w:t>
            </w:r>
          </w:p>
        </w:tc>
        <w:tc>
          <w:tcPr>
            <w:tcW w:w="741" w:type="dxa"/>
            <w:shd w:val="clear" w:color="auto" w:fill="auto"/>
            <w:noWrap/>
            <w:hideMark/>
          </w:tcPr>
          <w:p w14:paraId="05760932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56" w:type="dxa"/>
            <w:shd w:val="clear" w:color="auto" w:fill="auto"/>
            <w:noWrap/>
            <w:hideMark/>
          </w:tcPr>
          <w:p w14:paraId="1C4B6748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56" w:type="dxa"/>
            <w:shd w:val="clear" w:color="auto" w:fill="auto"/>
            <w:noWrap/>
            <w:hideMark/>
          </w:tcPr>
          <w:p w14:paraId="13C5FDC4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47" w:type="dxa"/>
            <w:shd w:val="clear" w:color="auto" w:fill="auto"/>
            <w:noWrap/>
            <w:hideMark/>
          </w:tcPr>
          <w:p w14:paraId="2DA4FC0E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97</w:t>
            </w:r>
          </w:p>
        </w:tc>
      </w:tr>
      <w:tr w:rsidR="002F3565" w:rsidRPr="006F219A" w14:paraId="2B9C5494" w14:textId="77777777" w:rsidTr="003B6AA9">
        <w:trPr>
          <w:trHeight w:val="320"/>
        </w:trPr>
        <w:tc>
          <w:tcPr>
            <w:tcW w:w="2610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4E5FAFF2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bCs/>
                <w:i/>
                <w:color w:val="000000"/>
                <w:sz w:val="18"/>
                <w:szCs w:val="18"/>
              </w:rPr>
              <w:t>Methylobacterium sp.</w:t>
            </w:r>
            <w:r w:rsidRPr="006F219A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 4-46</w:t>
            </w:r>
          </w:p>
        </w:tc>
        <w:tc>
          <w:tcPr>
            <w:tcW w:w="1170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47EDA703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CP000943.1</w:t>
            </w:r>
          </w:p>
        </w:tc>
        <w:tc>
          <w:tcPr>
            <w:tcW w:w="1620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32CFE9A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Complete Genome</w:t>
            </w:r>
          </w:p>
        </w:tc>
        <w:tc>
          <w:tcPr>
            <w:tcW w:w="1260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0300B9F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7.66</w:t>
            </w:r>
          </w:p>
        </w:tc>
        <w:tc>
          <w:tcPr>
            <w:tcW w:w="74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E3ABD02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656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2E71FC60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656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5EBB215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647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1E1BCD36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65</w:t>
            </w:r>
          </w:p>
        </w:tc>
      </w:tr>
      <w:tr w:rsidR="002F3565" w:rsidRPr="006F219A" w14:paraId="69C58CFC" w14:textId="77777777" w:rsidTr="003B6AA9">
        <w:trPr>
          <w:trHeight w:val="320"/>
        </w:trPr>
        <w:tc>
          <w:tcPr>
            <w:tcW w:w="2610" w:type="dxa"/>
            <w:tcBorders>
              <w:bottom w:val="nil"/>
            </w:tcBorders>
            <w:shd w:val="clear" w:color="auto" w:fill="auto"/>
            <w:noWrap/>
            <w:hideMark/>
          </w:tcPr>
          <w:p w14:paraId="276581F1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bCs/>
                <w:i/>
                <w:color w:val="000000"/>
                <w:sz w:val="18"/>
                <w:szCs w:val="18"/>
              </w:rPr>
              <w:t>Methylobacterium sp.</w:t>
            </w:r>
            <w:r w:rsidRPr="006F219A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 AMS5</w:t>
            </w:r>
          </w:p>
        </w:tc>
        <w:tc>
          <w:tcPr>
            <w:tcW w:w="1170" w:type="dxa"/>
            <w:tcBorders>
              <w:bottom w:val="nil"/>
            </w:tcBorders>
            <w:shd w:val="clear" w:color="auto" w:fill="auto"/>
            <w:noWrap/>
            <w:hideMark/>
          </w:tcPr>
          <w:p w14:paraId="7C36BBA9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CP006992.1</w:t>
            </w:r>
          </w:p>
        </w:tc>
        <w:tc>
          <w:tcPr>
            <w:tcW w:w="1620" w:type="dxa"/>
            <w:tcBorders>
              <w:bottom w:val="nil"/>
            </w:tcBorders>
            <w:shd w:val="clear" w:color="auto" w:fill="auto"/>
            <w:noWrap/>
            <w:hideMark/>
          </w:tcPr>
          <w:p w14:paraId="5ACA3CAD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Complete Genome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noWrap/>
            <w:hideMark/>
          </w:tcPr>
          <w:p w14:paraId="1B86A379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5.44</w:t>
            </w:r>
          </w:p>
        </w:tc>
        <w:tc>
          <w:tcPr>
            <w:tcW w:w="741" w:type="dxa"/>
            <w:tcBorders>
              <w:bottom w:val="nil"/>
            </w:tcBorders>
            <w:shd w:val="clear" w:color="auto" w:fill="auto"/>
            <w:noWrap/>
            <w:hideMark/>
          </w:tcPr>
          <w:p w14:paraId="173A1EA5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56" w:type="dxa"/>
            <w:tcBorders>
              <w:bottom w:val="nil"/>
            </w:tcBorders>
            <w:shd w:val="clear" w:color="auto" w:fill="auto"/>
            <w:noWrap/>
            <w:hideMark/>
          </w:tcPr>
          <w:p w14:paraId="2BB65092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56" w:type="dxa"/>
            <w:tcBorders>
              <w:bottom w:val="nil"/>
            </w:tcBorders>
            <w:shd w:val="clear" w:color="auto" w:fill="auto"/>
            <w:noWrap/>
            <w:hideMark/>
          </w:tcPr>
          <w:p w14:paraId="0C3DC676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47" w:type="dxa"/>
            <w:tcBorders>
              <w:bottom w:val="nil"/>
            </w:tcBorders>
            <w:shd w:val="clear" w:color="auto" w:fill="auto"/>
            <w:noWrap/>
            <w:hideMark/>
          </w:tcPr>
          <w:p w14:paraId="38F3530B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60</w:t>
            </w:r>
          </w:p>
        </w:tc>
      </w:tr>
      <w:tr w:rsidR="002F3565" w:rsidRPr="006F219A" w14:paraId="6DE53DDB" w14:textId="77777777" w:rsidTr="003B6AA9">
        <w:trPr>
          <w:trHeight w:val="320"/>
        </w:trPr>
        <w:tc>
          <w:tcPr>
            <w:tcW w:w="66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ABE7E08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18"/>
              </w:rPr>
              <w:t xml:space="preserve">Methylobacterium </w:t>
            </w:r>
            <w:r w:rsidRPr="006F219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Average (n=11)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8F5D49E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5.8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9EA97D3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5.8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7CF5F1A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5.8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9806667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64.3</w:t>
            </w:r>
          </w:p>
        </w:tc>
      </w:tr>
      <w:tr w:rsidR="002F3565" w:rsidRPr="006F219A" w14:paraId="353F07AA" w14:textId="77777777" w:rsidTr="003B6AA9">
        <w:trPr>
          <w:trHeight w:val="320"/>
        </w:trPr>
        <w:tc>
          <w:tcPr>
            <w:tcW w:w="261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E82DC7E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bCs/>
                <w:i/>
                <w:color w:val="000000"/>
                <w:sz w:val="18"/>
                <w:szCs w:val="18"/>
              </w:rPr>
              <w:t>Hymenobacter swuensis</w:t>
            </w:r>
            <w:r w:rsidRPr="006F219A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 DY53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D5190D5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CP007145.1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D2E2B06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Complete Genome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F355161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4.90</w:t>
            </w:r>
          </w:p>
        </w:tc>
        <w:tc>
          <w:tcPr>
            <w:tcW w:w="741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B7FEC07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58E90B3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951F9CC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4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8E8C7A0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43</w:t>
            </w:r>
          </w:p>
        </w:tc>
      </w:tr>
      <w:tr w:rsidR="002F3565" w:rsidRPr="006F219A" w14:paraId="287703A2" w14:textId="77777777" w:rsidTr="003B6AA9">
        <w:trPr>
          <w:trHeight w:val="320"/>
        </w:trPr>
        <w:tc>
          <w:tcPr>
            <w:tcW w:w="2610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4E15C39F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bCs/>
                <w:i/>
                <w:color w:val="000000"/>
                <w:sz w:val="18"/>
                <w:szCs w:val="18"/>
              </w:rPr>
              <w:t>Hymenobacter sp.</w:t>
            </w:r>
            <w:r w:rsidRPr="006F219A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 APR13</w:t>
            </w:r>
          </w:p>
        </w:tc>
        <w:tc>
          <w:tcPr>
            <w:tcW w:w="1170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3FE93D0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CP006587.1</w:t>
            </w:r>
          </w:p>
        </w:tc>
        <w:tc>
          <w:tcPr>
            <w:tcW w:w="1620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48795F5D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Complete Genome</w:t>
            </w:r>
          </w:p>
        </w:tc>
        <w:tc>
          <w:tcPr>
            <w:tcW w:w="1260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34C5397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4.87</w:t>
            </w:r>
          </w:p>
        </w:tc>
        <w:tc>
          <w:tcPr>
            <w:tcW w:w="74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22FBBC5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6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C434E69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6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D23BD75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47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2F27E488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42</w:t>
            </w:r>
          </w:p>
        </w:tc>
      </w:tr>
      <w:tr w:rsidR="002F3565" w:rsidRPr="006F219A" w14:paraId="02A43144" w14:textId="77777777" w:rsidTr="003B6AA9">
        <w:trPr>
          <w:trHeight w:val="320"/>
        </w:trPr>
        <w:tc>
          <w:tcPr>
            <w:tcW w:w="2610" w:type="dxa"/>
            <w:shd w:val="clear" w:color="auto" w:fill="auto"/>
            <w:noWrap/>
            <w:hideMark/>
          </w:tcPr>
          <w:p w14:paraId="78D3299A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bCs/>
                <w:i/>
                <w:color w:val="000000"/>
                <w:sz w:val="18"/>
                <w:szCs w:val="18"/>
              </w:rPr>
              <w:t>Hymenobacter sp.</w:t>
            </w:r>
            <w:r w:rsidRPr="006F219A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 DG25B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57EFEB49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CP010054.1</w:t>
            </w:r>
          </w:p>
        </w:tc>
        <w:tc>
          <w:tcPr>
            <w:tcW w:w="1620" w:type="dxa"/>
            <w:shd w:val="clear" w:color="auto" w:fill="auto"/>
            <w:noWrap/>
            <w:hideMark/>
          </w:tcPr>
          <w:p w14:paraId="2A22308E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Complete Genome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7CAD73AD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3.87</w:t>
            </w:r>
          </w:p>
        </w:tc>
        <w:tc>
          <w:tcPr>
            <w:tcW w:w="741" w:type="dxa"/>
            <w:shd w:val="clear" w:color="auto" w:fill="auto"/>
            <w:noWrap/>
            <w:hideMark/>
          </w:tcPr>
          <w:p w14:paraId="253BA79D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56" w:type="dxa"/>
            <w:shd w:val="clear" w:color="auto" w:fill="auto"/>
            <w:noWrap/>
            <w:hideMark/>
          </w:tcPr>
          <w:p w14:paraId="7C99FDEF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56" w:type="dxa"/>
            <w:shd w:val="clear" w:color="auto" w:fill="auto"/>
            <w:noWrap/>
            <w:hideMark/>
          </w:tcPr>
          <w:p w14:paraId="3AAFBA1A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47" w:type="dxa"/>
            <w:shd w:val="clear" w:color="auto" w:fill="auto"/>
            <w:noWrap/>
            <w:hideMark/>
          </w:tcPr>
          <w:p w14:paraId="02835017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43</w:t>
            </w:r>
          </w:p>
        </w:tc>
      </w:tr>
      <w:tr w:rsidR="002F3565" w:rsidRPr="006F219A" w14:paraId="54E69D64" w14:textId="77777777" w:rsidTr="003B6AA9">
        <w:trPr>
          <w:trHeight w:val="320"/>
        </w:trPr>
        <w:tc>
          <w:tcPr>
            <w:tcW w:w="2610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002A5F0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bCs/>
                <w:i/>
                <w:color w:val="000000"/>
                <w:sz w:val="18"/>
                <w:szCs w:val="18"/>
              </w:rPr>
              <w:t>Hymenobacter sp.</w:t>
            </w:r>
            <w:r w:rsidRPr="006F219A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 DG25A</w:t>
            </w:r>
          </w:p>
        </w:tc>
        <w:tc>
          <w:tcPr>
            <w:tcW w:w="1170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0A4EDC8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CP012623.1</w:t>
            </w:r>
          </w:p>
        </w:tc>
        <w:tc>
          <w:tcPr>
            <w:tcW w:w="1620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4242DEC2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Complete Genome</w:t>
            </w:r>
          </w:p>
        </w:tc>
        <w:tc>
          <w:tcPr>
            <w:tcW w:w="1260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1A688ECC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3.78</w:t>
            </w:r>
          </w:p>
        </w:tc>
        <w:tc>
          <w:tcPr>
            <w:tcW w:w="74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83AE52D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56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4676CA9C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56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647A5A7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47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15AACF7D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43</w:t>
            </w:r>
          </w:p>
        </w:tc>
      </w:tr>
      <w:tr w:rsidR="002F3565" w:rsidRPr="006F219A" w14:paraId="1BFAF33C" w14:textId="77777777" w:rsidTr="003B6AA9">
        <w:trPr>
          <w:trHeight w:val="320"/>
        </w:trPr>
        <w:tc>
          <w:tcPr>
            <w:tcW w:w="2610" w:type="dxa"/>
            <w:shd w:val="clear" w:color="auto" w:fill="auto"/>
            <w:noWrap/>
            <w:hideMark/>
          </w:tcPr>
          <w:p w14:paraId="2E30DAE6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bCs/>
                <w:i/>
                <w:color w:val="000000"/>
                <w:sz w:val="18"/>
                <w:szCs w:val="18"/>
              </w:rPr>
              <w:t xml:space="preserve">Hymenobacter sp. </w:t>
            </w:r>
            <w:r w:rsidRPr="006F219A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DG5B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234A6DAB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CP013909.1</w:t>
            </w:r>
          </w:p>
        </w:tc>
        <w:tc>
          <w:tcPr>
            <w:tcW w:w="1620" w:type="dxa"/>
            <w:shd w:val="clear" w:color="auto" w:fill="auto"/>
            <w:noWrap/>
            <w:hideMark/>
          </w:tcPr>
          <w:p w14:paraId="795DF0DD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Complete Genome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23EE53E2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4.87</w:t>
            </w:r>
          </w:p>
        </w:tc>
        <w:tc>
          <w:tcPr>
            <w:tcW w:w="741" w:type="dxa"/>
            <w:shd w:val="clear" w:color="auto" w:fill="auto"/>
            <w:noWrap/>
            <w:hideMark/>
          </w:tcPr>
          <w:p w14:paraId="0914D9D9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56" w:type="dxa"/>
            <w:shd w:val="clear" w:color="auto" w:fill="auto"/>
            <w:noWrap/>
            <w:hideMark/>
          </w:tcPr>
          <w:p w14:paraId="7FF61E03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56" w:type="dxa"/>
            <w:shd w:val="clear" w:color="auto" w:fill="auto"/>
            <w:noWrap/>
            <w:hideMark/>
          </w:tcPr>
          <w:p w14:paraId="1FEA6489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47" w:type="dxa"/>
            <w:shd w:val="clear" w:color="auto" w:fill="auto"/>
            <w:noWrap/>
            <w:hideMark/>
          </w:tcPr>
          <w:p w14:paraId="7E1F9097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44</w:t>
            </w:r>
          </w:p>
        </w:tc>
      </w:tr>
      <w:tr w:rsidR="002F3565" w:rsidRPr="006F219A" w14:paraId="6494FAA8" w14:textId="77777777" w:rsidTr="003B6AA9">
        <w:trPr>
          <w:trHeight w:val="320"/>
        </w:trPr>
        <w:tc>
          <w:tcPr>
            <w:tcW w:w="261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51FA60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bCs/>
                <w:i/>
                <w:color w:val="000000"/>
                <w:sz w:val="18"/>
                <w:szCs w:val="18"/>
              </w:rPr>
              <w:t>Hymenobacter sp.</w:t>
            </w:r>
            <w:r w:rsidRPr="006F219A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 PAMC26628</w:t>
            </w:r>
          </w:p>
        </w:tc>
        <w:tc>
          <w:tcPr>
            <w:tcW w:w="117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FEE37B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CP014304.1</w:t>
            </w:r>
          </w:p>
        </w:tc>
        <w:tc>
          <w:tcPr>
            <w:tcW w:w="162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69BEC6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Complete Genome</w:t>
            </w:r>
          </w:p>
        </w:tc>
        <w:tc>
          <w:tcPr>
            <w:tcW w:w="12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C88AA5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5.28</w:t>
            </w:r>
          </w:p>
        </w:tc>
        <w:tc>
          <w:tcPr>
            <w:tcW w:w="7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7BB82D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558730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302B69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4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FE0F12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41</w:t>
            </w:r>
          </w:p>
        </w:tc>
      </w:tr>
      <w:tr w:rsidR="002F3565" w:rsidRPr="006F219A" w14:paraId="3D287EFD" w14:textId="77777777" w:rsidTr="003B6AA9">
        <w:trPr>
          <w:trHeight w:val="320"/>
        </w:trPr>
        <w:tc>
          <w:tcPr>
            <w:tcW w:w="6660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noWrap/>
          </w:tcPr>
          <w:p w14:paraId="4260E60F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18"/>
              </w:rPr>
              <w:t xml:space="preserve">Hymenobacter </w:t>
            </w:r>
            <w:r w:rsidRPr="006F219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Average (n=6)</w:t>
            </w:r>
          </w:p>
        </w:tc>
        <w:tc>
          <w:tcPr>
            <w:tcW w:w="74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</w:tcPr>
          <w:p w14:paraId="1A669DED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2.8</w:t>
            </w:r>
          </w:p>
        </w:tc>
        <w:tc>
          <w:tcPr>
            <w:tcW w:w="65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</w:tcPr>
          <w:p w14:paraId="6DC543B8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2.8</w:t>
            </w:r>
          </w:p>
        </w:tc>
        <w:tc>
          <w:tcPr>
            <w:tcW w:w="65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</w:tcPr>
          <w:p w14:paraId="43C3D3A5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2.8</w:t>
            </w:r>
          </w:p>
        </w:tc>
        <w:tc>
          <w:tcPr>
            <w:tcW w:w="64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</w:tcPr>
          <w:p w14:paraId="4A9B26B3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42.7</w:t>
            </w:r>
          </w:p>
        </w:tc>
      </w:tr>
      <w:tr w:rsidR="002F3565" w:rsidRPr="006F219A" w14:paraId="6C7F5433" w14:textId="77777777" w:rsidTr="003B6AA9">
        <w:trPr>
          <w:trHeight w:val="320"/>
        </w:trPr>
        <w:tc>
          <w:tcPr>
            <w:tcW w:w="261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559C8135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bCs/>
                <w:i/>
                <w:color w:val="000000"/>
                <w:sz w:val="18"/>
                <w:szCs w:val="18"/>
              </w:rPr>
              <w:t>Rhodanobacter denitrificans</w:t>
            </w:r>
            <w:r w:rsidRPr="006F219A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 2APBS1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7015AB2A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CP003470.1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0A544D18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Complete Genome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5F1E354F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4.23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24EFFC41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25AD1A50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7CD73A96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67EF904A" w14:textId="77777777" w:rsidR="002F3565" w:rsidRPr="006F219A" w:rsidRDefault="002F3565" w:rsidP="003B6AA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F219A">
              <w:rPr>
                <w:rFonts w:ascii="Times New Roman" w:hAnsi="Times New Roman"/>
                <w:color w:val="000000"/>
                <w:sz w:val="18"/>
                <w:szCs w:val="18"/>
              </w:rPr>
              <w:t>49</w:t>
            </w:r>
          </w:p>
        </w:tc>
      </w:tr>
    </w:tbl>
    <w:p w14:paraId="60622745" w14:textId="078A0FA9" w:rsidR="0089539E" w:rsidRPr="0015399A" w:rsidRDefault="0089539E" w:rsidP="008953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89539E" w:rsidRPr="0015399A" w:rsidSect="00BB0DF2"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23C7C3" w14:textId="77777777" w:rsidR="00074132" w:rsidRDefault="00074132" w:rsidP="007A4D94">
      <w:pPr>
        <w:spacing w:after="0" w:line="240" w:lineRule="auto"/>
      </w:pPr>
      <w:r>
        <w:separator/>
      </w:r>
    </w:p>
  </w:endnote>
  <w:endnote w:type="continuationSeparator" w:id="0">
    <w:p w14:paraId="1895E5EC" w14:textId="77777777" w:rsidR="00074132" w:rsidRDefault="00074132" w:rsidP="007A4D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2E6F66" w14:textId="77777777" w:rsidR="00074132" w:rsidRDefault="00074132" w:rsidP="007A4D94">
      <w:pPr>
        <w:spacing w:after="0" w:line="240" w:lineRule="auto"/>
      </w:pPr>
      <w:r>
        <w:separator/>
      </w:r>
    </w:p>
  </w:footnote>
  <w:footnote w:type="continuationSeparator" w:id="0">
    <w:p w14:paraId="2C3A7F99" w14:textId="77777777" w:rsidR="00074132" w:rsidRDefault="00074132" w:rsidP="007A4D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D06DB"/>
    <w:multiLevelType w:val="multilevel"/>
    <w:tmpl w:val="3AA09AE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1" w15:restartNumberingAfterBreak="0">
    <w:nsid w:val="0DB87691"/>
    <w:multiLevelType w:val="multilevel"/>
    <w:tmpl w:val="D9C614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5406904"/>
    <w:multiLevelType w:val="multilevel"/>
    <w:tmpl w:val="009485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A404F87"/>
    <w:multiLevelType w:val="hybridMultilevel"/>
    <w:tmpl w:val="0CDEFAC6"/>
    <w:lvl w:ilvl="0" w:tplc="45F65988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FD06DE"/>
    <w:multiLevelType w:val="multilevel"/>
    <w:tmpl w:val="4D0C2AE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B1A6CDA"/>
    <w:multiLevelType w:val="multilevel"/>
    <w:tmpl w:val="491E673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3AD4AF9"/>
    <w:multiLevelType w:val="multilevel"/>
    <w:tmpl w:val="3114199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7" w15:restartNumberingAfterBreak="0">
    <w:nsid w:val="3CD749A4"/>
    <w:multiLevelType w:val="multilevel"/>
    <w:tmpl w:val="A00C8EA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42962BCD"/>
    <w:multiLevelType w:val="multilevel"/>
    <w:tmpl w:val="3114199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9" w15:restartNumberingAfterBreak="0">
    <w:nsid w:val="4721040F"/>
    <w:multiLevelType w:val="hybridMultilevel"/>
    <w:tmpl w:val="2752D87C"/>
    <w:lvl w:ilvl="0" w:tplc="5CCEA5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FFA6BA9"/>
    <w:multiLevelType w:val="hybridMultilevel"/>
    <w:tmpl w:val="A6C43512"/>
    <w:lvl w:ilvl="0" w:tplc="8A682A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795A18"/>
    <w:multiLevelType w:val="multilevel"/>
    <w:tmpl w:val="34EE00F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64A019B0"/>
    <w:multiLevelType w:val="hybridMultilevel"/>
    <w:tmpl w:val="2D8479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901804"/>
    <w:multiLevelType w:val="multilevel"/>
    <w:tmpl w:val="275C51B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4" w15:restartNumberingAfterBreak="0">
    <w:nsid w:val="7E8C2522"/>
    <w:multiLevelType w:val="hybridMultilevel"/>
    <w:tmpl w:val="019875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4"/>
  </w:num>
  <w:num w:numId="5">
    <w:abstractNumId w:val="10"/>
  </w:num>
  <w:num w:numId="6">
    <w:abstractNumId w:val="8"/>
  </w:num>
  <w:num w:numId="7">
    <w:abstractNumId w:val="6"/>
  </w:num>
  <w:num w:numId="8">
    <w:abstractNumId w:val="2"/>
  </w:num>
  <w:num w:numId="9">
    <w:abstractNumId w:val="0"/>
  </w:num>
  <w:num w:numId="10">
    <w:abstractNumId w:val="4"/>
  </w:num>
  <w:num w:numId="11">
    <w:abstractNumId w:val="5"/>
  </w:num>
  <w:num w:numId="12">
    <w:abstractNumId w:val="7"/>
  </w:num>
  <w:num w:numId="13">
    <w:abstractNumId w:val="11"/>
  </w:num>
  <w:num w:numId="14">
    <w:abstractNumId w:val="13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trackRevisions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jAAInNjS2MjM3MjCyUdpeDU4uLM/DyQAqNaABH2kj8s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Environ Science Tech&lt;/Style&gt;&lt;LeftDelim&gt;{&lt;/LeftDelim&gt;&lt;RightDelim&gt;}&lt;/RightDelim&gt;&lt;FontName&gt;Cambria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wvz2dvrtyx2srlespfupawa42a2px9ddwevr&quot;&gt;Untitled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item&gt;31&lt;/item&gt;&lt;item&gt;32&lt;/item&gt;&lt;item&gt;33&lt;/item&gt;&lt;item&gt;34&lt;/item&gt;&lt;item&gt;35&lt;/item&gt;&lt;item&gt;36&lt;/item&gt;&lt;item&gt;37&lt;/item&gt;&lt;item&gt;38&lt;/item&gt;&lt;item&gt;39&lt;/item&gt;&lt;item&gt;40&lt;/item&gt;&lt;item&gt;41&lt;/item&gt;&lt;item&gt;42&lt;/item&gt;&lt;item&gt;43&lt;/item&gt;&lt;item&gt;44&lt;/item&gt;&lt;item&gt;45&lt;/item&gt;&lt;item&gt;46&lt;/item&gt;&lt;item&gt;47&lt;/item&gt;&lt;item&gt;48&lt;/item&gt;&lt;item&gt;49&lt;/item&gt;&lt;item&gt;50&lt;/item&gt;&lt;item&gt;51&lt;/item&gt;&lt;item&gt;52&lt;/item&gt;&lt;item&gt;53&lt;/item&gt;&lt;item&gt;54&lt;/item&gt;&lt;item&gt;55&lt;/item&gt;&lt;item&gt;56&lt;/item&gt;&lt;item&gt;57&lt;/item&gt;&lt;item&gt;58&lt;/item&gt;&lt;item&gt;59&lt;/item&gt;&lt;item&gt;60&lt;/item&gt;&lt;item&gt;61&lt;/item&gt;&lt;item&gt;62&lt;/item&gt;&lt;item&gt;63&lt;/item&gt;&lt;/record-ids&gt;&lt;/item&gt;&lt;/Libraries&gt;"/>
  </w:docVars>
  <w:rsids>
    <w:rsidRoot w:val="007A4D94"/>
    <w:rsid w:val="000018BE"/>
    <w:rsid w:val="00003D5C"/>
    <w:rsid w:val="000116E8"/>
    <w:rsid w:val="00012385"/>
    <w:rsid w:val="00024336"/>
    <w:rsid w:val="00030C20"/>
    <w:rsid w:val="00036930"/>
    <w:rsid w:val="00037116"/>
    <w:rsid w:val="00041B7F"/>
    <w:rsid w:val="00045714"/>
    <w:rsid w:val="00050AD2"/>
    <w:rsid w:val="00052674"/>
    <w:rsid w:val="00067188"/>
    <w:rsid w:val="0007141C"/>
    <w:rsid w:val="00071CFA"/>
    <w:rsid w:val="00072B25"/>
    <w:rsid w:val="00073166"/>
    <w:rsid w:val="00074132"/>
    <w:rsid w:val="00074CD3"/>
    <w:rsid w:val="00075F59"/>
    <w:rsid w:val="00080076"/>
    <w:rsid w:val="00083873"/>
    <w:rsid w:val="0009251C"/>
    <w:rsid w:val="000A08AE"/>
    <w:rsid w:val="000A252A"/>
    <w:rsid w:val="000A3AB3"/>
    <w:rsid w:val="000B2F0B"/>
    <w:rsid w:val="000C0BFF"/>
    <w:rsid w:val="000C206D"/>
    <w:rsid w:val="000C41A0"/>
    <w:rsid w:val="000C452A"/>
    <w:rsid w:val="000D10DC"/>
    <w:rsid w:val="000D1E40"/>
    <w:rsid w:val="000D6E94"/>
    <w:rsid w:val="000E2C6D"/>
    <w:rsid w:val="000E53F0"/>
    <w:rsid w:val="000E709A"/>
    <w:rsid w:val="000F0045"/>
    <w:rsid w:val="000F2100"/>
    <w:rsid w:val="000F3396"/>
    <w:rsid w:val="000F3DC3"/>
    <w:rsid w:val="000F6984"/>
    <w:rsid w:val="000F7ED6"/>
    <w:rsid w:val="0010082D"/>
    <w:rsid w:val="001034A1"/>
    <w:rsid w:val="001038AD"/>
    <w:rsid w:val="001121D5"/>
    <w:rsid w:val="001124FA"/>
    <w:rsid w:val="00122DCC"/>
    <w:rsid w:val="00126A4F"/>
    <w:rsid w:val="0013624F"/>
    <w:rsid w:val="0014327D"/>
    <w:rsid w:val="001452F5"/>
    <w:rsid w:val="00150FDB"/>
    <w:rsid w:val="00151784"/>
    <w:rsid w:val="00151D18"/>
    <w:rsid w:val="00153857"/>
    <w:rsid w:val="0015399A"/>
    <w:rsid w:val="00164812"/>
    <w:rsid w:val="00166DD7"/>
    <w:rsid w:val="00176331"/>
    <w:rsid w:val="0018546F"/>
    <w:rsid w:val="00193598"/>
    <w:rsid w:val="001A3671"/>
    <w:rsid w:val="001A4E68"/>
    <w:rsid w:val="001A7933"/>
    <w:rsid w:val="001B3494"/>
    <w:rsid w:val="001B40F2"/>
    <w:rsid w:val="001B7EC2"/>
    <w:rsid w:val="001C13BC"/>
    <w:rsid w:val="001C16E5"/>
    <w:rsid w:val="001C39CE"/>
    <w:rsid w:val="001C6CA5"/>
    <w:rsid w:val="001C777B"/>
    <w:rsid w:val="001D16B2"/>
    <w:rsid w:val="001D7377"/>
    <w:rsid w:val="001E364C"/>
    <w:rsid w:val="001E4043"/>
    <w:rsid w:val="001E6336"/>
    <w:rsid w:val="001F05A5"/>
    <w:rsid w:val="001F1E97"/>
    <w:rsid w:val="001F5318"/>
    <w:rsid w:val="0021136C"/>
    <w:rsid w:val="002116C6"/>
    <w:rsid w:val="00211993"/>
    <w:rsid w:val="0022031D"/>
    <w:rsid w:val="002268AF"/>
    <w:rsid w:val="00232279"/>
    <w:rsid w:val="00235B49"/>
    <w:rsid w:val="002367E7"/>
    <w:rsid w:val="00237798"/>
    <w:rsid w:val="00242A8D"/>
    <w:rsid w:val="002509B7"/>
    <w:rsid w:val="00250AB1"/>
    <w:rsid w:val="00253C8B"/>
    <w:rsid w:val="002745F1"/>
    <w:rsid w:val="00285777"/>
    <w:rsid w:val="002876E6"/>
    <w:rsid w:val="00292DD0"/>
    <w:rsid w:val="00293FED"/>
    <w:rsid w:val="00294006"/>
    <w:rsid w:val="00294BB4"/>
    <w:rsid w:val="002A3560"/>
    <w:rsid w:val="002B2936"/>
    <w:rsid w:val="002B2E2B"/>
    <w:rsid w:val="002C2485"/>
    <w:rsid w:val="002D03D6"/>
    <w:rsid w:val="002D0544"/>
    <w:rsid w:val="002D45C7"/>
    <w:rsid w:val="002D6F75"/>
    <w:rsid w:val="002E2F38"/>
    <w:rsid w:val="002E585D"/>
    <w:rsid w:val="002E6D80"/>
    <w:rsid w:val="002F01B7"/>
    <w:rsid w:val="002F0634"/>
    <w:rsid w:val="002F2AFF"/>
    <w:rsid w:val="002F3565"/>
    <w:rsid w:val="002F504B"/>
    <w:rsid w:val="00300A6A"/>
    <w:rsid w:val="00304038"/>
    <w:rsid w:val="00311112"/>
    <w:rsid w:val="00311E2E"/>
    <w:rsid w:val="00312F99"/>
    <w:rsid w:val="00314841"/>
    <w:rsid w:val="003162AC"/>
    <w:rsid w:val="00317478"/>
    <w:rsid w:val="00322EF6"/>
    <w:rsid w:val="00324600"/>
    <w:rsid w:val="0032541D"/>
    <w:rsid w:val="00327244"/>
    <w:rsid w:val="003272DA"/>
    <w:rsid w:val="00327C75"/>
    <w:rsid w:val="003328D2"/>
    <w:rsid w:val="00336633"/>
    <w:rsid w:val="003408AF"/>
    <w:rsid w:val="00341F59"/>
    <w:rsid w:val="0035052E"/>
    <w:rsid w:val="003527BE"/>
    <w:rsid w:val="00360F4D"/>
    <w:rsid w:val="00365706"/>
    <w:rsid w:val="00377183"/>
    <w:rsid w:val="00377FB6"/>
    <w:rsid w:val="00385920"/>
    <w:rsid w:val="00386B3C"/>
    <w:rsid w:val="00387404"/>
    <w:rsid w:val="003916E4"/>
    <w:rsid w:val="003A5B25"/>
    <w:rsid w:val="003A5BD8"/>
    <w:rsid w:val="003A66D5"/>
    <w:rsid w:val="003A751F"/>
    <w:rsid w:val="003A7DFB"/>
    <w:rsid w:val="003B40FF"/>
    <w:rsid w:val="003B6AA9"/>
    <w:rsid w:val="003B7E71"/>
    <w:rsid w:val="003C0156"/>
    <w:rsid w:val="003C2E33"/>
    <w:rsid w:val="003D2868"/>
    <w:rsid w:val="003D5254"/>
    <w:rsid w:val="003E3A78"/>
    <w:rsid w:val="003E584F"/>
    <w:rsid w:val="003E5D98"/>
    <w:rsid w:val="003F284B"/>
    <w:rsid w:val="003F3D07"/>
    <w:rsid w:val="003F5F43"/>
    <w:rsid w:val="004017E9"/>
    <w:rsid w:val="004100CF"/>
    <w:rsid w:val="00423DBE"/>
    <w:rsid w:val="0042580D"/>
    <w:rsid w:val="00432323"/>
    <w:rsid w:val="004342B2"/>
    <w:rsid w:val="00441C75"/>
    <w:rsid w:val="00444EAD"/>
    <w:rsid w:val="00460D3A"/>
    <w:rsid w:val="00464706"/>
    <w:rsid w:val="00477E9A"/>
    <w:rsid w:val="00486F9C"/>
    <w:rsid w:val="00487D9F"/>
    <w:rsid w:val="00491CF8"/>
    <w:rsid w:val="004956B0"/>
    <w:rsid w:val="004A3526"/>
    <w:rsid w:val="004A3989"/>
    <w:rsid w:val="004A51A5"/>
    <w:rsid w:val="004B202C"/>
    <w:rsid w:val="004B349A"/>
    <w:rsid w:val="004B4721"/>
    <w:rsid w:val="004B67ED"/>
    <w:rsid w:val="004B6E8D"/>
    <w:rsid w:val="004C3B6C"/>
    <w:rsid w:val="004C64E6"/>
    <w:rsid w:val="004D10E6"/>
    <w:rsid w:val="004D28F7"/>
    <w:rsid w:val="004D7F50"/>
    <w:rsid w:val="004E031E"/>
    <w:rsid w:val="004E091D"/>
    <w:rsid w:val="004E19DE"/>
    <w:rsid w:val="004E2220"/>
    <w:rsid w:val="004E4A9A"/>
    <w:rsid w:val="004F22FB"/>
    <w:rsid w:val="004F2377"/>
    <w:rsid w:val="00502B44"/>
    <w:rsid w:val="00505A0C"/>
    <w:rsid w:val="00515840"/>
    <w:rsid w:val="00516717"/>
    <w:rsid w:val="00517D5E"/>
    <w:rsid w:val="00532869"/>
    <w:rsid w:val="0053715E"/>
    <w:rsid w:val="005408CF"/>
    <w:rsid w:val="00543F97"/>
    <w:rsid w:val="005440F4"/>
    <w:rsid w:val="00561D1B"/>
    <w:rsid w:val="00561D80"/>
    <w:rsid w:val="005638F5"/>
    <w:rsid w:val="00567768"/>
    <w:rsid w:val="0057081D"/>
    <w:rsid w:val="00570B8A"/>
    <w:rsid w:val="00572BB1"/>
    <w:rsid w:val="00572F4F"/>
    <w:rsid w:val="005730F5"/>
    <w:rsid w:val="00574512"/>
    <w:rsid w:val="00576583"/>
    <w:rsid w:val="0058129D"/>
    <w:rsid w:val="00596A84"/>
    <w:rsid w:val="005A139A"/>
    <w:rsid w:val="005B5BCF"/>
    <w:rsid w:val="005B5E0D"/>
    <w:rsid w:val="005C1683"/>
    <w:rsid w:val="005C3D86"/>
    <w:rsid w:val="005D0B07"/>
    <w:rsid w:val="005D641B"/>
    <w:rsid w:val="005E07CE"/>
    <w:rsid w:val="005E229E"/>
    <w:rsid w:val="005E317F"/>
    <w:rsid w:val="005E5CF0"/>
    <w:rsid w:val="005F0C75"/>
    <w:rsid w:val="005F1422"/>
    <w:rsid w:val="005F26AC"/>
    <w:rsid w:val="005F4643"/>
    <w:rsid w:val="005F75AF"/>
    <w:rsid w:val="005F7C61"/>
    <w:rsid w:val="00600394"/>
    <w:rsid w:val="00604112"/>
    <w:rsid w:val="00604739"/>
    <w:rsid w:val="00615FB1"/>
    <w:rsid w:val="0062487E"/>
    <w:rsid w:val="00626342"/>
    <w:rsid w:val="006378C1"/>
    <w:rsid w:val="006407F6"/>
    <w:rsid w:val="006478B9"/>
    <w:rsid w:val="00655B5C"/>
    <w:rsid w:val="00656A03"/>
    <w:rsid w:val="00656B5D"/>
    <w:rsid w:val="00666D18"/>
    <w:rsid w:val="006710A4"/>
    <w:rsid w:val="006725B9"/>
    <w:rsid w:val="00672C95"/>
    <w:rsid w:val="006748CE"/>
    <w:rsid w:val="00676A6B"/>
    <w:rsid w:val="00681421"/>
    <w:rsid w:val="006914B9"/>
    <w:rsid w:val="00692F6D"/>
    <w:rsid w:val="00694A7D"/>
    <w:rsid w:val="006A3C9C"/>
    <w:rsid w:val="006A68D0"/>
    <w:rsid w:val="006A7573"/>
    <w:rsid w:val="006B106A"/>
    <w:rsid w:val="006B682F"/>
    <w:rsid w:val="006C0F96"/>
    <w:rsid w:val="006C3211"/>
    <w:rsid w:val="006C6181"/>
    <w:rsid w:val="006C66DC"/>
    <w:rsid w:val="006D7286"/>
    <w:rsid w:val="006D741B"/>
    <w:rsid w:val="006E0DE5"/>
    <w:rsid w:val="006E3D01"/>
    <w:rsid w:val="006E5938"/>
    <w:rsid w:val="006F61CC"/>
    <w:rsid w:val="0070588C"/>
    <w:rsid w:val="00707B6D"/>
    <w:rsid w:val="007122E3"/>
    <w:rsid w:val="00713CA1"/>
    <w:rsid w:val="0071515B"/>
    <w:rsid w:val="0071732C"/>
    <w:rsid w:val="00722973"/>
    <w:rsid w:val="007236B2"/>
    <w:rsid w:val="007237F4"/>
    <w:rsid w:val="007324A2"/>
    <w:rsid w:val="00733D95"/>
    <w:rsid w:val="00737ECA"/>
    <w:rsid w:val="00743A65"/>
    <w:rsid w:val="00747BB0"/>
    <w:rsid w:val="00757451"/>
    <w:rsid w:val="0076448B"/>
    <w:rsid w:val="0077103B"/>
    <w:rsid w:val="007710BB"/>
    <w:rsid w:val="00772EBB"/>
    <w:rsid w:val="00783FEE"/>
    <w:rsid w:val="007900AF"/>
    <w:rsid w:val="007901CE"/>
    <w:rsid w:val="007919C0"/>
    <w:rsid w:val="007A4D94"/>
    <w:rsid w:val="007A5DC6"/>
    <w:rsid w:val="007A7A7C"/>
    <w:rsid w:val="007B0947"/>
    <w:rsid w:val="007B12EA"/>
    <w:rsid w:val="007B2B4A"/>
    <w:rsid w:val="007B7BCA"/>
    <w:rsid w:val="007C16D6"/>
    <w:rsid w:val="007C2E0B"/>
    <w:rsid w:val="007C43A4"/>
    <w:rsid w:val="007C4FFA"/>
    <w:rsid w:val="007C67C8"/>
    <w:rsid w:val="007D32BD"/>
    <w:rsid w:val="007E2185"/>
    <w:rsid w:val="007E28B2"/>
    <w:rsid w:val="007E3016"/>
    <w:rsid w:val="007E427F"/>
    <w:rsid w:val="007E5EFC"/>
    <w:rsid w:val="007E6AD2"/>
    <w:rsid w:val="007E78A2"/>
    <w:rsid w:val="007F1F30"/>
    <w:rsid w:val="007F29C2"/>
    <w:rsid w:val="007F3F84"/>
    <w:rsid w:val="007F7790"/>
    <w:rsid w:val="00806349"/>
    <w:rsid w:val="00810121"/>
    <w:rsid w:val="00816721"/>
    <w:rsid w:val="0083345E"/>
    <w:rsid w:val="008335D4"/>
    <w:rsid w:val="00835336"/>
    <w:rsid w:val="00840CD4"/>
    <w:rsid w:val="00843CE9"/>
    <w:rsid w:val="008445F4"/>
    <w:rsid w:val="00847328"/>
    <w:rsid w:val="00851E65"/>
    <w:rsid w:val="00853312"/>
    <w:rsid w:val="00866647"/>
    <w:rsid w:val="00870B7B"/>
    <w:rsid w:val="00871D82"/>
    <w:rsid w:val="00873D21"/>
    <w:rsid w:val="00874AEC"/>
    <w:rsid w:val="00875872"/>
    <w:rsid w:val="00875F13"/>
    <w:rsid w:val="008802B3"/>
    <w:rsid w:val="00882182"/>
    <w:rsid w:val="0088250A"/>
    <w:rsid w:val="00883656"/>
    <w:rsid w:val="008851AA"/>
    <w:rsid w:val="0089539E"/>
    <w:rsid w:val="0089612E"/>
    <w:rsid w:val="008A553F"/>
    <w:rsid w:val="008A624B"/>
    <w:rsid w:val="008B1ECF"/>
    <w:rsid w:val="008B2D74"/>
    <w:rsid w:val="008B60DF"/>
    <w:rsid w:val="008C1B00"/>
    <w:rsid w:val="008D06F1"/>
    <w:rsid w:val="008D4978"/>
    <w:rsid w:val="008D6DB1"/>
    <w:rsid w:val="008E4C5F"/>
    <w:rsid w:val="008F6A47"/>
    <w:rsid w:val="009038D4"/>
    <w:rsid w:val="0090411C"/>
    <w:rsid w:val="009050C7"/>
    <w:rsid w:val="00905362"/>
    <w:rsid w:val="0090571D"/>
    <w:rsid w:val="00911DC0"/>
    <w:rsid w:val="0091362B"/>
    <w:rsid w:val="00916706"/>
    <w:rsid w:val="00916CC3"/>
    <w:rsid w:val="0092045E"/>
    <w:rsid w:val="00920E73"/>
    <w:rsid w:val="009249D8"/>
    <w:rsid w:val="00925B2C"/>
    <w:rsid w:val="00925D59"/>
    <w:rsid w:val="00931F73"/>
    <w:rsid w:val="0093203B"/>
    <w:rsid w:val="00941D2A"/>
    <w:rsid w:val="0094379D"/>
    <w:rsid w:val="00961761"/>
    <w:rsid w:val="009630EC"/>
    <w:rsid w:val="0099350E"/>
    <w:rsid w:val="0099388B"/>
    <w:rsid w:val="009970EA"/>
    <w:rsid w:val="0099773A"/>
    <w:rsid w:val="009A3F34"/>
    <w:rsid w:val="009A64CD"/>
    <w:rsid w:val="009B167C"/>
    <w:rsid w:val="009B2C35"/>
    <w:rsid w:val="009B72B1"/>
    <w:rsid w:val="009B7B63"/>
    <w:rsid w:val="009C0E6E"/>
    <w:rsid w:val="009C1968"/>
    <w:rsid w:val="009C24EC"/>
    <w:rsid w:val="009C38C4"/>
    <w:rsid w:val="009C5D83"/>
    <w:rsid w:val="009C6EDE"/>
    <w:rsid w:val="009C7852"/>
    <w:rsid w:val="009D0C4E"/>
    <w:rsid w:val="009D325B"/>
    <w:rsid w:val="009D7D45"/>
    <w:rsid w:val="009E175C"/>
    <w:rsid w:val="009E2508"/>
    <w:rsid w:val="009E3C49"/>
    <w:rsid w:val="009E6593"/>
    <w:rsid w:val="009F37A6"/>
    <w:rsid w:val="009F5C4F"/>
    <w:rsid w:val="00A0198A"/>
    <w:rsid w:val="00A0549E"/>
    <w:rsid w:val="00A120E1"/>
    <w:rsid w:val="00A20512"/>
    <w:rsid w:val="00A2637E"/>
    <w:rsid w:val="00A2702C"/>
    <w:rsid w:val="00A27DD0"/>
    <w:rsid w:val="00A31E5E"/>
    <w:rsid w:val="00A42775"/>
    <w:rsid w:val="00A51B52"/>
    <w:rsid w:val="00A55021"/>
    <w:rsid w:val="00A57A05"/>
    <w:rsid w:val="00A57E60"/>
    <w:rsid w:val="00A613CF"/>
    <w:rsid w:val="00A6331A"/>
    <w:rsid w:val="00A6344B"/>
    <w:rsid w:val="00A70CA8"/>
    <w:rsid w:val="00A711E3"/>
    <w:rsid w:val="00A73347"/>
    <w:rsid w:val="00A74172"/>
    <w:rsid w:val="00A80A41"/>
    <w:rsid w:val="00A82DF7"/>
    <w:rsid w:val="00A83C74"/>
    <w:rsid w:val="00A8411A"/>
    <w:rsid w:val="00A87C2D"/>
    <w:rsid w:val="00A9346C"/>
    <w:rsid w:val="00A96807"/>
    <w:rsid w:val="00A96849"/>
    <w:rsid w:val="00A97984"/>
    <w:rsid w:val="00A97E7C"/>
    <w:rsid w:val="00AA433B"/>
    <w:rsid w:val="00AA483C"/>
    <w:rsid w:val="00AA5635"/>
    <w:rsid w:val="00AB0785"/>
    <w:rsid w:val="00AC30DD"/>
    <w:rsid w:val="00AC38CA"/>
    <w:rsid w:val="00AC59F0"/>
    <w:rsid w:val="00AD37C7"/>
    <w:rsid w:val="00AD7212"/>
    <w:rsid w:val="00AE77B9"/>
    <w:rsid w:val="00AF1081"/>
    <w:rsid w:val="00AF3CAA"/>
    <w:rsid w:val="00AF5C2E"/>
    <w:rsid w:val="00AF6C2E"/>
    <w:rsid w:val="00B04985"/>
    <w:rsid w:val="00B04F74"/>
    <w:rsid w:val="00B05860"/>
    <w:rsid w:val="00B05A9A"/>
    <w:rsid w:val="00B123C2"/>
    <w:rsid w:val="00B12DDF"/>
    <w:rsid w:val="00B169B6"/>
    <w:rsid w:val="00B173D9"/>
    <w:rsid w:val="00B21A27"/>
    <w:rsid w:val="00B229BE"/>
    <w:rsid w:val="00B240A2"/>
    <w:rsid w:val="00B25459"/>
    <w:rsid w:val="00B26A22"/>
    <w:rsid w:val="00B366DB"/>
    <w:rsid w:val="00B40591"/>
    <w:rsid w:val="00B4371B"/>
    <w:rsid w:val="00B44598"/>
    <w:rsid w:val="00B4502D"/>
    <w:rsid w:val="00B46373"/>
    <w:rsid w:val="00B46B29"/>
    <w:rsid w:val="00B47401"/>
    <w:rsid w:val="00B5553A"/>
    <w:rsid w:val="00B561EB"/>
    <w:rsid w:val="00B57407"/>
    <w:rsid w:val="00B66C7F"/>
    <w:rsid w:val="00B72CE5"/>
    <w:rsid w:val="00B7339B"/>
    <w:rsid w:val="00B74FF8"/>
    <w:rsid w:val="00B86339"/>
    <w:rsid w:val="00B90431"/>
    <w:rsid w:val="00B92C96"/>
    <w:rsid w:val="00BA16EC"/>
    <w:rsid w:val="00BA1F11"/>
    <w:rsid w:val="00BA247B"/>
    <w:rsid w:val="00BA5363"/>
    <w:rsid w:val="00BB0DF2"/>
    <w:rsid w:val="00BB116B"/>
    <w:rsid w:val="00BB2916"/>
    <w:rsid w:val="00BB666A"/>
    <w:rsid w:val="00BC0BA3"/>
    <w:rsid w:val="00BC29F2"/>
    <w:rsid w:val="00BC3947"/>
    <w:rsid w:val="00BC4F94"/>
    <w:rsid w:val="00BD0E89"/>
    <w:rsid w:val="00BD2FF5"/>
    <w:rsid w:val="00BD3446"/>
    <w:rsid w:val="00BD3C44"/>
    <w:rsid w:val="00BD5FEA"/>
    <w:rsid w:val="00BD6D1C"/>
    <w:rsid w:val="00BE5A1B"/>
    <w:rsid w:val="00BE7D03"/>
    <w:rsid w:val="00BE7F27"/>
    <w:rsid w:val="00BF08C1"/>
    <w:rsid w:val="00BF393B"/>
    <w:rsid w:val="00BF43F5"/>
    <w:rsid w:val="00C01418"/>
    <w:rsid w:val="00C04779"/>
    <w:rsid w:val="00C05A5B"/>
    <w:rsid w:val="00C05A6C"/>
    <w:rsid w:val="00C1099D"/>
    <w:rsid w:val="00C11885"/>
    <w:rsid w:val="00C15652"/>
    <w:rsid w:val="00C165D4"/>
    <w:rsid w:val="00C2181C"/>
    <w:rsid w:val="00C27B79"/>
    <w:rsid w:val="00C45C20"/>
    <w:rsid w:val="00C462A9"/>
    <w:rsid w:val="00C547F3"/>
    <w:rsid w:val="00C552DD"/>
    <w:rsid w:val="00C57348"/>
    <w:rsid w:val="00C61133"/>
    <w:rsid w:val="00C615B7"/>
    <w:rsid w:val="00C74504"/>
    <w:rsid w:val="00C76258"/>
    <w:rsid w:val="00C77991"/>
    <w:rsid w:val="00C84327"/>
    <w:rsid w:val="00C97B0C"/>
    <w:rsid w:val="00CA169A"/>
    <w:rsid w:val="00CA6996"/>
    <w:rsid w:val="00CA726F"/>
    <w:rsid w:val="00CB0B68"/>
    <w:rsid w:val="00CB1F9A"/>
    <w:rsid w:val="00CB676B"/>
    <w:rsid w:val="00CB6C2E"/>
    <w:rsid w:val="00CB79E2"/>
    <w:rsid w:val="00CC102A"/>
    <w:rsid w:val="00CC5004"/>
    <w:rsid w:val="00CD1C04"/>
    <w:rsid w:val="00CD1E02"/>
    <w:rsid w:val="00CD3B92"/>
    <w:rsid w:val="00CD4126"/>
    <w:rsid w:val="00CD61C3"/>
    <w:rsid w:val="00CE0672"/>
    <w:rsid w:val="00CE21DF"/>
    <w:rsid w:val="00CF14BC"/>
    <w:rsid w:val="00CF3BD5"/>
    <w:rsid w:val="00CF4172"/>
    <w:rsid w:val="00D075C6"/>
    <w:rsid w:val="00D11012"/>
    <w:rsid w:val="00D11261"/>
    <w:rsid w:val="00D1635F"/>
    <w:rsid w:val="00D20442"/>
    <w:rsid w:val="00D20D18"/>
    <w:rsid w:val="00D2195B"/>
    <w:rsid w:val="00D2533A"/>
    <w:rsid w:val="00D25837"/>
    <w:rsid w:val="00D32A48"/>
    <w:rsid w:val="00D379BC"/>
    <w:rsid w:val="00D37DC6"/>
    <w:rsid w:val="00D40592"/>
    <w:rsid w:val="00D433D3"/>
    <w:rsid w:val="00D43E24"/>
    <w:rsid w:val="00D45BC9"/>
    <w:rsid w:val="00D508CF"/>
    <w:rsid w:val="00D52ECE"/>
    <w:rsid w:val="00D56247"/>
    <w:rsid w:val="00D62B79"/>
    <w:rsid w:val="00D644E9"/>
    <w:rsid w:val="00D6715E"/>
    <w:rsid w:val="00D67AC6"/>
    <w:rsid w:val="00D70971"/>
    <w:rsid w:val="00D71B14"/>
    <w:rsid w:val="00D8536C"/>
    <w:rsid w:val="00D91709"/>
    <w:rsid w:val="00D92237"/>
    <w:rsid w:val="00D931EB"/>
    <w:rsid w:val="00DA0BD6"/>
    <w:rsid w:val="00DA1121"/>
    <w:rsid w:val="00DB108C"/>
    <w:rsid w:val="00DB3780"/>
    <w:rsid w:val="00DB441F"/>
    <w:rsid w:val="00DC215B"/>
    <w:rsid w:val="00DC5990"/>
    <w:rsid w:val="00DC71D5"/>
    <w:rsid w:val="00DD1928"/>
    <w:rsid w:val="00DD6665"/>
    <w:rsid w:val="00DE68F2"/>
    <w:rsid w:val="00DE7F65"/>
    <w:rsid w:val="00DF112F"/>
    <w:rsid w:val="00DF5AB3"/>
    <w:rsid w:val="00E0016B"/>
    <w:rsid w:val="00E007D8"/>
    <w:rsid w:val="00E02882"/>
    <w:rsid w:val="00E038C4"/>
    <w:rsid w:val="00E1198F"/>
    <w:rsid w:val="00E21B9A"/>
    <w:rsid w:val="00E265A3"/>
    <w:rsid w:val="00E26F4D"/>
    <w:rsid w:val="00E307AB"/>
    <w:rsid w:val="00E3584B"/>
    <w:rsid w:val="00E44D63"/>
    <w:rsid w:val="00E646EA"/>
    <w:rsid w:val="00E647DE"/>
    <w:rsid w:val="00E7047D"/>
    <w:rsid w:val="00E721D1"/>
    <w:rsid w:val="00E74407"/>
    <w:rsid w:val="00E7540D"/>
    <w:rsid w:val="00E75701"/>
    <w:rsid w:val="00E7658C"/>
    <w:rsid w:val="00E85541"/>
    <w:rsid w:val="00E861AE"/>
    <w:rsid w:val="00E86DBB"/>
    <w:rsid w:val="00E932E6"/>
    <w:rsid w:val="00E9736C"/>
    <w:rsid w:val="00E97AED"/>
    <w:rsid w:val="00EA0001"/>
    <w:rsid w:val="00EA1435"/>
    <w:rsid w:val="00EA286D"/>
    <w:rsid w:val="00EA2C2A"/>
    <w:rsid w:val="00EA2EE4"/>
    <w:rsid w:val="00EA3123"/>
    <w:rsid w:val="00EA7CB0"/>
    <w:rsid w:val="00EB2E31"/>
    <w:rsid w:val="00EB402D"/>
    <w:rsid w:val="00EB5404"/>
    <w:rsid w:val="00EC14D6"/>
    <w:rsid w:val="00EC2C96"/>
    <w:rsid w:val="00EC3E20"/>
    <w:rsid w:val="00ED210F"/>
    <w:rsid w:val="00ED318B"/>
    <w:rsid w:val="00ED42CD"/>
    <w:rsid w:val="00ED5BFE"/>
    <w:rsid w:val="00ED5F5E"/>
    <w:rsid w:val="00EE26FF"/>
    <w:rsid w:val="00EE4863"/>
    <w:rsid w:val="00EE5FCC"/>
    <w:rsid w:val="00EF1BC8"/>
    <w:rsid w:val="00EF2174"/>
    <w:rsid w:val="00EF362A"/>
    <w:rsid w:val="00EF37EC"/>
    <w:rsid w:val="00EF6415"/>
    <w:rsid w:val="00EF64F9"/>
    <w:rsid w:val="00F045E0"/>
    <w:rsid w:val="00F14DD1"/>
    <w:rsid w:val="00F306DC"/>
    <w:rsid w:val="00F35256"/>
    <w:rsid w:val="00F35C94"/>
    <w:rsid w:val="00F3636E"/>
    <w:rsid w:val="00F439E3"/>
    <w:rsid w:val="00F4456D"/>
    <w:rsid w:val="00F52B11"/>
    <w:rsid w:val="00F605F5"/>
    <w:rsid w:val="00F62369"/>
    <w:rsid w:val="00F631D9"/>
    <w:rsid w:val="00F647E3"/>
    <w:rsid w:val="00F66F23"/>
    <w:rsid w:val="00F6765C"/>
    <w:rsid w:val="00F734D0"/>
    <w:rsid w:val="00F73D2F"/>
    <w:rsid w:val="00F80589"/>
    <w:rsid w:val="00F83374"/>
    <w:rsid w:val="00F8719C"/>
    <w:rsid w:val="00F91C3D"/>
    <w:rsid w:val="00FA292F"/>
    <w:rsid w:val="00FB1D07"/>
    <w:rsid w:val="00FC40F6"/>
    <w:rsid w:val="00FC47ED"/>
    <w:rsid w:val="00FC7ECD"/>
    <w:rsid w:val="00FD13F7"/>
    <w:rsid w:val="00FE1090"/>
    <w:rsid w:val="00FE3B66"/>
    <w:rsid w:val="00FF7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A30A3F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4D94"/>
    <w:pPr>
      <w:spacing w:after="200" w:line="276" w:lineRule="auto"/>
    </w:pPr>
    <w:rPr>
      <w:sz w:val="22"/>
      <w:szCs w:val="22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4D9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4D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4D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4D9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4D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A4D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4D94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zh-C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4D94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zh-CN"/>
    </w:rPr>
  </w:style>
  <w:style w:type="paragraph" w:styleId="ListParagraph">
    <w:name w:val="List Paragraph"/>
    <w:basedOn w:val="Normal"/>
    <w:link w:val="ListParagraphChar"/>
    <w:uiPriority w:val="34"/>
    <w:qFormat/>
    <w:rsid w:val="007A4D9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A4D94"/>
    <w:rPr>
      <w:color w:val="808080"/>
    </w:rPr>
  </w:style>
  <w:style w:type="character" w:styleId="LineNumber">
    <w:name w:val="line number"/>
    <w:basedOn w:val="DefaultParagraphFont"/>
    <w:uiPriority w:val="99"/>
    <w:semiHidden/>
    <w:unhideWhenUsed/>
    <w:rsid w:val="007A4D94"/>
  </w:style>
  <w:style w:type="character" w:styleId="Hyperlink">
    <w:name w:val="Hyperlink"/>
    <w:basedOn w:val="DefaultParagraphFont"/>
    <w:uiPriority w:val="99"/>
    <w:unhideWhenUsed/>
    <w:rsid w:val="007A4D9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4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D94"/>
    <w:rPr>
      <w:rFonts w:ascii="Tahoma" w:hAnsi="Tahoma" w:cs="Tahoma"/>
      <w:sz w:val="16"/>
      <w:szCs w:val="16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7A4D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A4D9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A4D94"/>
    <w:rPr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4D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4D94"/>
    <w:rPr>
      <w:b/>
      <w:bCs/>
      <w:sz w:val="20"/>
      <w:szCs w:val="20"/>
      <w:lang w:eastAsia="zh-CN"/>
    </w:rPr>
  </w:style>
  <w:style w:type="table" w:styleId="TableGrid">
    <w:name w:val="Table Grid"/>
    <w:basedOn w:val="TableNormal"/>
    <w:uiPriority w:val="59"/>
    <w:rsid w:val="007A4D94"/>
    <w:rPr>
      <w:rFonts w:ascii="Calibri" w:hAnsi="Calibri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A4D94"/>
    <w:pPr>
      <w:tabs>
        <w:tab w:val="center" w:pos="4320"/>
        <w:tab w:val="right" w:pos="8640"/>
      </w:tabs>
      <w:spacing w:after="0" w:line="240" w:lineRule="auto"/>
    </w:pPr>
    <w:rPr>
      <w:rFonts w:ascii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7A4D94"/>
    <w:rPr>
      <w:rFonts w:ascii="Calibri" w:hAnsi="Calibri" w:cs="Times New Roman"/>
      <w:sz w:val="22"/>
      <w:szCs w:val="22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7A4D94"/>
    <w:pPr>
      <w:tabs>
        <w:tab w:val="center" w:pos="4320"/>
        <w:tab w:val="right" w:pos="8640"/>
      </w:tabs>
      <w:spacing w:after="0" w:line="240" w:lineRule="auto"/>
    </w:pPr>
    <w:rPr>
      <w:rFonts w:ascii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7A4D94"/>
    <w:rPr>
      <w:rFonts w:ascii="Calibri" w:hAnsi="Calibri" w:cs="Times New Roman"/>
      <w:sz w:val="22"/>
      <w:szCs w:val="22"/>
      <w:lang w:eastAsia="zh-CN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A4D94"/>
    <w:pPr>
      <w:spacing w:after="0" w:line="240" w:lineRule="auto"/>
    </w:pPr>
    <w:rPr>
      <w:rFonts w:ascii="Calibri" w:hAnsi="Calibri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A4D94"/>
    <w:rPr>
      <w:rFonts w:ascii="Calibri" w:hAnsi="Calibri" w:cs="Times New Roman"/>
      <w:sz w:val="20"/>
      <w:szCs w:val="20"/>
      <w:lang w:eastAsia="zh-CN"/>
    </w:rPr>
  </w:style>
  <w:style w:type="character" w:styleId="EndnoteReference">
    <w:name w:val="endnote reference"/>
    <w:basedOn w:val="DefaultParagraphFont"/>
    <w:uiPriority w:val="99"/>
    <w:semiHidden/>
    <w:unhideWhenUsed/>
    <w:rsid w:val="007A4D94"/>
    <w:rPr>
      <w:vertAlign w:val="superscript"/>
    </w:rPr>
  </w:style>
  <w:style w:type="paragraph" w:styleId="Revision">
    <w:name w:val="Revision"/>
    <w:hidden/>
    <w:uiPriority w:val="99"/>
    <w:semiHidden/>
    <w:rsid w:val="007A4D94"/>
    <w:rPr>
      <w:rFonts w:ascii="Calibri" w:hAnsi="Calibri" w:cs="Times New Roman"/>
      <w:sz w:val="22"/>
      <w:szCs w:val="22"/>
      <w:lang w:eastAsia="zh-CN"/>
    </w:rPr>
  </w:style>
  <w:style w:type="table" w:customStyle="1" w:styleId="LightShading1">
    <w:name w:val="Light Shading1"/>
    <w:basedOn w:val="TableNormal"/>
    <w:uiPriority w:val="60"/>
    <w:rsid w:val="007A4D94"/>
    <w:rPr>
      <w:rFonts w:ascii="Calibri" w:hAnsi="Calibri" w:cs="Times New Roman"/>
      <w:color w:val="000000" w:themeColor="text1" w:themeShade="BF"/>
      <w:sz w:val="20"/>
      <w:szCs w:val="20"/>
      <w:lang w:eastAsia="zh-CN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FootnoteText">
    <w:name w:val="footnote text"/>
    <w:basedOn w:val="Normal"/>
    <w:link w:val="FootnoteTextChar"/>
    <w:uiPriority w:val="99"/>
    <w:unhideWhenUsed/>
    <w:rsid w:val="007A4D94"/>
    <w:pPr>
      <w:spacing w:after="0" w:line="240" w:lineRule="auto"/>
    </w:pPr>
    <w:rPr>
      <w:rFonts w:ascii="Calibri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A4D94"/>
    <w:rPr>
      <w:rFonts w:ascii="Calibri" w:hAnsi="Calibri" w:cs="Times New Roman"/>
      <w:sz w:val="20"/>
      <w:szCs w:val="20"/>
      <w:lang w:eastAsia="zh-CN"/>
    </w:rPr>
  </w:style>
  <w:style w:type="character" w:styleId="FootnoteReference">
    <w:name w:val="footnote reference"/>
    <w:basedOn w:val="DefaultParagraphFont"/>
    <w:uiPriority w:val="99"/>
    <w:semiHidden/>
    <w:unhideWhenUsed/>
    <w:rsid w:val="007A4D94"/>
    <w:rPr>
      <w:vertAlign w:val="superscript"/>
    </w:rPr>
  </w:style>
  <w:style w:type="paragraph" w:styleId="NoSpacing">
    <w:name w:val="No Spacing"/>
    <w:uiPriority w:val="1"/>
    <w:qFormat/>
    <w:rsid w:val="007A4D94"/>
    <w:rPr>
      <w:sz w:val="22"/>
      <w:szCs w:val="22"/>
      <w:lang w:eastAsia="zh-CN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A4D94"/>
    <w:rPr>
      <w:rFonts w:ascii="Calibri" w:hAnsi="Calibri" w:cs="Times New Roman"/>
    </w:rPr>
  </w:style>
  <w:style w:type="character" w:customStyle="1" w:styleId="DateChar">
    <w:name w:val="Date Char"/>
    <w:basedOn w:val="DefaultParagraphFont"/>
    <w:link w:val="Date"/>
    <w:uiPriority w:val="99"/>
    <w:semiHidden/>
    <w:rsid w:val="007A4D94"/>
    <w:rPr>
      <w:rFonts w:ascii="Calibri" w:hAnsi="Calibri" w:cs="Times New Roman"/>
      <w:sz w:val="22"/>
      <w:szCs w:val="22"/>
      <w:lang w:eastAsia="zh-CN"/>
    </w:rPr>
  </w:style>
  <w:style w:type="character" w:customStyle="1" w:styleId="st">
    <w:name w:val="st"/>
    <w:basedOn w:val="DefaultParagraphFont"/>
    <w:rsid w:val="007A4D94"/>
  </w:style>
  <w:style w:type="character" w:styleId="Emphasis">
    <w:name w:val="Emphasis"/>
    <w:basedOn w:val="DefaultParagraphFont"/>
    <w:uiPriority w:val="20"/>
    <w:qFormat/>
    <w:rsid w:val="007A4D94"/>
    <w:rPr>
      <w:i/>
      <w:iCs/>
    </w:rPr>
  </w:style>
  <w:style w:type="table" w:customStyle="1" w:styleId="LightShading2">
    <w:name w:val="Light Shading2"/>
    <w:basedOn w:val="TableNormal"/>
    <w:uiPriority w:val="60"/>
    <w:rsid w:val="007A4D94"/>
    <w:rPr>
      <w:rFonts w:ascii="Calibri" w:hAnsi="Calibri" w:cs="Times New Roman"/>
      <w:color w:val="000000" w:themeColor="text1" w:themeShade="BF"/>
      <w:sz w:val="20"/>
      <w:szCs w:val="20"/>
      <w:lang w:eastAsia="zh-CN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7A4D94"/>
    <w:pPr>
      <w:spacing w:after="0" w:line="240" w:lineRule="auto"/>
    </w:pPr>
    <w:rPr>
      <w:rFonts w:ascii="Lucida Grande" w:hAnsi="Lucida Grande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A4D94"/>
    <w:rPr>
      <w:rFonts w:ascii="Lucida Grande" w:hAnsi="Lucida Grande" w:cs="Times New Roman"/>
      <w:lang w:eastAsia="zh-CN"/>
    </w:rPr>
  </w:style>
  <w:style w:type="character" w:styleId="BookTitle">
    <w:name w:val="Book Title"/>
    <w:basedOn w:val="DefaultParagraphFont"/>
    <w:uiPriority w:val="33"/>
    <w:qFormat/>
    <w:rsid w:val="007A4D94"/>
    <w:rPr>
      <w:b/>
      <w:bCs/>
      <w:smallCaps/>
      <w:spacing w:val="5"/>
    </w:rPr>
  </w:style>
  <w:style w:type="paragraph" w:customStyle="1" w:styleId="Style1">
    <w:name w:val="Style1"/>
    <w:basedOn w:val="Normal"/>
    <w:link w:val="Style1Char"/>
    <w:qFormat/>
    <w:rsid w:val="007A4D94"/>
    <w:pPr>
      <w:spacing w:line="480" w:lineRule="auto"/>
      <w:jc w:val="center"/>
    </w:pPr>
    <w:rPr>
      <w:rFonts w:ascii="Times New Roman" w:hAnsi="Times New Roman" w:cs="Times New Roman"/>
      <w:b/>
      <w:sz w:val="24"/>
      <w:szCs w:val="24"/>
    </w:rPr>
  </w:style>
  <w:style w:type="paragraph" w:customStyle="1" w:styleId="Style2">
    <w:name w:val="Style2"/>
    <w:basedOn w:val="ListParagraph"/>
    <w:link w:val="Style2Char"/>
    <w:qFormat/>
    <w:rsid w:val="007A4D94"/>
    <w:pPr>
      <w:spacing w:line="480" w:lineRule="auto"/>
      <w:ind w:left="0"/>
      <w:contextualSpacing w:val="0"/>
    </w:pPr>
    <w:rPr>
      <w:rFonts w:ascii="Times New Roman" w:hAnsi="Times New Roman" w:cs="Times New Roman"/>
      <w:b/>
    </w:rPr>
  </w:style>
  <w:style w:type="character" w:customStyle="1" w:styleId="Style1Char">
    <w:name w:val="Style1 Char"/>
    <w:basedOn w:val="DefaultParagraphFont"/>
    <w:link w:val="Style1"/>
    <w:rsid w:val="007A4D94"/>
    <w:rPr>
      <w:rFonts w:ascii="Times New Roman" w:hAnsi="Times New Roman" w:cs="Times New Roman"/>
      <w:b/>
      <w:lang w:eastAsia="zh-CN"/>
    </w:rPr>
  </w:style>
  <w:style w:type="paragraph" w:customStyle="1" w:styleId="Style3">
    <w:name w:val="Style3"/>
    <w:basedOn w:val="Normal"/>
    <w:link w:val="Style3Char"/>
    <w:qFormat/>
    <w:rsid w:val="007A4D94"/>
    <w:pPr>
      <w:spacing w:line="480" w:lineRule="auto"/>
      <w:jc w:val="both"/>
    </w:pPr>
    <w:rPr>
      <w:rFonts w:ascii="Times New Roman" w:hAnsi="Times New Roman" w:cs="Times New Roman"/>
      <w:b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A4D94"/>
    <w:rPr>
      <w:sz w:val="22"/>
      <w:szCs w:val="22"/>
      <w:lang w:eastAsia="zh-CN"/>
    </w:rPr>
  </w:style>
  <w:style w:type="character" w:customStyle="1" w:styleId="Style2Char">
    <w:name w:val="Style2 Char"/>
    <w:basedOn w:val="ListParagraphChar"/>
    <w:link w:val="Style2"/>
    <w:rsid w:val="007A4D94"/>
    <w:rPr>
      <w:rFonts w:ascii="Times New Roman" w:hAnsi="Times New Roman" w:cs="Times New Roman"/>
      <w:b/>
      <w:sz w:val="22"/>
      <w:szCs w:val="22"/>
      <w:lang w:eastAsia="zh-CN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7A4D94"/>
    <w:pPr>
      <w:spacing w:before="240" w:after="120"/>
    </w:pPr>
    <w:rPr>
      <w:b/>
      <w:bCs/>
      <w:sz w:val="20"/>
      <w:szCs w:val="20"/>
    </w:rPr>
  </w:style>
  <w:style w:type="character" w:customStyle="1" w:styleId="Style3Char">
    <w:name w:val="Style3 Char"/>
    <w:basedOn w:val="DefaultParagraphFont"/>
    <w:link w:val="Style3"/>
    <w:rsid w:val="007A4D94"/>
    <w:rPr>
      <w:rFonts w:ascii="Times New Roman" w:hAnsi="Times New Roman" w:cs="Times New Roman"/>
      <w:b/>
      <w:lang w:eastAsia="zh-CN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A4D94"/>
    <w:pPr>
      <w:tabs>
        <w:tab w:val="right" w:leader="dot" w:pos="8630"/>
      </w:tabs>
      <w:spacing w:after="100"/>
      <w:ind w:left="220"/>
    </w:pPr>
    <w:rPr>
      <w:rFonts w:ascii="Times New Roman" w:hAnsi="Times New Roman" w:cs="Times New Roman"/>
      <w:iCs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7A4D94"/>
    <w:pPr>
      <w:spacing w:after="0"/>
      <w:ind w:left="4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7A4D94"/>
    <w:pPr>
      <w:spacing w:after="0"/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7A4D94"/>
    <w:pPr>
      <w:spacing w:after="0"/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7A4D94"/>
    <w:pPr>
      <w:spacing w:after="0"/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7A4D94"/>
    <w:pPr>
      <w:spacing w:after="0"/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7A4D94"/>
    <w:pPr>
      <w:spacing w:after="0"/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7A4D94"/>
    <w:pPr>
      <w:spacing w:after="0"/>
      <w:ind w:left="1760"/>
    </w:pPr>
    <w:rPr>
      <w:sz w:val="20"/>
      <w:szCs w:val="20"/>
    </w:rPr>
  </w:style>
  <w:style w:type="paragraph" w:customStyle="1" w:styleId="Style4">
    <w:name w:val="Style4"/>
    <w:basedOn w:val="Normal"/>
    <w:link w:val="Style4Char"/>
    <w:qFormat/>
    <w:rsid w:val="007A4D94"/>
    <w:pPr>
      <w:spacing w:line="240" w:lineRule="auto"/>
    </w:pPr>
    <w:rPr>
      <w:rFonts w:ascii="Times New Roman" w:hAnsi="Times New Roman" w:cs="Times New Roman"/>
      <w:b/>
      <w:sz w:val="24"/>
      <w:szCs w:val="24"/>
    </w:rPr>
  </w:style>
  <w:style w:type="paragraph" w:customStyle="1" w:styleId="Style5">
    <w:name w:val="Style5"/>
    <w:basedOn w:val="Normal"/>
    <w:link w:val="Style5Char"/>
    <w:qFormat/>
    <w:rsid w:val="007A4D94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Style4Char">
    <w:name w:val="Style4 Char"/>
    <w:basedOn w:val="DefaultParagraphFont"/>
    <w:link w:val="Style4"/>
    <w:rsid w:val="007A4D94"/>
    <w:rPr>
      <w:rFonts w:ascii="Times New Roman" w:hAnsi="Times New Roman" w:cs="Times New Roman"/>
      <w:b/>
      <w:lang w:eastAsia="zh-CN"/>
    </w:rPr>
  </w:style>
  <w:style w:type="character" w:customStyle="1" w:styleId="Style5Char">
    <w:name w:val="Style5 Char"/>
    <w:basedOn w:val="DefaultParagraphFont"/>
    <w:link w:val="Style5"/>
    <w:rsid w:val="007A4D94"/>
    <w:rPr>
      <w:rFonts w:ascii="Times New Roman" w:hAnsi="Times New Roman" w:cs="Times New Roman"/>
      <w:lang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7A4D94"/>
    <w:pPr>
      <w:outlineLvl w:val="9"/>
    </w:pPr>
    <w:rPr>
      <w:lang w:eastAsia="en-US"/>
    </w:rPr>
  </w:style>
  <w:style w:type="paragraph" w:customStyle="1" w:styleId="EndNoteBibliographyTitle">
    <w:name w:val="EndNote Bibliography Title"/>
    <w:basedOn w:val="Normal"/>
    <w:link w:val="EndNoteBibliographyTitleChar"/>
    <w:rsid w:val="001124FA"/>
    <w:pPr>
      <w:spacing w:after="0"/>
      <w:jc w:val="center"/>
    </w:pPr>
    <w:rPr>
      <w:rFonts w:ascii="Cambria" w:hAnsi="Cambria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124FA"/>
    <w:rPr>
      <w:rFonts w:ascii="Cambria" w:hAnsi="Cambria"/>
      <w:noProof/>
      <w:sz w:val="22"/>
      <w:szCs w:val="22"/>
      <w:lang w:eastAsia="zh-CN"/>
    </w:rPr>
  </w:style>
  <w:style w:type="paragraph" w:customStyle="1" w:styleId="EndNoteBibliography">
    <w:name w:val="EndNote Bibliography"/>
    <w:basedOn w:val="Normal"/>
    <w:link w:val="EndNoteBibliographyChar"/>
    <w:rsid w:val="001124FA"/>
    <w:pPr>
      <w:spacing w:line="240" w:lineRule="auto"/>
    </w:pPr>
    <w:rPr>
      <w:rFonts w:ascii="Cambria" w:hAnsi="Cambria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1124FA"/>
    <w:rPr>
      <w:rFonts w:ascii="Cambria" w:hAnsi="Cambria"/>
      <w:noProof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7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ncbi.nlm.nih.gov/genbank/" TargetMode="Externa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BB3B227-28E5-4DE7-8FAE-F7A352E95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14</Pages>
  <Words>2560</Words>
  <Characters>14598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Rutgers University</Company>
  <LinksUpToDate>false</LinksUpToDate>
  <CharactersWithSpaces>17124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Huajun Zhen</dc:creator>
  <cp:keywords/>
  <dc:description/>
  <cp:lastModifiedBy>Zhen, Huajun</cp:lastModifiedBy>
  <cp:revision>37</cp:revision>
  <cp:lastPrinted>2016-03-05T16:03:00Z</cp:lastPrinted>
  <dcterms:created xsi:type="dcterms:W3CDTF">2017-07-18T14:24:00Z</dcterms:created>
  <dcterms:modified xsi:type="dcterms:W3CDTF">2017-10-09T22:57:00Z</dcterms:modified>
</cp:coreProperties>
</file>