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3F3" w:rsidRPr="00C66925" w:rsidRDefault="00E82F25" w:rsidP="000D3AFD">
      <w:bookmarkStart w:id="0" w:name="_GoBack"/>
      <w:bookmarkEnd w:id="0"/>
      <w:r>
        <w:rPr>
          <w:noProof/>
        </w:rPr>
        <w:drawing>
          <wp:inline distT="0" distB="0" distL="0" distR="0">
            <wp:extent cx="6400800" cy="4333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00800" cy="4333875"/>
                    </a:xfrm>
                    <a:prstGeom prst="rect">
                      <a:avLst/>
                    </a:prstGeom>
                    <a:noFill/>
                    <a:ln>
                      <a:noFill/>
                    </a:ln>
                  </pic:spPr>
                </pic:pic>
              </a:graphicData>
            </a:graphic>
          </wp:inline>
        </w:drawing>
      </w:r>
    </w:p>
    <w:p w:rsidR="000D3AFD" w:rsidRPr="00C66925" w:rsidRDefault="000D3AFD" w:rsidP="000D3AFD"/>
    <w:p w:rsidR="00136563" w:rsidRPr="00C66925" w:rsidRDefault="00136563" w:rsidP="000D3AFD">
      <w:r w:rsidRPr="00C66925">
        <w:t>Supplementary Figure 1. Direct contact transmission experiments using H2 influenza viruses. Each experiment was done in triplicate; ferrets were intranasally (i.n.) inoculated with 106 EID50 of virus and placed in individual cages. A naïve contact ferret was added to the cage with the inoculated ferret twenty four hours later. Nasal wash samples were collected from inoculated and contact ferrets on alternating days, starting on day 1 post inoculation/</w:t>
      </w:r>
      <w:r w:rsidR="000F343A" w:rsidRPr="0065624A">
        <w:t xml:space="preserve">direct </w:t>
      </w:r>
      <w:r w:rsidRPr="0065624A">
        <w:t>contact</w:t>
      </w:r>
      <w:r w:rsidR="000F343A" w:rsidRPr="0065624A">
        <w:t xml:space="preserve"> (p.i./p.d.c.)</w:t>
      </w:r>
      <w:r w:rsidRPr="0065624A">
        <w:t xml:space="preserve">. A) Ferrets inoculated with human virus Eng67; B) swMO; C) mallMD; D) ckPA. Bars with the same </w:t>
      </w:r>
      <w:r w:rsidR="000F343A" w:rsidRPr="0065624A">
        <w:t>pattern</w:t>
      </w:r>
      <w:r w:rsidRPr="00C66925">
        <w:t xml:space="preserve"> represent nasal wash titers of inoculated/contact ferret pair, the bars on the left side correspond to inoculated ferret and on the right side to the contact ferret.</w:t>
      </w:r>
    </w:p>
    <w:p w:rsidR="000D3AFD" w:rsidRPr="00C66925" w:rsidRDefault="000D3AFD" w:rsidP="000D3AFD"/>
    <w:p w:rsidR="000D3AFD" w:rsidRPr="00C66925" w:rsidRDefault="000D3AFD" w:rsidP="000D3AFD"/>
    <w:p w:rsidR="00136563" w:rsidRPr="00C66925" w:rsidRDefault="00136563">
      <w:r w:rsidRPr="00C66925">
        <w:br w:type="page"/>
      </w:r>
    </w:p>
    <w:p w:rsidR="007503AA" w:rsidRPr="00C66925" w:rsidRDefault="007503AA" w:rsidP="00CA7A14"/>
    <w:p w:rsidR="00BE2E1E" w:rsidRPr="00C66925" w:rsidRDefault="00240DFF">
      <w:pPr>
        <w:rPr>
          <w:rFonts w:ascii="Calibri" w:hAnsi="Calibri" w:cs="Calibri"/>
        </w:rPr>
      </w:pPr>
      <w:r w:rsidRPr="00C66925">
        <w:rPr>
          <w:b/>
        </w:rPr>
        <w:t>Supplement</w:t>
      </w:r>
      <w:r w:rsidR="000B613E" w:rsidRPr="00C66925">
        <w:rPr>
          <w:b/>
        </w:rPr>
        <w:t>ary</w:t>
      </w:r>
      <w:r w:rsidRPr="00C66925">
        <w:rPr>
          <w:b/>
        </w:rPr>
        <w:t xml:space="preserve"> Table 1.</w:t>
      </w:r>
      <w:r w:rsidRPr="00C66925">
        <w:t xml:space="preserve"> </w:t>
      </w:r>
      <w:r w:rsidR="00BE2E1E" w:rsidRPr="00C66925">
        <w:t xml:space="preserve">Overall percent protein identity of </w:t>
      </w:r>
      <w:r w:rsidR="00ED71A8" w:rsidRPr="00C66925">
        <w:t>s</w:t>
      </w:r>
      <w:r w:rsidR="00DA5027" w:rsidRPr="00C66925">
        <w:t>wMO</w:t>
      </w:r>
      <w:r w:rsidR="00BE2E1E" w:rsidRPr="00C66925">
        <w:t xml:space="preserve"> in relation to the other viruses used in this study</w:t>
      </w:r>
      <w:r w:rsidR="00ED71A8" w:rsidRPr="00C66925">
        <w:t>.</w:t>
      </w:r>
    </w:p>
    <w:tbl>
      <w:tblPr>
        <w:tblW w:w="7460" w:type="dxa"/>
        <w:tblInd w:w="93" w:type="dxa"/>
        <w:tblLook w:val="04A0" w:firstRow="1" w:lastRow="0" w:firstColumn="1" w:lastColumn="0" w:noHBand="0" w:noVBand="1"/>
      </w:tblPr>
      <w:tblGrid>
        <w:gridCol w:w="1040"/>
        <w:gridCol w:w="860"/>
        <w:gridCol w:w="780"/>
        <w:gridCol w:w="720"/>
        <w:gridCol w:w="720"/>
        <w:gridCol w:w="680"/>
        <w:gridCol w:w="840"/>
        <w:gridCol w:w="920"/>
        <w:gridCol w:w="900"/>
      </w:tblGrid>
      <w:tr w:rsidR="00BE2E1E" w:rsidRPr="00C66925" w:rsidTr="00BE2E1E">
        <w:trPr>
          <w:trHeight w:val="295"/>
        </w:trPr>
        <w:tc>
          <w:tcPr>
            <w:tcW w:w="1040" w:type="dxa"/>
            <w:tcBorders>
              <w:top w:val="nil"/>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 </w:t>
            </w:r>
          </w:p>
        </w:tc>
        <w:tc>
          <w:tcPr>
            <w:tcW w:w="86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PB2</w:t>
            </w:r>
          </w:p>
        </w:tc>
        <w:tc>
          <w:tcPr>
            <w:tcW w:w="78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PB1</w:t>
            </w:r>
          </w:p>
        </w:tc>
        <w:tc>
          <w:tcPr>
            <w:tcW w:w="72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PA</w:t>
            </w:r>
          </w:p>
        </w:tc>
        <w:tc>
          <w:tcPr>
            <w:tcW w:w="72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HA</w:t>
            </w:r>
          </w:p>
        </w:tc>
        <w:tc>
          <w:tcPr>
            <w:tcW w:w="68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NP</w:t>
            </w:r>
          </w:p>
        </w:tc>
        <w:tc>
          <w:tcPr>
            <w:tcW w:w="84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NA</w:t>
            </w:r>
          </w:p>
        </w:tc>
        <w:tc>
          <w:tcPr>
            <w:tcW w:w="92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M1</w:t>
            </w:r>
          </w:p>
        </w:tc>
        <w:tc>
          <w:tcPr>
            <w:tcW w:w="900" w:type="dxa"/>
            <w:tcBorders>
              <w:top w:val="single" w:sz="4" w:space="0" w:color="auto"/>
              <w:left w:val="nil"/>
              <w:bottom w:val="double" w:sz="6"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b/>
                <w:bCs/>
              </w:rPr>
            </w:pPr>
            <w:r w:rsidRPr="00C66925">
              <w:rPr>
                <w:rFonts w:ascii="Calibri" w:eastAsia="Times New Roman" w:hAnsi="Calibri" w:cs="Times New Roman"/>
                <w:b/>
                <w:bCs/>
              </w:rPr>
              <w:t>NS1</w:t>
            </w:r>
          </w:p>
        </w:tc>
      </w:tr>
      <w:tr w:rsidR="00BE2E1E" w:rsidRPr="00C66925" w:rsidTr="00C532C7">
        <w:trPr>
          <w:trHeight w:val="295"/>
        </w:trPr>
        <w:tc>
          <w:tcPr>
            <w:tcW w:w="1040" w:type="dxa"/>
            <w:tcBorders>
              <w:top w:val="nil"/>
              <w:left w:val="nil"/>
              <w:bottom w:val="nil"/>
              <w:right w:val="nil"/>
            </w:tcBorders>
            <w:shd w:val="clear" w:color="auto" w:fill="auto"/>
            <w:noWrap/>
            <w:vAlign w:val="bottom"/>
            <w:hideMark/>
          </w:tcPr>
          <w:p w:rsidR="00BE2E1E" w:rsidRPr="00C66925" w:rsidRDefault="00DA5027" w:rsidP="00BE2E1E">
            <w:pPr>
              <w:spacing w:after="0" w:line="240" w:lineRule="auto"/>
              <w:rPr>
                <w:rFonts w:ascii="Calibri" w:eastAsia="Times New Roman" w:hAnsi="Calibri" w:cs="Times New Roman"/>
                <w:b/>
                <w:bCs/>
              </w:rPr>
            </w:pPr>
            <w:r w:rsidRPr="00C66925">
              <w:rPr>
                <w:rFonts w:ascii="Calibri" w:eastAsia="Times New Roman" w:hAnsi="Calibri" w:cs="Times New Roman"/>
                <w:b/>
                <w:bCs/>
              </w:rPr>
              <w:t>mallMD</w:t>
            </w:r>
          </w:p>
        </w:tc>
        <w:tc>
          <w:tcPr>
            <w:tcW w:w="86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97.2</w:t>
            </w:r>
          </w:p>
        </w:tc>
        <w:tc>
          <w:tcPr>
            <w:tcW w:w="78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97.1</w:t>
            </w:r>
          </w:p>
        </w:tc>
        <w:tc>
          <w:tcPr>
            <w:tcW w:w="72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99.1</w:t>
            </w:r>
          </w:p>
        </w:tc>
        <w:tc>
          <w:tcPr>
            <w:tcW w:w="72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96.9</w:t>
            </w:r>
          </w:p>
        </w:tc>
        <w:tc>
          <w:tcPr>
            <w:tcW w:w="68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94</w:t>
            </w:r>
          </w:p>
        </w:tc>
        <w:tc>
          <w:tcPr>
            <w:tcW w:w="84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96.4</w:t>
            </w:r>
          </w:p>
        </w:tc>
        <w:tc>
          <w:tcPr>
            <w:tcW w:w="92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98.4</w:t>
            </w:r>
          </w:p>
        </w:tc>
        <w:tc>
          <w:tcPr>
            <w:tcW w:w="90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84.5</w:t>
            </w:r>
          </w:p>
        </w:tc>
      </w:tr>
      <w:tr w:rsidR="00BE2E1E" w:rsidRPr="00C66925" w:rsidTr="00C532C7">
        <w:trPr>
          <w:trHeight w:val="284"/>
        </w:trPr>
        <w:tc>
          <w:tcPr>
            <w:tcW w:w="1040" w:type="dxa"/>
            <w:tcBorders>
              <w:top w:val="nil"/>
              <w:left w:val="nil"/>
              <w:bottom w:val="nil"/>
              <w:right w:val="nil"/>
            </w:tcBorders>
            <w:shd w:val="clear" w:color="auto" w:fill="auto"/>
            <w:noWrap/>
            <w:vAlign w:val="bottom"/>
            <w:hideMark/>
          </w:tcPr>
          <w:p w:rsidR="00BE2E1E" w:rsidRPr="00C66925" w:rsidRDefault="00BE2E1E" w:rsidP="00BE2E1E">
            <w:pPr>
              <w:spacing w:after="0" w:line="240" w:lineRule="auto"/>
              <w:rPr>
                <w:rFonts w:ascii="Calibri" w:eastAsia="Times New Roman" w:hAnsi="Calibri" w:cs="Times New Roman"/>
                <w:b/>
                <w:bCs/>
              </w:rPr>
            </w:pPr>
            <w:r w:rsidRPr="00C66925">
              <w:rPr>
                <w:rFonts w:ascii="Calibri" w:eastAsia="Times New Roman" w:hAnsi="Calibri" w:cs="Times New Roman"/>
                <w:b/>
                <w:bCs/>
              </w:rPr>
              <w:t>ckPA</w:t>
            </w:r>
          </w:p>
        </w:tc>
        <w:tc>
          <w:tcPr>
            <w:tcW w:w="860" w:type="dxa"/>
            <w:tcBorders>
              <w:top w:val="nil"/>
              <w:left w:val="nil"/>
              <w:bottom w:val="nil"/>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96.9</w:t>
            </w:r>
          </w:p>
        </w:tc>
        <w:tc>
          <w:tcPr>
            <w:tcW w:w="780" w:type="dxa"/>
            <w:tcBorders>
              <w:top w:val="nil"/>
              <w:left w:val="nil"/>
              <w:bottom w:val="nil"/>
              <w:right w:val="nil"/>
            </w:tcBorders>
            <w:shd w:val="clear" w:color="auto" w:fill="FFFFFF" w:themeFill="background1"/>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97.1</w:t>
            </w:r>
          </w:p>
        </w:tc>
        <w:tc>
          <w:tcPr>
            <w:tcW w:w="720" w:type="dxa"/>
            <w:tcBorders>
              <w:top w:val="nil"/>
              <w:left w:val="nil"/>
              <w:bottom w:val="nil"/>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98.3</w:t>
            </w:r>
          </w:p>
        </w:tc>
        <w:tc>
          <w:tcPr>
            <w:tcW w:w="720" w:type="dxa"/>
            <w:tcBorders>
              <w:top w:val="nil"/>
              <w:left w:val="nil"/>
              <w:bottom w:val="nil"/>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87.7</w:t>
            </w:r>
          </w:p>
        </w:tc>
        <w:tc>
          <w:tcPr>
            <w:tcW w:w="680" w:type="dxa"/>
            <w:tcBorders>
              <w:top w:val="nil"/>
              <w:left w:val="nil"/>
              <w:bottom w:val="nil"/>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92.2</w:t>
            </w:r>
          </w:p>
        </w:tc>
        <w:tc>
          <w:tcPr>
            <w:tcW w:w="840" w:type="dxa"/>
            <w:tcBorders>
              <w:top w:val="nil"/>
              <w:left w:val="nil"/>
              <w:bottom w:val="nil"/>
              <w:right w:val="nil"/>
            </w:tcBorders>
            <w:shd w:val="clear" w:color="auto" w:fill="auto"/>
            <w:noWrap/>
            <w:vAlign w:val="bottom"/>
            <w:hideMark/>
          </w:tcPr>
          <w:p w:rsidR="00BE2E1E" w:rsidRPr="00C66925" w:rsidRDefault="00BE2E1E" w:rsidP="00ED71A8">
            <w:pPr>
              <w:spacing w:after="0" w:line="240" w:lineRule="auto"/>
              <w:jc w:val="center"/>
              <w:rPr>
                <w:rFonts w:ascii="Calibri" w:eastAsia="Times New Roman" w:hAnsi="Calibri" w:cs="Times New Roman"/>
              </w:rPr>
            </w:pPr>
            <w:r w:rsidRPr="00C66925">
              <w:rPr>
                <w:rFonts w:ascii="Calibri" w:eastAsia="Times New Roman" w:hAnsi="Calibri" w:cs="Times New Roman"/>
              </w:rPr>
              <w:t>51.2*</w:t>
            </w:r>
          </w:p>
        </w:tc>
        <w:tc>
          <w:tcPr>
            <w:tcW w:w="920" w:type="dxa"/>
            <w:tcBorders>
              <w:top w:val="nil"/>
              <w:left w:val="nil"/>
              <w:bottom w:val="nil"/>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97.6</w:t>
            </w:r>
          </w:p>
        </w:tc>
        <w:tc>
          <w:tcPr>
            <w:tcW w:w="900" w:type="dxa"/>
            <w:tcBorders>
              <w:top w:val="nil"/>
              <w:left w:val="nil"/>
              <w:bottom w:val="nil"/>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83.1</w:t>
            </w:r>
          </w:p>
        </w:tc>
      </w:tr>
      <w:tr w:rsidR="00BE2E1E" w:rsidRPr="00C66925" w:rsidTr="00BE2E1E">
        <w:trPr>
          <w:trHeight w:val="284"/>
        </w:trPr>
        <w:tc>
          <w:tcPr>
            <w:tcW w:w="104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rPr>
                <w:rFonts w:ascii="Calibri" w:eastAsia="Times New Roman" w:hAnsi="Calibri" w:cs="Times New Roman"/>
                <w:b/>
                <w:bCs/>
              </w:rPr>
            </w:pPr>
            <w:r w:rsidRPr="00C66925">
              <w:rPr>
                <w:rFonts w:ascii="Calibri" w:eastAsia="Times New Roman" w:hAnsi="Calibri" w:cs="Times New Roman"/>
                <w:b/>
                <w:bCs/>
              </w:rPr>
              <w:t>Eng67</w:t>
            </w:r>
          </w:p>
        </w:tc>
        <w:tc>
          <w:tcPr>
            <w:tcW w:w="86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94.6</w:t>
            </w:r>
          </w:p>
        </w:tc>
        <w:tc>
          <w:tcPr>
            <w:tcW w:w="78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96.7</w:t>
            </w:r>
          </w:p>
        </w:tc>
        <w:tc>
          <w:tcPr>
            <w:tcW w:w="72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94.4</w:t>
            </w:r>
          </w:p>
        </w:tc>
        <w:tc>
          <w:tcPr>
            <w:tcW w:w="72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87.1</w:t>
            </w:r>
          </w:p>
        </w:tc>
        <w:tc>
          <w:tcPr>
            <w:tcW w:w="68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90.6</w:t>
            </w:r>
          </w:p>
        </w:tc>
        <w:tc>
          <w:tcPr>
            <w:tcW w:w="840" w:type="dxa"/>
            <w:tcBorders>
              <w:top w:val="nil"/>
              <w:left w:val="nil"/>
              <w:bottom w:val="single" w:sz="4" w:space="0" w:color="auto"/>
              <w:right w:val="nil"/>
            </w:tcBorders>
            <w:shd w:val="clear" w:color="auto" w:fill="auto"/>
            <w:noWrap/>
            <w:vAlign w:val="bottom"/>
            <w:hideMark/>
          </w:tcPr>
          <w:p w:rsidR="00BE2E1E" w:rsidRPr="00C66925" w:rsidRDefault="00BE2E1E" w:rsidP="00ED71A8">
            <w:pPr>
              <w:spacing w:after="0" w:line="240" w:lineRule="auto"/>
              <w:jc w:val="center"/>
              <w:rPr>
                <w:rFonts w:ascii="Calibri" w:eastAsia="Times New Roman" w:hAnsi="Calibri" w:cs="Times New Roman"/>
              </w:rPr>
            </w:pPr>
            <w:r w:rsidRPr="00C66925">
              <w:rPr>
                <w:rFonts w:ascii="Calibri" w:eastAsia="Times New Roman" w:hAnsi="Calibri" w:cs="Times New Roman"/>
              </w:rPr>
              <w:t>51.2*</w:t>
            </w:r>
          </w:p>
        </w:tc>
        <w:tc>
          <w:tcPr>
            <w:tcW w:w="92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96.8</w:t>
            </w:r>
          </w:p>
        </w:tc>
        <w:tc>
          <w:tcPr>
            <w:tcW w:w="900" w:type="dxa"/>
            <w:tcBorders>
              <w:top w:val="nil"/>
              <w:left w:val="nil"/>
              <w:bottom w:val="single" w:sz="4" w:space="0" w:color="auto"/>
              <w:right w:val="nil"/>
            </w:tcBorders>
            <w:shd w:val="clear" w:color="auto" w:fill="auto"/>
            <w:noWrap/>
            <w:vAlign w:val="bottom"/>
            <w:hideMark/>
          </w:tcPr>
          <w:p w:rsidR="00BE2E1E" w:rsidRPr="00C66925" w:rsidRDefault="00BE2E1E" w:rsidP="00BE2E1E">
            <w:pPr>
              <w:spacing w:after="0" w:line="240" w:lineRule="auto"/>
              <w:jc w:val="center"/>
              <w:rPr>
                <w:rFonts w:ascii="Calibri" w:eastAsia="Times New Roman" w:hAnsi="Calibri" w:cs="Times New Roman"/>
              </w:rPr>
            </w:pPr>
            <w:r w:rsidRPr="00C66925">
              <w:rPr>
                <w:rFonts w:ascii="Calibri" w:eastAsia="Times New Roman" w:hAnsi="Calibri" w:cs="Times New Roman"/>
              </w:rPr>
              <w:t>80.4</w:t>
            </w:r>
          </w:p>
        </w:tc>
      </w:tr>
    </w:tbl>
    <w:p w:rsidR="005B1AA5" w:rsidRPr="00C66925" w:rsidRDefault="005B1AA5" w:rsidP="005B1AA5">
      <w:pPr>
        <w:spacing w:after="0" w:line="240" w:lineRule="auto"/>
      </w:pPr>
    </w:p>
    <w:p w:rsidR="00BE2E1E" w:rsidRPr="00C66925" w:rsidRDefault="00BE2E1E" w:rsidP="005B1AA5">
      <w:pPr>
        <w:spacing w:after="0" w:line="240" w:lineRule="auto"/>
      </w:pPr>
      <w:r w:rsidRPr="00C66925">
        <w:t xml:space="preserve">HA and NA genes are of avian origin while the others are derived from </w:t>
      </w:r>
      <w:r w:rsidR="00C532C7" w:rsidRPr="00C66925">
        <w:t>s</w:t>
      </w:r>
      <w:r w:rsidRPr="00C66925">
        <w:t>wine triple reassortant virus</w:t>
      </w:r>
    </w:p>
    <w:p w:rsidR="00BE2E1E" w:rsidRPr="00C66925" w:rsidRDefault="00BE2E1E" w:rsidP="005B1AA5">
      <w:pPr>
        <w:spacing w:after="0" w:line="240" w:lineRule="auto"/>
      </w:pPr>
      <w:r w:rsidRPr="00C66925">
        <w:t xml:space="preserve">*Viruses of different NA subtype (N2 versus N3)  </w:t>
      </w:r>
    </w:p>
    <w:p w:rsidR="00BE2E1E" w:rsidRPr="00C66925" w:rsidRDefault="00BE2E1E" w:rsidP="005B1AA5">
      <w:pPr>
        <w:spacing w:after="0"/>
      </w:pPr>
    </w:p>
    <w:p w:rsidR="00240DFF" w:rsidRPr="00C66925" w:rsidRDefault="00240DFF"/>
    <w:p w:rsidR="00240DFF" w:rsidRPr="00C66925" w:rsidRDefault="00240DFF"/>
    <w:p w:rsidR="0041162A" w:rsidRPr="00C66925" w:rsidRDefault="0041162A">
      <w:r w:rsidRPr="00C66925">
        <w:br w:type="page"/>
      </w:r>
    </w:p>
    <w:p w:rsidR="000B613E" w:rsidRPr="00C66925" w:rsidRDefault="000B613E" w:rsidP="000B613E">
      <w:pPr>
        <w:widowControl w:val="0"/>
        <w:autoSpaceDE w:val="0"/>
        <w:autoSpaceDN w:val="0"/>
        <w:adjustRightInd w:val="0"/>
        <w:rPr>
          <w:rFonts w:cs="Helvetica"/>
          <w:i/>
          <w:sz w:val="26"/>
          <w:szCs w:val="26"/>
        </w:rPr>
      </w:pPr>
      <w:r w:rsidRPr="00C66925">
        <w:rPr>
          <w:b/>
        </w:rPr>
        <w:lastRenderedPageBreak/>
        <w:t xml:space="preserve">Supplementary  Table 2. </w:t>
      </w:r>
      <w:r w:rsidRPr="00C66925">
        <w:t>Glycans covalently attached on the glycan microarray.</w:t>
      </w:r>
      <w:r w:rsidRPr="00C66925">
        <w:rPr>
          <w:rFonts w:cs="Helvetica"/>
          <w:i/>
          <w:sz w:val="26"/>
          <w:szCs w:val="26"/>
        </w:rPr>
        <w:t xml:space="preserve"> </w:t>
      </w:r>
    </w:p>
    <w:p w:rsidR="000B613E" w:rsidRPr="00C66925" w:rsidRDefault="000B613E" w:rsidP="000B613E">
      <w:pPr>
        <w:widowControl w:val="0"/>
        <w:autoSpaceDE w:val="0"/>
        <w:autoSpaceDN w:val="0"/>
        <w:adjustRightInd w:val="0"/>
        <w:rPr>
          <w:rFonts w:cs="Times New Roman"/>
        </w:rPr>
      </w:pPr>
      <w:r w:rsidRPr="00C66925">
        <w:rPr>
          <w:rFonts w:cs="Times New Roman"/>
        </w:rPr>
        <w:t>Different categories of glycans on the array are color-coded in column 1 as follows: No color, sialic acid; blue, α2-3</w:t>
      </w:r>
      <w:r w:rsidR="005D0E95" w:rsidRPr="00C66925">
        <w:rPr>
          <w:rFonts w:cs="Times New Roman"/>
        </w:rPr>
        <w:t>-linked</w:t>
      </w:r>
      <w:r w:rsidRPr="00C66925">
        <w:rPr>
          <w:rFonts w:cs="Times New Roman"/>
        </w:rPr>
        <w:t xml:space="preserve"> sialosides; red, α2-6</w:t>
      </w:r>
      <w:r w:rsidR="005D0E95" w:rsidRPr="00C66925">
        <w:rPr>
          <w:rFonts w:cs="Times New Roman"/>
        </w:rPr>
        <w:t xml:space="preserve">-linked </w:t>
      </w:r>
      <w:r w:rsidRPr="00C66925">
        <w:rPr>
          <w:rFonts w:cs="Times New Roman"/>
        </w:rPr>
        <w:t>sialosides, violet, mixed α2-3/ α2-6</w:t>
      </w:r>
      <w:r w:rsidR="005D0E95" w:rsidRPr="00C66925">
        <w:rPr>
          <w:rFonts w:cs="Times New Roman"/>
        </w:rPr>
        <w:t>-linked</w:t>
      </w:r>
      <w:r w:rsidRPr="00C66925">
        <w:rPr>
          <w:rFonts w:cs="Times New Roman"/>
        </w:rPr>
        <w:t xml:space="preserve"> biantennaries; green, N-glycolylneuraminic acid-</w:t>
      </w:r>
      <w:r w:rsidR="005D0E95" w:rsidRPr="00C66925">
        <w:rPr>
          <w:rFonts w:cs="Times New Roman"/>
        </w:rPr>
        <w:t>linked glycans; brown, α2-8-</w:t>
      </w:r>
      <w:r w:rsidRPr="00C66925">
        <w:rPr>
          <w:rFonts w:cs="Times New Roman"/>
        </w:rPr>
        <w:t xml:space="preserve">linked sialosides; pink, </w:t>
      </w:r>
      <w:r w:rsidR="005D0E95" w:rsidRPr="00C66925">
        <w:rPr>
          <w:rFonts w:cs="Times New Roman"/>
        </w:rPr>
        <w:t>β2-6-</w:t>
      </w:r>
      <w:r w:rsidRPr="00C66925">
        <w:rPr>
          <w:rFonts w:cs="Times New Roman"/>
        </w:rPr>
        <w:t>l</w:t>
      </w:r>
      <w:r w:rsidR="005D0E95" w:rsidRPr="00C66925">
        <w:rPr>
          <w:rFonts w:cs="Times New Roman"/>
        </w:rPr>
        <w:t xml:space="preserve">inked as well as 9-O-acetylated-linked </w:t>
      </w:r>
      <w:r w:rsidRPr="00C66925">
        <w:rPr>
          <w:rFonts w:cs="Times New Roman"/>
        </w:rPr>
        <w:t>sialic acids; grey, asialo</w:t>
      </w:r>
      <w:r w:rsidR="000F3E71" w:rsidRPr="00C66925">
        <w:rPr>
          <w:rFonts w:cs="Times New Roman"/>
        </w:rPr>
        <w:t>-</w:t>
      </w:r>
      <w:r w:rsidRPr="00C66925">
        <w:rPr>
          <w:rFonts w:cs="Times New Roman"/>
        </w:rPr>
        <w:t>glycans.</w:t>
      </w:r>
    </w:p>
    <w:p w:rsidR="000B613E" w:rsidRPr="00C66925" w:rsidRDefault="000B613E" w:rsidP="000B613E">
      <w:pPr>
        <w:widowControl w:val="0"/>
        <w:autoSpaceDE w:val="0"/>
        <w:autoSpaceDN w:val="0"/>
        <w:adjustRightInd w:val="0"/>
        <w:rPr>
          <w:rFonts w:ascii="Helvetica" w:hAnsi="Helvetica" w:cs="Helvetica"/>
          <w:sz w:val="26"/>
          <w:szCs w:val="26"/>
        </w:rPr>
      </w:pPr>
    </w:p>
    <w:tbl>
      <w:tblPr>
        <w:tblW w:w="8568" w:type="dxa"/>
        <w:tblBorders>
          <w:top w:val="single" w:sz="8" w:space="0" w:color="9CAAAF"/>
          <w:left w:val="single" w:sz="8" w:space="0" w:color="9CAAAF"/>
          <w:right w:val="single" w:sz="8" w:space="0" w:color="9CAAAF"/>
        </w:tblBorders>
        <w:tblLayout w:type="fixed"/>
        <w:tblLook w:val="0000" w:firstRow="0" w:lastRow="0" w:firstColumn="0" w:lastColumn="0" w:noHBand="0" w:noVBand="0"/>
      </w:tblPr>
      <w:tblGrid>
        <w:gridCol w:w="918"/>
        <w:gridCol w:w="4950"/>
        <w:gridCol w:w="2700"/>
      </w:tblGrid>
      <w:tr w:rsidR="000B613E" w:rsidRPr="00C66925" w:rsidTr="00265D8E">
        <w:tc>
          <w:tcPr>
            <w:tcW w:w="918"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b/>
                <w:sz w:val="20"/>
                <w:szCs w:val="20"/>
              </w:rPr>
            </w:pPr>
            <w:r w:rsidRPr="00C66925">
              <w:rPr>
                <w:rFonts w:ascii="Times New Roman" w:hAnsi="Times New Roman" w:cs="Times New Roman"/>
                <w:b/>
                <w:sz w:val="20"/>
                <w:szCs w:val="20"/>
              </w:rPr>
              <w:t>Chart #</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b/>
                <w:sz w:val="20"/>
                <w:szCs w:val="20"/>
              </w:rPr>
            </w:pPr>
            <w:r w:rsidRPr="00C66925">
              <w:rPr>
                <w:rFonts w:ascii="Times New Roman" w:hAnsi="Times New Roman" w:cs="Times New Roman"/>
                <w:b/>
                <w:sz w:val="20"/>
                <w:szCs w:val="20"/>
              </w:rPr>
              <w:t>Structure</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b/>
                <w:sz w:val="20"/>
                <w:szCs w:val="20"/>
              </w:rPr>
            </w:pPr>
            <w:r w:rsidRPr="00C66925">
              <w:rPr>
                <w:rFonts w:ascii="Times New Roman" w:hAnsi="Times New Roman" w:cs="Times New Roman"/>
                <w:b/>
                <w:sz w:val="20"/>
                <w:szCs w:val="20"/>
              </w:rPr>
              <w:t>Description</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α-Neu5Ac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α-Neu5Ac</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α-Neu5Ac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α-Neu5Ac</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b-Neu5Ac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β-Neu5Ac</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Neu5Acα2-3(6-O-Su)Galβ1-4(Fucα1-3)GlcNAcβ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so4</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Neu5Acα2-3Galβ1-3[6OSO3]GalNAcα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so4</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Neu5Acα2-3Galβ1-4[6OSO3]GlcNAcβ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so4</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Neu5Acα2-3Galβ1-4(Fucα1-3)(6OSO3)GlcNAcβ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so4</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Neu5Acα2-3Galβ1-3(6OSO3)GlcNAc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so4</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Neu5Acα2-3Galβ1-3(Neu5Acα2-3Galβ1-4)GlcNAcβ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di-sialoside</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Neu5Acα2-3Galβ1-3(Neu5Acα2-3Galβ1-4GlcNAcβ1-6)GalNAcβ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di-sialoside</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Neu5Acα2-3Galβ1-4GlcNAcβ1-2Manα1-3(Neu5Acα2-3Galβ1-4GlcNAcβ1­2Manα1-6)Manβ1-4GlcNAcβ1-4GlcNAcβ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biantennary</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19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Neu5Acα2-3Galβ1-4GlcNAcβ1-3Galβ1-4GlcNAcβ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Neu5Acα2-3Galβ1-3GlcNAcβ1-3Galβ1-3GlcNAcβ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Neu5Acα2-3Galβ1-4GlcNAcβ1-3Galβ1-4GlcNAcβ1-3Galβ1-4GlcNAcβ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Neu5Acα2-3Galβ1-4GlcNAcβ1-3Galβ1-3GlcNAcβ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Galβ1-3(Neu5Acα2-3Galβ1-4(Fucα1-3)GlcNAcβ1-6)GalNAcβ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Neu5Acα2-3Galβ1-3(Fucα1-4)GlcNAcβ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29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Neu5Acα2-3Galβ1-4(Fucα1-3)GlcNAcβ1-3Galβ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Neu5Acα2-3Galβ1-4(Fucα1-3)GlcNAcβ1-3Galβ1-4GlcNAcβ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Neu5Acα2-3Galβ1-4(Fucα1-3)GlcNAcβ1-3Galβ1-4(Fucα1-3)GlcNAcβ1­3Galβ1-4(Fucα1-3)GlcNAcβ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Neu5Acα2-3Galβ1-4GlcNAcβ1-3Galβ1-4(Fucα1-3)GlcNAc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fucosylated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Neu5Acα2-3(GalNAcβ1-4)Galβ1-4GlcNAcβ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Neu5Acα2-3(GalNAcβ1-4)Galβ1-4GlcNAcβ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Neu5Acα2-3(GalNAcβ1-4)Galβ1-4Glcβ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Galβ1-3GalNAcβ1-4(Neu5Acα2-3)Galβ1-4Glcβ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39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Fucα1-2Galβ1-3GalNAcβ1-4(Neu5Acα2-3)Galβ1-4Glcβ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68ABE7"/>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Fucα1-2Galβ1-3GalNAcβ1-4(Neu5Acα2-3)Galβ1-4Glcβ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Neu5Acα2-6Galβ1-4[6OSO3]GlcNAcβ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so4</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Galβ1-4GlcNAcβ1-2Manα1-3(Neu5Acα2-6Galβ1-4GlcNAcβ1-2Manα1­6)Manβ1-4GlcNAcβ1-4GlcNAcβ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branched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GlcNAcβ1-2Manα1-3(Neu5Acα2-6Galβ1-4GlcNAcβ1-2Manα1-6)Manβ1­4GlcNAcβ1-4GlcNAcβ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branched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Galβ1-4GlcNAcβ1-2Manα1-3(Neu5Acα2-6Galβ1-4GlcNAcβ1-2Manα1­6)Manβ1-4GlcNAcβ1-4GlcNAcβ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branched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Neu5Acα2-6Galβ1-4GlcNAcβ1-2Manα1-3(GlcNAcβ1-2Manα1-6)Manβ1­4GlcNAcβ1-4GlcNAcβ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branched</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Neu5Acα2-6Galβ1-4GlcNAcβ1-2Manα1-3(Neu5Acα2-6Galβ1-4GlcNAcβ1­2Manα1-6)Manβ1-4GlcNAcβ1-4GlcNAcβ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biantenary</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Neu5Acα2-6Galβ1-4GlcNAcβ1-2Manα1-3(Neu5Acα2-6Galβ1-4GlcNAcβ1­2Manα1-6)Manβ1-4GlcNAcβ1-4GlcNAcβ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biantenary</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Neu5Acα2-6Galβ1-4GlcNAcβ1-2Manα1-3(Neu5Acα2-6Galβ1-4GlcNAcβ1­2Manα1-6)Manβ1-4GlcNAcβ1-4GlcNAcβ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biantenary</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49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Neu5Acα2-6Galβ1-4GlcNAcβ1-2Manα1-3(Galβ1-4GlcNAcβ1-2Manα1­6)Manβ1-4GlcNAcβ1-4GlcNAcβ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biantenary</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Neu5Acα2-6Galβ1-4GlcNAcβ1-3Galβ1-4(Fucα1-3)GlcNAcβ1-3Galβ1­4(Fucα1-3)GlcNAcβ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 fucosylation</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Galβ1-3(Neu5Acα2-6)GlcNAcβ1-3Galβ1-4Glcβ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B104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59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Galβ1-3(Neu5Acα2-6)GalNAcα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α2-6 internal</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B5FFF"/>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Neu5Acα2-3Galβ1-4GlcNAcβ1-2Manα1-3(Neu5Acα2-6Galβ1-4GlcNAcβ1­2Manα1-6)Manβ1-4GlcNAcβ1-4GlcNAcβ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α2-3/6 biantennary</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B5FFF"/>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Neu5Acα2-6Galβ1-4GlcNAcβ1-2Manα1-3(Neu5Acα2-3Galβ1-4GlcNAcβ1­2Manα1-6)Manβ1-4GlcNAcβ1-4GlcNAcβ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α2-3/6 biantennary</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B5FFF"/>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Neu5Acα2-3Galβ1-3(Neu5Acα2-6)GalNAc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α2-3/6 disialoside</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B5FFF"/>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Neu5Acα2-3Galβ1-3(Neu5Acα2-6)GalNAcα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α2-3/6 disialoside</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B5FFF"/>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Neu5Acα2-3(Neu5Acα2-6)GalNAcα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α2-3/6 disialoside</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Neu5Gcα2-3Galβ1-3(Fucα1-4)GlcNAcβ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Neu5Gca2-3Galβ1-3GlcNAcβ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Neu5Gcα2-3Galβ1-4(Fucα1-3)GlcNAcβ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69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Neu5Gcα2-3Galβ1-4GlcNAcβ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Neu5Gcα2-6GalNAcα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5DBC13"/>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Neu5Gcα2-6Galβ1-4GlcNAcβ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 α2-6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Neu5Acα2-8Neu5Acα2-8Neu5Acα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Neu5Acα2-8Neu5Acα2-3(GalNAcβ1-4)Galβ1-4Glcβ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Neu5Acα2-8Neu5Acα2-8Neu5Acα2-3(GalNAcβ1-4)Galβ1-4Glcβ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 α2-8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Neu5Acα2-8Neu5Acα2-8Neu5Acα2-3Galβ1-4Glcβ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 α2-8 α2-3</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79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816721"/>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Neu5Acα2-8Neu5Acα2-8Neu5Acβ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 α2-8 α2-8</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F1499B"/>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Neu5Acβ2-6GalNAcα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β2-6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F1499B"/>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Neu5Acβ2-6Galβ1-4GlcNAcβ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β2-6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F1499B"/>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Neu5Gcβ2-6Galβ1-4GlcNAc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β2-6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F1499B"/>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Galβ1-3(Neu5Acβ2-6)GalNAcα</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β2-6</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F1499B"/>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9NAcNeu5Aca</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9NAcNeu5</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F1499B"/>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87</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9NAcNeu5Acα2-6Galβ1-4GlcNAcβ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9NAcNeu5</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88</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Galβ1-4GlcNAcβ1-3Galβ1-4GlcNAcβ1-3Galβ1-4GlcNAcβ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89</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Galβ1-3GlcNAcβ1-3Galβ1-3GlcNAcβ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90</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Fucα1-2Galβ1-3GlcNAcβ1-3Galβ1-4Glcβ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91</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Fucα1-2Galβ1-4(Fucα1-3)GlcNAcβ1-3Galβ1-4(Fucα1-3)GlcNAcβ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92</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GalNAcα1-3(Fucα1-2)Galβ1-3GlcNAcβ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93</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GalNAcα1-3(Fucα1-2)Galβ1-4GlcNAcβ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94</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Galα1-3(Fucα1-2)Galβ1-3GlcNAcβ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95</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Galα1-3(Fucα1-2)Galβ1-4(Fucα1-3)GlcNAcβ</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r w:rsidR="000B613E" w:rsidRPr="00C66925" w:rsidTr="00265D8E">
        <w:tblPrEx>
          <w:tblBorders>
            <w:top w:val="none" w:sz="0" w:space="0" w:color="auto"/>
            <w:bottom w:val="single" w:sz="8" w:space="0" w:color="9CAAAF"/>
          </w:tblBorders>
        </w:tblPrEx>
        <w:tc>
          <w:tcPr>
            <w:tcW w:w="918" w:type="dxa"/>
            <w:tcBorders>
              <w:top w:val="single" w:sz="8" w:space="0" w:color="D5D5D5"/>
              <w:left w:val="single" w:sz="8" w:space="0" w:color="D5D5D5"/>
              <w:bottom w:val="single" w:sz="8" w:space="0" w:color="D5D5D5"/>
              <w:right w:val="single" w:sz="8" w:space="0" w:color="D5D5D5"/>
            </w:tcBorders>
            <w:shd w:val="clear" w:color="auto" w:fill="A7A6AC"/>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96</w:t>
            </w:r>
          </w:p>
        </w:tc>
        <w:tc>
          <w:tcPr>
            <w:tcW w:w="4950" w:type="dxa"/>
            <w:tcBorders>
              <w:top w:val="single" w:sz="8" w:space="0" w:color="D5D5D5"/>
              <w:left w:val="single" w:sz="8" w:space="0" w:color="D5D5D5"/>
              <w:bottom w:val="single" w:sz="8" w:space="0" w:color="D5D5D5"/>
              <w:right w:val="single" w:sz="8" w:space="0" w:color="D5D5D5"/>
            </w:tcBorders>
            <w:tcMar>
              <w:top w:w="120" w:type="nil"/>
              <w:right w:w="120" w:type="nil"/>
            </w:tcMar>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Galβ1-3GalNAc</w:t>
            </w:r>
          </w:p>
        </w:tc>
        <w:tc>
          <w:tcPr>
            <w:tcW w:w="2700" w:type="dxa"/>
            <w:tcBorders>
              <w:top w:val="single" w:sz="8" w:space="0" w:color="D5D5D5"/>
              <w:left w:val="single" w:sz="8" w:space="0" w:color="D5D5D5"/>
              <w:bottom w:val="single" w:sz="8" w:space="0" w:color="D5D5D5"/>
              <w:right w:val="single" w:sz="8" w:space="0" w:color="D5D5D5"/>
            </w:tcBorders>
          </w:tcPr>
          <w:p w:rsidR="000B613E" w:rsidRPr="00C66925" w:rsidRDefault="000B613E" w:rsidP="00265D8E">
            <w:pPr>
              <w:widowControl w:val="0"/>
              <w:autoSpaceDE w:val="0"/>
              <w:autoSpaceDN w:val="0"/>
              <w:adjustRightInd w:val="0"/>
              <w:rPr>
                <w:rFonts w:ascii="Times New Roman" w:hAnsi="Times New Roman" w:cs="Times New Roman"/>
                <w:sz w:val="20"/>
                <w:szCs w:val="20"/>
              </w:rPr>
            </w:pPr>
            <w:r w:rsidRPr="00C66925">
              <w:rPr>
                <w:rFonts w:ascii="Times New Roman" w:hAnsi="Times New Roman" w:cs="Times New Roman"/>
                <w:sz w:val="20"/>
                <w:szCs w:val="20"/>
              </w:rPr>
              <w:t>asialo</w:t>
            </w:r>
          </w:p>
        </w:tc>
      </w:tr>
    </w:tbl>
    <w:p w:rsidR="000B613E" w:rsidRPr="00C66925" w:rsidRDefault="000B613E" w:rsidP="000B613E">
      <w:pPr>
        <w:widowControl w:val="0"/>
        <w:autoSpaceDE w:val="0"/>
        <w:autoSpaceDN w:val="0"/>
        <w:adjustRightInd w:val="0"/>
        <w:rPr>
          <w:rFonts w:ascii="Helvetica" w:hAnsi="Helvetica" w:cs="Helvetica"/>
          <w:sz w:val="26"/>
          <w:szCs w:val="26"/>
        </w:rPr>
      </w:pPr>
    </w:p>
    <w:p w:rsidR="00FE64A1" w:rsidRPr="00C66925" w:rsidRDefault="00FE64A1" w:rsidP="000B613E">
      <w:pPr>
        <w:widowControl w:val="0"/>
        <w:autoSpaceDE w:val="0"/>
        <w:autoSpaceDN w:val="0"/>
        <w:adjustRightInd w:val="0"/>
        <w:rPr>
          <w:rFonts w:ascii="Times New Roman" w:hAnsi="Times New Roman" w:cs="Times New Roman"/>
          <w:b/>
          <w:bCs/>
          <w:i/>
          <w:iCs/>
        </w:rPr>
      </w:pP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b/>
          <w:bCs/>
          <w:i/>
          <w:iCs/>
        </w:rPr>
        <w:t>Key:</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Neu5Ac = Sialic acid</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Neu5Gc = N-glycolylneuraminic acid</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OSO3= sulfate; Gal = galactose</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Fuc = fucose</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GlcNAc = N-Acetyl-D-glucosamine</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GalNAc = N-acetyl-D-galactosamine</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Glc = D-glucose</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Man = D-mannose</w:t>
      </w:r>
    </w:p>
    <w:p w:rsidR="000B613E" w:rsidRPr="00C66925" w:rsidRDefault="000B613E" w:rsidP="000B613E">
      <w:pPr>
        <w:widowControl w:val="0"/>
        <w:autoSpaceDE w:val="0"/>
        <w:autoSpaceDN w:val="0"/>
        <w:adjustRightInd w:val="0"/>
        <w:rPr>
          <w:rFonts w:ascii="Times New Roman" w:hAnsi="Times New Roman" w:cs="Times New Roman"/>
        </w:rPr>
      </w:pPr>
      <w:r w:rsidRPr="00C66925">
        <w:rPr>
          <w:rFonts w:ascii="Times New Roman" w:hAnsi="Times New Roman" w:cs="Times New Roman"/>
        </w:rPr>
        <w:t>9NAc = 9-</w:t>
      </w:r>
      <w:r w:rsidRPr="00C66925">
        <w:rPr>
          <w:rFonts w:ascii="Times New Roman" w:hAnsi="Times New Roman" w:cs="Times New Roman"/>
          <w:i/>
          <w:iCs/>
        </w:rPr>
        <w:t>O</w:t>
      </w:r>
      <w:r w:rsidRPr="00C66925">
        <w:rPr>
          <w:rFonts w:ascii="Times New Roman" w:hAnsi="Times New Roman" w:cs="Times New Roman"/>
        </w:rPr>
        <w:t>-acetyl</w:t>
      </w:r>
    </w:p>
    <w:p w:rsidR="00EC33A8" w:rsidRPr="00C66925" w:rsidRDefault="00EC33A8" w:rsidP="00C83FA2">
      <w:pPr>
        <w:jc w:val="center"/>
      </w:pPr>
    </w:p>
    <w:sectPr w:rsidR="00EC33A8" w:rsidRPr="00C66925" w:rsidSect="00FE64A1">
      <w:pgSz w:w="12240" w:h="15840"/>
      <w:pgMar w:top="720" w:right="1080" w:bottom="5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6664" w:rsidRDefault="00556664" w:rsidP="00B37617">
      <w:pPr>
        <w:spacing w:after="0" w:line="240" w:lineRule="auto"/>
      </w:pPr>
      <w:r>
        <w:separator/>
      </w:r>
    </w:p>
  </w:endnote>
  <w:endnote w:type="continuationSeparator" w:id="0">
    <w:p w:rsidR="00556664" w:rsidRDefault="00556664" w:rsidP="00B376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6664" w:rsidRDefault="00556664" w:rsidP="00B37617">
      <w:pPr>
        <w:spacing w:after="0" w:line="240" w:lineRule="auto"/>
      </w:pPr>
      <w:r>
        <w:separator/>
      </w:r>
    </w:p>
  </w:footnote>
  <w:footnote w:type="continuationSeparator" w:id="0">
    <w:p w:rsidR="00556664" w:rsidRDefault="00556664" w:rsidP="00B376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B335C2"/>
    <w:multiLevelType w:val="hybridMultilevel"/>
    <w:tmpl w:val="8CC02FD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820CD4"/>
    <w:multiLevelType w:val="multilevel"/>
    <w:tmpl w:val="C3C04B82"/>
    <w:lvl w:ilvl="0">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PNA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pw2frrvs2xv5rmeewpyx22d1pdpepesxwrz2&quot;&gt;H2 EndNote Library&lt;record-ids&gt;&lt;item&gt;62&lt;/item&gt;&lt;item&gt;437&lt;/item&gt;&lt;/record-ids&gt;&lt;/item&gt;&lt;/Libraries&gt;"/>
  </w:docVars>
  <w:rsids>
    <w:rsidRoot w:val="009F2483"/>
    <w:rsid w:val="00026BEE"/>
    <w:rsid w:val="00055142"/>
    <w:rsid w:val="0006040B"/>
    <w:rsid w:val="00071377"/>
    <w:rsid w:val="000865CA"/>
    <w:rsid w:val="000A3D62"/>
    <w:rsid w:val="000A3E56"/>
    <w:rsid w:val="000B2DA9"/>
    <w:rsid w:val="000B613E"/>
    <w:rsid w:val="000C145E"/>
    <w:rsid w:val="000D3AFD"/>
    <w:rsid w:val="000D62CA"/>
    <w:rsid w:val="000F2CFF"/>
    <w:rsid w:val="000F343A"/>
    <w:rsid w:val="000F3E71"/>
    <w:rsid w:val="000F71FA"/>
    <w:rsid w:val="0011659D"/>
    <w:rsid w:val="001221F7"/>
    <w:rsid w:val="00136563"/>
    <w:rsid w:val="00144E54"/>
    <w:rsid w:val="001475DE"/>
    <w:rsid w:val="00153A96"/>
    <w:rsid w:val="00156B41"/>
    <w:rsid w:val="0018352D"/>
    <w:rsid w:val="00196BA5"/>
    <w:rsid w:val="001A3260"/>
    <w:rsid w:val="001A6777"/>
    <w:rsid w:val="001B6A23"/>
    <w:rsid w:val="001C25C9"/>
    <w:rsid w:val="001C2FB3"/>
    <w:rsid w:val="001D567A"/>
    <w:rsid w:val="001D7F03"/>
    <w:rsid w:val="00230D1A"/>
    <w:rsid w:val="00232C4F"/>
    <w:rsid w:val="00234091"/>
    <w:rsid w:val="00240DFF"/>
    <w:rsid w:val="0024524C"/>
    <w:rsid w:val="00265D8E"/>
    <w:rsid w:val="0029282A"/>
    <w:rsid w:val="002A105C"/>
    <w:rsid w:val="002E1513"/>
    <w:rsid w:val="00321F28"/>
    <w:rsid w:val="003638E9"/>
    <w:rsid w:val="003735F0"/>
    <w:rsid w:val="00393125"/>
    <w:rsid w:val="003B6424"/>
    <w:rsid w:val="003D4146"/>
    <w:rsid w:val="003F4C3C"/>
    <w:rsid w:val="0041162A"/>
    <w:rsid w:val="00417E27"/>
    <w:rsid w:val="00432824"/>
    <w:rsid w:val="0044031C"/>
    <w:rsid w:val="00457C51"/>
    <w:rsid w:val="00476D65"/>
    <w:rsid w:val="004A0856"/>
    <w:rsid w:val="004B164C"/>
    <w:rsid w:val="004C007C"/>
    <w:rsid w:val="00550E7E"/>
    <w:rsid w:val="00556664"/>
    <w:rsid w:val="0056258F"/>
    <w:rsid w:val="005648C3"/>
    <w:rsid w:val="00572406"/>
    <w:rsid w:val="005B1AA5"/>
    <w:rsid w:val="005D0E95"/>
    <w:rsid w:val="005D3891"/>
    <w:rsid w:val="005D3E8E"/>
    <w:rsid w:val="005E284F"/>
    <w:rsid w:val="005E3B69"/>
    <w:rsid w:val="00615014"/>
    <w:rsid w:val="0065624A"/>
    <w:rsid w:val="00656AC1"/>
    <w:rsid w:val="00663346"/>
    <w:rsid w:val="00675875"/>
    <w:rsid w:val="006967E5"/>
    <w:rsid w:val="006A2A24"/>
    <w:rsid w:val="006C0861"/>
    <w:rsid w:val="006C23AD"/>
    <w:rsid w:val="006C58C5"/>
    <w:rsid w:val="007059D8"/>
    <w:rsid w:val="00716625"/>
    <w:rsid w:val="007173A4"/>
    <w:rsid w:val="00736C69"/>
    <w:rsid w:val="007503AA"/>
    <w:rsid w:val="007510EB"/>
    <w:rsid w:val="0075111C"/>
    <w:rsid w:val="0075505B"/>
    <w:rsid w:val="00765946"/>
    <w:rsid w:val="00770025"/>
    <w:rsid w:val="007903F0"/>
    <w:rsid w:val="00847EA3"/>
    <w:rsid w:val="0085464A"/>
    <w:rsid w:val="0087297B"/>
    <w:rsid w:val="008750BD"/>
    <w:rsid w:val="008A43F3"/>
    <w:rsid w:val="008C59E7"/>
    <w:rsid w:val="008D3101"/>
    <w:rsid w:val="00933A9E"/>
    <w:rsid w:val="00936B8B"/>
    <w:rsid w:val="009D1E15"/>
    <w:rsid w:val="009D7398"/>
    <w:rsid w:val="009F2483"/>
    <w:rsid w:val="009F49E3"/>
    <w:rsid w:val="00A05119"/>
    <w:rsid w:val="00A15B83"/>
    <w:rsid w:val="00A53D65"/>
    <w:rsid w:val="00A70C10"/>
    <w:rsid w:val="00A71328"/>
    <w:rsid w:val="00A87A7E"/>
    <w:rsid w:val="00AC0B70"/>
    <w:rsid w:val="00AC4CE8"/>
    <w:rsid w:val="00B04622"/>
    <w:rsid w:val="00B1608B"/>
    <w:rsid w:val="00B33A45"/>
    <w:rsid w:val="00B34FA8"/>
    <w:rsid w:val="00B37617"/>
    <w:rsid w:val="00B55735"/>
    <w:rsid w:val="00B6427A"/>
    <w:rsid w:val="00B827C1"/>
    <w:rsid w:val="00BA0B65"/>
    <w:rsid w:val="00BA2F20"/>
    <w:rsid w:val="00BE2E1E"/>
    <w:rsid w:val="00C15D53"/>
    <w:rsid w:val="00C532C7"/>
    <w:rsid w:val="00C6689E"/>
    <w:rsid w:val="00C66925"/>
    <w:rsid w:val="00C83FA2"/>
    <w:rsid w:val="00C9349A"/>
    <w:rsid w:val="00CA7A14"/>
    <w:rsid w:val="00CB54DB"/>
    <w:rsid w:val="00CD43BD"/>
    <w:rsid w:val="00CE3340"/>
    <w:rsid w:val="00CF1BC4"/>
    <w:rsid w:val="00D07F69"/>
    <w:rsid w:val="00D232E9"/>
    <w:rsid w:val="00D302C2"/>
    <w:rsid w:val="00D308BC"/>
    <w:rsid w:val="00D4738D"/>
    <w:rsid w:val="00D63790"/>
    <w:rsid w:val="00DA19ED"/>
    <w:rsid w:val="00DA5027"/>
    <w:rsid w:val="00DC57CC"/>
    <w:rsid w:val="00DE30B7"/>
    <w:rsid w:val="00E00F10"/>
    <w:rsid w:val="00E44E69"/>
    <w:rsid w:val="00E70092"/>
    <w:rsid w:val="00E74371"/>
    <w:rsid w:val="00E82F25"/>
    <w:rsid w:val="00E83BAA"/>
    <w:rsid w:val="00E840C2"/>
    <w:rsid w:val="00E84B7E"/>
    <w:rsid w:val="00EB6DF3"/>
    <w:rsid w:val="00EC33A8"/>
    <w:rsid w:val="00ED71A8"/>
    <w:rsid w:val="00EE309F"/>
    <w:rsid w:val="00F3717F"/>
    <w:rsid w:val="00FB5FA0"/>
    <w:rsid w:val="00FE64A1"/>
    <w:rsid w:val="00FE7585"/>
    <w:rsid w:val="00FF0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5:docId w15:val="{68E4B662-28D9-459B-8774-74B84316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C33A8"/>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25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58F"/>
    <w:rPr>
      <w:rFonts w:ascii="Tahoma" w:hAnsi="Tahoma" w:cs="Tahoma"/>
      <w:sz w:val="16"/>
      <w:szCs w:val="16"/>
    </w:rPr>
  </w:style>
  <w:style w:type="paragraph" w:styleId="Header">
    <w:name w:val="header"/>
    <w:basedOn w:val="Normal"/>
    <w:link w:val="HeaderChar"/>
    <w:uiPriority w:val="99"/>
    <w:unhideWhenUsed/>
    <w:rsid w:val="00B37617"/>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617"/>
  </w:style>
  <w:style w:type="paragraph" w:styleId="Footer">
    <w:name w:val="footer"/>
    <w:basedOn w:val="Normal"/>
    <w:link w:val="FooterChar"/>
    <w:uiPriority w:val="99"/>
    <w:unhideWhenUsed/>
    <w:rsid w:val="00B3761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7617"/>
  </w:style>
  <w:style w:type="character" w:styleId="Hyperlink">
    <w:name w:val="Hyperlink"/>
    <w:basedOn w:val="DefaultParagraphFont"/>
    <w:uiPriority w:val="99"/>
    <w:unhideWhenUsed/>
    <w:rsid w:val="00144E54"/>
    <w:rPr>
      <w:color w:val="0000FF" w:themeColor="hyperlink"/>
      <w:u w:val="single"/>
    </w:rPr>
  </w:style>
  <w:style w:type="paragraph" w:styleId="ListParagraph">
    <w:name w:val="List Paragraph"/>
    <w:basedOn w:val="Normal"/>
    <w:uiPriority w:val="34"/>
    <w:qFormat/>
    <w:rsid w:val="00234091"/>
    <w:pPr>
      <w:spacing w:after="0" w:line="240" w:lineRule="auto"/>
      <w:ind w:left="720"/>
      <w:contextualSpacing/>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07F69"/>
    <w:rPr>
      <w:sz w:val="18"/>
      <w:szCs w:val="18"/>
    </w:rPr>
  </w:style>
  <w:style w:type="paragraph" w:styleId="CommentText">
    <w:name w:val="annotation text"/>
    <w:basedOn w:val="Normal"/>
    <w:link w:val="CommentTextChar"/>
    <w:uiPriority w:val="99"/>
    <w:semiHidden/>
    <w:unhideWhenUsed/>
    <w:rsid w:val="00D07F69"/>
    <w:pPr>
      <w:spacing w:line="240" w:lineRule="auto"/>
    </w:pPr>
    <w:rPr>
      <w:sz w:val="24"/>
      <w:szCs w:val="24"/>
    </w:rPr>
  </w:style>
  <w:style w:type="character" w:customStyle="1" w:styleId="CommentTextChar">
    <w:name w:val="Comment Text Char"/>
    <w:basedOn w:val="DefaultParagraphFont"/>
    <w:link w:val="CommentText"/>
    <w:uiPriority w:val="99"/>
    <w:semiHidden/>
    <w:rsid w:val="00D07F69"/>
    <w:rPr>
      <w:sz w:val="24"/>
      <w:szCs w:val="24"/>
    </w:rPr>
  </w:style>
  <w:style w:type="paragraph" w:styleId="CommentSubject">
    <w:name w:val="annotation subject"/>
    <w:basedOn w:val="CommentText"/>
    <w:next w:val="CommentText"/>
    <w:link w:val="CommentSubjectChar"/>
    <w:uiPriority w:val="99"/>
    <w:semiHidden/>
    <w:unhideWhenUsed/>
    <w:rsid w:val="00D07F69"/>
    <w:rPr>
      <w:b/>
      <w:bCs/>
      <w:sz w:val="20"/>
      <w:szCs w:val="20"/>
    </w:rPr>
  </w:style>
  <w:style w:type="character" w:customStyle="1" w:styleId="CommentSubjectChar">
    <w:name w:val="Comment Subject Char"/>
    <w:basedOn w:val="CommentTextChar"/>
    <w:link w:val="CommentSubject"/>
    <w:uiPriority w:val="99"/>
    <w:semiHidden/>
    <w:rsid w:val="00D07F6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7461">
      <w:bodyDiv w:val="1"/>
      <w:marLeft w:val="0"/>
      <w:marRight w:val="0"/>
      <w:marTop w:val="0"/>
      <w:marBottom w:val="0"/>
      <w:divBdr>
        <w:top w:val="none" w:sz="0" w:space="0" w:color="auto"/>
        <w:left w:val="none" w:sz="0" w:space="0" w:color="auto"/>
        <w:bottom w:val="none" w:sz="0" w:space="0" w:color="auto"/>
        <w:right w:val="none" w:sz="0" w:space="0" w:color="auto"/>
      </w:divBdr>
    </w:div>
    <w:div w:id="526061677">
      <w:bodyDiv w:val="1"/>
      <w:marLeft w:val="0"/>
      <w:marRight w:val="0"/>
      <w:marTop w:val="0"/>
      <w:marBottom w:val="0"/>
      <w:divBdr>
        <w:top w:val="none" w:sz="0" w:space="0" w:color="auto"/>
        <w:left w:val="none" w:sz="0" w:space="0" w:color="auto"/>
        <w:bottom w:val="none" w:sz="0" w:space="0" w:color="auto"/>
        <w:right w:val="none" w:sz="0" w:space="0" w:color="auto"/>
      </w:divBdr>
    </w:div>
    <w:div w:id="529297087">
      <w:bodyDiv w:val="1"/>
      <w:marLeft w:val="0"/>
      <w:marRight w:val="0"/>
      <w:marTop w:val="0"/>
      <w:marBottom w:val="0"/>
      <w:divBdr>
        <w:top w:val="none" w:sz="0" w:space="0" w:color="auto"/>
        <w:left w:val="none" w:sz="0" w:space="0" w:color="auto"/>
        <w:bottom w:val="none" w:sz="0" w:space="0" w:color="auto"/>
        <w:right w:val="none" w:sz="0" w:space="0" w:color="auto"/>
      </w:divBdr>
    </w:div>
    <w:div w:id="652484981">
      <w:bodyDiv w:val="1"/>
      <w:marLeft w:val="0"/>
      <w:marRight w:val="0"/>
      <w:marTop w:val="0"/>
      <w:marBottom w:val="0"/>
      <w:divBdr>
        <w:top w:val="none" w:sz="0" w:space="0" w:color="auto"/>
        <w:left w:val="none" w:sz="0" w:space="0" w:color="auto"/>
        <w:bottom w:val="none" w:sz="0" w:space="0" w:color="auto"/>
        <w:right w:val="none" w:sz="0" w:space="0" w:color="auto"/>
      </w:divBdr>
    </w:div>
    <w:div w:id="689112156">
      <w:bodyDiv w:val="1"/>
      <w:marLeft w:val="0"/>
      <w:marRight w:val="0"/>
      <w:marTop w:val="0"/>
      <w:marBottom w:val="0"/>
      <w:divBdr>
        <w:top w:val="none" w:sz="0" w:space="0" w:color="auto"/>
        <w:left w:val="none" w:sz="0" w:space="0" w:color="auto"/>
        <w:bottom w:val="none" w:sz="0" w:space="0" w:color="auto"/>
        <w:right w:val="none" w:sz="0" w:space="0" w:color="auto"/>
      </w:divBdr>
    </w:div>
    <w:div w:id="1091052672">
      <w:bodyDiv w:val="1"/>
      <w:marLeft w:val="0"/>
      <w:marRight w:val="0"/>
      <w:marTop w:val="0"/>
      <w:marBottom w:val="0"/>
      <w:divBdr>
        <w:top w:val="none" w:sz="0" w:space="0" w:color="auto"/>
        <w:left w:val="none" w:sz="0" w:space="0" w:color="auto"/>
        <w:bottom w:val="none" w:sz="0" w:space="0" w:color="auto"/>
        <w:right w:val="none" w:sz="0" w:space="0" w:color="auto"/>
      </w:divBdr>
    </w:div>
    <w:div w:id="1294360007">
      <w:bodyDiv w:val="1"/>
      <w:marLeft w:val="0"/>
      <w:marRight w:val="0"/>
      <w:marTop w:val="0"/>
      <w:marBottom w:val="0"/>
      <w:divBdr>
        <w:top w:val="none" w:sz="0" w:space="0" w:color="auto"/>
        <w:left w:val="none" w:sz="0" w:space="0" w:color="auto"/>
        <w:bottom w:val="none" w:sz="0" w:space="0" w:color="auto"/>
        <w:right w:val="none" w:sz="0" w:space="0" w:color="auto"/>
      </w:divBdr>
    </w:div>
    <w:div w:id="1388990362">
      <w:bodyDiv w:val="1"/>
      <w:marLeft w:val="0"/>
      <w:marRight w:val="0"/>
      <w:marTop w:val="0"/>
      <w:marBottom w:val="0"/>
      <w:divBdr>
        <w:top w:val="none" w:sz="0" w:space="0" w:color="auto"/>
        <w:left w:val="none" w:sz="0" w:space="0" w:color="auto"/>
        <w:bottom w:val="none" w:sz="0" w:space="0" w:color="auto"/>
        <w:right w:val="none" w:sz="0" w:space="0" w:color="auto"/>
      </w:divBdr>
    </w:div>
    <w:div w:id="1415853890">
      <w:bodyDiv w:val="1"/>
      <w:marLeft w:val="0"/>
      <w:marRight w:val="0"/>
      <w:marTop w:val="0"/>
      <w:marBottom w:val="0"/>
      <w:divBdr>
        <w:top w:val="none" w:sz="0" w:space="0" w:color="auto"/>
        <w:left w:val="none" w:sz="0" w:space="0" w:color="auto"/>
        <w:bottom w:val="none" w:sz="0" w:space="0" w:color="auto"/>
        <w:right w:val="none" w:sz="0" w:space="0" w:color="auto"/>
      </w:divBdr>
    </w:div>
    <w:div w:id="1455978329">
      <w:bodyDiv w:val="1"/>
      <w:marLeft w:val="0"/>
      <w:marRight w:val="0"/>
      <w:marTop w:val="0"/>
      <w:marBottom w:val="0"/>
      <w:divBdr>
        <w:top w:val="none" w:sz="0" w:space="0" w:color="auto"/>
        <w:left w:val="none" w:sz="0" w:space="0" w:color="auto"/>
        <w:bottom w:val="none" w:sz="0" w:space="0" w:color="auto"/>
        <w:right w:val="none" w:sz="0" w:space="0" w:color="auto"/>
      </w:divBdr>
    </w:div>
    <w:div w:id="1477144481">
      <w:bodyDiv w:val="1"/>
      <w:marLeft w:val="0"/>
      <w:marRight w:val="0"/>
      <w:marTop w:val="0"/>
      <w:marBottom w:val="0"/>
      <w:divBdr>
        <w:top w:val="none" w:sz="0" w:space="0" w:color="auto"/>
        <w:left w:val="none" w:sz="0" w:space="0" w:color="auto"/>
        <w:bottom w:val="none" w:sz="0" w:space="0" w:color="auto"/>
        <w:right w:val="none" w:sz="0" w:space="0" w:color="auto"/>
      </w:divBdr>
    </w:div>
    <w:div w:id="1516188967">
      <w:bodyDiv w:val="1"/>
      <w:marLeft w:val="0"/>
      <w:marRight w:val="0"/>
      <w:marTop w:val="0"/>
      <w:marBottom w:val="0"/>
      <w:divBdr>
        <w:top w:val="none" w:sz="0" w:space="0" w:color="auto"/>
        <w:left w:val="none" w:sz="0" w:space="0" w:color="auto"/>
        <w:bottom w:val="none" w:sz="0" w:space="0" w:color="auto"/>
        <w:right w:val="none" w:sz="0" w:space="0" w:color="auto"/>
      </w:divBdr>
    </w:div>
    <w:div w:id="1655916065">
      <w:bodyDiv w:val="1"/>
      <w:marLeft w:val="0"/>
      <w:marRight w:val="0"/>
      <w:marTop w:val="0"/>
      <w:marBottom w:val="0"/>
      <w:divBdr>
        <w:top w:val="none" w:sz="0" w:space="0" w:color="auto"/>
        <w:left w:val="none" w:sz="0" w:space="0" w:color="auto"/>
        <w:bottom w:val="none" w:sz="0" w:space="0" w:color="auto"/>
        <w:right w:val="none" w:sz="0" w:space="0" w:color="auto"/>
      </w:divBdr>
    </w:div>
    <w:div w:id="1731611429">
      <w:bodyDiv w:val="1"/>
      <w:marLeft w:val="0"/>
      <w:marRight w:val="0"/>
      <w:marTop w:val="0"/>
      <w:marBottom w:val="0"/>
      <w:divBdr>
        <w:top w:val="none" w:sz="0" w:space="0" w:color="auto"/>
        <w:left w:val="none" w:sz="0" w:space="0" w:color="auto"/>
        <w:bottom w:val="none" w:sz="0" w:space="0" w:color="auto"/>
        <w:right w:val="none" w:sz="0" w:space="0" w:color="auto"/>
      </w:divBdr>
    </w:div>
    <w:div w:id="1755319492">
      <w:bodyDiv w:val="1"/>
      <w:marLeft w:val="0"/>
      <w:marRight w:val="0"/>
      <w:marTop w:val="0"/>
      <w:marBottom w:val="0"/>
      <w:divBdr>
        <w:top w:val="none" w:sz="0" w:space="0" w:color="auto"/>
        <w:left w:val="none" w:sz="0" w:space="0" w:color="auto"/>
        <w:bottom w:val="none" w:sz="0" w:space="0" w:color="auto"/>
        <w:right w:val="none" w:sz="0" w:space="0" w:color="auto"/>
      </w:divBdr>
    </w:div>
    <w:div w:id="1790932857">
      <w:bodyDiv w:val="1"/>
      <w:marLeft w:val="0"/>
      <w:marRight w:val="0"/>
      <w:marTop w:val="0"/>
      <w:marBottom w:val="0"/>
      <w:divBdr>
        <w:top w:val="none" w:sz="0" w:space="0" w:color="auto"/>
        <w:left w:val="none" w:sz="0" w:space="0" w:color="auto"/>
        <w:bottom w:val="none" w:sz="0" w:space="0" w:color="auto"/>
        <w:right w:val="none" w:sz="0" w:space="0" w:color="auto"/>
      </w:divBdr>
    </w:div>
    <w:div w:id="1893880777">
      <w:bodyDiv w:val="1"/>
      <w:marLeft w:val="0"/>
      <w:marRight w:val="0"/>
      <w:marTop w:val="0"/>
      <w:marBottom w:val="0"/>
      <w:divBdr>
        <w:top w:val="none" w:sz="0" w:space="0" w:color="auto"/>
        <w:left w:val="none" w:sz="0" w:space="0" w:color="auto"/>
        <w:bottom w:val="none" w:sz="0" w:space="0" w:color="auto"/>
        <w:right w:val="none" w:sz="0" w:space="0" w:color="auto"/>
      </w:divBdr>
    </w:div>
    <w:div w:id="1987002094">
      <w:bodyDiv w:val="1"/>
      <w:marLeft w:val="0"/>
      <w:marRight w:val="0"/>
      <w:marTop w:val="0"/>
      <w:marBottom w:val="0"/>
      <w:divBdr>
        <w:top w:val="none" w:sz="0" w:space="0" w:color="auto"/>
        <w:left w:val="none" w:sz="0" w:space="0" w:color="auto"/>
        <w:bottom w:val="none" w:sz="0" w:space="0" w:color="auto"/>
        <w:right w:val="none" w:sz="0" w:space="0" w:color="auto"/>
      </w:divBdr>
    </w:div>
    <w:div w:id="201460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2353DB-205F-422F-874C-CA7090E9A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1058</Words>
  <Characters>6035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Tumpey, Terrence (CDC/OID/NCIRD)</cp:lastModifiedBy>
  <cp:revision>2</cp:revision>
  <cp:lastPrinted>2014-07-06T19:27:00Z</cp:lastPrinted>
  <dcterms:created xsi:type="dcterms:W3CDTF">2018-01-31T18:27:00Z</dcterms:created>
  <dcterms:modified xsi:type="dcterms:W3CDTF">2018-01-31T18:27:00Z</dcterms:modified>
</cp:coreProperties>
</file>