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25F8E" w14:textId="77777777" w:rsidR="001C0C87" w:rsidRPr="00E06FFA" w:rsidRDefault="00A83552" w:rsidP="00E06FFA">
      <w:pPr>
        <w:rPr>
          <w:rFonts w:ascii="Times New Roman" w:hAnsi="Times New Roman"/>
          <w:b/>
        </w:rPr>
      </w:pPr>
      <w:bookmarkStart w:id="0" w:name="_GoBack"/>
      <w:bookmarkEnd w:id="0"/>
      <w:r w:rsidRPr="00E06FFA">
        <w:rPr>
          <w:rFonts w:ascii="Times New Roman" w:hAnsi="Times New Roman"/>
          <w:b/>
        </w:rPr>
        <w:t>Determinants of prenatal exposure to polybrominated diphenyl ethers (PBDEs) among urban, minority infants born between 1998-2006</w:t>
      </w:r>
    </w:p>
    <w:p w14:paraId="16D3C8C7" w14:textId="77777777" w:rsidR="001C0C87" w:rsidRPr="00872F6D" w:rsidRDefault="001C0C87" w:rsidP="004021F0">
      <w:pPr>
        <w:rPr>
          <w:rFonts w:ascii="Times New Roman" w:hAnsi="Times New Roman" w:cs="Times New Roman"/>
          <w:b/>
          <w:bCs/>
        </w:rPr>
      </w:pPr>
    </w:p>
    <w:p w14:paraId="55CA45D2" w14:textId="203EDD50" w:rsidR="001C0C87" w:rsidRPr="00E06FFA" w:rsidRDefault="001C0C87" w:rsidP="00E06FFA">
      <w:pPr>
        <w:pStyle w:val="BBAuthorName"/>
        <w:spacing w:line="240" w:lineRule="auto"/>
        <w:jc w:val="left"/>
        <w:rPr>
          <w:rFonts w:ascii="Times New Roman" w:hAnsi="Times New Roman"/>
          <w:i w:val="0"/>
          <w:color w:val="000000"/>
          <w:vertAlign w:val="superscript"/>
        </w:rPr>
      </w:pPr>
      <w:r w:rsidRPr="00E06FFA">
        <w:rPr>
          <w:rFonts w:ascii="Times New Roman" w:hAnsi="Times New Roman"/>
          <w:i w:val="0"/>
          <w:color w:val="000000"/>
        </w:rPr>
        <w:t xml:space="preserve">Whitney J. </w:t>
      </w:r>
      <w:proofErr w:type="spellStart"/>
      <w:r w:rsidRPr="00E06FFA">
        <w:rPr>
          <w:rFonts w:ascii="Times New Roman" w:hAnsi="Times New Roman"/>
          <w:i w:val="0"/>
          <w:color w:val="000000"/>
        </w:rPr>
        <w:t>Cowell</w:t>
      </w:r>
      <w:r w:rsidRPr="00E06FFA">
        <w:rPr>
          <w:rFonts w:ascii="Times New Roman" w:hAnsi="Times New Roman"/>
          <w:i w:val="0"/>
          <w:color w:val="000000"/>
          <w:vertAlign w:val="superscript"/>
        </w:rPr>
        <w:t>a</w:t>
      </w:r>
      <w:proofErr w:type="gramStart"/>
      <w:r w:rsidRPr="00E06FFA">
        <w:rPr>
          <w:rFonts w:ascii="Times New Roman" w:hAnsi="Times New Roman"/>
          <w:i w:val="0"/>
          <w:color w:val="000000"/>
          <w:vertAlign w:val="superscript"/>
        </w:rPr>
        <w:t>,b</w:t>
      </w:r>
      <w:proofErr w:type="spellEnd"/>
      <w:proofErr w:type="gramEnd"/>
      <w:r w:rsidRPr="00E06FFA">
        <w:rPr>
          <w:rFonts w:ascii="Times New Roman" w:hAnsi="Times New Roman"/>
          <w:i w:val="0"/>
          <w:color w:val="000000"/>
        </w:rPr>
        <w:t xml:space="preserve">, Andreas </w:t>
      </w:r>
      <w:proofErr w:type="spellStart"/>
      <w:r w:rsidRPr="00E06FFA">
        <w:rPr>
          <w:rFonts w:ascii="Times New Roman" w:hAnsi="Times New Roman"/>
          <w:i w:val="0"/>
          <w:color w:val="000000"/>
        </w:rPr>
        <w:t>Sjödin</w:t>
      </w:r>
      <w:r w:rsidRPr="00E06FFA">
        <w:rPr>
          <w:rFonts w:ascii="Times New Roman" w:hAnsi="Times New Roman"/>
          <w:i w:val="0"/>
          <w:color w:val="000000"/>
          <w:vertAlign w:val="superscript"/>
        </w:rPr>
        <w:t>c</w:t>
      </w:r>
      <w:proofErr w:type="spellEnd"/>
      <w:r w:rsidRPr="00E06FFA">
        <w:rPr>
          <w:rFonts w:ascii="Times New Roman" w:hAnsi="Times New Roman"/>
          <w:i w:val="0"/>
          <w:color w:val="000000"/>
        </w:rPr>
        <w:t xml:space="preserve">, Richard </w:t>
      </w:r>
      <w:proofErr w:type="spellStart"/>
      <w:r w:rsidRPr="00E06FFA">
        <w:rPr>
          <w:rFonts w:ascii="Times New Roman" w:hAnsi="Times New Roman"/>
          <w:i w:val="0"/>
          <w:color w:val="000000"/>
        </w:rPr>
        <w:t>Jones</w:t>
      </w:r>
      <w:r w:rsidRPr="00E06FFA">
        <w:rPr>
          <w:rFonts w:ascii="Times New Roman" w:hAnsi="Times New Roman"/>
          <w:i w:val="0"/>
          <w:color w:val="000000"/>
          <w:vertAlign w:val="superscript"/>
        </w:rPr>
        <w:t>c</w:t>
      </w:r>
      <w:proofErr w:type="spellEnd"/>
      <w:r w:rsidRPr="00E06FFA">
        <w:rPr>
          <w:rFonts w:ascii="Times New Roman" w:hAnsi="Times New Roman"/>
          <w:i w:val="0"/>
          <w:color w:val="000000"/>
        </w:rPr>
        <w:t xml:space="preserve">, </w:t>
      </w:r>
      <w:proofErr w:type="spellStart"/>
      <w:r w:rsidRPr="00E06FFA">
        <w:rPr>
          <w:rFonts w:ascii="Times New Roman" w:hAnsi="Times New Roman"/>
          <w:i w:val="0"/>
          <w:color w:val="000000"/>
        </w:rPr>
        <w:t>Ya</w:t>
      </w:r>
      <w:proofErr w:type="spellEnd"/>
      <w:r w:rsidRPr="00E06FFA">
        <w:rPr>
          <w:rFonts w:ascii="Times New Roman" w:hAnsi="Times New Roman"/>
          <w:i w:val="0"/>
          <w:color w:val="000000"/>
        </w:rPr>
        <w:t xml:space="preserve"> </w:t>
      </w:r>
      <w:proofErr w:type="spellStart"/>
      <w:r w:rsidRPr="00E06FFA">
        <w:rPr>
          <w:rFonts w:ascii="Times New Roman" w:hAnsi="Times New Roman"/>
          <w:i w:val="0"/>
          <w:color w:val="000000"/>
        </w:rPr>
        <w:t>Wang</w:t>
      </w:r>
      <w:r w:rsidRPr="00E06FFA">
        <w:rPr>
          <w:rFonts w:ascii="Times New Roman" w:hAnsi="Times New Roman"/>
          <w:i w:val="0"/>
          <w:color w:val="000000"/>
          <w:vertAlign w:val="superscript"/>
        </w:rPr>
        <w:t>a,d</w:t>
      </w:r>
      <w:proofErr w:type="spellEnd"/>
      <w:r w:rsidRPr="00E06FFA">
        <w:rPr>
          <w:rFonts w:ascii="Times New Roman" w:hAnsi="Times New Roman"/>
          <w:i w:val="0"/>
          <w:color w:val="000000"/>
        </w:rPr>
        <w:t xml:space="preserve">, Shuang </w:t>
      </w:r>
      <w:proofErr w:type="spellStart"/>
      <w:r w:rsidRPr="00E06FFA">
        <w:rPr>
          <w:rFonts w:ascii="Times New Roman" w:hAnsi="Times New Roman"/>
          <w:i w:val="0"/>
          <w:color w:val="000000"/>
        </w:rPr>
        <w:t>Wang</w:t>
      </w:r>
      <w:r w:rsidRPr="00E06FFA">
        <w:rPr>
          <w:rFonts w:ascii="Times New Roman" w:hAnsi="Times New Roman"/>
          <w:i w:val="0"/>
          <w:color w:val="000000"/>
          <w:vertAlign w:val="superscript"/>
        </w:rPr>
        <w:t>a,d</w:t>
      </w:r>
      <w:proofErr w:type="spellEnd"/>
      <w:r w:rsidRPr="00E06FFA">
        <w:rPr>
          <w:rFonts w:ascii="Times New Roman" w:hAnsi="Times New Roman"/>
          <w:i w:val="0"/>
          <w:color w:val="000000"/>
        </w:rPr>
        <w:t xml:space="preserve">, Julie B. </w:t>
      </w:r>
      <w:proofErr w:type="spellStart"/>
      <w:r w:rsidRPr="00872F6D">
        <w:rPr>
          <w:rFonts w:ascii="Times New Roman" w:hAnsi="Times New Roman"/>
          <w:i w:val="0"/>
          <w:color w:val="000000"/>
        </w:rPr>
        <w:t>Herbstman</w:t>
      </w:r>
      <w:r w:rsidRPr="00872F6D">
        <w:rPr>
          <w:rFonts w:ascii="Times New Roman" w:hAnsi="Times New Roman"/>
          <w:i w:val="0"/>
          <w:color w:val="000000"/>
          <w:vertAlign w:val="superscript"/>
        </w:rPr>
        <w:t>a</w:t>
      </w:r>
      <w:r w:rsidRPr="00E06FFA">
        <w:rPr>
          <w:rFonts w:ascii="Times New Roman" w:hAnsi="Times New Roman"/>
          <w:i w:val="0"/>
          <w:color w:val="000000"/>
          <w:vertAlign w:val="superscript"/>
        </w:rPr>
        <w:t>,b</w:t>
      </w:r>
      <w:proofErr w:type="spellEnd"/>
    </w:p>
    <w:p w14:paraId="4BE566B9" w14:textId="77777777" w:rsidR="001C0C87" w:rsidRPr="00E06FFA" w:rsidRDefault="001C0C87" w:rsidP="00E06FFA">
      <w:pPr>
        <w:pStyle w:val="BCAuthorAddress"/>
        <w:spacing w:line="240" w:lineRule="auto"/>
        <w:jc w:val="left"/>
        <w:rPr>
          <w:rFonts w:ascii="Times New Roman" w:hAnsi="Times New Roman"/>
        </w:rPr>
      </w:pPr>
      <w:proofErr w:type="spellStart"/>
      <w:r w:rsidRPr="00E06FFA">
        <w:rPr>
          <w:rFonts w:ascii="Times New Roman" w:hAnsi="Times New Roman"/>
          <w:vertAlign w:val="superscript"/>
        </w:rPr>
        <w:t>a</w:t>
      </w:r>
      <w:r w:rsidRPr="00E06FFA">
        <w:rPr>
          <w:rFonts w:ascii="Times New Roman" w:hAnsi="Times New Roman"/>
        </w:rPr>
        <w:t>Columbia</w:t>
      </w:r>
      <w:proofErr w:type="spellEnd"/>
      <w:r w:rsidRPr="00E06FFA">
        <w:rPr>
          <w:rFonts w:ascii="Times New Roman" w:hAnsi="Times New Roman"/>
        </w:rPr>
        <w:t xml:space="preserve"> Center for Children’s Environmental Health, Department of Environmental Health Sciences, Mailman School of Public Health, Columbia University, New York, NY 10032 USA </w:t>
      </w:r>
    </w:p>
    <w:p w14:paraId="3AA2B474" w14:textId="77777777" w:rsidR="001C0C87" w:rsidRPr="00E06FFA" w:rsidRDefault="001C0C87" w:rsidP="00E06FFA">
      <w:pPr>
        <w:pStyle w:val="BCAuthorAddress"/>
        <w:spacing w:line="240" w:lineRule="auto"/>
        <w:jc w:val="left"/>
        <w:rPr>
          <w:rFonts w:ascii="Times New Roman" w:hAnsi="Times New Roman"/>
          <w:color w:val="000000" w:themeColor="text1"/>
        </w:rPr>
      </w:pPr>
      <w:proofErr w:type="spellStart"/>
      <w:r w:rsidRPr="00E06FFA">
        <w:rPr>
          <w:rFonts w:ascii="Times New Roman" w:hAnsi="Times New Roman"/>
          <w:color w:val="000000" w:themeColor="text1"/>
          <w:highlight w:val="white"/>
          <w:vertAlign w:val="superscript"/>
        </w:rPr>
        <w:t>b</w:t>
      </w:r>
      <w:r w:rsidRPr="00E06FFA">
        <w:rPr>
          <w:rFonts w:ascii="Times New Roman" w:hAnsi="Times New Roman"/>
          <w:color w:val="000000" w:themeColor="text1"/>
          <w:highlight w:val="white"/>
        </w:rPr>
        <w:t>Department</w:t>
      </w:r>
      <w:proofErr w:type="spellEnd"/>
      <w:r w:rsidRPr="00E06FFA">
        <w:rPr>
          <w:rFonts w:ascii="Times New Roman" w:hAnsi="Times New Roman"/>
          <w:color w:val="000000" w:themeColor="text1"/>
          <w:highlight w:val="white"/>
        </w:rPr>
        <w:t xml:space="preserve"> of Environmental Health Sciences, Mailman School of Public Health, Columbia University, New York, New York, 10032, United States</w:t>
      </w:r>
    </w:p>
    <w:p w14:paraId="0EF1998A" w14:textId="77777777" w:rsidR="001C0C87" w:rsidRPr="00E06FFA" w:rsidRDefault="001C0C87" w:rsidP="00E06FFA">
      <w:pPr>
        <w:pStyle w:val="BCAuthorAddress"/>
        <w:spacing w:line="240" w:lineRule="auto"/>
        <w:jc w:val="left"/>
        <w:rPr>
          <w:rFonts w:ascii="Times New Roman" w:hAnsi="Times New Roman"/>
        </w:rPr>
      </w:pPr>
      <w:proofErr w:type="spellStart"/>
      <w:r w:rsidRPr="00E06FFA">
        <w:rPr>
          <w:rFonts w:ascii="Times New Roman" w:hAnsi="Times New Roman"/>
          <w:vertAlign w:val="superscript"/>
        </w:rPr>
        <w:t>c</w:t>
      </w:r>
      <w:r w:rsidRPr="00E06FFA">
        <w:rPr>
          <w:rFonts w:ascii="Times New Roman" w:hAnsi="Times New Roman"/>
        </w:rPr>
        <w:t>Division</w:t>
      </w:r>
      <w:proofErr w:type="spellEnd"/>
      <w:r w:rsidRPr="00E06FFA">
        <w:rPr>
          <w:rFonts w:ascii="Times New Roman" w:hAnsi="Times New Roman"/>
        </w:rPr>
        <w:t xml:space="preserve"> of Laboratory Sciences, National Center for Environmental Health, Centers for Disease Control and Prevention, Atlanta, GA 30329 USA</w:t>
      </w:r>
    </w:p>
    <w:p w14:paraId="659BFCFA" w14:textId="77777777" w:rsidR="001C0C87" w:rsidRPr="00E06FFA" w:rsidRDefault="001C0C87" w:rsidP="00E06FFA">
      <w:pPr>
        <w:pStyle w:val="BCAuthorAddress"/>
        <w:spacing w:line="240" w:lineRule="auto"/>
        <w:jc w:val="left"/>
        <w:rPr>
          <w:rFonts w:ascii="Times New Roman" w:hAnsi="Times New Roman"/>
        </w:rPr>
      </w:pPr>
      <w:proofErr w:type="spellStart"/>
      <w:r w:rsidRPr="00E06FFA">
        <w:rPr>
          <w:rFonts w:ascii="Times New Roman" w:hAnsi="Times New Roman"/>
          <w:vertAlign w:val="superscript"/>
        </w:rPr>
        <w:t>d</w:t>
      </w:r>
      <w:r w:rsidRPr="00E06FFA">
        <w:rPr>
          <w:rFonts w:ascii="Times New Roman" w:hAnsi="Times New Roman"/>
        </w:rPr>
        <w:t>Department</w:t>
      </w:r>
      <w:proofErr w:type="spellEnd"/>
      <w:r w:rsidRPr="00E06FFA">
        <w:rPr>
          <w:rFonts w:ascii="Times New Roman" w:hAnsi="Times New Roman"/>
        </w:rPr>
        <w:t xml:space="preserve"> of Biostatistics, </w:t>
      </w:r>
      <w:r w:rsidRPr="00E06FFA">
        <w:rPr>
          <w:rFonts w:ascii="Times New Roman" w:hAnsi="Times New Roman"/>
          <w:color w:val="000000" w:themeColor="text1"/>
          <w:highlight w:val="white"/>
        </w:rPr>
        <w:t>Mailman School of Public Health, Columbia University, New York, New York, 10032, United States</w:t>
      </w:r>
    </w:p>
    <w:p w14:paraId="19367647" w14:textId="52C9D16C" w:rsidR="004021F0" w:rsidRPr="00E06FFA" w:rsidRDefault="004021F0" w:rsidP="00E06FFA">
      <w:pPr>
        <w:rPr>
          <w:rFonts w:ascii="Times New Roman" w:hAnsi="Times New Roman"/>
        </w:rPr>
      </w:pPr>
      <w:r w:rsidRPr="00872F6D">
        <w:rPr>
          <w:rFonts w:ascii="Times New Roman" w:hAnsi="Times New Roman" w:cs="Times New Roman"/>
          <w:b/>
        </w:rPr>
        <w:t>Address correspondence to:</w:t>
      </w:r>
      <w:r w:rsidRPr="00872F6D">
        <w:rPr>
          <w:rFonts w:ascii="Times New Roman" w:hAnsi="Times New Roman" w:cs="Times New Roman"/>
        </w:rPr>
        <w:t xml:space="preserve"> Julie Herbstman, </w:t>
      </w:r>
      <w:r w:rsidRPr="00872F6D">
        <w:rPr>
          <w:rFonts w:ascii="Times New Roman" w:hAnsi="Times New Roman" w:cs="Times New Roman"/>
          <w:color w:val="000000"/>
        </w:rPr>
        <w:t>Columbia Center for Children’s Environmental Health, 12</w:t>
      </w:r>
      <w:r w:rsidRPr="00872F6D">
        <w:rPr>
          <w:rFonts w:ascii="Times New Roman" w:hAnsi="Times New Roman" w:cs="Times New Roman"/>
          <w:color w:val="000000"/>
          <w:vertAlign w:val="superscript"/>
        </w:rPr>
        <w:t>th</w:t>
      </w:r>
      <w:r w:rsidRPr="00872F6D">
        <w:rPr>
          <w:rFonts w:ascii="Times New Roman" w:hAnsi="Times New Roman" w:cs="Times New Roman"/>
          <w:color w:val="000000"/>
        </w:rPr>
        <w:t xml:space="preserve"> </w:t>
      </w:r>
      <w:proofErr w:type="spellStart"/>
      <w:r w:rsidRPr="00872F6D">
        <w:rPr>
          <w:rFonts w:ascii="Times New Roman" w:hAnsi="Times New Roman" w:cs="Times New Roman"/>
          <w:color w:val="000000"/>
        </w:rPr>
        <w:t>Fl</w:t>
      </w:r>
      <w:proofErr w:type="spellEnd"/>
      <w:r w:rsidRPr="00872F6D">
        <w:rPr>
          <w:rFonts w:ascii="Times New Roman" w:hAnsi="Times New Roman" w:cs="Times New Roman"/>
          <w:color w:val="000000"/>
        </w:rPr>
        <w:t>, Mailman School of Public Health, 722 West 168</w:t>
      </w:r>
      <w:r w:rsidRPr="00872F6D">
        <w:rPr>
          <w:rFonts w:ascii="Times New Roman" w:hAnsi="Times New Roman" w:cs="Times New Roman"/>
          <w:color w:val="000000"/>
          <w:vertAlign w:val="superscript"/>
        </w:rPr>
        <w:t>th</w:t>
      </w:r>
      <w:r w:rsidRPr="00872F6D">
        <w:rPr>
          <w:rFonts w:ascii="Times New Roman" w:hAnsi="Times New Roman" w:cs="Times New Roman"/>
          <w:color w:val="000000"/>
        </w:rPr>
        <w:t xml:space="preserve"> St, New York, NY 10032 USA. Telephone: (212) 304-7273. E-mail: </w:t>
      </w:r>
      <w:hyperlink r:id="rId9" w:history="1">
        <w:r w:rsidRPr="00872F6D">
          <w:rPr>
            <w:rStyle w:val="Hyperlink"/>
            <w:rFonts w:ascii="Times New Roman" w:hAnsi="Times New Roman" w:cs="Times New Roman"/>
          </w:rPr>
          <w:t>jh2678@cumc.columbia.edu</w:t>
        </w:r>
      </w:hyperlink>
    </w:p>
    <w:p w14:paraId="1696B607" w14:textId="77777777" w:rsidR="00414D1D" w:rsidRPr="00E06FFA" w:rsidRDefault="00414D1D" w:rsidP="00E06FFA">
      <w:pPr>
        <w:rPr>
          <w:rFonts w:ascii="Times New Roman" w:hAnsi="Times New Roman"/>
          <w:b/>
        </w:rPr>
      </w:pPr>
    </w:p>
    <w:p w14:paraId="697A0E95" w14:textId="1C84BF68" w:rsidR="00414D1D" w:rsidRPr="00E06FFA" w:rsidRDefault="004021F0" w:rsidP="00E06FFA">
      <w:pPr>
        <w:pStyle w:val="TDAcknowledgments"/>
        <w:spacing w:before="0" w:after="0" w:line="240" w:lineRule="auto"/>
        <w:ind w:firstLine="0"/>
        <w:rPr>
          <w:rFonts w:ascii="Times New Roman" w:hAnsi="Times New Roman"/>
          <w:b/>
        </w:rPr>
      </w:pPr>
      <w:r w:rsidRPr="00872F6D">
        <w:rPr>
          <w:rFonts w:ascii="Times New Roman" w:hAnsi="Times New Roman"/>
          <w:b/>
        </w:rPr>
        <w:t xml:space="preserve">Funding: </w:t>
      </w:r>
      <w:r w:rsidR="00414D1D" w:rsidRPr="00E06FFA">
        <w:rPr>
          <w:rFonts w:ascii="Times New Roman" w:hAnsi="Times New Roman"/>
        </w:rPr>
        <w:t xml:space="preserve">This research was supported by: the Passport, Forsythia, and Fine Foundations and NIH R01 ES021806.  During </w:t>
      </w:r>
      <w:r w:rsidR="00414D1D" w:rsidRPr="00E06FFA">
        <w:rPr>
          <w:rFonts w:ascii="Times New Roman" w:hAnsi="Times New Roman"/>
          <w:highlight w:val="white"/>
        </w:rPr>
        <w:t>preparation of this manuscript, WJC was supported by NIH T32 ES023772, NIH T32 ES007322 and EPA FP-91779001.</w:t>
      </w:r>
    </w:p>
    <w:p w14:paraId="0A8E482B" w14:textId="77777777" w:rsidR="00414D1D" w:rsidRPr="00E06FFA" w:rsidRDefault="00414D1D" w:rsidP="004021F0">
      <w:pPr>
        <w:rPr>
          <w:rFonts w:ascii="Times New Roman" w:hAnsi="Times New Roman"/>
        </w:rPr>
      </w:pPr>
    </w:p>
    <w:p w14:paraId="55252C78" w14:textId="0E2269A2" w:rsidR="00414D1D" w:rsidRPr="00E06FFA" w:rsidRDefault="004021F0" w:rsidP="00E06FFA">
      <w:pPr>
        <w:contextualSpacing/>
        <w:rPr>
          <w:rFonts w:ascii="Times New Roman" w:hAnsi="Times New Roman"/>
          <w:b/>
        </w:rPr>
      </w:pPr>
      <w:r w:rsidRPr="00872F6D">
        <w:rPr>
          <w:rFonts w:ascii="Times New Roman" w:hAnsi="Times New Roman" w:cs="Times New Roman"/>
          <w:b/>
          <w:bCs/>
        </w:rPr>
        <w:t xml:space="preserve">Disclaimer: </w:t>
      </w:r>
      <w:r w:rsidR="00414D1D" w:rsidRPr="00872F6D">
        <w:rPr>
          <w:rFonts w:ascii="Times New Roman" w:hAnsi="Times New Roman" w:cs="Times New Roman"/>
          <w:bCs/>
        </w:rPr>
        <w:t xml:space="preserve">The findings and conclusions in this publication are those of the authors and do not necessarily represent the official position of the Centers for Disease Control and Prevention. Use of trade names is for identification only and does not imply endorsement by the CDC, the Public Health Service, or the US Department of Health and Human Services. </w:t>
      </w:r>
      <w:r w:rsidR="00414D1D" w:rsidRPr="00872F6D">
        <w:rPr>
          <w:rFonts w:ascii="Times New Roman" w:hAnsi="Times New Roman" w:cs="Times New Roman"/>
          <w:bCs/>
          <w:color w:val="262626"/>
        </w:rPr>
        <w:t>This publication was developed under STAR Fellowship Assistance Agreement no. FP-91779001 awarded by the U.S. Environmental Protection Agency (EPA). It has not been formally reviewed by EPA. The views expressed in this publication are solely those of</w:t>
      </w:r>
      <w:r w:rsidR="00414D1D" w:rsidRPr="00872F6D">
        <w:rPr>
          <w:rFonts w:ascii="Times New Roman" w:hAnsi="Times New Roman" w:cs="Times New Roman"/>
          <w:color w:val="262626"/>
        </w:rPr>
        <w:t xml:space="preserve"> the authors</w:t>
      </w:r>
      <w:r w:rsidR="00414D1D" w:rsidRPr="00872F6D">
        <w:rPr>
          <w:rFonts w:ascii="Times New Roman" w:hAnsi="Times New Roman" w:cs="Times New Roman"/>
          <w:bCs/>
          <w:color w:val="262626"/>
        </w:rPr>
        <w:t xml:space="preserve">. </w:t>
      </w:r>
    </w:p>
    <w:p w14:paraId="2F8DEB73" w14:textId="3F28AF24" w:rsidR="00A83552" w:rsidRPr="00E06FFA" w:rsidRDefault="00A83552" w:rsidP="00E06FFA">
      <w:pPr>
        <w:rPr>
          <w:rFonts w:ascii="Times New Roman" w:hAnsi="Times New Roman"/>
          <w:b/>
        </w:rPr>
      </w:pPr>
      <w:r w:rsidRPr="00872F6D">
        <w:rPr>
          <w:rFonts w:ascii="Times New Roman" w:hAnsi="Times New Roman" w:cs="Times New Roman"/>
          <w:b/>
          <w:bCs/>
        </w:rPr>
        <w:br w:type="page"/>
      </w:r>
    </w:p>
    <w:p w14:paraId="728E64F4" w14:textId="77777777" w:rsidR="00A83552" w:rsidRPr="00E06FFA" w:rsidRDefault="00A83552" w:rsidP="00E06FFA">
      <w:pPr>
        <w:spacing w:line="360" w:lineRule="auto"/>
        <w:rPr>
          <w:rFonts w:ascii="Times New Roman" w:hAnsi="Times New Roman"/>
          <w:b/>
          <w:sz w:val="28"/>
        </w:rPr>
      </w:pPr>
      <w:r w:rsidRPr="00E06FFA">
        <w:rPr>
          <w:rFonts w:ascii="Times New Roman" w:hAnsi="Times New Roman"/>
          <w:b/>
          <w:sz w:val="28"/>
        </w:rPr>
        <w:lastRenderedPageBreak/>
        <w:t>ABSTRACT</w:t>
      </w:r>
    </w:p>
    <w:p w14:paraId="5BC3DE19" w14:textId="77777777" w:rsidR="00A83552" w:rsidRPr="00894C22" w:rsidRDefault="00A83552" w:rsidP="004021F0">
      <w:pPr>
        <w:spacing w:line="360" w:lineRule="auto"/>
        <w:rPr>
          <w:rFonts w:ascii="Times New Roman" w:hAnsi="Times New Roman" w:cs="Times New Roman"/>
          <w:b/>
          <w:sz w:val="28"/>
          <w:szCs w:val="28"/>
        </w:rPr>
      </w:pPr>
    </w:p>
    <w:p w14:paraId="2C54B610" w14:textId="59998AB4" w:rsidR="00367645" w:rsidRPr="003230F1" w:rsidRDefault="00A83552" w:rsidP="003230F1">
      <w:pPr>
        <w:spacing w:line="360" w:lineRule="auto"/>
        <w:rPr>
          <w:rFonts w:ascii="Times New Roman" w:hAnsi="Times New Roman" w:cs="Times New Roman"/>
          <w:b/>
        </w:rPr>
      </w:pPr>
      <w:r w:rsidRPr="00E06FFA">
        <w:rPr>
          <w:rFonts w:ascii="Times New Roman" w:hAnsi="Times New Roman"/>
        </w:rPr>
        <w:t>Polybrominated diphenyl ethers</w:t>
      </w:r>
      <w:r w:rsidRPr="00E06FFA">
        <w:rPr>
          <w:rFonts w:ascii="Times New Roman" w:hAnsi="Times New Roman"/>
          <w:b/>
        </w:rPr>
        <w:t xml:space="preserve"> (</w:t>
      </w:r>
      <w:r w:rsidRPr="00E06FFA">
        <w:rPr>
          <w:rFonts w:ascii="Times New Roman" w:hAnsi="Times New Roman"/>
        </w:rPr>
        <w:t>PBDEs) are environmentally persistent chemicals that structurally resemble legacy pollutants, such as polychlorinated biphenyls</w:t>
      </w:r>
      <w:r w:rsidR="003230F1">
        <w:rPr>
          <w:rFonts w:ascii="Times New Roman" w:hAnsi="Times New Roman"/>
        </w:rPr>
        <w:t xml:space="preserve"> (PCBs)</w:t>
      </w:r>
      <w:r w:rsidRPr="00E06FFA">
        <w:rPr>
          <w:rFonts w:ascii="Times New Roman" w:hAnsi="Times New Roman"/>
        </w:rPr>
        <w:t xml:space="preserve">. PBDEs were added to consumer products for over 30 years, before being phased out due to evidence of toxicity. </w:t>
      </w:r>
      <w:r>
        <w:rPr>
          <w:rFonts w:ascii="Times New Roman" w:hAnsi="Times New Roman" w:cs="Times New Roman"/>
        </w:rPr>
        <w:t>W</w:t>
      </w:r>
      <w:r w:rsidRPr="00E156B6">
        <w:rPr>
          <w:rFonts w:ascii="Times New Roman" w:hAnsi="Times New Roman" w:cs="Times New Roman"/>
        </w:rPr>
        <w:t xml:space="preserve">e examined temporal changes in prenatal exposure to PBDEs, </w:t>
      </w:r>
      <w:r w:rsidR="003230F1">
        <w:rPr>
          <w:rFonts w:ascii="Times New Roman" w:hAnsi="Times New Roman" w:cs="Times New Roman"/>
        </w:rPr>
        <w:t xml:space="preserve">as well as </w:t>
      </w:r>
      <w:r w:rsidRPr="00E156B6">
        <w:rPr>
          <w:rFonts w:ascii="Times New Roman" w:hAnsi="Times New Roman" w:cs="Times New Roman"/>
        </w:rPr>
        <w:t xml:space="preserve">other sources of variation. </w:t>
      </w:r>
      <w:r w:rsidRPr="00E156B6">
        <w:rPr>
          <w:rFonts w:asciiTheme="majorBidi" w:hAnsiTheme="majorBidi" w:cstheme="majorBidi"/>
        </w:rPr>
        <w:t>We measure</w:t>
      </w:r>
      <w:r>
        <w:rPr>
          <w:rFonts w:asciiTheme="majorBidi" w:hAnsiTheme="majorBidi" w:cstheme="majorBidi"/>
        </w:rPr>
        <w:t xml:space="preserve">d PBDEs in </w:t>
      </w:r>
      <w:r w:rsidRPr="00E06FFA">
        <w:rPr>
          <w:rFonts w:ascii="Times New Roman" w:hAnsi="Times New Roman"/>
        </w:rPr>
        <w:t>umbilical cord plasma</w:t>
      </w:r>
      <w:r>
        <w:rPr>
          <w:rFonts w:asciiTheme="majorBidi" w:hAnsiTheme="majorBidi" w:cstheme="majorBidi"/>
        </w:rPr>
        <w:t xml:space="preserve"> from 327</w:t>
      </w:r>
      <w:r w:rsidRPr="00E156B6">
        <w:rPr>
          <w:rFonts w:asciiTheme="majorBidi" w:hAnsiTheme="majorBidi" w:cstheme="majorBidi"/>
        </w:rPr>
        <w:t xml:space="preserve"> minority infants born in New York </w:t>
      </w:r>
      <w:r>
        <w:rPr>
          <w:rFonts w:asciiTheme="majorBidi" w:hAnsiTheme="majorBidi" w:cstheme="majorBidi"/>
        </w:rPr>
        <w:t>City between 1998 and 2006</w:t>
      </w:r>
      <w:r w:rsidRPr="00E156B6">
        <w:rPr>
          <w:rFonts w:asciiTheme="majorBidi" w:hAnsiTheme="majorBidi" w:cstheme="majorBidi"/>
        </w:rPr>
        <w:t>.</w:t>
      </w:r>
      <w:r w:rsidRPr="00E06FFA">
        <w:rPr>
          <w:b/>
        </w:rPr>
        <w:t xml:space="preserve"> </w:t>
      </w:r>
      <w:r w:rsidRPr="00E06FFA">
        <w:rPr>
          <w:rFonts w:ascii="Times New Roman" w:hAnsi="Times New Roman"/>
        </w:rPr>
        <w:t xml:space="preserve">We used linear regression to examine changes in </w:t>
      </w:r>
      <w:r>
        <w:rPr>
          <w:rFonts w:asciiTheme="majorBidi" w:hAnsiTheme="majorBidi" w:cstheme="majorBidi"/>
        </w:rPr>
        <w:t>concentrations</w:t>
      </w:r>
      <w:r w:rsidRPr="00E156B6">
        <w:rPr>
          <w:rFonts w:ascii="Times New Roman" w:hAnsi="Times New Roman" w:cs="Times New Roman"/>
        </w:rPr>
        <w:t xml:space="preserve"> over time</w:t>
      </w:r>
      <w:r w:rsidRPr="00E06FFA">
        <w:rPr>
          <w:rFonts w:ascii="Times New Roman" w:hAnsi="Times New Roman"/>
        </w:rPr>
        <w:t xml:space="preserve"> and </w:t>
      </w:r>
      <w:r w:rsidRPr="00E156B6">
        <w:rPr>
          <w:rFonts w:ascii="Times New Roman" w:hAnsi="Times New Roman" w:cs="Times New Roman"/>
        </w:rPr>
        <w:t xml:space="preserve">in relation to </w:t>
      </w:r>
      <w:r w:rsidRPr="00E06FFA">
        <w:rPr>
          <w:rFonts w:ascii="Times New Roman" w:hAnsi="Times New Roman"/>
        </w:rPr>
        <w:t>lifestyle characteristics</w:t>
      </w:r>
      <w:r w:rsidRPr="00E156B6">
        <w:rPr>
          <w:rFonts w:ascii="Times New Roman" w:hAnsi="Times New Roman" w:cs="Times New Roman"/>
        </w:rPr>
        <w:t xml:space="preserve"> collected during </w:t>
      </w:r>
      <w:r>
        <w:rPr>
          <w:rFonts w:ascii="Times New Roman" w:hAnsi="Times New Roman" w:cs="Times New Roman"/>
        </w:rPr>
        <w:t>pregnancy</w:t>
      </w:r>
      <w:r w:rsidRPr="00E156B6">
        <w:rPr>
          <w:rFonts w:ascii="Times New Roman" w:hAnsi="Times New Roman" w:cs="Times New Roman"/>
        </w:rPr>
        <w:t xml:space="preserve">. </w:t>
      </w:r>
      <w:r w:rsidRPr="00E156B6">
        <w:rPr>
          <w:rFonts w:asciiTheme="majorBidi" w:hAnsiTheme="majorBidi" w:cstheme="majorBidi"/>
        </w:rPr>
        <w:t>We detected</w:t>
      </w:r>
      <w:r>
        <w:rPr>
          <w:rFonts w:asciiTheme="majorBidi" w:hAnsiTheme="majorBidi" w:cstheme="majorBidi"/>
        </w:rPr>
        <w:t xml:space="preserve"> BDE-47 </w:t>
      </w:r>
      <w:r w:rsidRPr="00E156B6">
        <w:rPr>
          <w:rFonts w:asciiTheme="majorBidi" w:hAnsiTheme="majorBidi" w:cstheme="majorBidi"/>
        </w:rPr>
        <w:t>in 80% of samples</w:t>
      </w:r>
      <w:r>
        <w:rPr>
          <w:rFonts w:asciiTheme="majorBidi" w:hAnsiTheme="majorBidi" w:cstheme="majorBidi"/>
        </w:rPr>
        <w:t xml:space="preserve"> with a geometric mean concentration of 14.1 ng/g lipid</w:t>
      </w:r>
      <w:r w:rsidRPr="00E156B6">
        <w:rPr>
          <w:rFonts w:asciiTheme="majorBidi" w:hAnsiTheme="majorBidi" w:cstheme="majorBidi"/>
        </w:rPr>
        <w:t xml:space="preserve">. </w:t>
      </w:r>
      <w:r w:rsidR="001C097D" w:rsidRPr="002C2E99">
        <w:rPr>
          <w:rFonts w:ascii="Times New Roman" w:hAnsi="Times New Roman"/>
        </w:rPr>
        <w:t>Ethnicity was the major determinant of PBDE exposure; A</w:t>
      </w:r>
      <w:r w:rsidR="000B7670">
        <w:rPr>
          <w:rFonts w:ascii="Times New Roman" w:hAnsi="Times New Roman"/>
        </w:rPr>
        <w:t>frican American infants had 58%</w:t>
      </w:r>
      <w:r w:rsidR="001C097D" w:rsidRPr="002C2E99">
        <w:rPr>
          <w:rFonts w:ascii="Times New Roman" w:hAnsi="Times New Roman"/>
        </w:rPr>
        <w:t xml:space="preserve"> higher geometric mean cord plasma con</w:t>
      </w:r>
      <w:r w:rsidR="00FC766D">
        <w:rPr>
          <w:rFonts w:ascii="Times New Roman" w:hAnsi="Times New Roman"/>
        </w:rPr>
        <w:t>centrations of BDE-47 (p&lt;0.01) compared to Dominican infants</w:t>
      </w:r>
      <w:r w:rsidR="001C097D" w:rsidRPr="002C2E99">
        <w:rPr>
          <w:rFonts w:ascii="Times New Roman" w:hAnsi="Times New Roman"/>
        </w:rPr>
        <w:t>. Notably, African American mothers were more likely to be born in the United States, which itself w</w:t>
      </w:r>
      <w:r w:rsidR="00FC766D">
        <w:rPr>
          <w:rFonts w:ascii="Times New Roman" w:hAnsi="Times New Roman"/>
        </w:rPr>
        <w:t>as associated with 40% (p&lt;0.01)</w:t>
      </w:r>
      <w:r w:rsidR="000B7670">
        <w:rPr>
          <w:rFonts w:ascii="Times New Roman" w:hAnsi="Times New Roman"/>
        </w:rPr>
        <w:t xml:space="preserve"> higher concentrations</w:t>
      </w:r>
      <w:r w:rsidR="001C097D" w:rsidRPr="002C2E99">
        <w:rPr>
          <w:rFonts w:ascii="Times New Roman" w:hAnsi="Times New Roman"/>
        </w:rPr>
        <w:t xml:space="preserve">. </w:t>
      </w:r>
      <w:r w:rsidRPr="00E06FFA">
        <w:rPr>
          <w:rFonts w:ascii="Times New Roman" w:hAnsi="Times New Roman"/>
        </w:rPr>
        <w:t xml:space="preserve">We observed small decreases in </w:t>
      </w:r>
      <w:r w:rsidR="00A3224D">
        <w:rPr>
          <w:rFonts w:ascii="Times New Roman" w:hAnsi="Times New Roman"/>
        </w:rPr>
        <w:t xml:space="preserve">PBDE </w:t>
      </w:r>
      <w:r w:rsidR="000B7670">
        <w:rPr>
          <w:rFonts w:ascii="Times New Roman" w:hAnsi="Times New Roman"/>
        </w:rPr>
        <w:t>concentrations</w:t>
      </w:r>
      <w:r w:rsidRPr="00E06FFA">
        <w:rPr>
          <w:rFonts w:ascii="Times New Roman" w:hAnsi="Times New Roman"/>
        </w:rPr>
        <w:t xml:space="preserve"> by date of birth</w:t>
      </w:r>
      <w:r w:rsidR="00573185" w:rsidRPr="00E06FFA">
        <w:rPr>
          <w:rFonts w:ascii="Times New Roman" w:hAnsi="Times New Roman"/>
        </w:rPr>
        <w:t xml:space="preserve"> </w:t>
      </w:r>
      <w:r w:rsidR="00A3224D">
        <w:rPr>
          <w:rFonts w:ascii="Times New Roman" w:hAnsi="Times New Roman"/>
        </w:rPr>
        <w:t>and no difference</w:t>
      </w:r>
      <w:r w:rsidR="00573185" w:rsidRPr="00E06FFA">
        <w:rPr>
          <w:rFonts w:ascii="Times New Roman" w:hAnsi="Times New Roman"/>
        </w:rPr>
        <w:t xml:space="preserve"> before and after their phase-out in 2004</w:t>
      </w:r>
      <w:r w:rsidRPr="00E06FFA">
        <w:rPr>
          <w:rFonts w:ascii="Times New Roman" w:hAnsi="Times New Roman"/>
        </w:rPr>
        <w:t xml:space="preserve">. Final </w:t>
      </w:r>
      <w:r w:rsidR="000B7670">
        <w:rPr>
          <w:rFonts w:ascii="Times New Roman" w:hAnsi="Times New Roman"/>
        </w:rPr>
        <w:t xml:space="preserve">multivariable </w:t>
      </w:r>
      <w:r w:rsidRPr="00E06FFA">
        <w:rPr>
          <w:rFonts w:ascii="Times New Roman" w:hAnsi="Times New Roman"/>
        </w:rPr>
        <w:t>models explained 8-12% of variability</w:t>
      </w:r>
      <w:r w:rsidR="000B7670">
        <w:rPr>
          <w:rFonts w:ascii="Times New Roman" w:hAnsi="Times New Roman"/>
        </w:rPr>
        <w:t xml:space="preserve"> in PBDE</w:t>
      </w:r>
      <w:r w:rsidRPr="00E06FFA">
        <w:rPr>
          <w:rFonts w:ascii="Times New Roman" w:hAnsi="Times New Roman"/>
        </w:rPr>
        <w:t xml:space="preserve"> concentrations</w:t>
      </w:r>
      <w:r w:rsidR="000B7670">
        <w:rPr>
          <w:rFonts w:ascii="Times New Roman" w:hAnsi="Times New Roman"/>
        </w:rPr>
        <w:t xml:space="preserve"> depending on the congener</w:t>
      </w:r>
      <w:r w:rsidRPr="00E06FFA">
        <w:rPr>
          <w:rFonts w:ascii="Times New Roman" w:hAnsi="Times New Roman"/>
        </w:rPr>
        <w:t xml:space="preserve">. </w:t>
      </w:r>
      <w:r w:rsidR="004A69DD">
        <w:rPr>
          <w:rFonts w:asciiTheme="majorBidi" w:hAnsiTheme="majorBidi" w:cstheme="majorBidi"/>
        </w:rPr>
        <w:t>Our finding that prenatal exposure to</w:t>
      </w:r>
      <w:r w:rsidRPr="00E156B6">
        <w:rPr>
          <w:rFonts w:asciiTheme="majorBidi" w:hAnsiTheme="majorBidi" w:cstheme="majorBidi"/>
        </w:rPr>
        <w:t xml:space="preserve"> PBDEs decreased </w:t>
      </w:r>
      <w:r w:rsidR="004A69DD">
        <w:rPr>
          <w:rFonts w:asciiTheme="majorBidi" w:hAnsiTheme="majorBidi" w:cstheme="majorBidi"/>
        </w:rPr>
        <w:t xml:space="preserve">only </w:t>
      </w:r>
      <w:r w:rsidRPr="00E156B6">
        <w:rPr>
          <w:rFonts w:asciiTheme="majorBidi" w:hAnsiTheme="majorBidi" w:cstheme="majorBidi"/>
        </w:rPr>
        <w:t>modestly between 1998 and 2006</w:t>
      </w:r>
      <w:r w:rsidR="00FC766D">
        <w:rPr>
          <w:rFonts w:asciiTheme="majorBidi" w:hAnsiTheme="majorBidi" w:cstheme="majorBidi"/>
        </w:rPr>
        <w:t xml:space="preserve"> is </w:t>
      </w:r>
      <w:r w:rsidRPr="00E156B6">
        <w:rPr>
          <w:rFonts w:asciiTheme="majorBidi" w:hAnsiTheme="majorBidi" w:cstheme="majorBidi"/>
        </w:rPr>
        <w:t>con</w:t>
      </w:r>
      <w:r>
        <w:rPr>
          <w:rFonts w:asciiTheme="majorBidi" w:hAnsiTheme="majorBidi" w:cstheme="majorBidi"/>
        </w:rPr>
        <w:t>sistent with the</w:t>
      </w:r>
      <w:r w:rsidRPr="00E156B6">
        <w:rPr>
          <w:rFonts w:asciiTheme="majorBidi" w:hAnsiTheme="majorBidi" w:cstheme="majorBidi"/>
        </w:rPr>
        <w:t xml:space="preserve"> </w:t>
      </w:r>
      <w:r w:rsidR="00A36193">
        <w:rPr>
          <w:rFonts w:asciiTheme="majorBidi" w:hAnsiTheme="majorBidi" w:cstheme="majorBidi"/>
        </w:rPr>
        <w:t>lipophilic</w:t>
      </w:r>
      <w:r w:rsidRPr="00E156B6">
        <w:rPr>
          <w:rFonts w:asciiTheme="majorBidi" w:hAnsiTheme="majorBidi" w:cstheme="majorBidi"/>
        </w:rPr>
        <w:t xml:space="preserve"> properties of </w:t>
      </w:r>
      <w:r w:rsidR="0013517D">
        <w:rPr>
          <w:rFonts w:asciiTheme="majorBidi" w:hAnsiTheme="majorBidi" w:cstheme="majorBidi"/>
        </w:rPr>
        <w:t>PBDEs</w:t>
      </w:r>
      <w:r w:rsidRPr="00E156B6">
        <w:rPr>
          <w:rFonts w:asciiTheme="majorBidi" w:hAnsiTheme="majorBidi" w:cstheme="majorBidi"/>
        </w:rPr>
        <w:t xml:space="preserve"> and their ongoing release from existing consumer products.</w:t>
      </w:r>
    </w:p>
    <w:p w14:paraId="3AD0B55F" w14:textId="77777777" w:rsidR="0062746A" w:rsidRPr="00E06FFA" w:rsidRDefault="0062746A" w:rsidP="00E06FFA">
      <w:pPr>
        <w:spacing w:line="360" w:lineRule="auto"/>
        <w:outlineLvl w:val="0"/>
        <w:rPr>
          <w:rFonts w:asciiTheme="majorBidi" w:hAnsiTheme="majorBidi"/>
        </w:rPr>
      </w:pPr>
    </w:p>
    <w:p w14:paraId="2DA74104" w14:textId="698CB584" w:rsidR="00FC766D" w:rsidRDefault="00872F6D" w:rsidP="000B7670">
      <w:pPr>
        <w:rPr>
          <w:rFonts w:ascii="Times New Roman" w:eastAsia="Times New Roman" w:hAnsi="Times New Roman" w:cs="Times New Roman"/>
        </w:rPr>
      </w:pPr>
      <w:r w:rsidRPr="00872F6D">
        <w:rPr>
          <w:rFonts w:ascii="Times New Roman" w:eastAsia="Times New Roman" w:hAnsi="Times New Roman" w:cs="Times New Roman"/>
          <w:b/>
        </w:rPr>
        <w:t>Keywords</w:t>
      </w:r>
      <w:r w:rsidR="0062746A" w:rsidRPr="0062746A">
        <w:rPr>
          <w:rFonts w:ascii="Times New Roman" w:eastAsia="Times New Roman" w:hAnsi="Times New Roman" w:cs="Times New Roman"/>
        </w:rPr>
        <w:t>:</w:t>
      </w:r>
      <w:r>
        <w:rPr>
          <w:rFonts w:ascii="Times New Roman" w:eastAsia="Times New Roman" w:hAnsi="Times New Roman" w:cs="Times New Roman"/>
        </w:rPr>
        <w:t xml:space="preserve"> PBDE, flame retardant, prenatal, exposure</w:t>
      </w:r>
    </w:p>
    <w:p w14:paraId="63849CEA" w14:textId="77777777" w:rsidR="000B7670" w:rsidRDefault="000B7670" w:rsidP="000B7670">
      <w:pPr>
        <w:rPr>
          <w:rFonts w:ascii="Times New Roman" w:eastAsia="Times New Roman" w:hAnsi="Times New Roman" w:cs="Times New Roman"/>
        </w:rPr>
      </w:pPr>
    </w:p>
    <w:p w14:paraId="70329032" w14:textId="376426AF" w:rsidR="00A83552" w:rsidRPr="003230F1" w:rsidRDefault="006C3837" w:rsidP="003230F1">
      <w:pPr>
        <w:rPr>
          <w:rFonts w:ascii="Times New Roman" w:eastAsia="Times New Roman" w:hAnsi="Times New Roman" w:cs="Times New Roman"/>
          <w:b/>
        </w:rPr>
      </w:pPr>
      <w:r>
        <w:rPr>
          <w:rFonts w:ascii="Times New Roman" w:eastAsia="Times New Roman" w:hAnsi="Times New Roman" w:cs="Times New Roman"/>
          <w:b/>
        </w:rPr>
        <w:t>Capsul</w:t>
      </w:r>
      <w:r w:rsidR="0068203A">
        <w:rPr>
          <w:rFonts w:ascii="Times New Roman" w:eastAsia="Times New Roman" w:hAnsi="Times New Roman" w:cs="Times New Roman"/>
          <w:b/>
        </w:rPr>
        <w:t xml:space="preserve">e: </w:t>
      </w:r>
      <w:r w:rsidR="0068203A" w:rsidRPr="0068203A">
        <w:rPr>
          <w:rFonts w:ascii="Times New Roman" w:eastAsia="Times New Roman" w:hAnsi="Times New Roman" w:cs="Times New Roman"/>
        </w:rPr>
        <w:t xml:space="preserve">PBDEs are detectable in cord blood </w:t>
      </w:r>
      <w:r w:rsidR="0068203A">
        <w:rPr>
          <w:rFonts w:ascii="Times New Roman" w:eastAsia="Times New Roman" w:hAnsi="Times New Roman" w:cs="Times New Roman"/>
        </w:rPr>
        <w:t xml:space="preserve">and concentrations decreased marginally between 1998 and 2006. U.S. compared to foreign born mothers deliver infants with higher PBDE concentrations. </w:t>
      </w:r>
      <w:r w:rsidR="00A83552" w:rsidRPr="00A5635C">
        <w:rPr>
          <w:b/>
        </w:rPr>
        <w:br w:type="page"/>
      </w:r>
    </w:p>
    <w:p w14:paraId="5ED2D363" w14:textId="74F4ED5E" w:rsidR="00A83552" w:rsidRPr="00E06FFA" w:rsidRDefault="00A83552" w:rsidP="00E06FFA">
      <w:pPr>
        <w:spacing w:line="360" w:lineRule="auto"/>
        <w:rPr>
          <w:rFonts w:ascii="Times New Roman" w:hAnsi="Times New Roman"/>
        </w:rPr>
      </w:pPr>
      <w:r w:rsidRPr="00E06FFA">
        <w:rPr>
          <w:rFonts w:ascii="Times New Roman" w:hAnsi="Times New Roman"/>
        </w:rPr>
        <w:lastRenderedPageBreak/>
        <w:t>Following a 1975 fire-safety law passed by the state of California, companies across the United States began adding polybrominated diphenyl ethers (PBDEs) to couches, chairs and other upholstered products, including those designed for infants and children (1, 2).  Industry has primarily relied on three commercial formulations, which each consist of several PBDE congeners that vary in the number and location of bromine atoms around a diphenyl ether backbone (3). Over time, PBDEs migrate away from consumer products and enter house dust (4). In the United States, human exposure occurs primarily through incidental ingestion of dust, with consumption of meat, fish and dairy products considered secondary sources (5). PBDEs are classified as persistent organic pollutants (POPs). Structurally, they resemble several organohalogenated pollutants with known human toxicity, including polybrominated biphenyls (PBBs) and polychlorinated biphenyls (PCBs) (3)</w:t>
      </w:r>
      <w:r w:rsidRPr="00E06FFA">
        <w:rPr>
          <w:rFonts w:ascii="Times New Roman" w:hAnsi="Times New Roman"/>
          <w:color w:val="222222"/>
          <w:shd w:val="clear" w:color="auto" w:fill="FFFFFF"/>
        </w:rPr>
        <w:t xml:space="preserve">.  </w:t>
      </w:r>
      <w:r w:rsidRPr="00E06FFA">
        <w:rPr>
          <w:rFonts w:ascii="Times New Roman" w:hAnsi="Times New Roman"/>
        </w:rPr>
        <w:t xml:space="preserve">PBDEs are persistent, bioaccumulative and capable of long-range transport once released into the environment (6). Due to their lipophilic properties, PBDEs bioaccumulate in adipose tissue, cross the placenta, and partition into breastmilk (4, 5). </w:t>
      </w:r>
      <w:r w:rsidR="00E90F83">
        <w:rPr>
          <w:rFonts w:ascii="Times New Roman" w:hAnsi="Times New Roman"/>
        </w:rPr>
        <w:t>As previously reviewed (7, 8), r</w:t>
      </w:r>
      <w:r w:rsidRPr="00E06FFA">
        <w:rPr>
          <w:rFonts w:ascii="Times New Roman" w:hAnsi="Times New Roman"/>
        </w:rPr>
        <w:t>esearch examining human exposure has do</w:t>
      </w:r>
      <w:r w:rsidR="00A3224D">
        <w:rPr>
          <w:rFonts w:ascii="Times New Roman" w:hAnsi="Times New Roman"/>
        </w:rPr>
        <w:t>cumented</w:t>
      </w:r>
      <w:r w:rsidRPr="00E06FFA">
        <w:rPr>
          <w:rFonts w:ascii="Times New Roman" w:hAnsi="Times New Roman"/>
        </w:rPr>
        <w:t xml:space="preserve"> association</w:t>
      </w:r>
      <w:r w:rsidR="00A3224D">
        <w:rPr>
          <w:rFonts w:ascii="Times New Roman" w:hAnsi="Times New Roman"/>
        </w:rPr>
        <w:t>s between PBDEs and</w:t>
      </w:r>
      <w:r w:rsidRPr="00E06FFA">
        <w:rPr>
          <w:rFonts w:ascii="Times New Roman" w:hAnsi="Times New Roman"/>
        </w:rPr>
        <w:t xml:space="preserve"> endocrine disruption, reproductive problems and ne</w:t>
      </w:r>
      <w:r w:rsidR="00094E5C">
        <w:rPr>
          <w:rFonts w:ascii="Times New Roman" w:hAnsi="Times New Roman"/>
        </w:rPr>
        <w:t>urodevelopmental deficits</w:t>
      </w:r>
      <w:r w:rsidRPr="00E06FFA">
        <w:rPr>
          <w:rFonts w:ascii="Times New Roman" w:hAnsi="Times New Roman"/>
        </w:rPr>
        <w:t>. Owing to these health and environmental concerns, the three major commercial formulations were phased out of production in the United States between 2004 (PentaBDE, OctaBDE) and 2013 (DecaBDE) (9, 10). Despite these phase-outs, existing consumer products</w:t>
      </w:r>
      <w:r w:rsidR="00E90F83">
        <w:rPr>
          <w:rFonts w:ascii="Times New Roman" w:hAnsi="Times New Roman"/>
        </w:rPr>
        <w:t xml:space="preserve"> that are infrequently replaced, such as upholstered furniture,</w:t>
      </w:r>
      <w:r w:rsidRPr="00E06FFA">
        <w:rPr>
          <w:rFonts w:ascii="Times New Roman" w:hAnsi="Times New Roman"/>
        </w:rPr>
        <w:t xml:space="preserve"> continue to release PBDEs</w:t>
      </w:r>
      <w:r w:rsidR="00020674">
        <w:rPr>
          <w:rFonts w:ascii="Times New Roman" w:hAnsi="Times New Roman"/>
        </w:rPr>
        <w:t xml:space="preserve">, therefore, it is likely that only minimal reductions in human body burden will occur </w:t>
      </w:r>
      <w:r w:rsidR="002D1BA7">
        <w:rPr>
          <w:rFonts w:ascii="Times New Roman" w:hAnsi="Times New Roman"/>
        </w:rPr>
        <w:t>as</w:t>
      </w:r>
      <w:r w:rsidR="00020674">
        <w:rPr>
          <w:rFonts w:ascii="Times New Roman" w:hAnsi="Times New Roman"/>
        </w:rPr>
        <w:t xml:space="preserve"> these products </w:t>
      </w:r>
      <w:r w:rsidR="002D1BA7">
        <w:rPr>
          <w:rFonts w:ascii="Times New Roman" w:hAnsi="Times New Roman"/>
        </w:rPr>
        <w:t xml:space="preserve">progressively </w:t>
      </w:r>
      <w:r w:rsidR="00020674">
        <w:rPr>
          <w:rFonts w:ascii="Times New Roman" w:hAnsi="Times New Roman"/>
        </w:rPr>
        <w:t xml:space="preserve">removed from </w:t>
      </w:r>
      <w:r w:rsidR="002D1BA7">
        <w:rPr>
          <w:rFonts w:ascii="Times New Roman" w:hAnsi="Times New Roman"/>
        </w:rPr>
        <w:t xml:space="preserve">the </w:t>
      </w:r>
      <w:r w:rsidR="00020674">
        <w:rPr>
          <w:rFonts w:ascii="Times New Roman" w:hAnsi="Times New Roman"/>
        </w:rPr>
        <w:t>indoor environment</w:t>
      </w:r>
      <w:r w:rsidRPr="00E06FFA">
        <w:rPr>
          <w:rFonts w:ascii="Times New Roman" w:hAnsi="Times New Roman"/>
        </w:rPr>
        <w:t>.</w:t>
      </w:r>
      <w:r w:rsidR="00322A8A">
        <w:rPr>
          <w:rFonts w:ascii="Times New Roman" w:hAnsi="Times New Roman"/>
        </w:rPr>
        <w:t xml:space="preserve"> </w:t>
      </w:r>
      <w:r w:rsidR="002D1BA7">
        <w:rPr>
          <w:rFonts w:ascii="Times New Roman" w:hAnsi="Times New Roman"/>
        </w:rPr>
        <w:t>In this study, w</w:t>
      </w:r>
      <w:r w:rsidRPr="00E06FFA">
        <w:rPr>
          <w:rFonts w:ascii="Times New Roman" w:hAnsi="Times New Roman"/>
        </w:rPr>
        <w:t>e examined time trends and other potential determinants of prenatal exposure to PBDEs</w:t>
      </w:r>
      <w:r w:rsidR="00604B94">
        <w:rPr>
          <w:rFonts w:ascii="Times New Roman" w:hAnsi="Times New Roman"/>
        </w:rPr>
        <w:t>, including ethnicity,</w:t>
      </w:r>
      <w:r w:rsidRPr="00E06FFA">
        <w:rPr>
          <w:rFonts w:ascii="Times New Roman" w:hAnsi="Times New Roman"/>
        </w:rPr>
        <w:t xml:space="preserve"> in a</w:t>
      </w:r>
      <w:r w:rsidR="00604B94">
        <w:rPr>
          <w:rFonts w:ascii="Times New Roman" w:hAnsi="Times New Roman"/>
        </w:rPr>
        <w:t xml:space="preserve"> low-income, minority</w:t>
      </w:r>
      <w:r w:rsidRPr="00E06FFA">
        <w:rPr>
          <w:rFonts w:ascii="Times New Roman" w:hAnsi="Times New Roman"/>
        </w:rPr>
        <w:t xml:space="preserve"> cohort of infants born between 1998 and 2006. </w:t>
      </w:r>
    </w:p>
    <w:p w14:paraId="5904554E" w14:textId="77777777" w:rsidR="00A83552" w:rsidRPr="00E06FFA" w:rsidRDefault="00A83552" w:rsidP="00E06FFA">
      <w:pPr>
        <w:spacing w:line="360" w:lineRule="auto"/>
        <w:rPr>
          <w:rFonts w:ascii="Times New Roman" w:hAnsi="Times New Roman"/>
        </w:rPr>
      </w:pPr>
    </w:p>
    <w:p w14:paraId="16497119" w14:textId="23DBE42F" w:rsidR="00A83552" w:rsidRPr="00E06FFA" w:rsidRDefault="00A83552" w:rsidP="00E06FFA">
      <w:pPr>
        <w:spacing w:line="360" w:lineRule="auto"/>
        <w:outlineLvl w:val="0"/>
        <w:rPr>
          <w:rFonts w:ascii="Times New Roman" w:hAnsi="Times New Roman"/>
          <w:sz w:val="28"/>
        </w:rPr>
      </w:pPr>
      <w:r w:rsidRPr="00E06FFA">
        <w:rPr>
          <w:rFonts w:ascii="Times New Roman" w:hAnsi="Times New Roman"/>
          <w:b/>
          <w:sz w:val="28"/>
        </w:rPr>
        <w:t>METHODS</w:t>
      </w:r>
    </w:p>
    <w:p w14:paraId="1A8484CE" w14:textId="77777777" w:rsidR="00A83552" w:rsidRDefault="00A83552" w:rsidP="004021F0">
      <w:pPr>
        <w:spacing w:line="360" w:lineRule="auto"/>
        <w:rPr>
          <w:rFonts w:ascii="Times New Roman" w:hAnsi="Times New Roman" w:cs="Times New Roman"/>
          <w:b/>
        </w:rPr>
      </w:pPr>
      <w:r w:rsidRPr="00250049">
        <w:rPr>
          <w:rFonts w:ascii="Times New Roman" w:hAnsi="Times New Roman" w:cs="Times New Roman"/>
          <w:b/>
        </w:rPr>
        <w:t>Study population</w:t>
      </w:r>
    </w:p>
    <w:p w14:paraId="68E79991" w14:textId="20D539D3" w:rsidR="00A83552" w:rsidRPr="002C2E99" w:rsidRDefault="00A83552" w:rsidP="002C2E99">
      <w:pPr>
        <w:spacing w:line="360" w:lineRule="auto"/>
        <w:rPr>
          <w:rFonts w:ascii="Times New Roman" w:hAnsi="Times New Roman"/>
          <w:b/>
        </w:rPr>
      </w:pPr>
      <w:r w:rsidRPr="00A3224D">
        <w:rPr>
          <w:rFonts w:ascii="Times New Roman" w:hAnsi="Times New Roman" w:cs="Times New Roman"/>
        </w:rPr>
        <w:t xml:space="preserve">We conducted this study among a subset of 727 participants enrolled in the </w:t>
      </w:r>
      <w:r w:rsidR="00746A3D" w:rsidRPr="00A3224D">
        <w:rPr>
          <w:rFonts w:ascii="Times New Roman" w:hAnsi="Times New Roman" w:cs="Times New Roman"/>
        </w:rPr>
        <w:t>Columbia Center for Children’s Environmental Hea</w:t>
      </w:r>
      <w:r w:rsidR="00E06FFA" w:rsidRPr="00A3224D">
        <w:rPr>
          <w:rFonts w:ascii="Times New Roman" w:hAnsi="Times New Roman" w:cs="Times New Roman"/>
        </w:rPr>
        <w:t>lth (CCCEH) Mothers and Newborns</w:t>
      </w:r>
      <w:r w:rsidRPr="00A3224D">
        <w:rPr>
          <w:rFonts w:ascii="Times New Roman" w:hAnsi="Times New Roman" w:cs="Times New Roman"/>
        </w:rPr>
        <w:t xml:space="preserve"> birth cohort, which was designed to examine sub-clinical health effects associated with prenatal exposure to several environmental chemicals. Women with a singleton pregnancy were recruited from two prenatal clinics in </w:t>
      </w:r>
      <w:r w:rsidR="00746A3D" w:rsidRPr="00A3224D">
        <w:rPr>
          <w:rFonts w:ascii="Times New Roman" w:hAnsi="Times New Roman" w:cs="Times New Roman"/>
        </w:rPr>
        <w:t>Northern Manhattan</w:t>
      </w:r>
      <w:r w:rsidR="003B1918" w:rsidRPr="00A3224D">
        <w:rPr>
          <w:rFonts w:ascii="Times New Roman" w:hAnsi="Times New Roman" w:cs="Times New Roman"/>
          <w:i/>
        </w:rPr>
        <w:t xml:space="preserve"> </w:t>
      </w:r>
      <w:r w:rsidRPr="00A3224D">
        <w:rPr>
          <w:rFonts w:ascii="Times New Roman" w:hAnsi="Times New Roman" w:cs="Times New Roman"/>
        </w:rPr>
        <w:t xml:space="preserve">between 1998 and 2006. Women were excluded if they were </w:t>
      </w:r>
      <w:r w:rsidRPr="00A3224D">
        <w:rPr>
          <w:rFonts w:ascii="Times New Roman" w:hAnsi="Times New Roman" w:cs="Times New Roman"/>
        </w:rPr>
        <w:lastRenderedPageBreak/>
        <w:t>younger than 18 or older than 35 years, started prenatal care after the 20</w:t>
      </w:r>
      <w:r w:rsidRPr="00A3224D">
        <w:rPr>
          <w:rFonts w:ascii="Times New Roman" w:hAnsi="Times New Roman" w:cs="Times New Roman"/>
          <w:vertAlign w:val="superscript"/>
        </w:rPr>
        <w:t>th</w:t>
      </w:r>
      <w:r w:rsidRPr="00A3224D">
        <w:rPr>
          <w:rFonts w:ascii="Times New Roman" w:hAnsi="Times New Roman" w:cs="Times New Roman"/>
        </w:rPr>
        <w:t xml:space="preserve"> week of pregnancy, were active smokers, had a history of drug abuse, or had diabetes, hypertension or known HIV infection (11). All study protocols were approved by the Institutional Review Board of </w:t>
      </w:r>
      <w:r w:rsidR="00746A3D" w:rsidRPr="00A3224D">
        <w:rPr>
          <w:rFonts w:ascii="Times New Roman" w:hAnsi="Times New Roman" w:cs="Times New Roman"/>
        </w:rPr>
        <w:t>Columbia</w:t>
      </w:r>
      <w:r w:rsidR="00746A3D">
        <w:t xml:space="preserve"> </w:t>
      </w:r>
      <w:r w:rsidR="00746A3D" w:rsidRPr="00A3224D">
        <w:rPr>
          <w:rFonts w:ascii="Times New Roman" w:hAnsi="Times New Roman" w:cs="Times New Roman"/>
        </w:rPr>
        <w:t>University</w:t>
      </w:r>
      <w:r w:rsidR="007A1080" w:rsidRPr="00A3224D">
        <w:rPr>
          <w:rFonts w:ascii="Times New Roman" w:hAnsi="Times New Roman" w:cs="Times New Roman"/>
        </w:rPr>
        <w:t>;</w:t>
      </w:r>
      <w:r w:rsidRPr="00A3224D">
        <w:rPr>
          <w:rFonts w:ascii="Times New Roman" w:hAnsi="Times New Roman" w:cs="Times New Roman"/>
        </w:rPr>
        <w:t xml:space="preserve"> it was determined </w:t>
      </w:r>
      <w:r w:rsidR="00746A3D" w:rsidRPr="00A3224D">
        <w:rPr>
          <w:rFonts w:ascii="Times New Roman" w:hAnsi="Times New Roman" w:cs="Times New Roman"/>
        </w:rPr>
        <w:t>that the Centers for Disease Control and Prevention were</w:t>
      </w:r>
      <w:r w:rsidRPr="00A3224D">
        <w:rPr>
          <w:rFonts w:ascii="Times New Roman" w:hAnsi="Times New Roman" w:cs="Times New Roman"/>
        </w:rPr>
        <w:t xml:space="preserve"> not engaged in human subjects’ research. Before each study visit, mothers were informed about all study procedures and provided written informed consent</w:t>
      </w:r>
      <w:r w:rsidRPr="002C2E99">
        <w:rPr>
          <w:rFonts w:ascii="Times New Roman" w:hAnsi="Times New Roman"/>
        </w:rPr>
        <w:t xml:space="preserve"> to participate. </w:t>
      </w:r>
    </w:p>
    <w:p w14:paraId="17FB3B80" w14:textId="77777777" w:rsidR="00A83552" w:rsidRDefault="00A83552" w:rsidP="004021F0">
      <w:pPr>
        <w:spacing w:line="360" w:lineRule="auto"/>
      </w:pPr>
    </w:p>
    <w:p w14:paraId="1C265F97" w14:textId="77777777" w:rsidR="00A83552" w:rsidRDefault="00A83552" w:rsidP="004021F0">
      <w:pPr>
        <w:spacing w:line="360" w:lineRule="auto"/>
        <w:rPr>
          <w:rFonts w:ascii="Times New Roman" w:hAnsi="Times New Roman" w:cs="Times New Roman"/>
          <w:b/>
        </w:rPr>
      </w:pPr>
      <w:r w:rsidRPr="00250049">
        <w:rPr>
          <w:rFonts w:ascii="Times New Roman" w:hAnsi="Times New Roman" w:cs="Times New Roman"/>
          <w:b/>
        </w:rPr>
        <w:t>Data collection</w:t>
      </w:r>
    </w:p>
    <w:p w14:paraId="072DDF47" w14:textId="08B138E3" w:rsidR="00A83552" w:rsidRPr="002C2E99" w:rsidRDefault="00A83552" w:rsidP="002C2E99">
      <w:pPr>
        <w:spacing w:line="360" w:lineRule="auto"/>
        <w:rPr>
          <w:rFonts w:ascii="Times New Roman" w:hAnsi="Times New Roman"/>
        </w:rPr>
      </w:pPr>
      <w:r w:rsidRPr="002C2E99">
        <w:rPr>
          <w:rFonts w:ascii="Times New Roman" w:hAnsi="Times New Roman"/>
        </w:rPr>
        <w:t>At the prenatal visit, trained research workers conducted structured interviews to ascertain information on demographic and several lifestyle factors, including material hardship and environmental tobacco smoke exposure. We defined material hardship as the inability to afford food, clothing or housing, and assessed environmental tobacco smoke</w:t>
      </w:r>
      <w:r w:rsidR="00C11B81">
        <w:rPr>
          <w:rFonts w:ascii="Times New Roman" w:hAnsi="Times New Roman"/>
        </w:rPr>
        <w:t xml:space="preserve"> (ETS)</w:t>
      </w:r>
      <w:r w:rsidRPr="002C2E99">
        <w:rPr>
          <w:rFonts w:ascii="Times New Roman" w:hAnsi="Times New Roman"/>
        </w:rPr>
        <w:t xml:space="preserve"> exposure by maternal report of smokers in the home</w:t>
      </w:r>
      <w:r w:rsidR="003B1918" w:rsidRPr="002C2E99">
        <w:rPr>
          <w:rFonts w:ascii="Times New Roman" w:hAnsi="Times New Roman"/>
        </w:rPr>
        <w:t xml:space="preserve"> as previously described </w:t>
      </w:r>
      <w:r w:rsidRPr="002C2E99">
        <w:rPr>
          <w:rFonts w:ascii="Times New Roman" w:hAnsi="Times New Roman"/>
        </w:rPr>
        <w:t xml:space="preserve">(12). We assessed home cleaning habits by asking </w:t>
      </w:r>
      <w:r w:rsidR="003B1918" w:rsidRPr="002C2E99">
        <w:rPr>
          <w:rFonts w:ascii="Times New Roman" w:hAnsi="Times New Roman"/>
        </w:rPr>
        <w:t>question about</w:t>
      </w:r>
      <w:r w:rsidRPr="002C2E99">
        <w:rPr>
          <w:rFonts w:ascii="Times New Roman" w:hAnsi="Times New Roman"/>
        </w:rPr>
        <w:t xml:space="preserve"> the</w:t>
      </w:r>
      <w:r w:rsidR="003B1918" w:rsidRPr="002C2E99">
        <w:rPr>
          <w:rFonts w:ascii="Times New Roman" w:hAnsi="Times New Roman"/>
        </w:rPr>
        <w:t xml:space="preserve"> frequency of</w:t>
      </w:r>
      <w:r w:rsidRPr="002C2E99">
        <w:rPr>
          <w:rFonts w:ascii="Times New Roman" w:hAnsi="Times New Roman"/>
        </w:rPr>
        <w:t xml:space="preserve"> </w:t>
      </w:r>
      <w:r w:rsidR="003B1918" w:rsidRPr="002C2E99">
        <w:rPr>
          <w:rFonts w:ascii="Times New Roman" w:hAnsi="Times New Roman"/>
        </w:rPr>
        <w:t>vacuuming and mopping</w:t>
      </w:r>
      <w:r w:rsidRPr="002C2E99">
        <w:rPr>
          <w:rFonts w:ascii="Times New Roman" w:hAnsi="Times New Roman"/>
        </w:rPr>
        <w:t xml:space="preserve">. After birth, </w:t>
      </w:r>
      <w:r w:rsidR="003B1918" w:rsidRPr="002C2E99">
        <w:rPr>
          <w:rFonts w:ascii="Times New Roman" w:hAnsi="Times New Roman"/>
        </w:rPr>
        <w:t>we</w:t>
      </w:r>
      <w:r w:rsidRPr="002C2E99">
        <w:rPr>
          <w:rFonts w:ascii="Times New Roman" w:hAnsi="Times New Roman"/>
        </w:rPr>
        <w:t xml:space="preserve"> abstracted data related to the pregnancy, delivery, and newborn from hospital medical records. </w:t>
      </w:r>
    </w:p>
    <w:p w14:paraId="05DB5BD9" w14:textId="77777777" w:rsidR="00A83552" w:rsidRDefault="00A83552" w:rsidP="004021F0">
      <w:pPr>
        <w:spacing w:line="360" w:lineRule="auto"/>
      </w:pPr>
    </w:p>
    <w:p w14:paraId="4B5F3806" w14:textId="77777777" w:rsidR="00A83552" w:rsidRDefault="00A83552" w:rsidP="004021F0">
      <w:pPr>
        <w:spacing w:line="360" w:lineRule="auto"/>
        <w:rPr>
          <w:rFonts w:ascii="Times New Roman" w:hAnsi="Times New Roman" w:cs="Times New Roman"/>
        </w:rPr>
      </w:pPr>
      <w:r w:rsidRPr="00250049">
        <w:rPr>
          <w:rFonts w:ascii="Times New Roman" w:hAnsi="Times New Roman" w:cs="Times New Roman"/>
          <w:b/>
        </w:rPr>
        <w:t xml:space="preserve">Umbilical cord blood collection and </w:t>
      </w:r>
      <w:r>
        <w:rPr>
          <w:rFonts w:ascii="Times New Roman" w:hAnsi="Times New Roman" w:cs="Times New Roman"/>
          <w:b/>
        </w:rPr>
        <w:t xml:space="preserve">PBDE </w:t>
      </w:r>
      <w:r w:rsidRPr="00250049">
        <w:rPr>
          <w:rFonts w:ascii="Times New Roman" w:hAnsi="Times New Roman" w:cs="Times New Roman"/>
          <w:b/>
        </w:rPr>
        <w:t>analysis</w:t>
      </w:r>
    </w:p>
    <w:p w14:paraId="1EF50DC2" w14:textId="5D88C86B" w:rsidR="00A83552" w:rsidRPr="00A3224D" w:rsidRDefault="00A83552" w:rsidP="002C2E99">
      <w:pPr>
        <w:spacing w:line="360" w:lineRule="auto"/>
        <w:rPr>
          <w:rFonts w:ascii="Times New Roman" w:hAnsi="Times New Roman" w:cs="Times New Roman"/>
        </w:rPr>
      </w:pPr>
      <w:r w:rsidRPr="002C2E99">
        <w:rPr>
          <w:rFonts w:ascii="Times New Roman" w:hAnsi="Times New Roman"/>
        </w:rPr>
        <w:t xml:space="preserve">At delivery, umbilical cord blood was collected by hospital staff and transported to the </w:t>
      </w:r>
      <w:r w:rsidR="00746A3D">
        <w:t>CCCEH</w:t>
      </w:r>
      <w:r w:rsidR="005C18C7" w:rsidRPr="002C2E99">
        <w:rPr>
          <w:rFonts w:ascii="Times New Roman" w:hAnsi="Times New Roman"/>
          <w:i/>
        </w:rPr>
        <w:t xml:space="preserve"> </w:t>
      </w:r>
      <w:r w:rsidRPr="00A3224D">
        <w:rPr>
          <w:rFonts w:ascii="Times New Roman" w:hAnsi="Times New Roman" w:cs="Times New Roman"/>
        </w:rPr>
        <w:t xml:space="preserve">laboratory where samples were processed and stored in multiple aliquots at -70°C. Staff at </w:t>
      </w:r>
      <w:r w:rsidR="00746A3D" w:rsidRPr="00A3224D">
        <w:rPr>
          <w:rFonts w:ascii="Times New Roman" w:hAnsi="Times New Roman" w:cs="Times New Roman"/>
        </w:rPr>
        <w:t>the CDC</w:t>
      </w:r>
      <w:r w:rsidR="004F2188" w:rsidRPr="00A3224D">
        <w:rPr>
          <w:rFonts w:ascii="Times New Roman" w:hAnsi="Times New Roman" w:cs="Times New Roman"/>
        </w:rPr>
        <w:t xml:space="preserve"> </w:t>
      </w:r>
      <w:r w:rsidRPr="00A3224D">
        <w:rPr>
          <w:rFonts w:ascii="Times New Roman" w:hAnsi="Times New Roman" w:cs="Times New Roman"/>
        </w:rPr>
        <w:t>measured 11 PBDE congeners (BDE-17, -28, -47, -66, -85, -99, -100, -153, -154, -183, and 209) in stored umbilical cord plasma (13, 14). Briefly, after fortification with internal standards, plasma samples were extracted using a Gilson 215 liquid handler (Gilson Inc., Middleton, WI) and lipid</w:t>
      </w:r>
      <w:r w:rsidR="00CA36D7" w:rsidRPr="00A3224D">
        <w:rPr>
          <w:rFonts w:ascii="Times New Roman" w:hAnsi="Times New Roman" w:cs="Times New Roman"/>
        </w:rPr>
        <w:t xml:space="preserve">s were removed </w:t>
      </w:r>
      <w:r w:rsidRPr="00A3224D">
        <w:rPr>
          <w:rFonts w:ascii="Times New Roman" w:hAnsi="Times New Roman" w:cs="Times New Roman"/>
        </w:rPr>
        <w:t>on a Rapid Trace modular SPE work station (Biotage, Uppsala, Sweden). Final analytic concentrations were determined by gas chromatography isotope dilution high-resolution mass spectrometry on a DFS instrument (ThermoFisher, Bremen, Germany). Blanks (N=3) were processed with every 30 samples and the median blank value was subtracted from the final result. Serum lipids (total cholesterol and triglycerides) were measured using commercially available test kits (Roche Diagnostics, Indianapolis, IN) and total blood lipids were estimated using a recently developed cord blood-specific formula</w:t>
      </w:r>
      <w:r w:rsidR="00971FA2">
        <w:rPr>
          <w:rFonts w:ascii="Times New Roman" w:hAnsi="Times New Roman" w:cs="Times New Roman"/>
        </w:rPr>
        <w:t xml:space="preserve"> </w:t>
      </w:r>
      <w:r w:rsidR="00971FA2" w:rsidRPr="00733BD4">
        <w:rPr>
          <w:rFonts w:ascii="Times New Roman" w:hAnsi="Times New Roman" w:cs="Times New Roman"/>
          <w:color w:val="000000"/>
        </w:rPr>
        <w:t xml:space="preserve">[total cord blood lipids = 2.657 </w:t>
      </w:r>
      <w:r w:rsidR="00971FA2" w:rsidRPr="00733BD4">
        <w:rPr>
          <w:rFonts w:ascii="Times New Roman" w:hAnsi="Times New Roman" w:cs="Times New Roman"/>
          <w:color w:val="000000"/>
        </w:rPr>
        <w:sym w:font="Symbol" w:char="F0B4"/>
      </w:r>
      <w:r w:rsidR="00971FA2" w:rsidRPr="00733BD4">
        <w:rPr>
          <w:rFonts w:ascii="Times New Roman" w:hAnsi="Times New Roman" w:cs="Times New Roman"/>
          <w:color w:val="000000"/>
        </w:rPr>
        <w:t xml:space="preserve"> total cord blood cholesterol + cord blood </w:t>
      </w:r>
      <w:r w:rsidR="00971FA2">
        <w:rPr>
          <w:rFonts w:ascii="Times New Roman" w:hAnsi="Times New Roman" w:cs="Times New Roman"/>
          <w:color w:val="000000"/>
        </w:rPr>
        <w:t>triglycerides + 0.2680, in g lipids/L plasma</w:t>
      </w:r>
      <w:r w:rsidR="00971FA2" w:rsidRPr="00733BD4">
        <w:rPr>
          <w:rFonts w:ascii="Times New Roman" w:hAnsi="Times New Roman" w:cs="Times New Roman"/>
          <w:color w:val="000000"/>
        </w:rPr>
        <w:t>]</w:t>
      </w:r>
      <w:r w:rsidRPr="00A3224D">
        <w:rPr>
          <w:rFonts w:ascii="Times New Roman" w:hAnsi="Times New Roman" w:cs="Times New Roman"/>
        </w:rPr>
        <w:t xml:space="preserve"> </w:t>
      </w:r>
      <w:r w:rsidR="00746A3D" w:rsidRPr="00A3224D">
        <w:rPr>
          <w:rFonts w:ascii="Times New Roman" w:hAnsi="Times New Roman" w:cs="Times New Roman"/>
        </w:rPr>
        <w:t>(A Sjodin,</w:t>
      </w:r>
      <w:r w:rsidRPr="00A3224D">
        <w:rPr>
          <w:rFonts w:ascii="Times New Roman" w:hAnsi="Times New Roman" w:cs="Times New Roman"/>
        </w:rPr>
        <w:t xml:space="preserve"> unpublished data, November 2016].  </w:t>
      </w:r>
    </w:p>
    <w:p w14:paraId="3A1D7B35" w14:textId="77777777" w:rsidR="00A83552" w:rsidRPr="00522E1A" w:rsidRDefault="00A83552" w:rsidP="004021F0">
      <w:pPr>
        <w:spacing w:line="360" w:lineRule="auto"/>
        <w:rPr>
          <w:rFonts w:ascii="Times New Roman" w:hAnsi="Times New Roman" w:cs="Times New Roman"/>
        </w:rPr>
      </w:pPr>
      <w:r>
        <w:rPr>
          <w:rFonts w:ascii="Times New Roman" w:hAnsi="Times New Roman" w:cs="Times New Roman"/>
        </w:rPr>
        <w:lastRenderedPageBreak/>
        <w:t xml:space="preserve"> </w:t>
      </w:r>
    </w:p>
    <w:p w14:paraId="180C6EC8" w14:textId="77777777" w:rsidR="00A83552" w:rsidRDefault="00A83552" w:rsidP="004021F0">
      <w:pPr>
        <w:spacing w:line="360" w:lineRule="auto"/>
        <w:outlineLvl w:val="0"/>
        <w:rPr>
          <w:rFonts w:ascii="Times New Roman" w:hAnsi="Times New Roman" w:cs="Times New Roman"/>
          <w:b/>
        </w:rPr>
      </w:pPr>
      <w:r>
        <w:rPr>
          <w:rFonts w:ascii="Times New Roman" w:hAnsi="Times New Roman" w:cs="Times New Roman"/>
          <w:b/>
        </w:rPr>
        <w:t>PBDE p</w:t>
      </w:r>
      <w:r w:rsidRPr="00522E1A">
        <w:rPr>
          <w:rFonts w:ascii="Times New Roman" w:hAnsi="Times New Roman" w:cs="Times New Roman"/>
          <w:b/>
        </w:rPr>
        <w:t>redictors</w:t>
      </w:r>
    </w:p>
    <w:p w14:paraId="3002AFEC" w14:textId="569A54E5" w:rsidR="00A83552" w:rsidRPr="00A3224D" w:rsidRDefault="00A83552" w:rsidP="002C2E99">
      <w:pPr>
        <w:spacing w:line="360" w:lineRule="auto"/>
        <w:outlineLvl w:val="0"/>
        <w:rPr>
          <w:rFonts w:ascii="Times New Roman" w:hAnsi="Times New Roman" w:cs="Times New Roman"/>
          <w:b/>
        </w:rPr>
      </w:pPr>
      <w:r w:rsidRPr="00A3224D">
        <w:rPr>
          <w:rFonts w:ascii="Times New Roman" w:hAnsi="Times New Roman" w:cs="Times New Roman"/>
        </w:rPr>
        <w:t>We reviewed published literature to identify potential determinants of PBDE exposure related to</w:t>
      </w:r>
      <w:r w:rsidR="00CA36D7" w:rsidRPr="00A3224D">
        <w:rPr>
          <w:rFonts w:ascii="Times New Roman" w:hAnsi="Times New Roman" w:cs="Times New Roman"/>
        </w:rPr>
        <w:t xml:space="preserve">: </w:t>
      </w:r>
      <w:r w:rsidR="002C2E99" w:rsidRPr="00A3224D">
        <w:rPr>
          <w:rFonts w:ascii="Times New Roman" w:hAnsi="Times New Roman" w:cs="Times New Roman"/>
        </w:rPr>
        <w:t xml:space="preserve">1) </w:t>
      </w:r>
      <w:r w:rsidRPr="00A3224D">
        <w:rPr>
          <w:rFonts w:ascii="Times New Roman" w:hAnsi="Times New Roman" w:cs="Times New Roman"/>
        </w:rPr>
        <w:t>the mothe</w:t>
      </w:r>
      <w:r w:rsidR="00CA36D7" w:rsidRPr="00A3224D">
        <w:rPr>
          <w:rFonts w:ascii="Times New Roman" w:hAnsi="Times New Roman" w:cs="Times New Roman"/>
        </w:rPr>
        <w:t>r</w:t>
      </w:r>
      <w:r w:rsidR="007A1080" w:rsidRPr="00A3224D">
        <w:rPr>
          <w:rFonts w:ascii="Times New Roman" w:hAnsi="Times New Roman" w:cs="Times New Roman"/>
        </w:rPr>
        <w:t xml:space="preserve"> (ethnicity, country of birth, </w:t>
      </w:r>
      <w:r w:rsidR="00AC7074">
        <w:rPr>
          <w:rFonts w:ascii="Times New Roman" w:hAnsi="Times New Roman" w:cs="Times New Roman"/>
        </w:rPr>
        <w:t xml:space="preserve">residential history, </w:t>
      </w:r>
      <w:r w:rsidR="007A1080" w:rsidRPr="00A3224D">
        <w:rPr>
          <w:rFonts w:ascii="Times New Roman" w:hAnsi="Times New Roman" w:cs="Times New Roman"/>
        </w:rPr>
        <w:t>age at delivery, education, relationship status, parity,</w:t>
      </w:r>
      <w:r w:rsidR="007A1080">
        <w:t xml:space="preserve"> </w:t>
      </w:r>
      <w:r w:rsidR="007A1080" w:rsidRPr="00A3224D">
        <w:rPr>
          <w:rFonts w:ascii="Times New Roman" w:hAnsi="Times New Roman" w:cs="Times New Roman"/>
        </w:rPr>
        <w:t>time since previous pregnancy, and employment during pregnancy); 2) the</w:t>
      </w:r>
      <w:r w:rsidR="00CA36D7" w:rsidRPr="00A3224D">
        <w:rPr>
          <w:rFonts w:ascii="Times New Roman" w:hAnsi="Times New Roman" w:cs="Times New Roman"/>
        </w:rPr>
        <w:t xml:space="preserve"> </w:t>
      </w:r>
      <w:r w:rsidRPr="00A3224D">
        <w:rPr>
          <w:rFonts w:ascii="Times New Roman" w:hAnsi="Times New Roman" w:cs="Times New Roman"/>
        </w:rPr>
        <w:t>newborn</w:t>
      </w:r>
      <w:r w:rsidR="007A1080" w:rsidRPr="00A3224D">
        <w:rPr>
          <w:rFonts w:ascii="Times New Roman" w:hAnsi="Times New Roman" w:cs="Times New Roman"/>
        </w:rPr>
        <w:t xml:space="preserve"> (sex, birthweight, gestational age); and 3) </w:t>
      </w:r>
      <w:r w:rsidR="002C2E99" w:rsidRPr="00A3224D">
        <w:rPr>
          <w:rFonts w:ascii="Times New Roman" w:hAnsi="Times New Roman" w:cs="Times New Roman"/>
        </w:rPr>
        <w:t>the</w:t>
      </w:r>
      <w:r w:rsidR="00CA36D7" w:rsidRPr="00A3224D">
        <w:rPr>
          <w:rFonts w:ascii="Times New Roman" w:hAnsi="Times New Roman" w:cs="Times New Roman"/>
        </w:rPr>
        <w:t xml:space="preserve"> household</w:t>
      </w:r>
      <w:r w:rsidR="007A1080" w:rsidRPr="00A3224D">
        <w:rPr>
          <w:rFonts w:ascii="Times New Roman" w:hAnsi="Times New Roman" w:cs="Times New Roman"/>
        </w:rPr>
        <w:t xml:space="preserve"> (material hardship, cleaning habits, environmental tobacco smoke</w:t>
      </w:r>
      <w:r w:rsidR="002C2E99" w:rsidRPr="00A3224D">
        <w:rPr>
          <w:rFonts w:ascii="Times New Roman" w:hAnsi="Times New Roman" w:cs="Times New Roman"/>
        </w:rPr>
        <w:t>)</w:t>
      </w:r>
      <w:r w:rsidR="00CA36D7" w:rsidRPr="00A3224D">
        <w:rPr>
          <w:rFonts w:ascii="Times New Roman" w:hAnsi="Times New Roman" w:cs="Times New Roman"/>
        </w:rPr>
        <w:t xml:space="preserve"> </w:t>
      </w:r>
      <w:r w:rsidRPr="00A3224D">
        <w:rPr>
          <w:rFonts w:ascii="Times New Roman" w:hAnsi="Times New Roman" w:cs="Times New Roman"/>
        </w:rPr>
        <w:t xml:space="preserve">for which we had collected information during the prenatal period. </w:t>
      </w:r>
    </w:p>
    <w:p w14:paraId="7223AC3A" w14:textId="77777777" w:rsidR="00A83552" w:rsidRPr="00A3224D" w:rsidRDefault="00A83552" w:rsidP="004021F0">
      <w:pPr>
        <w:spacing w:line="360" w:lineRule="auto"/>
        <w:rPr>
          <w:rFonts w:ascii="Times New Roman" w:hAnsi="Times New Roman" w:cs="Times New Roman"/>
        </w:rPr>
      </w:pPr>
    </w:p>
    <w:p w14:paraId="5D930F73" w14:textId="77777777" w:rsidR="00A83552" w:rsidRPr="00D30368" w:rsidRDefault="00A83552" w:rsidP="004021F0">
      <w:pPr>
        <w:spacing w:line="360" w:lineRule="auto"/>
        <w:outlineLvl w:val="0"/>
        <w:rPr>
          <w:rFonts w:ascii="Times New Roman" w:hAnsi="Times New Roman" w:cs="Times New Roman"/>
          <w:b/>
        </w:rPr>
      </w:pPr>
      <w:r>
        <w:rPr>
          <w:rFonts w:ascii="Times New Roman" w:hAnsi="Times New Roman" w:cs="Times New Roman"/>
          <w:b/>
        </w:rPr>
        <w:t>Statistical analysis</w:t>
      </w:r>
    </w:p>
    <w:p w14:paraId="6DC49BA5" w14:textId="77777777" w:rsidR="00A83552" w:rsidRPr="007834F8" w:rsidRDefault="00A83552" w:rsidP="004021F0">
      <w:pPr>
        <w:spacing w:line="360" w:lineRule="auto"/>
        <w:rPr>
          <w:rFonts w:ascii="Times New Roman" w:hAnsi="Times New Roman" w:cs="Times New Roman"/>
          <w:i/>
          <w:iCs/>
        </w:rPr>
      </w:pPr>
      <w:r w:rsidRPr="007834F8">
        <w:rPr>
          <w:rFonts w:ascii="Times New Roman" w:hAnsi="Times New Roman" w:cs="Times New Roman"/>
          <w:i/>
          <w:iCs/>
        </w:rPr>
        <w:t xml:space="preserve">Distribution-based multiple imputation of non-detected </w:t>
      </w:r>
      <w:r>
        <w:rPr>
          <w:rFonts w:ascii="Times New Roman" w:hAnsi="Times New Roman" w:cs="Times New Roman"/>
          <w:i/>
          <w:iCs/>
        </w:rPr>
        <w:t>concentrations</w:t>
      </w:r>
    </w:p>
    <w:p w14:paraId="2A940639" w14:textId="5855A402" w:rsidR="00A83552" w:rsidRPr="002C2E99" w:rsidRDefault="00A16BE3" w:rsidP="002C2E99">
      <w:pPr>
        <w:spacing w:line="360" w:lineRule="auto"/>
        <w:rPr>
          <w:rFonts w:ascii="Times New Roman" w:hAnsi="Times New Roman"/>
        </w:rPr>
      </w:pPr>
      <w:r w:rsidRPr="002C2E99">
        <w:rPr>
          <w:rFonts w:ascii="Times New Roman" w:hAnsi="Times New Roman"/>
        </w:rPr>
        <w:t>We focused our analysis on BDEs-</w:t>
      </w:r>
      <w:r w:rsidR="00A83552" w:rsidRPr="002C2E99">
        <w:rPr>
          <w:rFonts w:ascii="Times New Roman" w:hAnsi="Times New Roman"/>
        </w:rPr>
        <w:t xml:space="preserve">47 (detection frequency: 80%), </w:t>
      </w:r>
      <w:r w:rsidRPr="002C2E99">
        <w:rPr>
          <w:rFonts w:ascii="Times New Roman" w:hAnsi="Times New Roman"/>
        </w:rPr>
        <w:t>-</w:t>
      </w:r>
      <w:r w:rsidR="00A83552" w:rsidRPr="002C2E99">
        <w:rPr>
          <w:rFonts w:ascii="Times New Roman" w:hAnsi="Times New Roman"/>
        </w:rPr>
        <w:t xml:space="preserve">99 (50%), </w:t>
      </w:r>
      <w:r w:rsidRPr="002C2E99">
        <w:rPr>
          <w:rFonts w:ascii="Times New Roman" w:hAnsi="Times New Roman"/>
        </w:rPr>
        <w:t>-</w:t>
      </w:r>
      <w:r w:rsidR="00A83552" w:rsidRPr="002C2E99">
        <w:rPr>
          <w:rFonts w:ascii="Times New Roman" w:hAnsi="Times New Roman"/>
        </w:rPr>
        <w:t xml:space="preserve">100 (42%) and </w:t>
      </w:r>
      <w:r w:rsidRPr="002C2E99">
        <w:rPr>
          <w:rFonts w:ascii="Times New Roman" w:hAnsi="Times New Roman"/>
        </w:rPr>
        <w:t>-</w:t>
      </w:r>
      <w:r w:rsidR="0029141C">
        <w:rPr>
          <w:rFonts w:ascii="Times New Roman" w:hAnsi="Times New Roman"/>
        </w:rPr>
        <w:t>153 (38%), which, c</w:t>
      </w:r>
      <w:r w:rsidR="00A3224D">
        <w:rPr>
          <w:rFonts w:ascii="Times New Roman" w:hAnsi="Times New Roman"/>
        </w:rPr>
        <w:t>onsisten</w:t>
      </w:r>
      <w:r w:rsidR="0029141C">
        <w:rPr>
          <w:rFonts w:ascii="Times New Roman" w:hAnsi="Times New Roman"/>
        </w:rPr>
        <w:t xml:space="preserve">t with previous research, </w:t>
      </w:r>
      <w:r w:rsidR="00A83552" w:rsidRPr="002C2E99">
        <w:rPr>
          <w:rFonts w:ascii="Times New Roman" w:hAnsi="Times New Roman"/>
        </w:rPr>
        <w:t xml:space="preserve">were the </w:t>
      </w:r>
      <w:r w:rsidR="00A3224D">
        <w:rPr>
          <w:rFonts w:ascii="Times New Roman" w:hAnsi="Times New Roman"/>
        </w:rPr>
        <w:t xml:space="preserve">most frequently detected </w:t>
      </w:r>
      <w:r w:rsidR="00A83552" w:rsidRPr="002C2E99">
        <w:rPr>
          <w:rFonts w:ascii="Times New Roman" w:hAnsi="Times New Roman"/>
        </w:rPr>
        <w:t xml:space="preserve">congeners. We natural-log transformed each congener concentration to better approximate a normal distribution and examined each as a continuous, lipid-adjusted variable. We </w:t>
      </w:r>
      <w:r w:rsidR="003B1918" w:rsidRPr="002C2E99">
        <w:rPr>
          <w:rFonts w:ascii="Times New Roman" w:hAnsi="Times New Roman"/>
        </w:rPr>
        <w:t xml:space="preserve">imputed concentrations below the limit of detection (LOD) using </w:t>
      </w:r>
      <w:r w:rsidR="00A83552" w:rsidRPr="002C2E99">
        <w:rPr>
          <w:rFonts w:ascii="Times New Roman" w:hAnsi="Times New Roman"/>
        </w:rPr>
        <w:t>a distribution-based multiple imputation approach (R function</w:t>
      </w:r>
      <w:r w:rsidR="00A83552">
        <w:rPr>
          <w:rFonts w:ascii="Times New Roman" w:hAnsi="Times New Roman" w:cs="Times New Roman"/>
        </w:rPr>
        <w:t xml:space="preserve"> </w:t>
      </w:r>
      <w:r w:rsidR="00A83552" w:rsidRPr="00061BB8">
        <w:rPr>
          <w:rFonts w:ascii="Times New Roman" w:hAnsi="Times New Roman" w:cs="Times New Roman"/>
        </w:rPr>
        <w:t>available in Supplemental Information Table 1</w:t>
      </w:r>
      <w:r w:rsidR="00821369">
        <w:rPr>
          <w:rFonts w:ascii="Times New Roman" w:hAnsi="Times New Roman" w:cs="Times New Roman"/>
        </w:rPr>
        <w:t xml:space="preserve"> and LODs available in Supplemental Information Table 2</w:t>
      </w:r>
      <w:r w:rsidR="00A83552" w:rsidRPr="00061BB8">
        <w:rPr>
          <w:rFonts w:ascii="Times New Roman" w:hAnsi="Times New Roman"/>
        </w:rPr>
        <w:t>).</w:t>
      </w:r>
      <w:r w:rsidR="00A83552" w:rsidRPr="002C2E99">
        <w:rPr>
          <w:rFonts w:ascii="Times New Roman" w:hAnsi="Times New Roman"/>
        </w:rPr>
        <w:t xml:space="preserve"> Specifically, to account for each sample’s unique LOD, which is proportional to the available plasma volume and lipid content, we randomly drew a value from a congener-specific distribution of detected data for which the LOD was less than or equal to that of the non-detected concentration</w:t>
      </w:r>
      <w:r w:rsidR="003B1918" w:rsidRPr="002C2E99">
        <w:rPr>
          <w:rFonts w:ascii="Times New Roman" w:hAnsi="Times New Roman"/>
        </w:rPr>
        <w:t xml:space="preserve">. We </w:t>
      </w:r>
      <w:r w:rsidR="00A83552" w:rsidRPr="002C2E99">
        <w:rPr>
          <w:rFonts w:ascii="Times New Roman" w:hAnsi="Times New Roman"/>
        </w:rPr>
        <w:t>repeated the imputation procedure 10 times</w:t>
      </w:r>
      <w:r w:rsidR="003B1918" w:rsidRPr="002C2E99">
        <w:rPr>
          <w:rFonts w:ascii="Times New Roman" w:hAnsi="Times New Roman"/>
        </w:rPr>
        <w:t xml:space="preserve"> and pooled parameter estimates </w:t>
      </w:r>
      <w:r w:rsidR="005C18C7" w:rsidRPr="002C2E99">
        <w:rPr>
          <w:rFonts w:ascii="Times New Roman" w:hAnsi="Times New Roman"/>
        </w:rPr>
        <w:t xml:space="preserve">for all subsequent analyses </w:t>
      </w:r>
      <w:r w:rsidR="003B1918" w:rsidRPr="002C2E99">
        <w:rPr>
          <w:rFonts w:ascii="Times New Roman" w:hAnsi="Times New Roman"/>
        </w:rPr>
        <w:t>using the Multiple Imputation by Chained Equations (MICE) R package.</w:t>
      </w:r>
      <w:r w:rsidR="00A83552" w:rsidRPr="002C2E99">
        <w:rPr>
          <w:rFonts w:ascii="Times New Roman" w:hAnsi="Times New Roman"/>
        </w:rPr>
        <w:t xml:space="preserve"> </w:t>
      </w:r>
    </w:p>
    <w:p w14:paraId="0BBF8729" w14:textId="77777777" w:rsidR="00A83552" w:rsidRDefault="00A83552" w:rsidP="004021F0">
      <w:pPr>
        <w:spacing w:line="360" w:lineRule="auto"/>
        <w:rPr>
          <w:rFonts w:ascii="Times New Roman" w:hAnsi="Times New Roman" w:cs="Times New Roman"/>
        </w:rPr>
      </w:pPr>
    </w:p>
    <w:p w14:paraId="4DB0EA30" w14:textId="2BE7EAF4" w:rsidR="00A83552" w:rsidRPr="007834F8" w:rsidRDefault="0013517D" w:rsidP="004021F0">
      <w:pPr>
        <w:spacing w:line="360" w:lineRule="auto"/>
        <w:rPr>
          <w:rFonts w:ascii="Times New Roman" w:hAnsi="Times New Roman" w:cs="Times New Roman"/>
          <w:i/>
          <w:iCs/>
        </w:rPr>
      </w:pPr>
      <w:r>
        <w:rPr>
          <w:rFonts w:ascii="Times New Roman" w:hAnsi="Times New Roman" w:cs="Times New Roman"/>
          <w:i/>
          <w:iCs/>
        </w:rPr>
        <w:t>Predictors</w:t>
      </w:r>
      <w:r w:rsidR="00A83552" w:rsidRPr="007834F8">
        <w:rPr>
          <w:rFonts w:ascii="Times New Roman" w:hAnsi="Times New Roman" w:cs="Times New Roman"/>
          <w:i/>
          <w:iCs/>
        </w:rPr>
        <w:t xml:space="preserve"> of </w:t>
      </w:r>
      <w:r>
        <w:rPr>
          <w:rFonts w:ascii="Times New Roman" w:hAnsi="Times New Roman" w:cs="Times New Roman"/>
          <w:i/>
          <w:iCs/>
        </w:rPr>
        <w:t>cord plasma</w:t>
      </w:r>
      <w:r w:rsidR="00A16BE3">
        <w:rPr>
          <w:rFonts w:ascii="Times New Roman" w:hAnsi="Times New Roman" w:cs="Times New Roman"/>
          <w:i/>
          <w:iCs/>
        </w:rPr>
        <w:t xml:space="preserve"> PBDE concentrations</w:t>
      </w:r>
    </w:p>
    <w:p w14:paraId="1715196B" w14:textId="7BB9F766" w:rsidR="00A83552" w:rsidRDefault="00A83552" w:rsidP="004021F0">
      <w:pPr>
        <w:spacing w:line="360" w:lineRule="auto"/>
        <w:rPr>
          <w:rFonts w:ascii="Times New Roman" w:hAnsi="Times New Roman" w:cs="Times New Roman"/>
        </w:rPr>
      </w:pPr>
      <w:r w:rsidRPr="002C2E99">
        <w:rPr>
          <w:rFonts w:ascii="Times New Roman" w:hAnsi="Times New Roman"/>
        </w:rPr>
        <w:t xml:space="preserve">We examined descriptive statistics for each potential determinant identified from our review of the literature. </w:t>
      </w:r>
      <w:r w:rsidR="00A3224D">
        <w:rPr>
          <w:rFonts w:ascii="Times New Roman" w:hAnsi="Times New Roman"/>
        </w:rPr>
        <w:t xml:space="preserve">To evaluate whether children without a measure of PBDEs were </w:t>
      </w:r>
      <w:r w:rsidR="000564F8">
        <w:rPr>
          <w:rFonts w:ascii="Times New Roman" w:hAnsi="Times New Roman"/>
        </w:rPr>
        <w:t>different from</w:t>
      </w:r>
      <w:r w:rsidR="00A3224D">
        <w:rPr>
          <w:rFonts w:ascii="Times New Roman" w:hAnsi="Times New Roman"/>
        </w:rPr>
        <w:t xml:space="preserve"> those with a measure of PBDEs, w</w:t>
      </w:r>
      <w:r w:rsidRPr="002C2E99">
        <w:rPr>
          <w:rFonts w:ascii="Times New Roman" w:hAnsi="Times New Roman"/>
        </w:rPr>
        <w:t xml:space="preserve">e conducted student’s t, Wilcoxon-Mann-Whitney, and Pearson’s chi-square tests to identify differences in predictors among participants included and those excluded from this analysis for not having a measure of PBDEs. </w:t>
      </w:r>
    </w:p>
    <w:p w14:paraId="1F7CD984" w14:textId="77777777" w:rsidR="00A83552" w:rsidRDefault="00A83552" w:rsidP="004021F0">
      <w:pPr>
        <w:spacing w:line="360" w:lineRule="auto"/>
        <w:rPr>
          <w:rFonts w:ascii="Times New Roman" w:hAnsi="Times New Roman" w:cs="Times New Roman"/>
        </w:rPr>
      </w:pPr>
    </w:p>
    <w:p w14:paraId="13B166E9" w14:textId="5A8C62FF" w:rsidR="00A83552" w:rsidRPr="002C2E99" w:rsidRDefault="00A83552" w:rsidP="002C2E99">
      <w:pPr>
        <w:spacing w:line="360" w:lineRule="auto"/>
        <w:rPr>
          <w:rFonts w:ascii="Times New Roman" w:hAnsi="Times New Roman"/>
        </w:rPr>
      </w:pPr>
      <w:r w:rsidRPr="002C2E99">
        <w:rPr>
          <w:rFonts w:ascii="Times New Roman" w:hAnsi="Times New Roman"/>
        </w:rPr>
        <w:lastRenderedPageBreak/>
        <w:t>We used linear regression to model the association between the child’s date of birth and natural-log transformed PBDE concentrations (ng/g lipid).</w:t>
      </w:r>
      <w:r w:rsidR="00AC7074">
        <w:rPr>
          <w:rFonts w:ascii="Times New Roman" w:hAnsi="Times New Roman"/>
        </w:rPr>
        <w:t xml:space="preserve"> We treated date of birth as a continuous variable and examined units of</w:t>
      </w:r>
      <w:r w:rsidR="002D1BA7">
        <w:rPr>
          <w:rFonts w:ascii="Times New Roman" w:hAnsi="Times New Roman"/>
        </w:rPr>
        <w:t xml:space="preserve"> both</w:t>
      </w:r>
      <w:r w:rsidR="00AC7074">
        <w:rPr>
          <w:rFonts w:ascii="Times New Roman" w:hAnsi="Times New Roman"/>
        </w:rPr>
        <w:t xml:space="preserve"> days and years.</w:t>
      </w:r>
      <w:r w:rsidRPr="002C2E99">
        <w:rPr>
          <w:rFonts w:ascii="Times New Roman" w:hAnsi="Times New Roman"/>
        </w:rPr>
        <w:t xml:space="preserve"> In addition to time, we examined effect estimates and p-values from models between PBDE concentrations and other potential predictors, which we included in a multivariable model if the univariate p-value was less than 0.1. We visualized our findings by plotting geometric mean PBDE concentrations within levels of each predictor, with continuous variables dichotomized at the median. </w:t>
      </w:r>
    </w:p>
    <w:p w14:paraId="17C5B6D6" w14:textId="77777777" w:rsidR="00A83552" w:rsidRPr="0013746B" w:rsidRDefault="00A83552" w:rsidP="004021F0">
      <w:pPr>
        <w:spacing w:line="360" w:lineRule="auto"/>
        <w:rPr>
          <w:rFonts w:ascii="Times New Roman" w:hAnsi="Times New Roman" w:cs="Times New Roman"/>
        </w:rPr>
      </w:pPr>
    </w:p>
    <w:p w14:paraId="17040071" w14:textId="0776079B" w:rsidR="00A83552" w:rsidRPr="00F01D02" w:rsidRDefault="00A83552" w:rsidP="004021F0">
      <w:pPr>
        <w:spacing w:line="360" w:lineRule="auto"/>
        <w:rPr>
          <w:rFonts w:ascii="Times New Roman" w:hAnsi="Times New Roman" w:cs="Times New Roman"/>
        </w:rPr>
      </w:pPr>
      <w:r w:rsidRPr="002C2E99">
        <w:rPr>
          <w:rFonts w:ascii="Times New Roman" w:hAnsi="Times New Roman"/>
        </w:rPr>
        <w:t>A woman</w:t>
      </w:r>
      <w:r w:rsidR="00F01D02">
        <w:rPr>
          <w:rFonts w:ascii="Times New Roman" w:hAnsi="Times New Roman"/>
        </w:rPr>
        <w:t>’s ancestry, geography</w:t>
      </w:r>
      <w:r w:rsidRPr="002C2E99">
        <w:rPr>
          <w:rFonts w:ascii="Times New Roman" w:hAnsi="Times New Roman"/>
        </w:rPr>
        <w:t xml:space="preserve">, language, religion, lifestyle and cultural traditions shape her ethnicity. In turn, these factors may influence individual determinants of PBDE exposure. For example, PBDEs sorb to dust particles and ethnicity may influence home cleaning habits. Therefore, to better understand the impact of ethnicity on exposure, we examined potential determinants of cord blood PBDE concentrations among African American and Dominican participants in separate </w:t>
      </w:r>
      <w:r w:rsidRPr="00F01D02">
        <w:rPr>
          <w:rFonts w:ascii="Times New Roman" w:hAnsi="Times New Roman" w:cs="Times New Roman"/>
        </w:rPr>
        <w:t xml:space="preserve">models. </w:t>
      </w:r>
      <w:r w:rsidR="00020674">
        <w:rPr>
          <w:rFonts w:ascii="Times New Roman" w:hAnsi="Times New Roman" w:cs="Times New Roman"/>
        </w:rPr>
        <w:t xml:space="preserve">These models included the same predictors examined in unstratified models. </w:t>
      </w:r>
      <w:r w:rsidR="007A1080" w:rsidRPr="00F01D02">
        <w:rPr>
          <w:rFonts w:ascii="Times New Roman" w:hAnsi="Times New Roman" w:cs="Times New Roman"/>
        </w:rPr>
        <w:t>We further identified demographic and lifestyle differences between African American and Dominican participants using student’s t-tests and Pearson’s chi-square tests for categorical and continuous variables, respectively.</w:t>
      </w:r>
      <w:r w:rsidR="00746A3D" w:rsidRPr="00F01D02">
        <w:rPr>
          <w:rFonts w:ascii="Times New Roman" w:hAnsi="Times New Roman" w:cs="Times New Roman"/>
        </w:rPr>
        <w:t xml:space="preserve"> </w:t>
      </w:r>
    </w:p>
    <w:p w14:paraId="0F91BA95" w14:textId="77777777" w:rsidR="00A83552" w:rsidRPr="008E7CE8" w:rsidRDefault="00A83552" w:rsidP="004021F0">
      <w:pPr>
        <w:spacing w:line="360" w:lineRule="auto"/>
        <w:rPr>
          <w:rFonts w:ascii="Times New Roman" w:hAnsi="Times New Roman" w:cs="Times New Roman"/>
        </w:rPr>
      </w:pPr>
    </w:p>
    <w:p w14:paraId="64AF9D33" w14:textId="3B3B5B35" w:rsidR="00A83552" w:rsidRPr="002C2E99" w:rsidRDefault="00A83552" w:rsidP="002C2E99">
      <w:pPr>
        <w:spacing w:line="360" w:lineRule="auto"/>
        <w:rPr>
          <w:rFonts w:ascii="Times New Roman" w:hAnsi="Times New Roman"/>
        </w:rPr>
      </w:pPr>
      <w:r w:rsidRPr="002C2E99">
        <w:rPr>
          <w:rFonts w:ascii="Times New Roman" w:hAnsi="Times New Roman"/>
        </w:rPr>
        <w:t>Finally, several characteristics that have been previously associated with PBDE concentrations, such as maternal age (15), may affect cord blood lipid levels (16). Therefore, we used linear regression to model the associatio</w:t>
      </w:r>
      <w:r w:rsidR="00A16BE3" w:rsidRPr="002C2E99">
        <w:rPr>
          <w:rFonts w:ascii="Times New Roman" w:hAnsi="Times New Roman"/>
        </w:rPr>
        <w:t>n between each potential</w:t>
      </w:r>
      <w:r w:rsidRPr="002C2E99">
        <w:rPr>
          <w:rFonts w:ascii="Times New Roman" w:hAnsi="Times New Roman"/>
        </w:rPr>
        <w:t xml:space="preserve"> determinant and total cord blood lipid levels (mg lipid/dL blood). We performed all analyses using </w:t>
      </w:r>
      <w:proofErr w:type="spellStart"/>
      <w:r w:rsidRPr="002C2E99">
        <w:rPr>
          <w:rFonts w:ascii="Times New Roman" w:hAnsi="Times New Roman"/>
        </w:rPr>
        <w:t>RStudio</w:t>
      </w:r>
      <w:proofErr w:type="spellEnd"/>
      <w:r w:rsidRPr="002C2E99">
        <w:rPr>
          <w:rFonts w:ascii="Times New Roman" w:hAnsi="Times New Roman"/>
        </w:rPr>
        <w:t xml:space="preserve"> (v0.99.891) or SAS (v9.4). </w:t>
      </w:r>
    </w:p>
    <w:p w14:paraId="402E9AC6" w14:textId="77777777" w:rsidR="00A83552" w:rsidRDefault="00A83552" w:rsidP="002C2E99">
      <w:pPr>
        <w:spacing w:line="360" w:lineRule="auto"/>
      </w:pPr>
    </w:p>
    <w:p w14:paraId="56F47153" w14:textId="3388C4BB" w:rsidR="00A83552" w:rsidRPr="002C2E99" w:rsidRDefault="00A83552" w:rsidP="002C2E99">
      <w:pPr>
        <w:spacing w:line="360" w:lineRule="auto"/>
        <w:outlineLvl w:val="0"/>
        <w:rPr>
          <w:rFonts w:ascii="Times New Roman" w:hAnsi="Times New Roman"/>
          <w:b/>
          <w:sz w:val="28"/>
        </w:rPr>
      </w:pPr>
      <w:r w:rsidRPr="002C2E99">
        <w:rPr>
          <w:rFonts w:ascii="Times New Roman" w:hAnsi="Times New Roman"/>
          <w:b/>
          <w:sz w:val="28"/>
        </w:rPr>
        <w:t>RESULTS</w:t>
      </w:r>
    </w:p>
    <w:p w14:paraId="7AAC5D5B" w14:textId="77777777" w:rsidR="00A83552" w:rsidRPr="001B4C3A" w:rsidRDefault="00A83552" w:rsidP="004021F0">
      <w:pPr>
        <w:spacing w:line="360" w:lineRule="auto"/>
        <w:rPr>
          <w:rFonts w:ascii="Times New Roman" w:hAnsi="Times New Roman" w:cs="Times New Roman"/>
          <w:b/>
        </w:rPr>
      </w:pPr>
    </w:p>
    <w:p w14:paraId="418674F4" w14:textId="77777777" w:rsidR="00A83552" w:rsidRDefault="00A83552" w:rsidP="004021F0">
      <w:pPr>
        <w:spacing w:line="360" w:lineRule="auto"/>
        <w:rPr>
          <w:rFonts w:ascii="Times New Roman" w:hAnsi="Times New Roman" w:cs="Times New Roman"/>
          <w:b/>
        </w:rPr>
      </w:pPr>
      <w:r w:rsidRPr="001F5A45">
        <w:rPr>
          <w:rFonts w:ascii="Times New Roman" w:hAnsi="Times New Roman" w:cs="Times New Roman"/>
          <w:b/>
        </w:rPr>
        <w:t>Study population</w:t>
      </w:r>
    </w:p>
    <w:p w14:paraId="5E418915" w14:textId="07159305" w:rsidR="00A83552" w:rsidRPr="00B12577" w:rsidRDefault="00A83552" w:rsidP="002C2E99">
      <w:pPr>
        <w:spacing w:line="360" w:lineRule="auto"/>
        <w:rPr>
          <w:rFonts w:ascii="Times New Roman" w:hAnsi="Times New Roman" w:cs="Times New Roman"/>
        </w:rPr>
      </w:pPr>
      <w:r w:rsidRPr="002C2E99">
        <w:rPr>
          <w:rFonts w:ascii="Times New Roman" w:hAnsi="Times New Roman"/>
        </w:rPr>
        <w:t xml:space="preserve">Of the 727 children </w:t>
      </w:r>
      <w:r w:rsidRPr="00F01D02">
        <w:rPr>
          <w:rFonts w:ascii="Times New Roman" w:hAnsi="Times New Roman" w:cs="Times New Roman"/>
        </w:rPr>
        <w:t xml:space="preserve">fully enrolled in the </w:t>
      </w:r>
      <w:r w:rsidR="00746A3D" w:rsidRPr="00F01D02">
        <w:rPr>
          <w:rFonts w:ascii="Times New Roman" w:hAnsi="Times New Roman" w:cs="Times New Roman"/>
        </w:rPr>
        <w:t>Mothers and Newborns</w:t>
      </w:r>
      <w:r w:rsidRPr="00F01D02">
        <w:rPr>
          <w:rFonts w:ascii="Times New Roman" w:hAnsi="Times New Roman" w:cs="Times New Roman"/>
        </w:rPr>
        <w:t xml:space="preserve"> cohort, 577 (79%) had a cord blood sample collected at delivery. We quantified</w:t>
      </w:r>
      <w:r w:rsidRPr="00F01D02">
        <w:rPr>
          <w:rFonts w:ascii="Times New Roman" w:hAnsi="Times New Roman" w:cs="Times New Roman"/>
          <w:b/>
        </w:rPr>
        <w:t xml:space="preserve"> </w:t>
      </w:r>
      <w:r w:rsidRPr="00F01D02">
        <w:rPr>
          <w:rFonts w:ascii="Times New Roman" w:hAnsi="Times New Roman" w:cs="Times New Roman"/>
        </w:rPr>
        <w:t>PBDEs in umbilical cord plasma from 327 of these 577</w:t>
      </w:r>
      <w:r w:rsidR="003B1918" w:rsidRPr="00F01D02">
        <w:rPr>
          <w:rFonts w:ascii="Times New Roman" w:hAnsi="Times New Roman" w:cs="Times New Roman"/>
        </w:rPr>
        <w:t xml:space="preserve"> infants</w:t>
      </w:r>
      <w:r w:rsidRPr="00F01D02">
        <w:rPr>
          <w:rFonts w:ascii="Times New Roman" w:hAnsi="Times New Roman" w:cs="Times New Roman"/>
        </w:rPr>
        <w:t xml:space="preserve"> (57%)</w:t>
      </w:r>
      <w:r w:rsidR="00AC7074">
        <w:rPr>
          <w:rFonts w:ascii="Times New Roman" w:hAnsi="Times New Roman" w:cs="Times New Roman"/>
        </w:rPr>
        <w:t>, which included cord blood from all available stored samples</w:t>
      </w:r>
      <w:r w:rsidRPr="00F01D02">
        <w:rPr>
          <w:rFonts w:ascii="Times New Roman" w:hAnsi="Times New Roman" w:cs="Times New Roman"/>
        </w:rPr>
        <w:t xml:space="preserve">. </w:t>
      </w:r>
      <w:r w:rsidR="00B67883" w:rsidRPr="00F01D02">
        <w:rPr>
          <w:rFonts w:ascii="Times New Roman" w:hAnsi="Times New Roman" w:cs="Times New Roman"/>
        </w:rPr>
        <w:t xml:space="preserve">Table 1 presents demographic and lifestyle characteristics of the study sample. </w:t>
      </w:r>
      <w:r w:rsidRPr="00F01D02">
        <w:rPr>
          <w:rFonts w:ascii="Times New Roman" w:hAnsi="Times New Roman" w:cs="Times New Roman"/>
        </w:rPr>
        <w:t xml:space="preserve">All maternal-child pairs are African American (n=121) or Dominican (n=206) and at delivery all mothers resided in </w:t>
      </w:r>
      <w:r w:rsidR="00746A3D" w:rsidRPr="00F01D02">
        <w:rPr>
          <w:rFonts w:ascii="Times New Roman" w:hAnsi="Times New Roman" w:cs="Times New Roman"/>
        </w:rPr>
        <w:lastRenderedPageBreak/>
        <w:t>Northern Manhattan or the South Bronx.</w:t>
      </w:r>
      <w:r w:rsidRPr="00F01D02">
        <w:rPr>
          <w:rFonts w:ascii="Times New Roman" w:hAnsi="Times New Roman" w:cs="Times New Roman"/>
        </w:rPr>
        <w:t xml:space="preserve"> Among the African American mothers, 96% were born in the United States, compared to only 22% of Dominican mothers; of mothers born outside of the United States, 86% were born in the Dominican Republic. At delivery, 35% of mothers had less than a high school education and 39% reported experiencing material hardship. On average, infants with a measure of PBDEs were born earlier during the enrollment period (p&lt;0.01), weighed more at birth (p&lt;0.01) and were more often born to a nulliparous mother (p&lt;0.01) compared to infants without a measure of PBDEs. </w:t>
      </w:r>
      <w:r w:rsidRPr="00B12577">
        <w:rPr>
          <w:rFonts w:ascii="Times New Roman" w:hAnsi="Times New Roman" w:cs="Times New Roman"/>
        </w:rPr>
        <w:t><![CDATA[We detected no other significant differences between mother-child pairs included in the present analysis and those excluded. Among participants with a PBDE measure, we found several significant differences by ethnicity. On average, African American mothers were younger (p=0.01), had a higher pre-pregnancy body mass index (p<0.01), gained less weight during pregnancy (p=0.04), delivered lower birthweight babies (p<0.01) with shorter gestations (p<0.01), were less frequently in a stable relationship while pregnant (p<0.01) and were enrolled earlier during the study period (p<0.01). With regard to the home environment, African American mothers were less likely to experience material hardship (p<0.01) or use a wet mop for cleaning (p<0.01), but more likely to use a damp mop (p<0.01), vacuum (p<0.01) and be exposed to environmental tobacco smoke (p<0.01).]]></w:t>
      </w:r>
    </w:p>
    <w:p w14:paraId="1334DFAC" w14:textId="77777777" w:rsidR="00A83552" w:rsidRDefault="00A83552" w:rsidP="004021F0">
      <w:pPr>
        <w:spacing w:line="360" w:lineRule="auto"/>
      </w:pPr>
    </w:p>
    <w:p w14:paraId="6E757251" w14:textId="77777777" w:rsidR="00A83552" w:rsidRDefault="00A83552" w:rsidP="004021F0">
      <w:pPr>
        <w:spacing w:line="360" w:lineRule="auto"/>
        <w:outlineLvl w:val="0"/>
        <w:rPr>
          <w:rFonts w:ascii="Times New Roman" w:hAnsi="Times New Roman" w:cs="Times New Roman"/>
          <w:b/>
        </w:rPr>
      </w:pPr>
      <w:r w:rsidRPr="00E83B60">
        <w:rPr>
          <w:rFonts w:ascii="Times New Roman" w:hAnsi="Times New Roman" w:cs="Times New Roman"/>
          <w:b/>
        </w:rPr>
        <w:t>Distribution of cord plasma PBDEs</w:t>
      </w:r>
    </w:p>
    <w:p w14:paraId="2AAF8D68" w14:textId="43152154" w:rsidR="00A83552" w:rsidRPr="002C2E99" w:rsidRDefault="00A83552" w:rsidP="002C2E99">
      <w:pPr>
        <w:spacing w:line="360" w:lineRule="auto"/>
        <w:rPr>
          <w:rFonts w:ascii="Times New Roman" w:hAnsi="Times New Roman"/>
        </w:rPr>
      </w:pPr>
      <w:r w:rsidRPr="002C2E99">
        <w:rPr>
          <w:rFonts w:ascii="Times New Roman" w:hAnsi="Times New Roman"/>
        </w:rPr>
        <w:t xml:space="preserve">We detected BDEs-47, -99, -100 and -153 in 80%, 50%, 42% and 38% of cord plasma samples, </w:t>
      </w:r>
      <w:r w:rsidRPr="00821369">
        <w:rPr>
          <w:rFonts w:ascii="Times New Roman" w:hAnsi="Times New Roman"/>
        </w:rPr>
        <w:t xml:space="preserve">respectively. </w:t>
      </w:r>
      <w:r w:rsidR="001F3F95" w:rsidRPr="00821369">
        <w:rPr>
          <w:rFonts w:ascii="Times New Roman" w:hAnsi="Times New Roman"/>
        </w:rPr>
        <w:t>Supplemental Table 3</w:t>
      </w:r>
      <w:r w:rsidRPr="00821369">
        <w:rPr>
          <w:rFonts w:ascii="Times New Roman" w:hAnsi="Times New Roman"/>
        </w:rPr>
        <w:t xml:space="preserve"> presents detection frequencie</w:t>
      </w:r>
      <w:r w:rsidR="001F3F95" w:rsidRPr="00821369">
        <w:rPr>
          <w:rFonts w:ascii="Times New Roman" w:hAnsi="Times New Roman"/>
        </w:rPr>
        <w:t>s for all 11 congeners measured</w:t>
      </w:r>
      <w:r w:rsidRPr="00821369">
        <w:rPr>
          <w:rFonts w:ascii="Times New Roman" w:hAnsi="Times New Roman"/>
        </w:rPr>
        <w:t xml:space="preserve">. </w:t>
      </w:r>
      <w:r w:rsidR="001F3F95" w:rsidRPr="00821369">
        <w:rPr>
          <w:rFonts w:ascii="Times New Roman" w:hAnsi="Times New Roman"/>
        </w:rPr>
        <w:t xml:space="preserve">As illustrated by Figure 1, </w:t>
      </w:r>
      <w:r w:rsidRPr="00821369">
        <w:rPr>
          <w:rFonts w:ascii="Times New Roman" w:hAnsi="Times New Roman"/>
        </w:rPr>
        <w:t xml:space="preserve">BDEs-47, -99, -100, and -153 </w:t>
      </w:r>
      <w:r w:rsidR="00A16BE3" w:rsidRPr="00821369">
        <w:rPr>
          <w:rFonts w:ascii="Times New Roman" w:hAnsi="Times New Roman"/>
        </w:rPr>
        <w:t xml:space="preserve">concentrations </w:t>
      </w:r>
      <w:r w:rsidRPr="00821369">
        <w:rPr>
          <w:rFonts w:ascii="Times New Roman" w:hAnsi="Times New Roman"/>
        </w:rPr>
        <w:t xml:space="preserve">were log-normally </w:t>
      </w:r>
      <w:r w:rsidR="00A16BE3" w:rsidRPr="00821369">
        <w:rPr>
          <w:rFonts w:ascii="Times New Roman" w:hAnsi="Times New Roman"/>
        </w:rPr>
        <w:t>distributed with geometric mean</w:t>
      </w:r>
      <w:r w:rsidRPr="00821369">
        <w:rPr>
          <w:rFonts w:ascii="Times New Roman" w:hAnsi="Times New Roman"/>
        </w:rPr>
        <w:t>s of 14.1 ng/g lipid, 3.7 ng/g lipid, 2.9 ng/g lipid, and 2.6 ng/</w:t>
      </w:r>
      <w:r w:rsidR="001F3F95" w:rsidRPr="00821369">
        <w:rPr>
          <w:rFonts w:ascii="Times New Roman" w:hAnsi="Times New Roman"/>
        </w:rPr>
        <w:t>g lipid, respectively</w:t>
      </w:r>
      <w:r w:rsidRPr="00821369">
        <w:rPr>
          <w:rFonts w:ascii="Times New Roman" w:hAnsi="Times New Roman"/>
        </w:rPr>
        <w:t>. As expected given their shared use in the PentaBDE mixture, these four congeners were moderately to highly correlated (mean r</w:t>
      </w:r>
      <w:r w:rsidRPr="00821369">
        <w:rPr>
          <w:rFonts w:ascii="Times New Roman" w:hAnsi="Times New Roman"/>
          <w:vertAlign w:val="subscript"/>
        </w:rPr>
        <w:t>spearman</w:t>
      </w:r>
      <w:r w:rsidRPr="00821369">
        <w:rPr>
          <w:rFonts w:ascii="Times New Roman" w:hAnsi="Times New Roman"/>
        </w:rPr>
        <w:t xml:space="preserve"> between congeners across 10 imputed datasets: 0.42-0.80, p&lt;0.01; see Supplemental Table 4,</w:t>
      </w:r>
      <w:r w:rsidRPr="002C2E99">
        <w:rPr>
          <w:rFonts w:ascii="Times New Roman" w:hAnsi="Times New Roman"/>
        </w:rPr>
        <w:t xml:space="preserve"> which provides correlation coefficients for each congener comparison). </w:t>
      </w:r>
    </w:p>
    <w:p w14:paraId="2BD08B8D" w14:textId="77777777" w:rsidR="00A83552" w:rsidRPr="00A64633" w:rsidRDefault="00A83552" w:rsidP="004021F0">
      <w:pPr>
        <w:spacing w:line="360" w:lineRule="auto"/>
        <w:rPr>
          <w:rFonts w:ascii="Times New Roman" w:hAnsi="Times New Roman" w:cs="Times New Roman"/>
        </w:rPr>
      </w:pPr>
    </w:p>
    <w:p w14:paraId="7A865F9C" w14:textId="77777777" w:rsidR="00A83552" w:rsidRPr="002B00BD" w:rsidRDefault="00A83552" w:rsidP="004021F0">
      <w:pPr>
        <w:spacing w:line="360" w:lineRule="auto"/>
        <w:rPr>
          <w:rFonts w:ascii="Times New Roman" w:hAnsi="Times New Roman" w:cs="Times New Roman"/>
          <w:i/>
        </w:rPr>
      </w:pPr>
      <w:r w:rsidRPr="00A65FD2">
        <w:rPr>
          <w:rFonts w:ascii="Times New Roman" w:hAnsi="Times New Roman" w:cs="Times New Roman"/>
          <w:i/>
        </w:rPr>
        <w:t>Change in concentration of cord plasma PBDEs over time.</w:t>
      </w:r>
      <w:r w:rsidRPr="002B00BD">
        <w:rPr>
          <w:rFonts w:ascii="Times New Roman" w:hAnsi="Times New Roman" w:cs="Times New Roman"/>
          <w:i/>
        </w:rPr>
        <w:t xml:space="preserve"> </w:t>
      </w:r>
    </w:p>
    <w:p w14:paraId="100ED724" w14:textId="132E5617" w:rsidR="00A83552" w:rsidRPr="007701D4" w:rsidRDefault="00A83552" w:rsidP="002C2E99">
      <w:pPr>
        <w:spacing w:line="360" w:lineRule="auto"/>
        <w:outlineLvl w:val="0"/>
        <w:rPr>
          <w:rFonts w:asciiTheme="majorBidi" w:hAnsiTheme="majorBidi" w:cstheme="majorBidi"/>
        </w:rPr>
      </w:pPr>
      <w:r>
        <w:rPr>
          <w:rFonts w:asciiTheme="majorBidi" w:hAnsiTheme="majorBidi" w:cstheme="majorBidi"/>
        </w:rPr>
        <w:t xml:space="preserve">As illustrated by Figure 2, we observed small reductions in </w:t>
      </w:r>
      <w:r w:rsidRPr="00420FC9">
        <w:rPr>
          <w:rFonts w:asciiTheme="majorBidi" w:hAnsiTheme="majorBidi" w:cstheme="majorBidi"/>
        </w:rPr>
        <w:t xml:space="preserve">BDEs-47 (3%), 99 (5%), and 100 (3%) per year of birth </w:t>
      </w:r>
      <w:r>
        <w:rPr>
          <w:rFonts w:asciiTheme="majorBidi" w:hAnsiTheme="majorBidi" w:cstheme="majorBidi"/>
        </w:rPr>
        <w:t>when examined over the entire enrollment period (</w:t>
      </w:r>
      <w:r w:rsidRPr="00420FC9">
        <w:rPr>
          <w:rFonts w:asciiTheme="majorBidi" w:hAnsiTheme="majorBidi" w:cstheme="majorBidi"/>
        </w:rPr>
        <w:t>1998</w:t>
      </w:r>
      <w:r>
        <w:rPr>
          <w:rFonts w:asciiTheme="majorBidi" w:hAnsiTheme="majorBidi" w:cstheme="majorBidi"/>
        </w:rPr>
        <w:t xml:space="preserve"> to</w:t>
      </w:r>
      <w:r w:rsidRPr="00420FC9">
        <w:rPr>
          <w:rFonts w:asciiTheme="majorBidi" w:hAnsiTheme="majorBidi" w:cstheme="majorBidi"/>
        </w:rPr>
        <w:t xml:space="preserve"> 20</w:t>
      </w:r>
      <w:r>
        <w:rPr>
          <w:rFonts w:asciiTheme="majorBidi" w:hAnsiTheme="majorBidi" w:cstheme="majorBidi"/>
        </w:rPr>
        <w:t>06), however, this decrease</w:t>
      </w:r>
      <w:r w:rsidRPr="00420FC9">
        <w:rPr>
          <w:rFonts w:asciiTheme="majorBidi" w:hAnsiTheme="majorBidi" w:cstheme="majorBidi"/>
        </w:rPr>
        <w:t xml:space="preserve"> was only statistically significant for </w:t>
      </w:r>
      <w:r w:rsidRPr="00572692">
        <w:rPr>
          <w:rFonts w:asciiTheme="majorBidi" w:hAnsiTheme="majorBidi" w:cstheme="majorBidi"/>
        </w:rPr>
        <w:t>BDE-99 (p=0.0</w:t>
      </w:r>
      <w:r>
        <w:rPr>
          <w:rFonts w:asciiTheme="majorBidi" w:hAnsiTheme="majorBidi" w:cstheme="majorBidi"/>
        </w:rPr>
        <w:t>4</w:t>
      </w:r>
      <w:r w:rsidRPr="00572692">
        <w:rPr>
          <w:rFonts w:asciiTheme="majorBidi" w:hAnsiTheme="majorBidi" w:cstheme="majorBidi"/>
        </w:rPr>
        <w:t>).</w:t>
      </w:r>
      <w:r>
        <w:rPr>
          <w:rFonts w:asciiTheme="majorBidi" w:hAnsiTheme="majorBidi" w:cstheme="majorBidi"/>
        </w:rPr>
        <w:t xml:space="preserve"> When we adjusted </w:t>
      </w:r>
      <w:r>
        <w:rPr>
          <w:rFonts w:asciiTheme="majorBidi" w:hAnsiTheme="majorBidi" w:cstheme="majorBidi"/>
        </w:rPr>
        <w:lastRenderedPageBreak/>
        <w:t xml:space="preserve">for ethnicity, decreases in </w:t>
      </w:r>
      <w:r w:rsidRPr="002C2E99">
        <w:rPr>
          <w:rFonts w:ascii="Times New Roman" w:hAnsi="Times New Roman"/>
        </w:rPr>
        <w:t>concentrations</w:t>
      </w:r>
      <w:r>
        <w:rPr>
          <w:rFonts w:asciiTheme="majorBidi" w:hAnsiTheme="majorBidi" w:cstheme="majorBidi"/>
        </w:rPr>
        <w:t xml:space="preserve"> were attenuated and the association with BDE-99 was no longer significant. </w:t>
      </w:r>
      <w:r w:rsidRPr="00CF7032">
        <w:rPr>
          <w:rFonts w:asciiTheme="majorBidi" w:hAnsiTheme="majorBidi" w:cstheme="majorBidi"/>
        </w:rPr>
        <w:t xml:space="preserve">When stratified by ethnicity, temporal </w:t>
      </w:r>
      <w:r>
        <w:rPr>
          <w:rFonts w:asciiTheme="majorBidi" w:hAnsiTheme="majorBidi" w:cstheme="majorBidi"/>
        </w:rPr>
        <w:t>decreases</w:t>
      </w:r>
      <w:r w:rsidRPr="00CF7032">
        <w:rPr>
          <w:rFonts w:asciiTheme="majorBidi" w:hAnsiTheme="majorBidi" w:cstheme="majorBidi"/>
        </w:rPr>
        <w:t xml:space="preserve"> in concentration were </w:t>
      </w:r>
      <w:r>
        <w:rPr>
          <w:rFonts w:asciiTheme="majorBidi" w:hAnsiTheme="majorBidi" w:cstheme="majorBidi"/>
        </w:rPr>
        <w:t>larger</w:t>
      </w:r>
      <w:r w:rsidRPr="00CF7032">
        <w:rPr>
          <w:rFonts w:asciiTheme="majorBidi" w:hAnsiTheme="majorBidi" w:cstheme="majorBidi"/>
        </w:rPr>
        <w:t xml:space="preserve"> among African American</w:t>
      </w:r>
      <w:r>
        <w:rPr>
          <w:rFonts w:asciiTheme="majorBidi" w:hAnsiTheme="majorBidi" w:cstheme="majorBidi"/>
        </w:rPr>
        <w:t xml:space="preserve"> (2% decrease</w:t>
      </w:r>
      <w:r w:rsidR="00B5143A">
        <w:rPr>
          <w:rFonts w:asciiTheme="majorBidi" w:hAnsiTheme="majorBidi" w:cstheme="majorBidi"/>
        </w:rPr>
        <w:t xml:space="preserve"> in BDE-47</w:t>
      </w:r>
      <w:r w:rsidR="00A16BE3">
        <w:rPr>
          <w:rFonts w:asciiTheme="majorBidi" w:hAnsiTheme="majorBidi" w:cstheme="majorBidi"/>
        </w:rPr>
        <w:t xml:space="preserve"> per 8 years</w:t>
      </w:r>
      <w:r>
        <w:rPr>
          <w:rFonts w:asciiTheme="majorBidi" w:hAnsiTheme="majorBidi" w:cstheme="majorBidi"/>
        </w:rPr>
        <w:t>) compared to Dominican (0.5% decrease</w:t>
      </w:r>
      <w:r w:rsidR="00A16BE3">
        <w:rPr>
          <w:rFonts w:asciiTheme="majorBidi" w:hAnsiTheme="majorBidi" w:cstheme="majorBidi"/>
        </w:rPr>
        <w:t xml:space="preserve"> </w:t>
      </w:r>
      <w:r w:rsidR="00B5143A">
        <w:rPr>
          <w:rFonts w:asciiTheme="majorBidi" w:hAnsiTheme="majorBidi" w:cstheme="majorBidi"/>
        </w:rPr>
        <w:t xml:space="preserve">in BDE-47 </w:t>
      </w:r>
      <w:r w:rsidR="00A16BE3">
        <w:rPr>
          <w:rFonts w:asciiTheme="majorBidi" w:hAnsiTheme="majorBidi" w:cstheme="majorBidi"/>
        </w:rPr>
        <w:t>per 8 years</w:t>
      </w:r>
      <w:r>
        <w:rPr>
          <w:rFonts w:asciiTheme="majorBidi" w:hAnsiTheme="majorBidi" w:cstheme="majorBidi"/>
        </w:rPr>
        <w:t>)</w:t>
      </w:r>
      <w:r w:rsidR="00A16BE3">
        <w:rPr>
          <w:rFonts w:asciiTheme="majorBidi" w:hAnsiTheme="majorBidi" w:cstheme="majorBidi"/>
        </w:rPr>
        <w:t xml:space="preserve"> infant</w:t>
      </w:r>
      <w:r w:rsidRPr="00CF7032">
        <w:rPr>
          <w:rFonts w:asciiTheme="majorBidi" w:hAnsiTheme="majorBidi" w:cstheme="majorBidi"/>
        </w:rPr>
        <w:t>s</w:t>
      </w:r>
      <w:r>
        <w:rPr>
          <w:rFonts w:asciiTheme="majorBidi" w:hAnsiTheme="majorBidi" w:cstheme="majorBidi"/>
        </w:rPr>
        <w:t xml:space="preserve"> </w:t>
      </w:r>
      <w:r w:rsidRPr="00CF7032">
        <w:rPr>
          <w:rFonts w:asciiTheme="majorBidi" w:hAnsiTheme="majorBidi" w:cstheme="majorBidi"/>
        </w:rPr>
        <w:t xml:space="preserve">(see </w:t>
      </w:r>
      <w:r w:rsidR="009023AE">
        <w:rPr>
          <w:rFonts w:asciiTheme="majorBidi" w:hAnsiTheme="majorBidi" w:cstheme="majorBidi"/>
        </w:rPr>
        <w:t xml:space="preserve">Supplemental Material </w:t>
      </w:r>
      <w:r>
        <w:rPr>
          <w:rFonts w:asciiTheme="majorBidi" w:hAnsiTheme="majorBidi" w:cstheme="majorBidi"/>
        </w:rPr>
        <w:t xml:space="preserve">Figure </w:t>
      </w:r>
      <w:r w:rsidR="007A1080">
        <w:rPr>
          <w:rFonts w:asciiTheme="majorBidi" w:hAnsiTheme="majorBidi" w:cstheme="majorBidi"/>
        </w:rPr>
        <w:t>1</w:t>
      </w:r>
      <w:r>
        <w:rPr>
          <w:rFonts w:asciiTheme="majorBidi" w:hAnsiTheme="majorBidi" w:cstheme="majorBidi"/>
        </w:rPr>
        <w:t>). W</w:t>
      </w:r>
      <w:r w:rsidRPr="00572692">
        <w:rPr>
          <w:rFonts w:asciiTheme="majorBidi" w:hAnsiTheme="majorBidi" w:cstheme="majorBidi"/>
        </w:rPr>
        <w:t>e detected no change in BDE-153 concentration</w:t>
      </w:r>
      <w:r>
        <w:rPr>
          <w:rFonts w:asciiTheme="majorBidi" w:hAnsiTheme="majorBidi" w:cstheme="majorBidi"/>
        </w:rPr>
        <w:t xml:space="preserve"> over the enrollment period</w:t>
      </w:r>
      <w:r w:rsidRPr="00572692">
        <w:rPr>
          <w:rFonts w:asciiTheme="majorBidi" w:hAnsiTheme="majorBidi" w:cstheme="majorBidi"/>
        </w:rPr>
        <w:t>. We</w:t>
      </w:r>
      <w:r>
        <w:rPr>
          <w:rFonts w:asciiTheme="majorBidi" w:hAnsiTheme="majorBidi" w:cstheme="majorBidi"/>
        </w:rPr>
        <w:t xml:space="preserve"> did not find significantly different PBDE concentrations among infants born before compared to after the PentaBDE phase-out in </w:t>
      </w:r>
      <w:r w:rsidRPr="00E63C79">
        <w:rPr>
          <w:rFonts w:asciiTheme="majorBidi" w:hAnsiTheme="majorBidi" w:cstheme="majorBidi"/>
        </w:rPr>
        <w:t>2004 (p=0.</w:t>
      </w:r>
      <w:r>
        <w:rPr>
          <w:rFonts w:asciiTheme="majorBidi" w:hAnsiTheme="majorBidi" w:cstheme="majorBidi"/>
        </w:rPr>
        <w:t xml:space="preserve">13-0.60). </w:t>
      </w:r>
    </w:p>
    <w:p w14:paraId="2460301C" w14:textId="77777777" w:rsidR="00A83552" w:rsidRPr="00C014EF" w:rsidRDefault="00A83552" w:rsidP="004021F0">
      <w:pPr>
        <w:spacing w:line="360" w:lineRule="auto"/>
        <w:rPr>
          <w:rFonts w:ascii="Times New Roman" w:hAnsi="Times New Roman" w:cs="Times New Roman"/>
        </w:rPr>
      </w:pPr>
    </w:p>
    <w:p w14:paraId="19226636" w14:textId="77777777" w:rsidR="00A83552" w:rsidRPr="00C014EF" w:rsidRDefault="00A83552" w:rsidP="004021F0">
      <w:pPr>
        <w:spacing w:line="360" w:lineRule="auto"/>
        <w:rPr>
          <w:rFonts w:ascii="Times New Roman" w:hAnsi="Times New Roman" w:cs="Times New Roman"/>
          <w:i/>
        </w:rPr>
      </w:pPr>
      <w:r w:rsidRPr="00C014EF">
        <w:rPr>
          <w:rFonts w:ascii="Times New Roman" w:hAnsi="Times New Roman" w:cs="Times New Roman"/>
          <w:i/>
        </w:rPr>
        <w:t xml:space="preserve">Predictors of cord plasma PBDE concentrations. </w:t>
      </w:r>
    </w:p>
    <w:p w14:paraId="57B7D665" w14:textId="2B5DBCFA" w:rsidR="00A83552" w:rsidRPr="00D81D7D" w:rsidRDefault="00A83552" w:rsidP="004021F0">
      <w:pPr>
        <w:spacing w:line="360" w:lineRule="auto"/>
        <w:rPr>
          <w:rFonts w:ascii="Times New Roman" w:hAnsi="Times New Roman" w:cs="Times New Roman"/>
        </w:rPr>
      </w:pPr>
      <w:r w:rsidRPr="002C2E99">
        <w:rPr>
          <w:rFonts w:ascii="Times New Roman" w:hAnsi="Times New Roman"/>
        </w:rPr>
        <w:t xml:space="preserve">Our final multivariable models included 12 predictors, which </w:t>
      </w:r>
      <w:r w:rsidR="007F264B">
        <w:rPr>
          <w:rFonts w:ascii="Times New Roman" w:hAnsi="Times New Roman"/>
        </w:rPr>
        <w:t xml:space="preserve">are detailed below and </w:t>
      </w:r>
      <w:r w:rsidRPr="002C2E99">
        <w:rPr>
          <w:rFonts w:ascii="Times New Roman" w:hAnsi="Times New Roman"/>
        </w:rPr>
        <w:t>collectively explained a low amount of variability in cord plasma BDE-47 (12%), BDE-99 (11%), BDE-100 (10%), and BDE-153 (8%) concentrations. Figure 3 presents geometric mean PBDE concentrations from univariate models between predictors and each congener. We found that higher concentration</w:t>
      </w:r>
      <w:r w:rsidR="004D1FFA">
        <w:rPr>
          <w:rFonts w:ascii="Times New Roman" w:hAnsi="Times New Roman"/>
        </w:rPr>
        <w:t>s were</w:t>
      </w:r>
      <w:r w:rsidRPr="002C2E99">
        <w:rPr>
          <w:rFonts w:ascii="Times New Roman" w:hAnsi="Times New Roman"/>
        </w:rPr>
        <w:t xml:space="preserve"> associated with </w:t>
      </w:r>
      <w:r w:rsidR="007F264B">
        <w:rPr>
          <w:rFonts w:ascii="Times New Roman" w:hAnsi="Times New Roman"/>
        </w:rPr>
        <w:t xml:space="preserve">(1) </w:t>
      </w:r>
      <w:r w:rsidRPr="002C2E99">
        <w:rPr>
          <w:rFonts w:ascii="Times New Roman" w:hAnsi="Times New Roman"/>
        </w:rPr>
        <w:t>African American</w:t>
      </w:r>
      <w:r w:rsidR="00C90105">
        <w:rPr>
          <w:rFonts w:ascii="Times New Roman" w:hAnsi="Times New Roman"/>
        </w:rPr>
        <w:t xml:space="preserve"> [vs. Dominican]</w:t>
      </w:r>
      <w:r w:rsidRPr="002C2E99">
        <w:rPr>
          <w:rFonts w:ascii="Times New Roman" w:hAnsi="Times New Roman"/>
        </w:rPr>
        <w:t xml:space="preserve"> ethnicity, </w:t>
      </w:r>
      <w:r w:rsidR="007F264B">
        <w:rPr>
          <w:rFonts w:ascii="Times New Roman" w:hAnsi="Times New Roman"/>
        </w:rPr>
        <w:t xml:space="preserve">(2) </w:t>
      </w:r>
      <w:r w:rsidRPr="002C2E99">
        <w:rPr>
          <w:rFonts w:ascii="Times New Roman" w:hAnsi="Times New Roman"/>
        </w:rPr>
        <w:t>maternal birth in</w:t>
      </w:r>
      <w:r w:rsidR="00C90105">
        <w:rPr>
          <w:rFonts w:ascii="Times New Roman" w:hAnsi="Times New Roman"/>
        </w:rPr>
        <w:t xml:space="preserve"> [vs. outside]</w:t>
      </w:r>
      <w:r w:rsidRPr="002C2E99">
        <w:rPr>
          <w:rFonts w:ascii="Times New Roman" w:hAnsi="Times New Roman"/>
        </w:rPr>
        <w:t xml:space="preserve"> the United States, </w:t>
      </w:r>
      <w:r w:rsidR="007F264B">
        <w:rPr>
          <w:rFonts w:ascii="Times New Roman" w:hAnsi="Times New Roman"/>
        </w:rPr>
        <w:t xml:space="preserve">(3) </w:t>
      </w:r>
      <w:r w:rsidRPr="002C2E99">
        <w:rPr>
          <w:rFonts w:ascii="Times New Roman" w:hAnsi="Times New Roman"/>
        </w:rPr>
        <w:t>younger maternal age at delivery</w:t>
      </w:r>
      <w:r w:rsidR="00C90105">
        <w:rPr>
          <w:rFonts w:ascii="Times New Roman" w:hAnsi="Times New Roman"/>
        </w:rPr>
        <w:t xml:space="preserve"> [continuous</w:t>
      </w:r>
      <w:r w:rsidR="00224D3E">
        <w:rPr>
          <w:rFonts w:ascii="Times New Roman" w:hAnsi="Times New Roman"/>
        </w:rPr>
        <w:t xml:space="preserve"> in days</w:t>
      </w:r>
      <w:r w:rsidR="00C90105">
        <w:rPr>
          <w:rFonts w:ascii="Times New Roman" w:hAnsi="Times New Roman"/>
        </w:rPr>
        <w:t>]</w:t>
      </w:r>
      <w:r w:rsidRPr="002C2E99">
        <w:rPr>
          <w:rFonts w:ascii="Times New Roman" w:hAnsi="Times New Roman"/>
        </w:rPr>
        <w:t xml:space="preserve">, </w:t>
      </w:r>
      <w:r w:rsidR="007F264B">
        <w:rPr>
          <w:rFonts w:ascii="Times New Roman" w:hAnsi="Times New Roman"/>
        </w:rPr>
        <w:t xml:space="preserve">(4) </w:t>
      </w:r>
      <w:r w:rsidRPr="002C2E99">
        <w:rPr>
          <w:rFonts w:ascii="Times New Roman" w:hAnsi="Times New Roman"/>
        </w:rPr>
        <w:t>lower maternal educational attainment</w:t>
      </w:r>
      <w:r w:rsidR="0028636C">
        <w:rPr>
          <w:rFonts w:ascii="Times New Roman" w:hAnsi="Times New Roman"/>
        </w:rPr>
        <w:t xml:space="preserve"> [less than high school vs. high school degree or equivalent]</w:t>
      </w:r>
      <w:r w:rsidRPr="002C2E99">
        <w:rPr>
          <w:rFonts w:ascii="Times New Roman" w:hAnsi="Times New Roman"/>
        </w:rPr>
        <w:t xml:space="preserve">, </w:t>
      </w:r>
      <w:r w:rsidR="007F264B">
        <w:rPr>
          <w:rFonts w:ascii="Times New Roman" w:hAnsi="Times New Roman"/>
        </w:rPr>
        <w:t xml:space="preserve">(5) </w:t>
      </w:r>
      <w:r w:rsidRPr="002C2E99">
        <w:rPr>
          <w:rFonts w:ascii="Times New Roman" w:hAnsi="Times New Roman"/>
        </w:rPr>
        <w:t>single relationship status</w:t>
      </w:r>
      <w:r w:rsidR="00224D3E">
        <w:rPr>
          <w:rFonts w:ascii="Times New Roman" w:hAnsi="Times New Roman"/>
        </w:rPr>
        <w:t xml:space="preserve"> [v</w:t>
      </w:r>
      <w:r w:rsidR="0028636C">
        <w:rPr>
          <w:rFonts w:ascii="Times New Roman" w:hAnsi="Times New Roman"/>
        </w:rPr>
        <w:t>s</w:t>
      </w:r>
      <w:r w:rsidR="00224D3E">
        <w:rPr>
          <w:rFonts w:ascii="Times New Roman" w:hAnsi="Times New Roman"/>
        </w:rPr>
        <w:t>.</w:t>
      </w:r>
      <w:r w:rsidR="0028636C">
        <w:rPr>
          <w:rFonts w:ascii="Times New Roman" w:hAnsi="Times New Roman"/>
        </w:rPr>
        <w:t xml:space="preserve"> married or in a stable relationship for 7 or more years]</w:t>
      </w:r>
      <w:r w:rsidRPr="002C2E99">
        <w:rPr>
          <w:rFonts w:ascii="Times New Roman" w:hAnsi="Times New Roman"/>
        </w:rPr>
        <w:t xml:space="preserve">, </w:t>
      </w:r>
      <w:r w:rsidR="007F264B">
        <w:rPr>
          <w:rFonts w:ascii="Times New Roman" w:hAnsi="Times New Roman"/>
        </w:rPr>
        <w:t xml:space="preserve">(6) </w:t>
      </w:r>
      <w:r w:rsidRPr="002C2E99">
        <w:rPr>
          <w:rFonts w:ascii="Times New Roman" w:hAnsi="Times New Roman"/>
        </w:rPr>
        <w:t>male sex</w:t>
      </w:r>
      <w:r w:rsidR="008E7D3E">
        <w:rPr>
          <w:rFonts w:ascii="Times New Roman" w:hAnsi="Times New Roman"/>
        </w:rPr>
        <w:t xml:space="preserve"> </w:t>
      </w:r>
      <w:r w:rsidR="0028636C">
        <w:rPr>
          <w:rFonts w:ascii="Times New Roman" w:hAnsi="Times New Roman"/>
        </w:rPr>
        <w:t xml:space="preserve">of </w:t>
      </w:r>
      <w:r w:rsidR="008E7D3E">
        <w:rPr>
          <w:rFonts w:ascii="Times New Roman" w:hAnsi="Times New Roman"/>
        </w:rPr>
        <w:t>study child</w:t>
      </w:r>
      <w:r w:rsidR="0028636C">
        <w:rPr>
          <w:rFonts w:ascii="Times New Roman" w:hAnsi="Times New Roman"/>
        </w:rPr>
        <w:t xml:space="preserve"> [vs. female]</w:t>
      </w:r>
      <w:r w:rsidRPr="002C2E99">
        <w:rPr>
          <w:rFonts w:ascii="Times New Roman" w:hAnsi="Times New Roman"/>
        </w:rPr>
        <w:t xml:space="preserve">, </w:t>
      </w:r>
      <w:r w:rsidR="007F264B">
        <w:rPr>
          <w:rFonts w:ascii="Times New Roman" w:hAnsi="Times New Roman"/>
        </w:rPr>
        <w:t xml:space="preserve">(7) </w:t>
      </w:r>
      <w:r w:rsidRPr="002C2E99">
        <w:rPr>
          <w:rFonts w:ascii="Times New Roman" w:hAnsi="Times New Roman"/>
        </w:rPr>
        <w:t>longer gestation</w:t>
      </w:r>
      <w:r w:rsidR="0028636C">
        <w:rPr>
          <w:rFonts w:ascii="Times New Roman" w:hAnsi="Times New Roman"/>
        </w:rPr>
        <w:t xml:space="preserve"> [continuous in weeks]</w:t>
      </w:r>
      <w:r w:rsidRPr="002C2E99">
        <w:rPr>
          <w:rFonts w:ascii="Times New Roman" w:hAnsi="Times New Roman"/>
        </w:rPr>
        <w:t xml:space="preserve">, </w:t>
      </w:r>
      <w:r w:rsidR="007F264B">
        <w:rPr>
          <w:rFonts w:ascii="Times New Roman" w:hAnsi="Times New Roman"/>
        </w:rPr>
        <w:t xml:space="preserve">(8) </w:t>
      </w:r>
      <w:r w:rsidRPr="002C2E99">
        <w:rPr>
          <w:rFonts w:ascii="Times New Roman" w:hAnsi="Times New Roman"/>
        </w:rPr>
        <w:t xml:space="preserve">earlier </w:t>
      </w:r>
      <w:r w:rsidR="0028636C">
        <w:rPr>
          <w:rFonts w:ascii="Times New Roman" w:hAnsi="Times New Roman"/>
        </w:rPr>
        <w:t>d</w:t>
      </w:r>
      <w:r w:rsidR="0028636C" w:rsidRPr="002C2E99">
        <w:rPr>
          <w:rFonts w:ascii="Times New Roman" w:hAnsi="Times New Roman"/>
        </w:rPr>
        <w:t xml:space="preserve">ate </w:t>
      </w:r>
      <w:r w:rsidRPr="002C2E99">
        <w:rPr>
          <w:rFonts w:ascii="Times New Roman" w:hAnsi="Times New Roman"/>
        </w:rPr>
        <w:t>of birth</w:t>
      </w:r>
      <w:r w:rsidR="00224D3E">
        <w:rPr>
          <w:rFonts w:ascii="Times New Roman" w:hAnsi="Times New Roman"/>
        </w:rPr>
        <w:t xml:space="preserve"> of study child</w:t>
      </w:r>
      <w:r w:rsidR="0028636C">
        <w:rPr>
          <w:rFonts w:ascii="Times New Roman" w:hAnsi="Times New Roman"/>
        </w:rPr>
        <w:t xml:space="preserve"> [continuous in days]</w:t>
      </w:r>
      <w:r w:rsidRPr="002C2E99">
        <w:rPr>
          <w:rFonts w:ascii="Times New Roman" w:hAnsi="Times New Roman"/>
        </w:rPr>
        <w:t xml:space="preserve">, and </w:t>
      </w:r>
      <w:r w:rsidR="007F264B">
        <w:rPr>
          <w:rFonts w:ascii="Times New Roman" w:hAnsi="Times New Roman"/>
        </w:rPr>
        <w:t xml:space="preserve">(9) </w:t>
      </w:r>
      <w:r w:rsidRPr="002C2E99">
        <w:rPr>
          <w:rFonts w:ascii="Times New Roman" w:hAnsi="Times New Roman"/>
        </w:rPr>
        <w:t>prenatal environmental tobacco smoke exposure</w:t>
      </w:r>
      <w:r w:rsidR="0028636C">
        <w:rPr>
          <w:rFonts w:ascii="Times New Roman" w:hAnsi="Times New Roman"/>
        </w:rPr>
        <w:t xml:space="preserve"> [any vs. none]</w:t>
      </w:r>
      <w:r w:rsidRPr="002C2E99">
        <w:rPr>
          <w:rFonts w:ascii="Times New Roman" w:hAnsi="Times New Roman"/>
        </w:rPr>
        <w:t xml:space="preserve">. With regard to maternal cleaning habits, </w:t>
      </w:r>
      <w:r w:rsidR="007F264B">
        <w:rPr>
          <w:rFonts w:ascii="Times New Roman" w:hAnsi="Times New Roman"/>
        </w:rPr>
        <w:t xml:space="preserve">(10) </w:t>
      </w:r>
      <w:r w:rsidRPr="002C2E99">
        <w:rPr>
          <w:rFonts w:ascii="Times New Roman" w:hAnsi="Times New Roman"/>
        </w:rPr>
        <w:t>vacuuming</w:t>
      </w:r>
      <w:r w:rsidR="0028636C">
        <w:rPr>
          <w:rFonts w:ascii="Times New Roman" w:hAnsi="Times New Roman"/>
        </w:rPr>
        <w:t xml:space="preserve"> [ever vs. never]</w:t>
      </w:r>
      <w:r w:rsidRPr="002C2E99">
        <w:rPr>
          <w:rFonts w:ascii="Times New Roman" w:hAnsi="Times New Roman"/>
        </w:rPr>
        <w:t xml:space="preserve"> was associated with higher concentrations and </w:t>
      </w:r>
      <w:r w:rsidR="007F264B">
        <w:rPr>
          <w:rFonts w:ascii="Times New Roman" w:hAnsi="Times New Roman"/>
        </w:rPr>
        <w:t xml:space="preserve">(11) </w:t>
      </w:r>
      <w:r w:rsidRPr="002C2E99">
        <w:rPr>
          <w:rFonts w:ascii="Times New Roman" w:hAnsi="Times New Roman"/>
        </w:rPr>
        <w:t>damp mopping</w:t>
      </w:r>
      <w:r w:rsidR="0028636C">
        <w:rPr>
          <w:rFonts w:ascii="Times New Roman" w:hAnsi="Times New Roman"/>
        </w:rPr>
        <w:t xml:space="preserve"> [ever vs. never]</w:t>
      </w:r>
      <w:r w:rsidRPr="002C2E99">
        <w:rPr>
          <w:rFonts w:ascii="Times New Roman" w:hAnsi="Times New Roman"/>
        </w:rPr>
        <w:t xml:space="preserve"> was associated with lower concentrations. </w:t>
      </w:r>
      <w:r w:rsidR="007F264B">
        <w:rPr>
          <w:rFonts w:ascii="Times New Roman" w:hAnsi="Times New Roman"/>
        </w:rPr>
        <w:t xml:space="preserve">(12) </w:t>
      </w:r>
      <w:r w:rsidRPr="002C2E99">
        <w:rPr>
          <w:rFonts w:ascii="Times New Roman" w:hAnsi="Times New Roman"/>
        </w:rPr>
        <w:t xml:space="preserve">Wet mopping </w:t>
      </w:r>
      <w:r w:rsidR="00A87223">
        <w:rPr>
          <w:rFonts w:ascii="Times New Roman" w:hAnsi="Times New Roman"/>
        </w:rPr>
        <w:t xml:space="preserve">[ever vs. never] </w:t>
      </w:r>
      <w:r w:rsidRPr="002C2E99">
        <w:rPr>
          <w:rFonts w:ascii="Times New Roman" w:hAnsi="Times New Roman"/>
        </w:rPr>
        <w:t>was associated with higher BDE-153 concentrations, but not</w:t>
      </w:r>
      <w:r w:rsidR="00A16BE3" w:rsidRPr="002C2E99">
        <w:rPr>
          <w:rFonts w:ascii="Times New Roman" w:hAnsi="Times New Roman"/>
        </w:rPr>
        <w:t xml:space="preserve"> with</w:t>
      </w:r>
      <w:r w:rsidRPr="002C2E99">
        <w:rPr>
          <w:rFonts w:ascii="Times New Roman" w:hAnsi="Times New Roman"/>
        </w:rPr>
        <w:t xml:space="preserve"> the other three congeners studied (see </w:t>
      </w:r>
      <w:r w:rsidRPr="009F2929">
        <w:rPr>
          <w:rFonts w:ascii="Times New Roman" w:hAnsi="Times New Roman" w:cs="Times New Roman"/>
        </w:rPr>
        <w:t>Supplemental Table 5,</w:t>
      </w:r>
      <w:r w:rsidRPr="00D81D7D">
        <w:rPr>
          <w:rFonts w:ascii="Times New Roman" w:hAnsi="Times New Roman" w:cs="Times New Roman"/>
        </w:rPr>
        <w:t xml:space="preserve"> which provides effect sizes and p-values for each association). </w:t>
      </w:r>
    </w:p>
    <w:p w14:paraId="42A8C40C" w14:textId="77777777" w:rsidR="00A83552" w:rsidRPr="002C2E99" w:rsidRDefault="00A83552" w:rsidP="002C2E99">
      <w:pPr>
        <w:spacing w:line="360" w:lineRule="auto"/>
        <w:rPr>
          <w:rFonts w:ascii="Times New Roman" w:hAnsi="Times New Roman"/>
        </w:rPr>
      </w:pPr>
    </w:p>
    <w:p w14:paraId="5F75D4A7" w14:textId="77777777" w:rsidR="00A83552" w:rsidRPr="00D81D7D" w:rsidRDefault="00A83552" w:rsidP="002C2E99">
      <w:pPr>
        <w:spacing w:line="360" w:lineRule="auto"/>
        <w:rPr>
          <w:rFonts w:asciiTheme="majorBidi" w:hAnsiTheme="majorBidi" w:cstheme="majorBidi"/>
        </w:rPr>
      </w:pPr>
      <w:r w:rsidRPr="002C2E99">
        <w:rPr>
          <w:rFonts w:ascii="Times New Roman" w:hAnsi="Times New Roman"/>
        </w:rPr>
        <w:t xml:space="preserve">Ethnicity was the major determinant of PBDE exposure; African American infants had 58%, 56% and 35% higher geometric mean cord plasma concentrations of BDE-47 (p&lt;0.01), BDE-99 (p&lt;0.01) and BDE-100 (p&lt;0.01) compared to Dominican infants, respectively. Notably, African American mothers were more likely to be born in the United States, which itself was associated with 40% (p&lt;0.01), 31% (p=0.01) and 24% (p=0.04) higher concentrations of BDE-47, BDE-99, and BDE-100. We did not find relations between BDE-153 and ethnicity or maternal birthplace.  </w:t>
      </w:r>
      <w:r w:rsidRPr="00D81D7D">
        <w:rPr>
          <w:rFonts w:asciiTheme="majorBidi" w:hAnsiTheme="majorBidi" w:cstheme="majorBidi"/>
        </w:rPr>
        <w:lastRenderedPageBreak/>
        <w:t xml:space="preserve">Among a subset of 167 Dominican mothers (81%) with information about lifetime residential history, we found that for every 10% of life lived in the United States, her infant’s cord </w:t>
      </w:r>
      <w:r>
        <w:rPr>
          <w:rFonts w:asciiTheme="majorBidi" w:hAnsiTheme="majorBidi" w:cstheme="majorBidi"/>
        </w:rPr>
        <w:t>plasma</w:t>
      </w:r>
      <w:r w:rsidRPr="00D81D7D">
        <w:rPr>
          <w:rFonts w:asciiTheme="majorBidi" w:hAnsiTheme="majorBidi" w:cstheme="majorBidi"/>
        </w:rPr>
        <w:t xml:space="preserve"> BDE-47 concentration increased by 4% (p=0.03). We detected similar, but statistically insignificant changes for BDE-99 (p=0.11) and BDE-100 (p=0.10)</w:t>
      </w:r>
      <w:r>
        <w:rPr>
          <w:rFonts w:asciiTheme="majorBidi" w:hAnsiTheme="majorBidi" w:cstheme="majorBidi"/>
        </w:rPr>
        <w:t xml:space="preserve">. We did not detect an </w:t>
      </w:r>
      <w:r w:rsidRPr="00D81D7D">
        <w:rPr>
          <w:rFonts w:asciiTheme="majorBidi" w:hAnsiTheme="majorBidi" w:cstheme="majorBidi"/>
        </w:rPr>
        <w:t xml:space="preserve">association between residential history and BDE-153. </w:t>
      </w:r>
    </w:p>
    <w:p w14:paraId="466BF1C5" w14:textId="77777777" w:rsidR="00A83552" w:rsidRPr="00D81D7D" w:rsidRDefault="00A83552" w:rsidP="004021F0">
      <w:pPr>
        <w:spacing w:line="360" w:lineRule="auto"/>
        <w:rPr>
          <w:rFonts w:asciiTheme="majorBidi" w:hAnsiTheme="majorBidi" w:cstheme="majorBidi"/>
        </w:rPr>
      </w:pPr>
    </w:p>
    <w:p w14:paraId="1DCF1325" w14:textId="4E04F671" w:rsidR="00A83552" w:rsidRPr="002C2E99" w:rsidRDefault="00A83552" w:rsidP="002C2E99">
      <w:pPr>
        <w:spacing w:line="360" w:lineRule="auto"/>
        <w:rPr>
          <w:rFonts w:ascii="Times New Roman" w:hAnsi="Times New Roman"/>
        </w:rPr>
      </w:pPr>
      <w:r w:rsidRPr="002C2E99">
        <w:rPr>
          <w:rFonts w:ascii="Times New Roman" w:hAnsi="Times New Roman"/>
        </w:rPr>
        <w:t xml:space="preserve">Of the other 10 variables included in our final multivariable model, six significantly varied by ethnicity, with Dominican mothers typically having characteristics associated with lower </w:t>
      </w:r>
      <w:r w:rsidR="00A16BE3" w:rsidRPr="002C2E99">
        <w:rPr>
          <w:rFonts w:ascii="Times New Roman" w:hAnsi="Times New Roman"/>
        </w:rPr>
        <w:t xml:space="preserve">PBDE </w:t>
      </w:r>
      <w:r w:rsidRPr="002C2E99">
        <w:rPr>
          <w:rFonts w:ascii="Times New Roman" w:hAnsi="Times New Roman"/>
        </w:rPr>
        <w:t>concentrations (older, more likely to be in a stable relationship, less likely to be exposed to environmental tobacco smoke, less likely to vacuum). The exceptions were that Dominican mothers had longer pregnancies and were more likely to use a wet mop. When stratified by ethnicity, depending on the congener, our multivariable models explained 11-19% of variability in PBDE concentrations among Dominican mothers and 15-18% of variability among African American mothers.</w:t>
      </w:r>
      <w:r w:rsidR="003B1918" w:rsidRPr="002C2E99">
        <w:rPr>
          <w:rFonts w:ascii="Times New Roman" w:hAnsi="Times New Roman"/>
        </w:rPr>
        <w:t xml:space="preserve"> </w:t>
      </w:r>
      <w:r w:rsidRPr="0038734F">
        <w:rPr>
          <w:rFonts w:asciiTheme="majorBidi" w:hAnsiTheme="majorBidi" w:cstheme="majorBidi"/>
        </w:rPr>
        <w:t xml:space="preserve">We did not detect significant associations between any variable included in </w:t>
      </w:r>
      <w:r>
        <w:rPr>
          <w:rFonts w:asciiTheme="majorBidi" w:hAnsiTheme="majorBidi" w:cstheme="majorBidi"/>
        </w:rPr>
        <w:t>our final models and cord plasma</w:t>
      </w:r>
      <w:r w:rsidRPr="0038734F">
        <w:rPr>
          <w:rFonts w:asciiTheme="majorBidi" w:hAnsiTheme="majorBidi" w:cstheme="majorBidi"/>
        </w:rPr>
        <w:t xml:space="preserve"> total lipid levels. </w:t>
      </w:r>
    </w:p>
    <w:p w14:paraId="2C1E3BCC" w14:textId="77777777" w:rsidR="00A83552" w:rsidRDefault="00A83552" w:rsidP="002C2E99">
      <w:pPr>
        <w:spacing w:line="360" w:lineRule="auto"/>
      </w:pPr>
    </w:p>
    <w:p w14:paraId="1EE8D448" w14:textId="77777777" w:rsidR="00A83552" w:rsidRPr="002C2E99" w:rsidRDefault="00A83552" w:rsidP="002C2E99">
      <w:pPr>
        <w:spacing w:line="360" w:lineRule="auto"/>
        <w:outlineLvl w:val="0"/>
        <w:rPr>
          <w:rFonts w:asciiTheme="majorBidi" w:hAnsiTheme="majorBidi"/>
          <w:b/>
          <w:sz w:val="28"/>
        </w:rPr>
      </w:pPr>
      <w:r w:rsidRPr="002C2E99">
        <w:rPr>
          <w:rFonts w:asciiTheme="majorBidi" w:hAnsiTheme="majorBidi"/>
          <w:b/>
          <w:sz w:val="28"/>
        </w:rPr>
        <w:t>DISCUSSION</w:t>
      </w:r>
    </w:p>
    <w:p w14:paraId="65249975" w14:textId="56736377" w:rsidR="00A83552" w:rsidRDefault="00A16BE3" w:rsidP="002C2E99">
      <w:pPr>
        <w:spacing w:line="360" w:lineRule="auto"/>
        <w:outlineLvl w:val="0"/>
        <w:rPr>
          <w:rFonts w:asciiTheme="majorBidi" w:hAnsiTheme="majorBidi" w:cstheme="majorBidi"/>
        </w:rPr>
      </w:pPr>
      <w:r>
        <w:rPr>
          <w:rFonts w:asciiTheme="majorBidi" w:hAnsiTheme="majorBidi" w:cstheme="majorBidi"/>
        </w:rPr>
        <w:t xml:space="preserve">We measured </w:t>
      </w:r>
      <w:r w:rsidR="00A83552">
        <w:rPr>
          <w:rFonts w:asciiTheme="majorBidi" w:hAnsiTheme="majorBidi" w:cstheme="majorBidi"/>
        </w:rPr>
        <w:t>cord plasma</w:t>
      </w:r>
      <w:r w:rsidR="00A83552" w:rsidRPr="0038734F">
        <w:rPr>
          <w:rFonts w:asciiTheme="majorBidi" w:hAnsiTheme="majorBidi" w:cstheme="majorBidi"/>
        </w:rPr>
        <w:t xml:space="preserve"> </w:t>
      </w:r>
      <w:r>
        <w:rPr>
          <w:rFonts w:asciiTheme="majorBidi" w:hAnsiTheme="majorBidi" w:cstheme="majorBidi"/>
        </w:rPr>
        <w:t xml:space="preserve">PBDE </w:t>
      </w:r>
      <w:r w:rsidR="00A83552">
        <w:rPr>
          <w:rFonts w:asciiTheme="majorBidi" w:hAnsiTheme="majorBidi" w:cstheme="majorBidi"/>
        </w:rPr>
        <w:t xml:space="preserve">concentrations in 327 minority infants born in New York City between 1998 and 2006; this is the largest United States-based study of </w:t>
      </w:r>
      <w:r>
        <w:rPr>
          <w:rFonts w:asciiTheme="majorBidi" w:hAnsiTheme="majorBidi" w:cstheme="majorBidi"/>
        </w:rPr>
        <w:t>umbilical cord</w:t>
      </w:r>
      <w:r w:rsidR="00A83552">
        <w:rPr>
          <w:rFonts w:asciiTheme="majorBidi" w:hAnsiTheme="majorBidi" w:cstheme="majorBidi"/>
        </w:rPr>
        <w:t xml:space="preserve"> PBDE concentrations</w:t>
      </w:r>
      <w:r w:rsidR="00A83552" w:rsidRPr="00D81D7D">
        <w:rPr>
          <w:rFonts w:asciiTheme="majorBidi" w:hAnsiTheme="majorBidi" w:cstheme="majorBidi"/>
        </w:rPr>
        <w:t>. We detected</w:t>
      </w:r>
      <w:r w:rsidR="00A83552">
        <w:rPr>
          <w:rFonts w:asciiTheme="majorBidi" w:hAnsiTheme="majorBidi" w:cstheme="majorBidi"/>
        </w:rPr>
        <w:t xml:space="preserve"> BDE-47, which is typically the dominant congener found</w:t>
      </w:r>
      <w:r w:rsidR="00A83552" w:rsidRPr="006D1D5D">
        <w:rPr>
          <w:rFonts w:asciiTheme="majorBidi" w:hAnsiTheme="majorBidi" w:cstheme="majorBidi"/>
        </w:rPr>
        <w:t xml:space="preserve"> in humans, in 80% of samples</w:t>
      </w:r>
      <w:r w:rsidR="00A83552">
        <w:rPr>
          <w:rFonts w:asciiTheme="majorBidi" w:hAnsiTheme="majorBidi" w:cstheme="majorBidi"/>
        </w:rPr>
        <w:t xml:space="preserve"> and BDEs-99, -100, and -153 each in at least 35% of samples. These four congeners are components of the </w:t>
      </w:r>
      <w:r w:rsidR="00A83552" w:rsidRPr="00075134">
        <w:rPr>
          <w:rFonts w:asciiTheme="majorBidi" w:hAnsiTheme="majorBidi" w:cstheme="majorBidi"/>
        </w:rPr>
        <w:t>PentaBDE mixture</w:t>
      </w:r>
      <w:r w:rsidR="00A83552">
        <w:rPr>
          <w:rFonts w:asciiTheme="majorBidi" w:hAnsiTheme="majorBidi" w:cstheme="majorBidi"/>
        </w:rPr>
        <w:t xml:space="preserve">, which was voluntarily phased out of United States commerce in 2004 </w:t>
      </w:r>
      <w:r w:rsidR="00A83552">
        <w:rPr>
          <w:rFonts w:asciiTheme="majorBidi" w:hAnsiTheme="majorBidi" w:cstheme="majorBidi"/>
          <w:noProof/>
        </w:rPr>
        <w:t>(9)</w:t>
      </w:r>
      <w:r w:rsidR="00A83552">
        <w:rPr>
          <w:rFonts w:asciiTheme="majorBidi" w:hAnsiTheme="majorBidi" w:cstheme="majorBidi"/>
        </w:rPr>
        <w:t xml:space="preserve">. </w:t>
      </w:r>
    </w:p>
    <w:p w14:paraId="72BD2E49" w14:textId="77777777" w:rsidR="000D3C10" w:rsidRDefault="000D3C10" w:rsidP="002C2E99">
      <w:pPr>
        <w:spacing w:line="360" w:lineRule="auto"/>
        <w:outlineLvl w:val="0"/>
        <w:rPr>
          <w:rFonts w:asciiTheme="majorBidi" w:hAnsiTheme="majorBidi" w:cstheme="majorBidi"/>
        </w:rPr>
      </w:pPr>
    </w:p>
    <w:p w14:paraId="5798EA3A" w14:textId="79C1ED68" w:rsidR="00762E11" w:rsidRDefault="000D3C10" w:rsidP="000D3C10">
      <w:pPr>
        <w:spacing w:line="360" w:lineRule="auto"/>
        <w:outlineLvl w:val="0"/>
        <w:rPr>
          <w:rFonts w:asciiTheme="majorBidi" w:hAnsiTheme="majorBidi" w:cstheme="majorBidi"/>
        </w:rPr>
      </w:pPr>
      <w:r>
        <w:rPr>
          <w:rFonts w:asciiTheme="majorBidi" w:hAnsiTheme="majorBidi" w:cstheme="majorBidi"/>
        </w:rPr>
        <w:t xml:space="preserve">PBDE concentrations in our samples were similar to levels detected in umbilical cord </w:t>
      </w:r>
      <w:r>
        <w:rPr>
          <w:rFonts w:asciiTheme="majorBidi" w:hAnsiTheme="majorBidi" w:cstheme="majorBidi"/>
          <w:noProof/>
        </w:rPr>
        <w:t>(15, 19, 20)</w:t>
      </w:r>
      <w:r>
        <w:rPr>
          <w:rFonts w:asciiTheme="majorBidi" w:hAnsiTheme="majorBidi" w:cstheme="majorBidi"/>
        </w:rPr>
        <w:t xml:space="preserve"> or maternal blood </w:t>
      </w:r>
      <w:r>
        <w:rPr>
          <w:rFonts w:asciiTheme="majorBidi" w:hAnsiTheme="majorBidi" w:cstheme="majorBidi"/>
          <w:noProof/>
        </w:rPr>
        <w:t>(17, 18, 21, 22)</w:t>
      </w:r>
      <w:r>
        <w:rPr>
          <w:rFonts w:asciiTheme="majorBidi" w:hAnsiTheme="majorBidi" w:cstheme="majorBidi"/>
        </w:rPr>
        <w:t xml:space="preserve"> within seven other United States-based studies (see </w:t>
      </w:r>
      <w:r w:rsidRPr="009F2929">
        <w:rPr>
          <w:rFonts w:asciiTheme="majorBidi" w:hAnsiTheme="majorBidi" w:cstheme="majorBidi"/>
        </w:rPr>
        <w:t>Supplemental Table 6, which</w:t>
      </w:r>
      <w:r>
        <w:rPr>
          <w:rFonts w:asciiTheme="majorBidi" w:hAnsiTheme="majorBidi" w:cstheme="majorBidi"/>
        </w:rPr>
        <w:t xml:space="preserve"> compares mean concentrations across studies). While enrollment in previous studies spanned only one to three years, we were able to examine time </w:t>
      </w:r>
      <w:r w:rsidRPr="00CF7032">
        <w:rPr>
          <w:rFonts w:asciiTheme="majorBidi" w:hAnsiTheme="majorBidi" w:cstheme="majorBidi"/>
        </w:rPr>
        <w:t>trends in exposure over an eight-year period</w:t>
      </w:r>
      <w:r>
        <w:rPr>
          <w:rFonts w:asciiTheme="majorBidi" w:hAnsiTheme="majorBidi" w:cstheme="majorBidi"/>
        </w:rPr>
        <w:t xml:space="preserve"> that overlapped with the phase-out of </w:t>
      </w:r>
      <w:r w:rsidRPr="002C2E99">
        <w:rPr>
          <w:rFonts w:ascii="Times New Roman" w:hAnsi="Times New Roman"/>
        </w:rPr>
        <w:t>PentaBDE</w:t>
      </w:r>
      <w:r w:rsidRPr="00CF7032">
        <w:rPr>
          <w:rFonts w:asciiTheme="majorBidi" w:hAnsiTheme="majorBidi" w:cstheme="majorBidi"/>
        </w:rPr>
        <w:t xml:space="preserve">. </w:t>
      </w:r>
      <w:r w:rsidRPr="00C05222">
        <w:rPr>
          <w:rFonts w:asciiTheme="majorBidi" w:hAnsiTheme="majorBidi" w:cstheme="majorBidi"/>
        </w:rPr>
        <w:t xml:space="preserve">We found modest reductions in PBDE concentrations by </w:t>
      </w:r>
      <w:r w:rsidR="00544268" w:rsidRPr="00C05222">
        <w:rPr>
          <w:rFonts w:asciiTheme="majorBidi" w:hAnsiTheme="majorBidi" w:cstheme="majorBidi"/>
        </w:rPr>
        <w:t>year of birth (3</w:t>
      </w:r>
      <w:r w:rsidR="00762E11" w:rsidRPr="00C05222">
        <w:rPr>
          <w:rFonts w:asciiTheme="majorBidi" w:hAnsiTheme="majorBidi" w:cstheme="majorBidi"/>
        </w:rPr>
        <w:t xml:space="preserve">-5% depending on the congener) </w:t>
      </w:r>
      <w:r w:rsidRPr="00C05222">
        <w:rPr>
          <w:rFonts w:asciiTheme="majorBidi" w:hAnsiTheme="majorBidi" w:cstheme="majorBidi"/>
        </w:rPr>
        <w:t xml:space="preserve">and no significant difference in concentrations among infants born before versus after the </w:t>
      </w:r>
      <w:r w:rsidRPr="00C05222">
        <w:rPr>
          <w:rFonts w:asciiTheme="majorBidi" w:hAnsiTheme="majorBidi" w:cstheme="majorBidi"/>
        </w:rPr>
        <w:lastRenderedPageBreak/>
        <w:t>PentaBDE phase-out</w:t>
      </w:r>
      <w:r w:rsidR="004966CB" w:rsidRPr="00C05222">
        <w:rPr>
          <w:rFonts w:asciiTheme="majorBidi" w:hAnsiTheme="majorBidi" w:cstheme="majorBidi"/>
        </w:rPr>
        <w:t xml:space="preserve"> in 2004</w:t>
      </w:r>
      <w:r w:rsidRPr="00C05222">
        <w:rPr>
          <w:rFonts w:asciiTheme="majorBidi" w:hAnsiTheme="majorBidi" w:cstheme="majorBidi"/>
        </w:rPr>
        <w:t>.</w:t>
      </w:r>
      <w:r w:rsidRPr="00CF7032">
        <w:rPr>
          <w:rFonts w:asciiTheme="majorBidi" w:hAnsiTheme="majorBidi" w:cstheme="majorBidi"/>
        </w:rPr>
        <w:t xml:space="preserve"> </w:t>
      </w:r>
      <w:r w:rsidR="006C195C">
        <w:rPr>
          <w:rFonts w:asciiTheme="majorBidi" w:hAnsiTheme="majorBidi" w:cstheme="majorBidi"/>
        </w:rPr>
        <w:t>In a recent</w:t>
      </w:r>
      <w:r w:rsidR="004966CB">
        <w:rPr>
          <w:rFonts w:asciiTheme="majorBidi" w:hAnsiTheme="majorBidi" w:cstheme="majorBidi"/>
        </w:rPr>
        <w:t xml:space="preserve"> analysis of PBDE stocks and flows, </w:t>
      </w:r>
      <w:proofErr w:type="spellStart"/>
      <w:r w:rsidR="004966CB">
        <w:rPr>
          <w:rFonts w:asciiTheme="majorBidi" w:hAnsiTheme="majorBidi" w:cstheme="majorBidi"/>
        </w:rPr>
        <w:t>Abbasi</w:t>
      </w:r>
      <w:proofErr w:type="spellEnd"/>
      <w:r w:rsidR="004966CB">
        <w:rPr>
          <w:rFonts w:asciiTheme="majorBidi" w:hAnsiTheme="majorBidi" w:cstheme="majorBidi"/>
        </w:rPr>
        <w:t xml:space="preserve"> et al estimated </w:t>
      </w:r>
      <w:r w:rsidR="00FA5E2A">
        <w:rPr>
          <w:rFonts w:asciiTheme="majorBidi" w:hAnsiTheme="majorBidi" w:cstheme="majorBidi"/>
        </w:rPr>
        <w:t xml:space="preserve">that </w:t>
      </w:r>
      <w:r w:rsidR="004966CB">
        <w:rPr>
          <w:rFonts w:asciiTheme="majorBidi" w:hAnsiTheme="majorBidi" w:cstheme="majorBidi"/>
        </w:rPr>
        <w:t>approximately 46,000 tons of PentaBDE were</w:t>
      </w:r>
      <w:r w:rsidR="00FA5E2A">
        <w:rPr>
          <w:rFonts w:asciiTheme="majorBidi" w:hAnsiTheme="majorBidi" w:cstheme="majorBidi"/>
        </w:rPr>
        <w:t xml:space="preserve"> used in consumer products in the United States and Canada between 1970 and 2004, with a peak application of approximately 17,000 tons in 2004</w:t>
      </w:r>
      <w:r w:rsidR="00531F8C">
        <w:rPr>
          <w:rFonts w:asciiTheme="majorBidi" w:hAnsiTheme="majorBidi" w:cstheme="majorBidi"/>
        </w:rPr>
        <w:t xml:space="preserve"> (1)</w:t>
      </w:r>
      <w:r w:rsidR="00FA5E2A">
        <w:rPr>
          <w:rFonts w:asciiTheme="majorBidi" w:hAnsiTheme="majorBidi" w:cstheme="majorBidi"/>
        </w:rPr>
        <w:t xml:space="preserve">. </w:t>
      </w:r>
      <w:r w:rsidR="00C05222">
        <w:rPr>
          <w:rFonts w:asciiTheme="majorBidi" w:hAnsiTheme="majorBidi" w:cstheme="majorBidi"/>
        </w:rPr>
        <w:t xml:space="preserve">Given these trends and the use of PBDEs in products that are infrequently replaced, it is not surprising that we detected only modest decreases over time and no significant difference between children born before versus after the 2004 phase-out. </w:t>
      </w:r>
      <w:r w:rsidR="00531F8C">
        <w:rPr>
          <w:rFonts w:asciiTheme="majorBidi" w:hAnsiTheme="majorBidi" w:cstheme="majorBidi"/>
        </w:rPr>
        <w:t xml:space="preserve">We expect exposure </w:t>
      </w:r>
      <w:r w:rsidR="00BA6F6D">
        <w:rPr>
          <w:rFonts w:asciiTheme="majorBidi" w:hAnsiTheme="majorBidi" w:cstheme="majorBidi"/>
        </w:rPr>
        <w:t>will continue to</w:t>
      </w:r>
      <w:r w:rsidR="00531F8C">
        <w:rPr>
          <w:rFonts w:asciiTheme="majorBidi" w:hAnsiTheme="majorBidi" w:cstheme="majorBidi"/>
        </w:rPr>
        <w:t xml:space="preserve"> decrease</w:t>
      </w:r>
      <w:r w:rsidR="00BA6F6D">
        <w:rPr>
          <w:rFonts w:asciiTheme="majorBidi" w:hAnsiTheme="majorBidi" w:cstheme="majorBidi"/>
        </w:rPr>
        <w:t xml:space="preserve"> and dominant sources </w:t>
      </w:r>
      <w:r w:rsidR="00543FDD">
        <w:rPr>
          <w:rFonts w:asciiTheme="majorBidi" w:hAnsiTheme="majorBidi" w:cstheme="majorBidi"/>
        </w:rPr>
        <w:t xml:space="preserve">of exposure may shift </w:t>
      </w:r>
      <w:r w:rsidR="00BA6F6D">
        <w:rPr>
          <w:rFonts w:asciiTheme="majorBidi" w:hAnsiTheme="majorBidi" w:cstheme="majorBidi"/>
        </w:rPr>
        <w:t>a</w:t>
      </w:r>
      <w:r w:rsidR="00531F8C">
        <w:rPr>
          <w:rFonts w:asciiTheme="majorBidi" w:hAnsiTheme="majorBidi" w:cstheme="majorBidi"/>
        </w:rPr>
        <w:t xml:space="preserve">s PBDE-containing products </w:t>
      </w:r>
      <w:r w:rsidR="00BA6F6D">
        <w:rPr>
          <w:rFonts w:asciiTheme="majorBidi" w:hAnsiTheme="majorBidi" w:cstheme="majorBidi"/>
        </w:rPr>
        <w:t xml:space="preserve">enter end-of-life stages and </w:t>
      </w:r>
      <w:r w:rsidR="00531F8C">
        <w:rPr>
          <w:rFonts w:asciiTheme="majorBidi" w:hAnsiTheme="majorBidi" w:cstheme="majorBidi"/>
        </w:rPr>
        <w:t>are remov</w:t>
      </w:r>
      <w:r w:rsidR="00D65B8C">
        <w:rPr>
          <w:rFonts w:asciiTheme="majorBidi" w:hAnsiTheme="majorBidi" w:cstheme="majorBidi"/>
        </w:rPr>
        <w:t xml:space="preserve">ed from the indoor environment. </w:t>
      </w:r>
      <w:r w:rsidR="00691A1D">
        <w:rPr>
          <w:rFonts w:asciiTheme="majorBidi" w:hAnsiTheme="majorBidi" w:cstheme="majorBidi"/>
        </w:rPr>
        <w:t>For example, a</w:t>
      </w:r>
      <w:r w:rsidR="00543FDD">
        <w:rPr>
          <w:rFonts w:asciiTheme="majorBidi" w:hAnsiTheme="majorBidi" w:cstheme="majorBidi"/>
        </w:rPr>
        <w:t xml:space="preserve">s PBDE-containing furniture enters waste streams, </w:t>
      </w:r>
      <w:r w:rsidR="00691A1D">
        <w:rPr>
          <w:rFonts w:asciiTheme="majorBidi" w:hAnsiTheme="majorBidi" w:cstheme="majorBidi"/>
        </w:rPr>
        <w:t>contamination of air and</w:t>
      </w:r>
      <w:r w:rsidR="00543FDD">
        <w:rPr>
          <w:rFonts w:asciiTheme="majorBidi" w:hAnsiTheme="majorBidi" w:cstheme="majorBidi"/>
        </w:rPr>
        <w:t xml:space="preserve"> water</w:t>
      </w:r>
      <w:r w:rsidR="00691A1D">
        <w:rPr>
          <w:rFonts w:asciiTheme="majorBidi" w:hAnsiTheme="majorBidi" w:cstheme="majorBidi"/>
        </w:rPr>
        <w:t xml:space="preserve"> may occur via</w:t>
      </w:r>
      <w:r w:rsidR="00543FDD">
        <w:rPr>
          <w:rFonts w:asciiTheme="majorBidi" w:hAnsiTheme="majorBidi" w:cstheme="majorBidi"/>
        </w:rPr>
        <w:t xml:space="preserve"> volatilization and leaching from landfills. Given these shifting exposure sources, monitoring landfills for PBDE emissions will be an important step in understanding the environmental burden</w:t>
      </w:r>
      <w:r w:rsidR="00691A1D">
        <w:rPr>
          <w:rFonts w:asciiTheme="majorBidi" w:hAnsiTheme="majorBidi" w:cstheme="majorBidi"/>
        </w:rPr>
        <w:t xml:space="preserve"> of PBDEs</w:t>
      </w:r>
      <w:r w:rsidR="00543FDD">
        <w:rPr>
          <w:rFonts w:asciiTheme="majorBidi" w:hAnsiTheme="majorBidi" w:cstheme="majorBidi"/>
        </w:rPr>
        <w:t xml:space="preserve"> in coming decades. Additionally</w:t>
      </w:r>
      <w:r w:rsidR="00762E11">
        <w:rPr>
          <w:rFonts w:asciiTheme="majorBidi" w:hAnsiTheme="majorBidi" w:cstheme="majorBidi"/>
        </w:rPr>
        <w:t xml:space="preserve">, as time since the PBDE phase-out progresses, socioeconomic disparities in PBDE exposure may widen, as lower income families </w:t>
      </w:r>
      <w:r w:rsidR="00D65B8C">
        <w:rPr>
          <w:rFonts w:asciiTheme="majorBidi" w:hAnsiTheme="majorBidi" w:cstheme="majorBidi"/>
        </w:rPr>
        <w:t>may</w:t>
      </w:r>
      <w:r w:rsidR="00762E11">
        <w:rPr>
          <w:rFonts w:asciiTheme="majorBidi" w:hAnsiTheme="majorBidi" w:cstheme="majorBidi"/>
        </w:rPr>
        <w:t xml:space="preserve"> </w:t>
      </w:r>
      <w:r w:rsidR="00543FDD">
        <w:rPr>
          <w:rFonts w:asciiTheme="majorBidi" w:hAnsiTheme="majorBidi" w:cstheme="majorBidi"/>
        </w:rPr>
        <w:t>in</w:t>
      </w:r>
      <w:r w:rsidR="00D65B8C">
        <w:rPr>
          <w:rFonts w:asciiTheme="majorBidi" w:hAnsiTheme="majorBidi" w:cstheme="majorBidi"/>
        </w:rPr>
        <w:t>frequently</w:t>
      </w:r>
      <w:r w:rsidR="006C195C">
        <w:rPr>
          <w:rFonts w:asciiTheme="majorBidi" w:hAnsiTheme="majorBidi" w:cstheme="majorBidi"/>
        </w:rPr>
        <w:t xml:space="preserve"> replace furniture</w:t>
      </w:r>
      <w:r w:rsidR="00D65B8C">
        <w:rPr>
          <w:rFonts w:asciiTheme="majorBidi" w:hAnsiTheme="majorBidi" w:cstheme="majorBidi"/>
        </w:rPr>
        <w:t xml:space="preserve"> or</w:t>
      </w:r>
      <w:r w:rsidR="00762E11">
        <w:rPr>
          <w:rFonts w:asciiTheme="majorBidi" w:hAnsiTheme="majorBidi" w:cstheme="majorBidi"/>
        </w:rPr>
        <w:t xml:space="preserve"> may purchase older, </w:t>
      </w:r>
      <w:r w:rsidR="00C05222">
        <w:rPr>
          <w:rFonts w:asciiTheme="majorBidi" w:hAnsiTheme="majorBidi" w:cstheme="majorBidi"/>
        </w:rPr>
        <w:t>second-hand item</w:t>
      </w:r>
      <w:r w:rsidR="006C195C">
        <w:rPr>
          <w:rFonts w:asciiTheme="majorBidi" w:hAnsiTheme="majorBidi" w:cstheme="majorBidi"/>
        </w:rPr>
        <w:t>s manufactured before the phase-out</w:t>
      </w:r>
      <w:r w:rsidR="00C05222">
        <w:rPr>
          <w:rFonts w:asciiTheme="majorBidi" w:hAnsiTheme="majorBidi" w:cstheme="majorBidi"/>
        </w:rPr>
        <w:t xml:space="preserve">. </w:t>
      </w:r>
    </w:p>
    <w:p w14:paraId="48200C66" w14:textId="77777777" w:rsidR="00A83552" w:rsidRDefault="00A83552" w:rsidP="004021F0">
      <w:pPr>
        <w:spacing w:line="360" w:lineRule="auto"/>
        <w:outlineLvl w:val="0"/>
        <w:rPr>
          <w:rFonts w:asciiTheme="majorBidi" w:hAnsiTheme="majorBidi" w:cstheme="majorBidi"/>
        </w:rPr>
      </w:pPr>
    </w:p>
    <w:p w14:paraId="1088784E" w14:textId="3C205C66" w:rsidR="00A83552" w:rsidRDefault="00A83552" w:rsidP="002C2E99">
      <w:pPr>
        <w:spacing w:line="360" w:lineRule="auto"/>
        <w:outlineLvl w:val="0"/>
        <w:rPr>
          <w:rFonts w:asciiTheme="majorBidi" w:hAnsiTheme="majorBidi" w:cstheme="majorBidi"/>
        </w:rPr>
      </w:pPr>
      <w:r>
        <w:rPr>
          <w:rFonts w:asciiTheme="majorBidi" w:hAnsiTheme="majorBidi" w:cstheme="majorBidi"/>
        </w:rPr>
        <w:t xml:space="preserve">Among the sociodemographic and lifestyle factors </w:t>
      </w:r>
      <w:r w:rsidRPr="00404B7F">
        <w:rPr>
          <w:rFonts w:asciiTheme="majorBidi" w:hAnsiTheme="majorBidi" w:cstheme="majorBidi"/>
        </w:rPr>
        <w:t xml:space="preserve">considered, ethnicity was the most important determinant of </w:t>
      </w:r>
      <w:r>
        <w:rPr>
          <w:rFonts w:asciiTheme="majorBidi" w:hAnsiTheme="majorBidi" w:cstheme="majorBidi"/>
        </w:rPr>
        <w:t>cord plasma</w:t>
      </w:r>
      <w:r w:rsidRPr="00404B7F">
        <w:rPr>
          <w:rFonts w:asciiTheme="majorBidi" w:hAnsiTheme="majorBidi" w:cstheme="majorBidi"/>
        </w:rPr>
        <w:t xml:space="preserve"> B</w:t>
      </w:r>
      <w:r>
        <w:rPr>
          <w:rFonts w:asciiTheme="majorBidi" w:hAnsiTheme="majorBidi" w:cstheme="majorBidi"/>
        </w:rPr>
        <w:t>DE</w:t>
      </w:r>
      <w:r w:rsidRPr="00404B7F">
        <w:rPr>
          <w:rFonts w:asciiTheme="majorBidi" w:hAnsiTheme="majorBidi" w:cstheme="majorBidi"/>
        </w:rPr>
        <w:t xml:space="preserve">-47, -99 and -100, with Dominican infants typically </w:t>
      </w:r>
      <w:r w:rsidRPr="00276088">
        <w:rPr>
          <w:rFonts w:asciiTheme="majorBidi" w:hAnsiTheme="majorBidi" w:cstheme="majorBidi"/>
        </w:rPr>
        <w:t xml:space="preserve">having lower </w:t>
      </w:r>
      <w:r>
        <w:rPr>
          <w:rFonts w:asciiTheme="majorBidi" w:hAnsiTheme="majorBidi" w:cstheme="majorBidi"/>
        </w:rPr>
        <w:t>concentrations</w:t>
      </w:r>
      <w:r w:rsidRPr="00276088">
        <w:rPr>
          <w:rFonts w:asciiTheme="majorBidi" w:hAnsiTheme="majorBidi" w:cstheme="majorBidi"/>
        </w:rPr>
        <w:t>. Notably, the majority</w:t>
      </w:r>
      <w:r w:rsidRPr="00404B7F">
        <w:rPr>
          <w:rFonts w:asciiTheme="majorBidi" w:hAnsiTheme="majorBidi" w:cstheme="majorBidi"/>
        </w:rPr>
        <w:t xml:space="preserve"> of Dominican mothers were born in the Dominican Republic, where PBDEs may not have been </w:t>
      </w:r>
      <w:r>
        <w:rPr>
          <w:rFonts w:asciiTheme="majorBidi" w:hAnsiTheme="majorBidi" w:cstheme="majorBidi"/>
        </w:rPr>
        <w:t xml:space="preserve">routinely </w:t>
      </w:r>
      <w:r w:rsidRPr="00404B7F">
        <w:rPr>
          <w:rFonts w:asciiTheme="majorBidi" w:hAnsiTheme="majorBidi" w:cstheme="majorBidi"/>
        </w:rPr>
        <w:t xml:space="preserve">used as flame retardants in consumer products. The importance of the mother’s birthplace is further supported by our finding of a positive association between cord </w:t>
      </w:r>
      <w:r>
        <w:rPr>
          <w:rFonts w:asciiTheme="majorBidi" w:hAnsiTheme="majorBidi" w:cstheme="majorBidi"/>
        </w:rPr>
        <w:t>plasma</w:t>
      </w:r>
      <w:r w:rsidRPr="00404B7F">
        <w:rPr>
          <w:rFonts w:asciiTheme="majorBidi" w:hAnsiTheme="majorBidi" w:cstheme="majorBidi"/>
        </w:rPr>
        <w:t xml:space="preserve"> BDE-47 and proportion of lifetime lived</w:t>
      </w:r>
      <w:r>
        <w:rPr>
          <w:rFonts w:asciiTheme="majorBidi" w:hAnsiTheme="majorBidi" w:cstheme="majorBidi"/>
        </w:rPr>
        <w:t xml:space="preserve"> in the United States. </w:t>
      </w:r>
      <w:r w:rsidRPr="00544268">
        <w:rPr>
          <w:rFonts w:asciiTheme="majorBidi" w:hAnsiTheme="majorBidi" w:cstheme="majorBidi"/>
        </w:rPr>
        <w:t>However, the modest size of this relation (4% increase in concentration for every 10% increase in proportion of life lived in the United States) suggests that exposure conditions present during the mother’s early life may be important determinants of body burden during adulthood.</w:t>
      </w:r>
      <w:r>
        <w:rPr>
          <w:rFonts w:asciiTheme="majorBidi" w:hAnsiTheme="majorBidi" w:cstheme="majorBidi"/>
        </w:rPr>
        <w:t xml:space="preserve"> Our findings are consistent with results from a California-based study that found PB</w:t>
      </w:r>
      <w:r w:rsidR="00A16BE3">
        <w:rPr>
          <w:rFonts w:asciiTheme="majorBidi" w:hAnsiTheme="majorBidi" w:cstheme="majorBidi"/>
        </w:rPr>
        <w:t xml:space="preserve">DE concentrations were </w:t>
      </w:r>
      <w:r>
        <w:rPr>
          <w:rFonts w:asciiTheme="majorBidi" w:hAnsiTheme="majorBidi" w:cstheme="majorBidi"/>
        </w:rPr>
        <w:t>higher among pregnant women born in the United States comp</w:t>
      </w:r>
      <w:r w:rsidR="00A16BE3">
        <w:rPr>
          <w:rFonts w:asciiTheme="majorBidi" w:hAnsiTheme="majorBidi" w:cstheme="majorBidi"/>
        </w:rPr>
        <w:t>ared to Mexico or Latin America</w:t>
      </w:r>
      <w:r>
        <w:rPr>
          <w:rFonts w:asciiTheme="majorBidi" w:hAnsiTheme="majorBidi" w:cstheme="majorBidi"/>
        </w:rPr>
        <w:t xml:space="preserve"> </w:t>
      </w:r>
      <w:r w:rsidR="00A16BE3">
        <w:rPr>
          <w:rFonts w:asciiTheme="majorBidi" w:hAnsiTheme="majorBidi" w:cstheme="majorBidi"/>
        </w:rPr>
        <w:t>and</w:t>
      </w:r>
      <w:r>
        <w:rPr>
          <w:rFonts w:asciiTheme="majorBidi" w:hAnsiTheme="majorBidi" w:cstheme="majorBidi"/>
        </w:rPr>
        <w:t xml:space="preserve"> increased with the duration of time lived in the United States </w:t>
      </w:r>
      <w:r>
        <w:rPr>
          <w:rFonts w:asciiTheme="majorBidi" w:hAnsiTheme="majorBidi" w:cstheme="majorBidi"/>
          <w:noProof/>
        </w:rPr>
        <w:t>(17)</w:t>
      </w:r>
      <w:r>
        <w:rPr>
          <w:rFonts w:asciiTheme="majorBidi" w:hAnsiTheme="majorBidi" w:cstheme="majorBidi"/>
        </w:rPr>
        <w:t xml:space="preserve">. Likewise, an independent New York City-based study of pregnant women found PBDE concentrations in maternal blood were higher among African American women compared to Hispanic women </w:t>
      </w:r>
      <w:r>
        <w:rPr>
          <w:rFonts w:asciiTheme="majorBidi" w:hAnsiTheme="majorBidi" w:cstheme="majorBidi"/>
          <w:noProof/>
        </w:rPr>
        <w:t>(18)</w:t>
      </w:r>
      <w:r>
        <w:rPr>
          <w:rFonts w:asciiTheme="majorBidi" w:hAnsiTheme="majorBidi" w:cstheme="majorBidi"/>
        </w:rPr>
        <w:t xml:space="preserve">. </w:t>
      </w:r>
    </w:p>
    <w:p w14:paraId="7C7E0C3A" w14:textId="77777777" w:rsidR="00A83552" w:rsidRPr="00CF7032" w:rsidRDefault="00A83552" w:rsidP="004021F0">
      <w:pPr>
        <w:spacing w:line="360" w:lineRule="auto"/>
        <w:outlineLvl w:val="0"/>
        <w:rPr>
          <w:rFonts w:asciiTheme="majorBidi" w:hAnsiTheme="majorBidi" w:cstheme="majorBidi"/>
        </w:rPr>
      </w:pPr>
    </w:p>
    <w:p w14:paraId="0AA80230" w14:textId="12D230AD" w:rsidR="00A83552" w:rsidRDefault="00A83552" w:rsidP="002C2E99">
      <w:pPr>
        <w:spacing w:line="360" w:lineRule="auto"/>
        <w:outlineLvl w:val="0"/>
        <w:rPr>
          <w:rFonts w:asciiTheme="majorBidi" w:hAnsiTheme="majorBidi" w:cstheme="majorBidi"/>
        </w:rPr>
      </w:pPr>
      <w:r w:rsidRPr="00CF7032">
        <w:rPr>
          <w:rFonts w:asciiTheme="majorBidi" w:hAnsiTheme="majorBidi" w:cstheme="majorBidi"/>
        </w:rPr>
        <w:t>In addition to birthplace, the</w:t>
      </w:r>
      <w:r w:rsidR="00D20040">
        <w:rPr>
          <w:rFonts w:asciiTheme="majorBidi" w:hAnsiTheme="majorBidi" w:cstheme="majorBidi"/>
        </w:rPr>
        <w:t xml:space="preserve"> PBDE</w:t>
      </w:r>
      <w:r w:rsidRPr="00CF7032">
        <w:rPr>
          <w:rFonts w:asciiTheme="majorBidi" w:hAnsiTheme="majorBidi" w:cstheme="majorBidi"/>
        </w:rPr>
        <w:t xml:space="preserve"> </w:t>
      </w:r>
      <w:r w:rsidR="00D20040">
        <w:rPr>
          <w:rFonts w:asciiTheme="majorBidi" w:hAnsiTheme="majorBidi" w:cstheme="majorBidi"/>
        </w:rPr>
        <w:t xml:space="preserve">concentration </w:t>
      </w:r>
      <w:r w:rsidRPr="00CF7032">
        <w:rPr>
          <w:rFonts w:asciiTheme="majorBidi" w:hAnsiTheme="majorBidi" w:cstheme="majorBidi"/>
        </w:rPr>
        <w:t>disparity between Africa</w:t>
      </w:r>
      <w:r w:rsidR="00D20040">
        <w:rPr>
          <w:rFonts w:asciiTheme="majorBidi" w:hAnsiTheme="majorBidi" w:cstheme="majorBidi"/>
        </w:rPr>
        <w:t>n Americans and Dominicans</w:t>
      </w:r>
      <w:r w:rsidRPr="00CF7032">
        <w:rPr>
          <w:rFonts w:asciiTheme="majorBidi" w:hAnsiTheme="majorBidi" w:cstheme="majorBidi"/>
        </w:rPr>
        <w:t xml:space="preserve"> may relate to differences in lifestyle and daily habits. For example, African American mothers were more likely to vacuum, which was associated with higher </w:t>
      </w:r>
      <w:r w:rsidR="00D20040">
        <w:rPr>
          <w:rFonts w:asciiTheme="majorBidi" w:hAnsiTheme="majorBidi" w:cstheme="majorBidi"/>
        </w:rPr>
        <w:t xml:space="preserve">cord plasma </w:t>
      </w:r>
      <w:r w:rsidRPr="00CF7032">
        <w:rPr>
          <w:rFonts w:asciiTheme="majorBidi" w:hAnsiTheme="majorBidi" w:cstheme="majorBidi"/>
        </w:rPr>
        <w:t xml:space="preserve">PBDE </w:t>
      </w:r>
      <w:r>
        <w:rPr>
          <w:rFonts w:asciiTheme="majorBidi" w:hAnsiTheme="majorBidi" w:cstheme="majorBidi"/>
        </w:rPr>
        <w:t>concentrations</w:t>
      </w:r>
      <w:r w:rsidRPr="00CF7032">
        <w:rPr>
          <w:rFonts w:asciiTheme="majorBidi" w:hAnsiTheme="majorBidi" w:cstheme="majorBidi"/>
        </w:rPr>
        <w:t xml:space="preserve">. This is consistent with a recent study that reported household vacuuming frequency was positively associated with PBDE concentrations measured in silicon wristbands worn by children </w:t>
      </w:r>
      <w:r>
        <w:rPr>
          <w:rFonts w:asciiTheme="majorBidi" w:hAnsiTheme="majorBidi" w:cstheme="majorBidi"/>
          <w:noProof/>
        </w:rPr>
        <w:t>(23)</w:t>
      </w:r>
      <w:r w:rsidRPr="00CF7032">
        <w:rPr>
          <w:rFonts w:asciiTheme="majorBidi" w:hAnsiTheme="majorBidi" w:cstheme="majorBidi"/>
        </w:rPr>
        <w:t xml:space="preserve">. It is </w:t>
      </w:r>
      <w:r w:rsidR="00D33F34">
        <w:rPr>
          <w:rFonts w:asciiTheme="majorBidi" w:hAnsiTheme="majorBidi" w:cstheme="majorBidi"/>
        </w:rPr>
        <w:t>plausible</w:t>
      </w:r>
      <w:r w:rsidRPr="00CF7032">
        <w:rPr>
          <w:rFonts w:asciiTheme="majorBidi" w:hAnsiTheme="majorBidi" w:cstheme="majorBidi"/>
        </w:rPr>
        <w:t xml:space="preserve"> that the physical agitation of dust particles that occurs during the vacuuming process contributes to increased ingestion and inhalation of dust. </w:t>
      </w:r>
      <w:r>
        <w:rPr>
          <w:rFonts w:asciiTheme="majorBidi" w:hAnsiTheme="majorBidi" w:cstheme="majorBidi"/>
        </w:rPr>
        <w:t>Using a damp mop</w:t>
      </w:r>
      <w:r w:rsidRPr="00CF7032">
        <w:rPr>
          <w:rFonts w:asciiTheme="majorBidi" w:hAnsiTheme="majorBidi" w:cstheme="majorBidi"/>
        </w:rPr>
        <w:t xml:space="preserve"> was associated with lower </w:t>
      </w:r>
      <w:r>
        <w:rPr>
          <w:rFonts w:asciiTheme="majorBidi" w:hAnsiTheme="majorBidi" w:cstheme="majorBidi"/>
        </w:rPr>
        <w:t>concentrations</w:t>
      </w:r>
      <w:r w:rsidRPr="00CF7032">
        <w:rPr>
          <w:rFonts w:asciiTheme="majorBidi" w:hAnsiTheme="majorBidi" w:cstheme="majorBidi"/>
        </w:rPr>
        <w:t>, especially</w:t>
      </w:r>
      <w:r>
        <w:rPr>
          <w:rFonts w:asciiTheme="majorBidi" w:hAnsiTheme="majorBidi" w:cstheme="majorBidi"/>
        </w:rPr>
        <w:t xml:space="preserve"> for BDEs-100 and -153; in contrast to the direction observed with other predictors, this behavior was significantly more common among African American mothers. Conversely, Dominican mothers were more likely to</w:t>
      </w:r>
      <w:r w:rsidR="00A16BE3">
        <w:rPr>
          <w:rFonts w:asciiTheme="majorBidi" w:hAnsiTheme="majorBidi" w:cstheme="majorBidi"/>
        </w:rPr>
        <w:t xml:space="preserve"> use a</w:t>
      </w:r>
      <w:r>
        <w:rPr>
          <w:rFonts w:asciiTheme="majorBidi" w:hAnsiTheme="majorBidi" w:cstheme="majorBidi"/>
        </w:rPr>
        <w:t xml:space="preserve"> wet mop, which was associated with higher BDE-153 concentrations. While poorly understood, this finding is consistent with the results from a recent study based in Spain, which found housekeeping frequency was positively associated with cord blood BDE-153, but not BDEs-47, -99 or -100 </w:t>
      </w:r>
      <w:r>
        <w:rPr>
          <w:rFonts w:asciiTheme="majorBidi" w:hAnsiTheme="majorBidi" w:cstheme="majorBidi"/>
          <w:noProof/>
        </w:rPr>
        <w:t>(24)</w:t>
      </w:r>
      <w:r>
        <w:rPr>
          <w:rFonts w:asciiTheme="majorBidi" w:hAnsiTheme="majorBidi" w:cstheme="majorBidi"/>
        </w:rPr>
        <w:t xml:space="preserve">. </w:t>
      </w:r>
    </w:p>
    <w:p w14:paraId="6A689B50" w14:textId="77777777" w:rsidR="00A83552" w:rsidRDefault="00A83552" w:rsidP="004021F0">
      <w:pPr>
        <w:spacing w:line="360" w:lineRule="auto"/>
        <w:outlineLvl w:val="0"/>
        <w:rPr>
          <w:rFonts w:asciiTheme="majorBidi" w:hAnsiTheme="majorBidi" w:cstheme="majorBidi"/>
        </w:rPr>
      </w:pPr>
    </w:p>
    <w:p w14:paraId="4A1B4EE3" w14:textId="0A81FD7B" w:rsidR="00A83552" w:rsidRDefault="00A83552" w:rsidP="004021F0">
      <w:pPr>
        <w:spacing w:line="360" w:lineRule="auto"/>
        <w:outlineLvl w:val="0"/>
        <w:rPr>
          <w:rFonts w:asciiTheme="majorBidi" w:hAnsiTheme="majorBidi" w:cstheme="majorBidi"/>
        </w:rPr>
      </w:pPr>
      <w:r w:rsidRPr="00404B7F">
        <w:rPr>
          <w:rFonts w:asciiTheme="majorBidi" w:hAnsiTheme="majorBidi" w:cstheme="majorBidi"/>
        </w:rPr>
        <w:t xml:space="preserve">Dominican mothers were significantly less likely to </w:t>
      </w:r>
      <w:r w:rsidRPr="00EB385B">
        <w:rPr>
          <w:rFonts w:asciiTheme="majorBidi" w:hAnsiTheme="majorBidi" w:cstheme="majorBidi"/>
        </w:rPr>
        <w:t xml:space="preserve">be single or exposed to environmental tobacco smoke, both of which were associated with higher PBDE </w:t>
      </w:r>
      <w:r>
        <w:rPr>
          <w:rFonts w:asciiTheme="majorBidi" w:hAnsiTheme="majorBidi" w:cstheme="majorBidi"/>
        </w:rPr>
        <w:t>concentrations</w:t>
      </w:r>
      <w:r w:rsidRPr="00EB385B">
        <w:rPr>
          <w:rFonts w:asciiTheme="majorBidi" w:hAnsiTheme="majorBidi" w:cstheme="majorBidi"/>
        </w:rPr>
        <w:t>. Our finding</w:t>
      </w:r>
      <w:r>
        <w:rPr>
          <w:rFonts w:asciiTheme="majorBidi" w:hAnsiTheme="majorBidi" w:cstheme="majorBidi"/>
        </w:rPr>
        <w:t xml:space="preserve"> of lower concentrations</w:t>
      </w:r>
      <w:r w:rsidRPr="00404B7F">
        <w:rPr>
          <w:rFonts w:asciiTheme="majorBidi" w:hAnsiTheme="majorBidi" w:cstheme="majorBidi"/>
        </w:rPr>
        <w:t xml:space="preserve"> among children born to older mothers is consistent with previous research </w:t>
      </w:r>
      <w:r>
        <w:rPr>
          <w:rFonts w:asciiTheme="majorBidi" w:hAnsiTheme="majorBidi" w:cstheme="majorBidi"/>
          <w:noProof/>
        </w:rPr>
        <w:t>(15)</w:t>
      </w:r>
      <w:r w:rsidR="0004203C">
        <w:rPr>
          <w:rFonts w:asciiTheme="majorBidi" w:hAnsiTheme="majorBidi" w:cstheme="majorBidi"/>
          <w:noProof/>
        </w:rPr>
        <w:t xml:space="preserve">. </w:t>
      </w:r>
      <w:r w:rsidR="0004203C" w:rsidRPr="00404B7F">
        <w:rPr>
          <w:rFonts w:asciiTheme="majorBidi" w:hAnsiTheme="majorBidi" w:cstheme="majorBidi"/>
        </w:rPr>
        <w:t>While it is plausible that older women have lower body burdens due to increased child bearin</w:t>
      </w:r>
      <w:r w:rsidR="0004203C">
        <w:rPr>
          <w:rFonts w:asciiTheme="majorBidi" w:hAnsiTheme="majorBidi" w:cstheme="majorBidi"/>
        </w:rPr>
        <w:t>g, we did not find</w:t>
      </w:r>
      <w:r w:rsidR="0004203C" w:rsidRPr="00404B7F">
        <w:rPr>
          <w:rFonts w:asciiTheme="majorBidi" w:hAnsiTheme="majorBidi" w:cstheme="majorBidi"/>
        </w:rPr>
        <w:t xml:space="preserve"> significant associations between PBDE concentrations and parity or time since previous delivery. </w:t>
      </w:r>
      <w:r w:rsidR="0004203C">
        <w:rPr>
          <w:rFonts w:asciiTheme="majorBidi" w:hAnsiTheme="majorBidi" w:cstheme="majorBidi"/>
        </w:rPr>
        <w:t xml:space="preserve">Alternatively, </w:t>
      </w:r>
      <w:r w:rsidR="0004203C">
        <w:rPr>
          <w:rFonts w:asciiTheme="majorBidi" w:hAnsiTheme="majorBidi" w:cstheme="majorBidi"/>
          <w:noProof/>
        </w:rPr>
        <w:t>this finding</w:t>
      </w:r>
      <w:r w:rsidR="005C18C7">
        <w:rPr>
          <w:rFonts w:asciiTheme="majorBidi" w:hAnsiTheme="majorBidi" w:cstheme="majorBidi"/>
          <w:noProof/>
        </w:rPr>
        <w:t xml:space="preserve"> </w:t>
      </w:r>
      <w:r w:rsidR="00A16BE3">
        <w:rPr>
          <w:rFonts w:asciiTheme="majorBidi" w:hAnsiTheme="majorBidi" w:cstheme="majorBidi"/>
          <w:noProof/>
        </w:rPr>
        <w:t xml:space="preserve">may </w:t>
      </w:r>
      <w:r w:rsidR="005C18C7">
        <w:rPr>
          <w:rFonts w:asciiTheme="majorBidi" w:hAnsiTheme="majorBidi" w:cstheme="majorBidi"/>
        </w:rPr>
        <w:t xml:space="preserve">reflect the older age of Dominican compared to African American mothers in our sample. </w:t>
      </w:r>
      <w:r w:rsidR="007A1080">
        <w:rPr>
          <w:rFonts w:asciiTheme="majorBidi" w:hAnsiTheme="majorBidi" w:cstheme="majorBidi"/>
        </w:rPr>
        <w:t xml:space="preserve">In contrast to these patterns, African American infants had shorter gestations, which was </w:t>
      </w:r>
      <w:r w:rsidR="007A1080" w:rsidRPr="00EB385B">
        <w:rPr>
          <w:rFonts w:asciiTheme="majorBidi" w:hAnsiTheme="majorBidi" w:cstheme="majorBidi"/>
        </w:rPr>
        <w:t xml:space="preserve">associated with lower </w:t>
      </w:r>
      <w:r w:rsidR="007A1080">
        <w:rPr>
          <w:rFonts w:asciiTheme="majorBidi" w:hAnsiTheme="majorBidi" w:cstheme="majorBidi"/>
        </w:rPr>
        <w:t>concentrations</w:t>
      </w:r>
      <w:r w:rsidR="007A1080" w:rsidRPr="00EB385B">
        <w:rPr>
          <w:rFonts w:asciiTheme="majorBidi" w:hAnsiTheme="majorBidi" w:cstheme="majorBidi"/>
        </w:rPr>
        <w:t xml:space="preserve">, </w:t>
      </w:r>
      <w:r w:rsidR="007A1080">
        <w:rPr>
          <w:rFonts w:asciiTheme="majorBidi" w:hAnsiTheme="majorBidi" w:cstheme="majorBidi"/>
        </w:rPr>
        <w:t xml:space="preserve">possibly related to the reduced time opportunity for </w:t>
      </w:r>
      <w:r w:rsidR="007A1080" w:rsidRPr="00BD213A">
        <w:rPr>
          <w:rFonts w:asciiTheme="majorBidi" w:hAnsiTheme="majorBidi" w:cstheme="majorBidi"/>
          <w:i/>
        </w:rPr>
        <w:t>in utero</w:t>
      </w:r>
      <w:r w:rsidR="007A1080">
        <w:rPr>
          <w:rFonts w:asciiTheme="majorBidi" w:hAnsiTheme="majorBidi" w:cstheme="majorBidi"/>
        </w:rPr>
        <w:t xml:space="preserve"> transfer. </w:t>
      </w:r>
    </w:p>
    <w:p w14:paraId="14AE39DA" w14:textId="77777777" w:rsidR="00A83552" w:rsidRDefault="00A83552" w:rsidP="002C2E99">
      <w:pPr>
        <w:spacing w:line="360" w:lineRule="auto"/>
        <w:outlineLvl w:val="0"/>
        <w:rPr>
          <w:rFonts w:asciiTheme="majorBidi" w:hAnsiTheme="majorBidi" w:cstheme="majorBidi"/>
        </w:rPr>
      </w:pPr>
    </w:p>
    <w:p w14:paraId="7AEE1C6F" w14:textId="7B5A6F9E" w:rsidR="00A83552" w:rsidRPr="001D03A0" w:rsidRDefault="00A83552" w:rsidP="002C2E99">
      <w:pPr>
        <w:spacing w:line="360" w:lineRule="auto"/>
        <w:outlineLvl w:val="0"/>
        <w:rPr>
          <w:rFonts w:asciiTheme="majorBidi" w:hAnsiTheme="majorBidi" w:cstheme="majorBidi"/>
          <w:highlight w:val="yellow"/>
        </w:rPr>
      </w:pPr>
      <w:r>
        <w:rPr>
          <w:rFonts w:asciiTheme="majorBidi" w:hAnsiTheme="majorBidi" w:cstheme="majorBidi"/>
        </w:rPr>
        <w:t xml:space="preserve">Other </w:t>
      </w:r>
      <w:r w:rsidRPr="000A23AE">
        <w:rPr>
          <w:rFonts w:asciiTheme="majorBidi" w:hAnsiTheme="majorBidi" w:cstheme="majorBidi"/>
        </w:rPr>
        <w:t>determinants of PBDE exposure included in our final multivariable model that did not vary by ethnicity included maternal education and infant gender. We found mothers with less than a high school degree delivered infants with high</w:t>
      </w:r>
      <w:r>
        <w:rPr>
          <w:rFonts w:asciiTheme="majorBidi" w:hAnsiTheme="majorBidi" w:cstheme="majorBidi"/>
        </w:rPr>
        <w:t>er</w:t>
      </w:r>
      <w:r w:rsidRPr="000A23AE">
        <w:rPr>
          <w:rFonts w:asciiTheme="majorBidi" w:hAnsiTheme="majorBidi" w:cstheme="majorBidi"/>
        </w:rPr>
        <w:t xml:space="preserve"> PBDE concentrations. This is </w:t>
      </w:r>
      <w:r>
        <w:rPr>
          <w:rFonts w:asciiTheme="majorBidi" w:hAnsiTheme="majorBidi" w:cstheme="majorBidi"/>
        </w:rPr>
        <w:t>consistent</w:t>
      </w:r>
      <w:r w:rsidRPr="000A23AE">
        <w:rPr>
          <w:rFonts w:asciiTheme="majorBidi" w:hAnsiTheme="majorBidi" w:cstheme="majorBidi"/>
        </w:rPr>
        <w:t xml:space="preserve"> with the results of a Baltimore-based study </w:t>
      </w:r>
      <w:r>
        <w:rPr>
          <w:rFonts w:asciiTheme="majorBidi" w:hAnsiTheme="majorBidi" w:cstheme="majorBidi"/>
          <w:noProof/>
        </w:rPr>
        <w:t>(15)</w:t>
      </w:r>
      <w:r w:rsidRPr="000A23AE">
        <w:rPr>
          <w:rFonts w:asciiTheme="majorBidi" w:hAnsiTheme="majorBidi" w:cstheme="majorBidi"/>
        </w:rPr>
        <w:t xml:space="preserve">, but </w:t>
      </w:r>
      <w:r>
        <w:rPr>
          <w:rFonts w:asciiTheme="majorBidi" w:hAnsiTheme="majorBidi" w:cstheme="majorBidi"/>
        </w:rPr>
        <w:t>in contrast to</w:t>
      </w:r>
      <w:r w:rsidRPr="000A23AE">
        <w:rPr>
          <w:rFonts w:asciiTheme="majorBidi" w:hAnsiTheme="majorBidi" w:cstheme="majorBidi"/>
        </w:rPr>
        <w:t xml:space="preserve"> findings from a cohort in California </w:t>
      </w:r>
      <w:r>
        <w:rPr>
          <w:rFonts w:asciiTheme="majorBidi" w:hAnsiTheme="majorBidi" w:cstheme="majorBidi"/>
          <w:noProof/>
        </w:rPr>
        <w:t>(17)</w:t>
      </w:r>
      <w:r w:rsidRPr="000A23AE">
        <w:rPr>
          <w:rFonts w:asciiTheme="majorBidi" w:hAnsiTheme="majorBidi" w:cstheme="majorBidi"/>
        </w:rPr>
        <w:t>. Notably, the California study found maternal</w:t>
      </w:r>
      <w:r w:rsidR="00A16BE3">
        <w:rPr>
          <w:rFonts w:asciiTheme="majorBidi" w:hAnsiTheme="majorBidi" w:cstheme="majorBidi"/>
        </w:rPr>
        <w:t xml:space="preserve"> education was</w:t>
      </w:r>
      <w:r w:rsidRPr="000A23AE">
        <w:rPr>
          <w:rFonts w:asciiTheme="majorBidi" w:hAnsiTheme="majorBidi" w:cstheme="majorBidi"/>
        </w:rPr>
        <w:t xml:space="preserve"> positively associated with </w:t>
      </w:r>
      <w:r w:rsidRPr="000A23AE">
        <w:rPr>
          <w:rFonts w:asciiTheme="majorBidi" w:hAnsiTheme="majorBidi" w:cstheme="majorBidi"/>
        </w:rPr>
        <w:lastRenderedPageBreak/>
        <w:t xml:space="preserve">years of residency in the United States, which itself was associated with higher PBDE exposure. Conversely, they found that </w:t>
      </w:r>
      <w:r>
        <w:rPr>
          <w:rFonts w:asciiTheme="majorBidi" w:hAnsiTheme="majorBidi" w:cstheme="majorBidi"/>
        </w:rPr>
        <w:t xml:space="preserve">higher </w:t>
      </w:r>
      <w:r w:rsidRPr="000A23AE">
        <w:rPr>
          <w:rFonts w:asciiTheme="majorBidi" w:hAnsiTheme="majorBidi" w:cstheme="majorBidi"/>
        </w:rPr>
        <w:t xml:space="preserve">income, which was not related to residency, was associated with lower exposure. Other studies measuring PBDEs in child or adult blood have reported similar trends, with higher neighborhood poverty, lower household income and lower educational attainment typically associated with higher exposure </w:t>
      </w:r>
      <w:r>
        <w:rPr>
          <w:rFonts w:asciiTheme="majorBidi" w:hAnsiTheme="majorBidi" w:cstheme="majorBidi"/>
          <w:noProof/>
        </w:rPr>
        <w:t>(25, 26)</w:t>
      </w:r>
      <w:r w:rsidRPr="000A23AE">
        <w:rPr>
          <w:rFonts w:asciiTheme="majorBidi" w:hAnsiTheme="majorBidi" w:cstheme="majorBidi"/>
        </w:rPr>
        <w:t>.</w:t>
      </w:r>
      <w:r>
        <w:rPr>
          <w:rFonts w:asciiTheme="majorBidi" w:hAnsiTheme="majorBidi" w:cstheme="majorBidi"/>
        </w:rPr>
        <w:t xml:space="preserve"> </w:t>
      </w:r>
    </w:p>
    <w:p w14:paraId="1BC5D007" w14:textId="77777777" w:rsidR="00A83552" w:rsidRDefault="00A83552" w:rsidP="004021F0">
      <w:pPr>
        <w:spacing w:line="360" w:lineRule="auto"/>
        <w:outlineLvl w:val="0"/>
        <w:rPr>
          <w:rFonts w:asciiTheme="majorBidi" w:hAnsiTheme="majorBidi" w:cstheme="majorBidi"/>
        </w:rPr>
      </w:pPr>
    </w:p>
    <w:p w14:paraId="0ECA6035" w14:textId="564C69A6" w:rsidR="00A83552" w:rsidRDefault="00A83552" w:rsidP="004021F0">
      <w:pPr>
        <w:spacing w:line="360" w:lineRule="auto"/>
        <w:outlineLvl w:val="0"/>
        <w:rPr>
          <w:rFonts w:asciiTheme="majorBidi" w:hAnsiTheme="majorBidi" w:cstheme="majorBidi"/>
        </w:rPr>
      </w:pPr>
      <w:r>
        <w:rPr>
          <w:rFonts w:asciiTheme="majorBidi" w:hAnsiTheme="majorBidi" w:cstheme="majorBidi"/>
        </w:rPr>
        <w:t xml:space="preserve">Finally, boys had higher cord plasma concentrations of BDE-153 compared to girls. This finding is consistent with results from the National Health and Nutrition Examination Survey, which found higher serum concentrations of BDE-153, but not other congeners, among male compared to female participants </w:t>
      </w:r>
      <w:r>
        <w:rPr>
          <w:rFonts w:asciiTheme="majorBidi" w:hAnsiTheme="majorBidi" w:cstheme="majorBidi"/>
          <w:noProof/>
        </w:rPr>
        <w:t>(27)</w:t>
      </w:r>
      <w:r>
        <w:rPr>
          <w:rFonts w:asciiTheme="majorBidi" w:hAnsiTheme="majorBidi" w:cstheme="majorBidi"/>
        </w:rPr>
        <w:t xml:space="preserve">. While the mechanisms underlying these findings are poorly understood, placental transfer of PBDEs is known to vary by bromination status, with lower brominated congeners characterized by faster and more extensive passage </w:t>
      </w:r>
      <w:r>
        <w:rPr>
          <w:rFonts w:asciiTheme="majorBidi" w:hAnsiTheme="majorBidi" w:cstheme="majorBidi"/>
          <w:noProof/>
        </w:rPr>
        <w:t>(4)</w:t>
      </w:r>
      <w:r>
        <w:rPr>
          <w:rFonts w:asciiTheme="majorBidi" w:hAnsiTheme="majorBidi" w:cstheme="majorBidi"/>
        </w:rPr>
        <w:t xml:space="preserve">. </w:t>
      </w:r>
      <w:r w:rsidR="007A1080">
        <w:rPr>
          <w:rFonts w:asciiTheme="majorBidi" w:hAnsiTheme="majorBidi" w:cstheme="majorBidi"/>
        </w:rPr>
        <w:t>Furthermore, while little information exists on placental gene expression in relation to PBDEs, expression</w:t>
      </w:r>
      <w:r>
        <w:rPr>
          <w:rFonts w:asciiTheme="majorBidi" w:hAnsiTheme="majorBidi" w:cstheme="majorBidi"/>
        </w:rPr>
        <w:t xml:space="preserve"> of genes involved in </w:t>
      </w:r>
      <w:r w:rsidR="007A1080">
        <w:rPr>
          <w:rFonts w:asciiTheme="majorBidi" w:hAnsiTheme="majorBidi" w:cstheme="majorBidi"/>
        </w:rPr>
        <w:t xml:space="preserve">regulation of </w:t>
      </w:r>
      <w:r>
        <w:rPr>
          <w:rFonts w:asciiTheme="majorBidi" w:hAnsiTheme="majorBidi" w:cstheme="majorBidi"/>
        </w:rPr>
        <w:t xml:space="preserve">nutrient transport has been shown to be sexually dimorphic </w:t>
      </w:r>
      <w:r>
        <w:rPr>
          <w:rFonts w:asciiTheme="majorBidi" w:hAnsiTheme="majorBidi" w:cstheme="majorBidi"/>
          <w:noProof/>
        </w:rPr>
        <w:t>(28)</w:t>
      </w:r>
      <w:r w:rsidR="005C18C7">
        <w:rPr>
          <w:rFonts w:asciiTheme="majorBidi" w:hAnsiTheme="majorBidi" w:cstheme="majorBidi"/>
        </w:rPr>
        <w:t>, thus it</w:t>
      </w:r>
      <w:r>
        <w:rPr>
          <w:rFonts w:asciiTheme="majorBidi" w:hAnsiTheme="majorBidi" w:cstheme="majorBidi"/>
        </w:rPr>
        <w:t xml:space="preserve"> is plausible that placental transfer of BDE-153, which is the </w:t>
      </w:r>
      <w:r w:rsidR="005C18C7">
        <w:rPr>
          <w:rFonts w:asciiTheme="majorBidi" w:hAnsiTheme="majorBidi" w:cstheme="majorBidi"/>
        </w:rPr>
        <w:t xml:space="preserve">highest molecular weight </w:t>
      </w:r>
      <w:r>
        <w:rPr>
          <w:rFonts w:asciiTheme="majorBidi" w:hAnsiTheme="majorBidi" w:cstheme="majorBidi"/>
        </w:rPr>
        <w:t>congener we studied, is impeded to a greater extent among girls compared to boys</w:t>
      </w:r>
      <w:r w:rsidR="005C18C7">
        <w:rPr>
          <w:rFonts w:asciiTheme="majorBidi" w:hAnsiTheme="majorBidi" w:cstheme="majorBidi"/>
        </w:rPr>
        <w:t xml:space="preserve"> due to </w:t>
      </w:r>
      <w:r>
        <w:rPr>
          <w:rFonts w:asciiTheme="majorBidi" w:hAnsiTheme="majorBidi" w:cstheme="majorBidi"/>
        </w:rPr>
        <w:t xml:space="preserve">differential expression of transport </w:t>
      </w:r>
      <w:r w:rsidRPr="00331B17">
        <w:rPr>
          <w:rFonts w:asciiTheme="majorBidi" w:hAnsiTheme="majorBidi" w:cstheme="majorBidi"/>
        </w:rPr>
        <w:t xml:space="preserve">genes. Importantly, </w:t>
      </w:r>
      <w:r>
        <w:rPr>
          <w:rFonts w:asciiTheme="majorBidi" w:hAnsiTheme="majorBidi" w:cstheme="majorBidi"/>
        </w:rPr>
        <w:t xml:space="preserve">however, </w:t>
      </w:r>
      <w:r w:rsidRPr="00331B17">
        <w:rPr>
          <w:rFonts w:asciiTheme="majorBidi" w:hAnsiTheme="majorBidi" w:cstheme="majorBidi"/>
        </w:rPr>
        <w:t>this putative</w:t>
      </w:r>
      <w:r>
        <w:rPr>
          <w:rFonts w:asciiTheme="majorBidi" w:hAnsiTheme="majorBidi" w:cstheme="majorBidi"/>
        </w:rPr>
        <w:t xml:space="preserve"> mechanism is inconsistent with findings from a </w:t>
      </w:r>
      <w:r w:rsidR="007A1080">
        <w:rPr>
          <w:rFonts w:asciiTheme="majorBidi" w:hAnsiTheme="majorBidi" w:cstheme="majorBidi"/>
        </w:rPr>
        <w:t xml:space="preserve">recent </w:t>
      </w:r>
      <w:r>
        <w:rPr>
          <w:rFonts w:asciiTheme="majorBidi" w:hAnsiTheme="majorBidi" w:cstheme="majorBidi"/>
        </w:rPr>
        <w:t>study that reported higher concentrations of BDE-209, which is fully brominated</w:t>
      </w:r>
      <w:r w:rsidRPr="00331B17">
        <w:rPr>
          <w:rFonts w:asciiTheme="majorBidi" w:hAnsiTheme="majorBidi" w:cstheme="majorBidi"/>
        </w:rPr>
        <w:t xml:space="preserve">, in placentas from male </w:t>
      </w:r>
      <w:r w:rsidR="007A1080" w:rsidRPr="00331B17">
        <w:rPr>
          <w:rFonts w:asciiTheme="majorBidi" w:hAnsiTheme="majorBidi" w:cstheme="majorBidi"/>
        </w:rPr>
        <w:t>pregnancies</w:t>
      </w:r>
      <w:r w:rsidR="007A1080">
        <w:rPr>
          <w:rFonts w:asciiTheme="majorBidi" w:hAnsiTheme="majorBidi" w:cstheme="majorBidi"/>
          <w:noProof/>
        </w:rPr>
        <w:t xml:space="preserve"> (29)</w:t>
      </w:r>
      <w:r w:rsidR="007A1080" w:rsidRPr="00331B17">
        <w:rPr>
          <w:rFonts w:asciiTheme="majorBidi" w:hAnsiTheme="majorBidi" w:cstheme="majorBidi"/>
        </w:rPr>
        <w:t>. More research is needed to understand how sex may contribute to differences in fetal exposure to PBDEs and other environmental chemicals.</w:t>
      </w:r>
      <w:r w:rsidR="007A1080">
        <w:rPr>
          <w:rFonts w:asciiTheme="majorBidi" w:hAnsiTheme="majorBidi" w:cstheme="majorBidi"/>
        </w:rPr>
        <w:t xml:space="preserve"> </w:t>
      </w:r>
    </w:p>
    <w:p w14:paraId="04D9858F" w14:textId="77777777" w:rsidR="00A83552" w:rsidRDefault="00A83552" w:rsidP="002C2E99">
      <w:pPr>
        <w:spacing w:line="360" w:lineRule="auto"/>
        <w:outlineLvl w:val="0"/>
        <w:rPr>
          <w:rFonts w:asciiTheme="majorBidi" w:hAnsiTheme="majorBidi" w:cstheme="majorBidi"/>
        </w:rPr>
      </w:pPr>
    </w:p>
    <w:p w14:paraId="27E56A2F" w14:textId="3FF78EF6" w:rsidR="00A83552" w:rsidRDefault="00A83552" w:rsidP="002C2E99">
      <w:pPr>
        <w:spacing w:line="360" w:lineRule="auto"/>
        <w:outlineLvl w:val="0"/>
        <w:rPr>
          <w:rFonts w:asciiTheme="majorBidi" w:hAnsiTheme="majorBidi" w:cstheme="majorBidi"/>
        </w:rPr>
      </w:pPr>
      <w:r>
        <w:rPr>
          <w:rFonts w:asciiTheme="majorBidi" w:hAnsiTheme="majorBidi" w:cstheme="majorBidi"/>
        </w:rPr>
        <w:t xml:space="preserve">In contrast to previous studies, we found no associations between PBDE concentrations and </w:t>
      </w:r>
      <w:r w:rsidRPr="0027110D">
        <w:rPr>
          <w:rFonts w:asciiTheme="majorBidi" w:hAnsiTheme="majorBidi" w:cstheme="majorBidi"/>
        </w:rPr>
        <w:t>pre-pregnancy body mass index</w:t>
      </w:r>
      <w:r>
        <w:rPr>
          <w:rFonts w:asciiTheme="majorBidi" w:hAnsiTheme="majorBidi" w:cstheme="majorBidi"/>
        </w:rPr>
        <w:t xml:space="preserve"> </w:t>
      </w:r>
      <w:r>
        <w:rPr>
          <w:rFonts w:asciiTheme="majorBidi" w:hAnsiTheme="majorBidi" w:cstheme="majorBidi"/>
          <w:noProof/>
        </w:rPr>
        <w:t>(15, 17)</w:t>
      </w:r>
      <w:r>
        <w:rPr>
          <w:rFonts w:asciiTheme="majorBidi" w:hAnsiTheme="majorBidi" w:cstheme="majorBidi"/>
        </w:rPr>
        <w:t xml:space="preserve">. Likewise, we found no relation between concentrations and </w:t>
      </w:r>
      <w:r w:rsidRPr="0027110D">
        <w:rPr>
          <w:rFonts w:asciiTheme="majorBidi" w:hAnsiTheme="majorBidi" w:cstheme="majorBidi"/>
        </w:rPr>
        <w:t>weight gain during pregnancy</w:t>
      </w:r>
      <w:r>
        <w:rPr>
          <w:rFonts w:asciiTheme="majorBidi" w:hAnsiTheme="majorBidi" w:cstheme="majorBidi"/>
        </w:rPr>
        <w:t xml:space="preserve"> or </w:t>
      </w:r>
      <w:r w:rsidRPr="0027110D">
        <w:rPr>
          <w:rFonts w:asciiTheme="majorBidi" w:hAnsiTheme="majorBidi" w:cstheme="majorBidi"/>
        </w:rPr>
        <w:t>birthweight</w:t>
      </w:r>
      <w:r w:rsidR="00A16BE3">
        <w:rPr>
          <w:rFonts w:asciiTheme="majorBidi" w:hAnsiTheme="majorBidi" w:cstheme="majorBidi"/>
        </w:rPr>
        <w:t>, and</w:t>
      </w:r>
      <w:r>
        <w:rPr>
          <w:rFonts w:asciiTheme="majorBidi" w:hAnsiTheme="majorBidi" w:cstheme="majorBidi"/>
        </w:rPr>
        <w:t xml:space="preserve"> between any maternal characteristic and cord plasma lipid levels. </w:t>
      </w:r>
    </w:p>
    <w:p w14:paraId="27275F7F" w14:textId="77777777" w:rsidR="00A83552" w:rsidRDefault="00A83552" w:rsidP="004021F0">
      <w:pPr>
        <w:spacing w:line="360" w:lineRule="auto"/>
        <w:outlineLvl w:val="0"/>
        <w:rPr>
          <w:rFonts w:asciiTheme="majorBidi" w:hAnsiTheme="majorBidi" w:cstheme="majorBidi"/>
        </w:rPr>
      </w:pPr>
    </w:p>
    <w:p w14:paraId="2C875D7C" w14:textId="704E6985" w:rsidR="00A83552" w:rsidRPr="0024707B" w:rsidRDefault="00A83552" w:rsidP="002C2E99">
      <w:pPr>
        <w:spacing w:line="360" w:lineRule="auto"/>
        <w:outlineLvl w:val="0"/>
        <w:rPr>
          <w:rFonts w:asciiTheme="majorBidi" w:hAnsiTheme="majorBidi" w:cstheme="majorBidi"/>
        </w:rPr>
      </w:pPr>
      <w:r>
        <w:rPr>
          <w:rFonts w:asciiTheme="majorBidi" w:hAnsiTheme="majorBidi" w:cstheme="majorBidi"/>
        </w:rPr>
        <w:t xml:space="preserve">We identified several important predictors of PBDE exposure, including ethnicity, however, the majority of variation in cord plasma concentrations remained unexplained by our final models. Additional factors that </w:t>
      </w:r>
      <w:r w:rsidR="00F03085">
        <w:rPr>
          <w:rFonts w:asciiTheme="majorBidi" w:hAnsiTheme="majorBidi" w:cstheme="majorBidi"/>
        </w:rPr>
        <w:t>m</w:t>
      </w:r>
      <w:r w:rsidR="00020674">
        <w:rPr>
          <w:rFonts w:asciiTheme="majorBidi" w:hAnsiTheme="majorBidi" w:cstheme="majorBidi"/>
        </w:rPr>
        <w:t>ay</w:t>
      </w:r>
      <w:r w:rsidR="00F03085">
        <w:rPr>
          <w:rFonts w:asciiTheme="majorBidi" w:hAnsiTheme="majorBidi" w:cstheme="majorBidi"/>
        </w:rPr>
        <w:t xml:space="preserve"> be</w:t>
      </w:r>
      <w:r w:rsidR="00020674">
        <w:rPr>
          <w:rFonts w:asciiTheme="majorBidi" w:hAnsiTheme="majorBidi" w:cstheme="majorBidi"/>
        </w:rPr>
        <w:t xml:space="preserve"> plausibly</w:t>
      </w:r>
      <w:r>
        <w:rPr>
          <w:rFonts w:asciiTheme="majorBidi" w:hAnsiTheme="majorBidi" w:cstheme="majorBidi"/>
        </w:rPr>
        <w:t xml:space="preserve"> associated </w:t>
      </w:r>
      <w:r w:rsidRPr="008A77C5">
        <w:rPr>
          <w:rFonts w:asciiTheme="majorBidi" w:hAnsiTheme="majorBidi" w:cstheme="majorBidi"/>
        </w:rPr>
        <w:t>with PBDE exposure that we</w:t>
      </w:r>
      <w:r>
        <w:rPr>
          <w:rFonts w:asciiTheme="majorBidi" w:hAnsiTheme="majorBidi" w:cstheme="majorBidi"/>
        </w:rPr>
        <w:t xml:space="preserve"> did not measu</w:t>
      </w:r>
      <w:r w:rsidR="00D20040">
        <w:rPr>
          <w:rFonts w:asciiTheme="majorBidi" w:hAnsiTheme="majorBidi" w:cstheme="majorBidi"/>
        </w:rPr>
        <w:t>re include breastfeeding of previous children</w:t>
      </w:r>
      <w:r>
        <w:rPr>
          <w:rFonts w:asciiTheme="majorBidi" w:hAnsiTheme="majorBidi" w:cstheme="majorBidi"/>
        </w:rPr>
        <w:t>, bedroom and living room floor type, the</w:t>
      </w:r>
      <w:r w:rsidRPr="00983E1C">
        <w:rPr>
          <w:rFonts w:asciiTheme="majorBidi" w:hAnsiTheme="majorBidi" w:cstheme="majorBidi"/>
        </w:rPr>
        <w:t xml:space="preserve"> </w:t>
      </w:r>
      <w:r>
        <w:rPr>
          <w:rFonts w:asciiTheme="majorBidi" w:hAnsiTheme="majorBidi" w:cstheme="majorBidi"/>
        </w:rPr>
        <w:t xml:space="preserve">number of </w:t>
      </w:r>
      <w:r>
        <w:rPr>
          <w:rFonts w:asciiTheme="majorBidi" w:hAnsiTheme="majorBidi" w:cstheme="majorBidi"/>
        </w:rPr>
        <w:lastRenderedPageBreak/>
        <w:t>electronics and furniture pieces containing polyurethane foam in the home, and personal behaviors, such as handwashing and nail biting.</w:t>
      </w:r>
      <w:r w:rsidRPr="008A77C5">
        <w:rPr>
          <w:rFonts w:asciiTheme="majorBidi" w:hAnsiTheme="majorBidi" w:cstheme="majorBidi"/>
        </w:rPr>
        <w:t xml:space="preserve"> </w:t>
      </w:r>
      <w:r w:rsidR="007A1080">
        <w:rPr>
          <w:rFonts w:asciiTheme="majorBidi" w:hAnsiTheme="majorBidi" w:cstheme="majorBidi"/>
        </w:rPr>
        <w:t>While we did have information on kitchen floor type for 84% of participants, we found little variability, with the majority (77%) of homes having a smoo</w:t>
      </w:r>
      <w:r w:rsidR="00D20040">
        <w:rPr>
          <w:rFonts w:asciiTheme="majorBidi" w:hAnsiTheme="majorBidi" w:cstheme="majorBidi"/>
        </w:rPr>
        <w:t>th surface. W</w:t>
      </w:r>
      <w:r w:rsidR="007A1080">
        <w:rPr>
          <w:rFonts w:asciiTheme="majorBidi" w:hAnsiTheme="majorBidi" w:cstheme="majorBidi"/>
        </w:rPr>
        <w:t>e did collect limited information on the mother’s diet</w:t>
      </w:r>
      <w:r w:rsidR="003D415E">
        <w:rPr>
          <w:rFonts w:asciiTheme="majorBidi" w:hAnsiTheme="majorBidi" w:cstheme="majorBidi"/>
        </w:rPr>
        <w:t>, including meat and fish consumption,</w:t>
      </w:r>
      <w:r w:rsidR="007A1080">
        <w:rPr>
          <w:rFonts w:asciiTheme="majorBidi" w:hAnsiTheme="majorBidi" w:cstheme="majorBidi"/>
        </w:rPr>
        <w:t xml:space="preserve"> during pregnancy, </w:t>
      </w:r>
      <w:r w:rsidR="00D20040">
        <w:rPr>
          <w:rFonts w:asciiTheme="majorBidi" w:hAnsiTheme="majorBidi" w:cstheme="majorBidi"/>
        </w:rPr>
        <w:t xml:space="preserve">however, </w:t>
      </w:r>
      <w:r w:rsidR="007A1080">
        <w:rPr>
          <w:rFonts w:asciiTheme="majorBidi" w:hAnsiTheme="majorBidi" w:cstheme="majorBidi"/>
        </w:rPr>
        <w:t>these data focused on cooking styles rather than con</w:t>
      </w:r>
      <w:r w:rsidR="00D20040">
        <w:rPr>
          <w:rFonts w:asciiTheme="majorBidi" w:hAnsiTheme="majorBidi" w:cstheme="majorBidi"/>
        </w:rPr>
        <w:t>sumption quantity</w:t>
      </w:r>
      <w:r w:rsidR="007A1080">
        <w:rPr>
          <w:rFonts w:asciiTheme="majorBidi" w:hAnsiTheme="majorBidi" w:cstheme="majorBidi"/>
        </w:rPr>
        <w:t xml:space="preserve"> and did not include information on dairy products. </w:t>
      </w:r>
      <w:r w:rsidR="007A1080" w:rsidRPr="008A77C5">
        <w:rPr>
          <w:rFonts w:asciiTheme="majorBidi" w:hAnsiTheme="majorBidi" w:cstheme="majorBidi"/>
        </w:rPr>
        <w:t xml:space="preserve"> </w:t>
      </w:r>
      <w:r>
        <w:rPr>
          <w:rFonts w:asciiTheme="majorBidi" w:hAnsiTheme="majorBidi" w:cstheme="majorBidi"/>
        </w:rPr>
        <w:t xml:space="preserve">In addition to </w:t>
      </w:r>
      <w:r w:rsidRPr="008A77C5">
        <w:rPr>
          <w:rFonts w:asciiTheme="majorBidi" w:hAnsiTheme="majorBidi" w:cstheme="majorBidi"/>
        </w:rPr>
        <w:t>these</w:t>
      </w:r>
      <w:r w:rsidR="005C18C7">
        <w:rPr>
          <w:rFonts w:asciiTheme="majorBidi" w:hAnsiTheme="majorBidi" w:cstheme="majorBidi"/>
        </w:rPr>
        <w:t xml:space="preserve"> other</w:t>
      </w:r>
      <w:r w:rsidRPr="008A77C5">
        <w:rPr>
          <w:rFonts w:asciiTheme="majorBidi" w:hAnsiTheme="majorBidi" w:cstheme="majorBidi"/>
        </w:rPr>
        <w:t xml:space="preserve"> exposure sources and</w:t>
      </w:r>
      <w:r>
        <w:rPr>
          <w:rFonts w:asciiTheme="majorBidi" w:hAnsiTheme="majorBidi" w:cstheme="majorBidi"/>
        </w:rPr>
        <w:t xml:space="preserve"> pathways, individual concentrations may vary due to inter-individual differences in genes involved in metabolism and excretion of PBDEs.</w:t>
      </w:r>
    </w:p>
    <w:p w14:paraId="601A296C" w14:textId="77777777" w:rsidR="00A83552" w:rsidRDefault="00A83552" w:rsidP="004021F0">
      <w:pPr>
        <w:spacing w:line="360" w:lineRule="auto"/>
        <w:rPr>
          <w:rFonts w:asciiTheme="majorBidi" w:hAnsiTheme="majorBidi" w:cstheme="majorBidi"/>
        </w:rPr>
      </w:pPr>
    </w:p>
    <w:p w14:paraId="23F43035" w14:textId="0CD3A0D1" w:rsidR="00A83552" w:rsidRDefault="00A83552" w:rsidP="002C2E99">
      <w:pPr>
        <w:tabs>
          <w:tab w:val="left" w:pos="3690"/>
        </w:tabs>
        <w:spacing w:line="360" w:lineRule="auto"/>
        <w:rPr>
          <w:rFonts w:asciiTheme="majorBidi" w:hAnsiTheme="majorBidi" w:cstheme="majorBidi"/>
        </w:rPr>
      </w:pPr>
      <w:r>
        <w:rPr>
          <w:rFonts w:asciiTheme="majorBidi" w:hAnsiTheme="majorBidi" w:cstheme="majorBidi"/>
        </w:rPr>
        <w:t xml:space="preserve">Over 95% of PentaBDE produced globally has been used in North America, where the general population has the highest body burden in the world </w:t>
      </w:r>
      <w:r>
        <w:rPr>
          <w:rFonts w:asciiTheme="majorBidi" w:hAnsiTheme="majorBidi" w:cstheme="majorBidi"/>
          <w:noProof/>
        </w:rPr>
        <w:t>(7)</w:t>
      </w:r>
      <w:r>
        <w:rPr>
          <w:rFonts w:asciiTheme="majorBidi" w:hAnsiTheme="majorBidi" w:cstheme="majorBidi"/>
        </w:rPr>
        <w:t xml:space="preserve">. In 2004, PentaBDE was phased-out of United States commerce owing to evidence of environmental persistence and human toxicity. In 2009, it was added to the Stockholm Convention’s list of persistent organic pollutants, prompting member countries to eliminate production and </w:t>
      </w:r>
      <w:r w:rsidR="00322A8A">
        <w:rPr>
          <w:rFonts w:asciiTheme="majorBidi" w:hAnsiTheme="majorBidi" w:cstheme="majorBidi"/>
        </w:rPr>
        <w:t xml:space="preserve">new </w:t>
      </w:r>
      <w:r>
        <w:rPr>
          <w:rFonts w:asciiTheme="majorBidi" w:hAnsiTheme="majorBidi" w:cstheme="majorBidi"/>
        </w:rPr>
        <w:t xml:space="preserve">use </w:t>
      </w:r>
      <w:r>
        <w:rPr>
          <w:rFonts w:asciiTheme="majorBidi" w:hAnsiTheme="majorBidi" w:cstheme="majorBidi"/>
          <w:noProof/>
        </w:rPr>
        <w:t>(3)</w:t>
      </w:r>
      <w:r>
        <w:rPr>
          <w:rFonts w:asciiTheme="majorBidi" w:hAnsiTheme="majorBidi" w:cstheme="majorBidi"/>
        </w:rPr>
        <w:t xml:space="preserve">. Despite these measures, exposure to PBDEs will continue for decades due to their continued release from furniture and other consumer products. Indeed, we detected only modest reductions in cord plasma concentrations over an eight-year period. Further, we found that maternal birthplace was an </w:t>
      </w:r>
      <w:r w:rsidRPr="00A038E8">
        <w:rPr>
          <w:rFonts w:asciiTheme="majorBidi" w:hAnsiTheme="majorBidi" w:cstheme="majorBidi"/>
        </w:rPr>
        <w:t>important predictor of exposure</w:t>
      </w:r>
      <w:r>
        <w:rPr>
          <w:rFonts w:asciiTheme="majorBidi" w:hAnsiTheme="majorBidi" w:cstheme="majorBidi"/>
        </w:rPr>
        <w:t>,</w:t>
      </w:r>
      <w:r w:rsidRPr="00A038E8">
        <w:rPr>
          <w:rFonts w:asciiTheme="majorBidi" w:hAnsiTheme="majorBidi" w:cstheme="majorBidi"/>
        </w:rPr>
        <w:t xml:space="preserve"> with </w:t>
      </w:r>
      <w:r>
        <w:rPr>
          <w:rFonts w:asciiTheme="majorBidi" w:hAnsiTheme="majorBidi" w:cstheme="majorBidi"/>
        </w:rPr>
        <w:t>foreign-born mothers delivering babies in the United States with significant</w:t>
      </w:r>
      <w:r w:rsidR="000F4F3E">
        <w:rPr>
          <w:rFonts w:asciiTheme="majorBidi" w:hAnsiTheme="majorBidi" w:cstheme="majorBidi"/>
        </w:rPr>
        <w:t xml:space="preserve">ly lower cord plasma PBDE concentrations </w:t>
      </w:r>
      <w:r w:rsidR="00A16BE3">
        <w:rPr>
          <w:rFonts w:asciiTheme="majorBidi" w:hAnsiTheme="majorBidi" w:cstheme="majorBidi"/>
        </w:rPr>
        <w:t>compared to U.S. born mothers</w:t>
      </w:r>
      <w:r>
        <w:rPr>
          <w:rFonts w:asciiTheme="majorBidi" w:hAnsiTheme="majorBidi" w:cstheme="majorBidi"/>
        </w:rPr>
        <w:t xml:space="preserve">. </w:t>
      </w:r>
    </w:p>
    <w:p w14:paraId="69EA33E6" w14:textId="77777777" w:rsidR="00A83552" w:rsidRDefault="00A83552" w:rsidP="004021F0">
      <w:pPr>
        <w:spacing w:line="360" w:lineRule="auto"/>
        <w:rPr>
          <w:rFonts w:asciiTheme="majorBidi" w:hAnsiTheme="majorBidi" w:cstheme="majorBidi"/>
        </w:rPr>
      </w:pPr>
    </w:p>
    <w:p w14:paraId="58D5E5CE" w14:textId="5E29FEC7" w:rsidR="00A83552" w:rsidRDefault="00A83552" w:rsidP="002C2E99">
      <w:pPr>
        <w:spacing w:line="360" w:lineRule="auto"/>
        <w:rPr>
          <w:rFonts w:asciiTheme="majorBidi" w:hAnsiTheme="majorBidi" w:cstheme="majorBidi"/>
        </w:rPr>
      </w:pPr>
      <w:r>
        <w:rPr>
          <w:rFonts w:asciiTheme="majorBidi" w:hAnsiTheme="majorBidi" w:cstheme="majorBidi"/>
        </w:rPr>
        <w:t>Future research is needed to better understand modifiable behaviors that may reduce exposure to PBDEs in the home environment</w:t>
      </w:r>
      <w:r w:rsidRPr="00266D48">
        <w:rPr>
          <w:rFonts w:asciiTheme="majorBidi" w:hAnsiTheme="majorBidi" w:cstheme="majorBidi"/>
        </w:rPr>
        <w:t xml:space="preserve">. For example, while vacuuming might reasonably be assumed to reduce exposure, we found vacuuming frequency during pregnancy was associated with higher cord </w:t>
      </w:r>
      <w:r>
        <w:rPr>
          <w:rFonts w:asciiTheme="majorBidi" w:hAnsiTheme="majorBidi" w:cstheme="majorBidi"/>
        </w:rPr>
        <w:t>plasma</w:t>
      </w:r>
      <w:r w:rsidR="00A16BE3">
        <w:rPr>
          <w:rFonts w:asciiTheme="majorBidi" w:hAnsiTheme="majorBidi" w:cstheme="majorBidi"/>
        </w:rPr>
        <w:t xml:space="preserve"> PBDE concentrations</w:t>
      </w:r>
      <w:r>
        <w:rPr>
          <w:rFonts w:asciiTheme="majorBidi" w:hAnsiTheme="majorBidi" w:cstheme="majorBidi"/>
        </w:rPr>
        <w:t>, likely due to the emission of dust into the air</w:t>
      </w:r>
      <w:r w:rsidRPr="00266D48">
        <w:rPr>
          <w:rFonts w:asciiTheme="majorBidi" w:hAnsiTheme="majorBidi" w:cstheme="majorBidi"/>
        </w:rPr>
        <w:t xml:space="preserve">. </w:t>
      </w:r>
      <w:r>
        <w:rPr>
          <w:rFonts w:asciiTheme="majorBidi" w:hAnsiTheme="majorBidi" w:cstheme="majorBidi"/>
        </w:rPr>
        <w:t xml:space="preserve">We did not have information about personal vacuum characteristics, however, it is plausible that </w:t>
      </w:r>
      <w:r w:rsidRPr="00266D48">
        <w:rPr>
          <w:rFonts w:asciiTheme="majorBidi" w:hAnsiTheme="majorBidi" w:cstheme="majorBidi"/>
        </w:rPr>
        <w:t>high efficiency particulate air (HEPA) filters</w:t>
      </w:r>
      <w:r>
        <w:rPr>
          <w:rFonts w:asciiTheme="majorBidi" w:hAnsiTheme="majorBidi" w:cstheme="majorBidi"/>
        </w:rPr>
        <w:t xml:space="preserve"> may help reduce exposure during the vacuuming process. </w:t>
      </w:r>
      <w:r w:rsidRPr="00266D48">
        <w:rPr>
          <w:rFonts w:asciiTheme="majorBidi" w:hAnsiTheme="majorBidi" w:cstheme="majorBidi"/>
        </w:rPr>
        <w:t>Importantly, HEPA vacuums are generally more expensive than standard filtration vacu</w:t>
      </w:r>
      <w:r>
        <w:rPr>
          <w:rFonts w:asciiTheme="majorBidi" w:hAnsiTheme="majorBidi" w:cstheme="majorBidi"/>
        </w:rPr>
        <w:t>ums and may be less affordable for</w:t>
      </w:r>
      <w:r w:rsidRPr="00266D48">
        <w:rPr>
          <w:rFonts w:asciiTheme="majorBidi" w:hAnsiTheme="majorBidi" w:cstheme="majorBidi"/>
        </w:rPr>
        <w:t xml:space="preserve"> lower income households. </w:t>
      </w:r>
      <w:r>
        <w:rPr>
          <w:rFonts w:asciiTheme="majorBidi" w:hAnsiTheme="majorBidi" w:cstheme="majorBidi"/>
        </w:rPr>
        <w:t>Moreover</w:t>
      </w:r>
      <w:r w:rsidRPr="00266D48">
        <w:rPr>
          <w:rFonts w:asciiTheme="majorBidi" w:hAnsiTheme="majorBidi" w:cstheme="majorBidi"/>
        </w:rPr>
        <w:t>, we found lower maternal education, an indicator of socioeconomic status and resource availability, was associated with higher exposure, echoing concerns by other research groups that disparities in PBDE exposure may be</w:t>
      </w:r>
      <w:r>
        <w:rPr>
          <w:rFonts w:asciiTheme="majorBidi" w:hAnsiTheme="majorBidi" w:cstheme="majorBidi"/>
        </w:rPr>
        <w:t xml:space="preserve"> an environmental equity issue </w:t>
      </w:r>
      <w:r>
        <w:rPr>
          <w:rFonts w:asciiTheme="majorBidi" w:hAnsiTheme="majorBidi" w:cstheme="majorBidi"/>
          <w:noProof/>
        </w:rPr>
        <w:t>(26)</w:t>
      </w:r>
      <w:r>
        <w:rPr>
          <w:rFonts w:asciiTheme="majorBidi" w:hAnsiTheme="majorBidi" w:cstheme="majorBidi"/>
        </w:rPr>
        <w:t>.</w:t>
      </w:r>
    </w:p>
    <w:p w14:paraId="20DDF537" w14:textId="77777777" w:rsidR="00A83552" w:rsidRDefault="00A83552" w:rsidP="004021F0">
      <w:pPr>
        <w:spacing w:line="360" w:lineRule="auto"/>
        <w:rPr>
          <w:rFonts w:asciiTheme="majorBidi" w:hAnsiTheme="majorBidi" w:cstheme="majorBidi"/>
        </w:rPr>
      </w:pPr>
    </w:p>
    <w:p w14:paraId="0B961652" w14:textId="5447FBFC" w:rsidR="00414D1D" w:rsidRPr="00872F6D" w:rsidRDefault="00A83552" w:rsidP="000F4F3E">
      <w:pPr>
        <w:spacing w:line="360" w:lineRule="auto"/>
        <w:rPr>
          <w:rFonts w:asciiTheme="majorBidi" w:hAnsiTheme="majorBidi" w:cstheme="majorBidi"/>
        </w:rPr>
      </w:pPr>
      <w:r>
        <w:rPr>
          <w:rFonts w:asciiTheme="majorBidi" w:hAnsiTheme="majorBidi" w:cstheme="majorBidi"/>
        </w:rPr>
        <w:t xml:space="preserve">Finally, despite amendments to California’s flammability standard </w:t>
      </w:r>
      <w:r>
        <w:rPr>
          <w:rFonts w:asciiTheme="majorBidi" w:hAnsiTheme="majorBidi" w:cstheme="majorBidi"/>
          <w:noProof/>
        </w:rPr>
        <w:t>(30)</w:t>
      </w:r>
      <w:r>
        <w:rPr>
          <w:rFonts w:asciiTheme="majorBidi" w:hAnsiTheme="majorBidi" w:cstheme="majorBidi"/>
        </w:rPr>
        <w:t xml:space="preserve"> and the availability of chemical-free fire safety approaches, including the use of smoke detectors, sprinkler systems, reduced ignition propensity cigarettes and fire safe candles, evidence indicates companies have been replacing PBDEs with alternative flame retardant chemicals that have unknown toxicity </w:t>
      </w:r>
      <w:r>
        <w:rPr>
          <w:rFonts w:asciiTheme="majorBidi" w:hAnsiTheme="majorBidi" w:cstheme="majorBidi"/>
          <w:noProof/>
        </w:rPr>
        <w:t>(31)</w:t>
      </w:r>
      <w:r>
        <w:rPr>
          <w:rFonts w:asciiTheme="majorBidi" w:hAnsiTheme="majorBidi" w:cstheme="majorBidi"/>
        </w:rPr>
        <w:t>. Development of federal and state requirements for testing replacement chemicals, especially those that have properties similar to PBDEs and other POPs, before they are added to consumer products is critical for preventing future global contamination with toxic and environmentally persistent chemicals</w:t>
      </w:r>
      <w:r w:rsidR="003B1918">
        <w:rPr>
          <w:rFonts w:asciiTheme="majorBidi" w:hAnsiTheme="majorBidi" w:cstheme="majorBidi"/>
        </w:rPr>
        <w:t xml:space="preserve">. </w:t>
      </w:r>
      <w:r w:rsidR="00872F6D">
        <w:rPr>
          <w:rFonts w:asciiTheme="majorBidi" w:hAnsiTheme="majorBidi" w:cstheme="majorBidi"/>
        </w:rPr>
        <w:br w:type="page"/>
      </w:r>
    </w:p>
    <w:tbl>
      <w:tblPr>
        <w:tblStyle w:val="TableGrid"/>
        <w:tblW w:w="9510" w:type="dxa"/>
        <w:tblLook w:val="04A0" w:firstRow="1" w:lastRow="0" w:firstColumn="1" w:lastColumn="0" w:noHBand="0" w:noVBand="1"/>
      </w:tblPr>
      <w:tblGrid>
        <w:gridCol w:w="3960"/>
        <w:gridCol w:w="1885"/>
        <w:gridCol w:w="1993"/>
        <w:gridCol w:w="1672"/>
      </w:tblGrid>
      <w:tr w:rsidR="00414D1D" w:rsidRPr="001152E5" w14:paraId="42137756" w14:textId="77777777" w:rsidTr="002C2E99">
        <w:tc>
          <w:tcPr>
            <w:tcW w:w="9510" w:type="dxa"/>
            <w:gridSpan w:val="4"/>
          </w:tcPr>
          <w:p w14:paraId="7D8713E7" w14:textId="5D29E01F" w:rsidR="00414D1D" w:rsidRPr="001152E5" w:rsidRDefault="00414D1D" w:rsidP="002C2E99">
            <w:pPr>
              <w:rPr>
                <w:rFonts w:asciiTheme="majorBidi" w:hAnsiTheme="majorBidi" w:cstheme="majorBidi"/>
              </w:rPr>
            </w:pPr>
            <w:r w:rsidRPr="00662AEC">
              <w:rPr>
                <w:rFonts w:asciiTheme="majorBidi" w:hAnsiTheme="majorBidi" w:cstheme="majorBidi"/>
                <w:b/>
              </w:rPr>
              <w:lastRenderedPageBreak/>
              <w:t>Table 1 -</w:t>
            </w:r>
            <w:r>
              <w:rPr>
                <w:rFonts w:asciiTheme="majorBidi" w:hAnsiTheme="majorBidi" w:cstheme="majorBidi"/>
              </w:rPr>
              <w:t xml:space="preserve"> Demographic and Lifestyle C</w:t>
            </w:r>
            <w:r w:rsidRPr="001152E5">
              <w:rPr>
                <w:rFonts w:asciiTheme="majorBidi" w:hAnsiTheme="majorBidi" w:cstheme="majorBidi"/>
              </w:rPr>
              <w:t xml:space="preserve">haracteristics of </w:t>
            </w:r>
            <w:r>
              <w:rPr>
                <w:rFonts w:asciiTheme="majorBidi" w:hAnsiTheme="majorBidi" w:cstheme="majorBidi"/>
              </w:rPr>
              <w:t xml:space="preserve">Study Participants with a Measure of PBDE Exposure Enrolled between </w:t>
            </w:r>
            <w:r w:rsidRPr="001152E5">
              <w:rPr>
                <w:rFonts w:asciiTheme="majorBidi" w:hAnsiTheme="majorBidi" w:cstheme="majorBidi"/>
              </w:rPr>
              <w:t>1998 and 2006</w:t>
            </w:r>
            <w:r>
              <w:rPr>
                <w:rFonts w:asciiTheme="majorBidi" w:hAnsiTheme="majorBidi" w:cstheme="majorBidi"/>
              </w:rPr>
              <w:t xml:space="preserve"> in a</w:t>
            </w:r>
            <w:r w:rsidRPr="001152E5">
              <w:rPr>
                <w:rFonts w:asciiTheme="majorBidi" w:hAnsiTheme="majorBidi" w:cstheme="majorBidi"/>
              </w:rPr>
              <w:t xml:space="preserve"> </w:t>
            </w:r>
            <w:r>
              <w:rPr>
                <w:rFonts w:asciiTheme="majorBidi" w:hAnsiTheme="majorBidi" w:cstheme="majorBidi"/>
              </w:rPr>
              <w:t>New York City-Based Birth Cohort</w:t>
            </w:r>
          </w:p>
        </w:tc>
      </w:tr>
      <w:tr w:rsidR="00414D1D" w:rsidRPr="001152E5" w14:paraId="34BD17DF" w14:textId="77777777" w:rsidTr="002C2E99">
        <w:tc>
          <w:tcPr>
            <w:tcW w:w="3960" w:type="dxa"/>
            <w:vAlign w:val="center"/>
          </w:tcPr>
          <w:p w14:paraId="7FD5F6BB" w14:textId="77777777" w:rsidR="00414D1D" w:rsidRPr="001152E5" w:rsidRDefault="00414D1D" w:rsidP="00E63DE5">
            <w:pPr>
              <w:jc w:val="center"/>
              <w:rPr>
                <w:rFonts w:asciiTheme="majorBidi" w:hAnsiTheme="majorBidi" w:cstheme="majorBidi"/>
              </w:rPr>
            </w:pPr>
            <w:r>
              <w:rPr>
                <w:rFonts w:asciiTheme="majorBidi" w:hAnsiTheme="majorBidi" w:cstheme="majorBidi"/>
              </w:rPr>
              <w:t>N (%) or M</w:t>
            </w:r>
            <w:r w:rsidRPr="001152E5">
              <w:rPr>
                <w:rFonts w:asciiTheme="majorBidi" w:hAnsiTheme="majorBidi" w:cstheme="majorBidi"/>
              </w:rPr>
              <w:t>ean</w:t>
            </w:r>
            <w:r w:rsidRPr="001152E5">
              <w:rPr>
                <w:rFonts w:asciiTheme="majorBidi" w:hAnsiTheme="majorBidi" w:cstheme="majorBidi"/>
              </w:rPr>
              <w:sym w:font="Symbol" w:char="F0B1"/>
            </w:r>
            <w:r w:rsidRPr="001152E5">
              <w:rPr>
                <w:rFonts w:asciiTheme="majorBidi" w:hAnsiTheme="majorBidi" w:cstheme="majorBidi"/>
              </w:rPr>
              <w:t>SD</w:t>
            </w:r>
          </w:p>
        </w:tc>
        <w:tc>
          <w:tcPr>
            <w:tcW w:w="1885" w:type="dxa"/>
            <w:vAlign w:val="center"/>
          </w:tcPr>
          <w:p w14:paraId="4E6751A1" w14:textId="77777777" w:rsidR="00414D1D" w:rsidRDefault="00414D1D" w:rsidP="00E63DE5">
            <w:pPr>
              <w:jc w:val="center"/>
              <w:rPr>
                <w:rFonts w:asciiTheme="majorBidi" w:hAnsiTheme="majorBidi" w:cstheme="majorBidi"/>
              </w:rPr>
            </w:pPr>
            <w:r>
              <w:rPr>
                <w:rFonts w:asciiTheme="majorBidi" w:hAnsiTheme="majorBidi" w:cstheme="majorBidi"/>
              </w:rPr>
              <w:t>All</w:t>
            </w:r>
            <w:r w:rsidRPr="001152E5">
              <w:rPr>
                <w:rFonts w:asciiTheme="majorBidi" w:hAnsiTheme="majorBidi" w:cstheme="majorBidi"/>
              </w:rPr>
              <w:t xml:space="preserve"> </w:t>
            </w:r>
          </w:p>
          <w:p w14:paraId="6CB36454"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w:t>
            </w:r>
            <w:proofErr w:type="gramStart"/>
            <w:r w:rsidRPr="001152E5">
              <w:rPr>
                <w:rFonts w:asciiTheme="majorBidi" w:hAnsiTheme="majorBidi" w:cstheme="majorBidi"/>
              </w:rPr>
              <w:t>n</w:t>
            </w:r>
            <w:proofErr w:type="gramEnd"/>
            <w:r w:rsidRPr="001152E5">
              <w:rPr>
                <w:rFonts w:asciiTheme="majorBidi" w:hAnsiTheme="majorBidi" w:cstheme="majorBidi"/>
              </w:rPr>
              <w:t>=327)</w:t>
            </w:r>
            <w:r>
              <w:rPr>
                <w:rFonts w:asciiTheme="majorBidi" w:hAnsiTheme="majorBidi" w:cstheme="majorBidi"/>
                <w:vertAlign w:val="superscript"/>
              </w:rPr>
              <w:t>a</w:t>
            </w:r>
          </w:p>
        </w:tc>
        <w:tc>
          <w:tcPr>
            <w:tcW w:w="1993" w:type="dxa"/>
            <w:vAlign w:val="center"/>
          </w:tcPr>
          <w:p w14:paraId="391CD85C"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African American (n=121)</w:t>
            </w:r>
          </w:p>
        </w:tc>
        <w:tc>
          <w:tcPr>
            <w:tcW w:w="1672" w:type="dxa"/>
            <w:vAlign w:val="center"/>
          </w:tcPr>
          <w:p w14:paraId="22A5265A"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Dominican (n=206)</w:t>
            </w:r>
          </w:p>
        </w:tc>
      </w:tr>
      <w:tr w:rsidR="00414D1D" w:rsidRPr="001152E5" w14:paraId="69E738CC" w14:textId="77777777" w:rsidTr="002C2E99">
        <w:tc>
          <w:tcPr>
            <w:tcW w:w="3960" w:type="dxa"/>
            <w:shd w:val="clear" w:color="auto" w:fill="D6D6D6"/>
          </w:tcPr>
          <w:p w14:paraId="5549A34C" w14:textId="77777777" w:rsidR="00414D1D" w:rsidRPr="001152E5" w:rsidRDefault="00414D1D" w:rsidP="00E63DE5">
            <w:pPr>
              <w:rPr>
                <w:rFonts w:asciiTheme="majorBidi" w:hAnsiTheme="majorBidi" w:cstheme="majorBidi"/>
              </w:rPr>
            </w:pPr>
            <w:r w:rsidRPr="001152E5">
              <w:rPr>
                <w:rFonts w:asciiTheme="majorBidi" w:hAnsiTheme="majorBidi" w:cstheme="majorBidi"/>
              </w:rPr>
              <w:t>Maternal characteristics at delivery</w:t>
            </w:r>
          </w:p>
        </w:tc>
        <w:tc>
          <w:tcPr>
            <w:tcW w:w="1885" w:type="dxa"/>
            <w:shd w:val="clear" w:color="auto" w:fill="D6D6D6"/>
          </w:tcPr>
          <w:p w14:paraId="050A79EC" w14:textId="77777777" w:rsidR="00414D1D" w:rsidRPr="001152E5" w:rsidRDefault="00414D1D" w:rsidP="00E63DE5">
            <w:pPr>
              <w:jc w:val="center"/>
              <w:rPr>
                <w:rFonts w:asciiTheme="majorBidi" w:hAnsiTheme="majorBidi" w:cstheme="majorBidi"/>
              </w:rPr>
            </w:pPr>
          </w:p>
        </w:tc>
        <w:tc>
          <w:tcPr>
            <w:tcW w:w="1993" w:type="dxa"/>
            <w:shd w:val="clear" w:color="auto" w:fill="D6D6D6"/>
          </w:tcPr>
          <w:p w14:paraId="7DF40801" w14:textId="77777777" w:rsidR="00414D1D" w:rsidRPr="001152E5" w:rsidRDefault="00414D1D" w:rsidP="00E63DE5">
            <w:pPr>
              <w:jc w:val="center"/>
              <w:rPr>
                <w:rFonts w:asciiTheme="majorBidi" w:hAnsiTheme="majorBidi" w:cstheme="majorBidi"/>
              </w:rPr>
            </w:pPr>
          </w:p>
        </w:tc>
        <w:tc>
          <w:tcPr>
            <w:tcW w:w="1672" w:type="dxa"/>
            <w:shd w:val="clear" w:color="auto" w:fill="D6D6D6"/>
          </w:tcPr>
          <w:p w14:paraId="15E41430" w14:textId="77777777" w:rsidR="00414D1D" w:rsidRPr="001152E5" w:rsidRDefault="00414D1D" w:rsidP="00E63DE5">
            <w:pPr>
              <w:jc w:val="center"/>
              <w:rPr>
                <w:rFonts w:asciiTheme="majorBidi" w:hAnsiTheme="majorBidi" w:cstheme="majorBidi"/>
              </w:rPr>
            </w:pPr>
          </w:p>
        </w:tc>
      </w:tr>
      <w:tr w:rsidR="00414D1D" w:rsidRPr="001152E5" w14:paraId="582415E0" w14:textId="77777777" w:rsidTr="002C2E99">
        <w:tc>
          <w:tcPr>
            <w:tcW w:w="3960" w:type="dxa"/>
          </w:tcPr>
          <w:p w14:paraId="667ACF43"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African American</w:t>
            </w:r>
          </w:p>
        </w:tc>
        <w:tc>
          <w:tcPr>
            <w:tcW w:w="1885" w:type="dxa"/>
          </w:tcPr>
          <w:p w14:paraId="106E1F6D"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121 (37)</w:t>
            </w:r>
          </w:p>
        </w:tc>
        <w:tc>
          <w:tcPr>
            <w:tcW w:w="1993" w:type="dxa"/>
          </w:tcPr>
          <w:p w14:paraId="6BB84328"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(100)</w:t>
            </w:r>
          </w:p>
        </w:tc>
        <w:tc>
          <w:tcPr>
            <w:tcW w:w="1672" w:type="dxa"/>
          </w:tcPr>
          <w:p w14:paraId="16F535F8" w14:textId="77777777" w:rsidR="00414D1D" w:rsidRPr="001152E5" w:rsidRDefault="00414D1D" w:rsidP="00E63DE5">
            <w:pPr>
              <w:jc w:val="center"/>
              <w:rPr>
                <w:rFonts w:asciiTheme="majorBidi" w:hAnsiTheme="majorBidi" w:cstheme="majorBidi"/>
              </w:rPr>
            </w:pPr>
          </w:p>
        </w:tc>
      </w:tr>
      <w:tr w:rsidR="00414D1D" w:rsidRPr="001152E5" w14:paraId="766B92E9" w14:textId="77777777" w:rsidTr="002C2E99">
        <w:tc>
          <w:tcPr>
            <w:tcW w:w="3960" w:type="dxa"/>
          </w:tcPr>
          <w:p w14:paraId="7B6827B6"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Dominican</w:t>
            </w:r>
          </w:p>
        </w:tc>
        <w:tc>
          <w:tcPr>
            <w:tcW w:w="1885" w:type="dxa"/>
          </w:tcPr>
          <w:p w14:paraId="65C85C30"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206 (63)</w:t>
            </w:r>
          </w:p>
        </w:tc>
        <w:tc>
          <w:tcPr>
            <w:tcW w:w="1993" w:type="dxa"/>
          </w:tcPr>
          <w:p w14:paraId="52858D01" w14:textId="77777777" w:rsidR="00414D1D" w:rsidRPr="001152E5" w:rsidRDefault="00414D1D" w:rsidP="00E63DE5">
            <w:pPr>
              <w:jc w:val="center"/>
              <w:rPr>
                <w:rFonts w:asciiTheme="majorBidi" w:hAnsiTheme="majorBidi" w:cstheme="majorBidi"/>
              </w:rPr>
            </w:pPr>
          </w:p>
        </w:tc>
        <w:tc>
          <w:tcPr>
            <w:tcW w:w="1672" w:type="dxa"/>
          </w:tcPr>
          <w:p w14:paraId="687F4AF5"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206 (100)</w:t>
            </w:r>
          </w:p>
        </w:tc>
      </w:tr>
      <w:tr w:rsidR="00414D1D" w:rsidRPr="001152E5" w14:paraId="5F8C6355" w14:textId="77777777" w:rsidTr="002C2E99">
        <w:tc>
          <w:tcPr>
            <w:tcW w:w="3960" w:type="dxa"/>
          </w:tcPr>
          <w:p w14:paraId="17EFE2CB"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Born in the United States</w:t>
            </w:r>
            <w:r w:rsidRPr="00662AEC">
              <w:rPr>
                <w:rFonts w:asciiTheme="majorBidi" w:hAnsiTheme="majorBidi" w:cstheme="majorBidi"/>
                <w:vertAlign w:val="superscript"/>
              </w:rPr>
              <w:t>*</w:t>
            </w:r>
          </w:p>
        </w:tc>
        <w:tc>
          <w:tcPr>
            <w:tcW w:w="1885" w:type="dxa"/>
          </w:tcPr>
          <w:p w14:paraId="68DC39D2"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161 (49)</w:t>
            </w:r>
          </w:p>
        </w:tc>
        <w:tc>
          <w:tcPr>
            <w:tcW w:w="1993" w:type="dxa"/>
          </w:tcPr>
          <w:p w14:paraId="63A31058"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116 (96)</w:t>
            </w:r>
          </w:p>
        </w:tc>
        <w:tc>
          <w:tcPr>
            <w:tcW w:w="1672" w:type="dxa"/>
          </w:tcPr>
          <w:p w14:paraId="01B6DEC2"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45 (22)</w:t>
            </w:r>
          </w:p>
        </w:tc>
      </w:tr>
      <w:tr w:rsidR="00414D1D" w:rsidRPr="001152E5" w14:paraId="340F35E8" w14:textId="77777777" w:rsidTr="002C2E99">
        <w:tc>
          <w:tcPr>
            <w:tcW w:w="3960" w:type="dxa"/>
          </w:tcPr>
          <w:p w14:paraId="27CBB030"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Age (years)</w:t>
            </w:r>
            <w:r w:rsidRPr="00662AEC">
              <w:rPr>
                <w:rFonts w:asciiTheme="majorBidi" w:hAnsiTheme="majorBidi" w:cstheme="majorBidi"/>
                <w:vertAlign w:val="superscript"/>
              </w:rPr>
              <w:t>*</w:t>
            </w:r>
          </w:p>
        </w:tc>
        <w:tc>
          <w:tcPr>
            <w:tcW w:w="1885" w:type="dxa"/>
          </w:tcPr>
          <w:p w14:paraId="4C32F907"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25.1</w:t>
            </w:r>
            <w:r w:rsidRPr="001152E5">
              <w:rPr>
                <w:rFonts w:asciiTheme="majorBidi" w:hAnsiTheme="majorBidi" w:cstheme="majorBidi"/>
              </w:rPr>
              <w:sym w:font="Symbol" w:char="F0B1"/>
            </w:r>
            <w:r w:rsidRPr="001152E5">
              <w:rPr>
                <w:rFonts w:asciiTheme="majorBidi" w:hAnsiTheme="majorBidi" w:cstheme="majorBidi"/>
              </w:rPr>
              <w:t>4.9</w:t>
            </w:r>
          </w:p>
        </w:tc>
        <w:tc>
          <w:tcPr>
            <w:tcW w:w="1993" w:type="dxa"/>
          </w:tcPr>
          <w:p w14:paraId="5A886858"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24.2</w:t>
            </w:r>
            <w:r w:rsidRPr="001152E5">
              <w:rPr>
                <w:rFonts w:asciiTheme="majorBidi" w:hAnsiTheme="majorBidi" w:cstheme="majorBidi"/>
              </w:rPr>
              <w:sym w:font="Symbol" w:char="F0B1"/>
            </w:r>
            <w:r w:rsidRPr="001152E5">
              <w:rPr>
                <w:rFonts w:asciiTheme="majorBidi" w:hAnsiTheme="majorBidi" w:cstheme="majorBidi"/>
              </w:rPr>
              <w:t>4.9</w:t>
            </w:r>
          </w:p>
        </w:tc>
        <w:tc>
          <w:tcPr>
            <w:tcW w:w="1672" w:type="dxa"/>
          </w:tcPr>
          <w:p w14:paraId="3E17D9E7"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25.6</w:t>
            </w:r>
            <w:r w:rsidRPr="001152E5">
              <w:rPr>
                <w:rFonts w:asciiTheme="majorBidi" w:hAnsiTheme="majorBidi" w:cstheme="majorBidi"/>
              </w:rPr>
              <w:sym w:font="Symbol" w:char="F0B1"/>
            </w:r>
            <w:r w:rsidRPr="001152E5">
              <w:rPr>
                <w:rFonts w:asciiTheme="majorBidi" w:hAnsiTheme="majorBidi" w:cstheme="majorBidi"/>
              </w:rPr>
              <w:t>4.8</w:t>
            </w:r>
          </w:p>
        </w:tc>
      </w:tr>
      <w:tr w:rsidR="00414D1D" w:rsidRPr="001152E5" w14:paraId="77EAC624" w14:textId="77777777" w:rsidTr="002C2E99">
        <w:tc>
          <w:tcPr>
            <w:tcW w:w="3960" w:type="dxa"/>
          </w:tcPr>
          <w:p w14:paraId="4693C798"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Less than high school education</w:t>
            </w:r>
          </w:p>
        </w:tc>
        <w:tc>
          <w:tcPr>
            <w:tcW w:w="1885" w:type="dxa"/>
          </w:tcPr>
          <w:p w14:paraId="2E5CE28B"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114 (35)</w:t>
            </w:r>
          </w:p>
        </w:tc>
        <w:tc>
          <w:tcPr>
            <w:tcW w:w="1993" w:type="dxa"/>
          </w:tcPr>
          <w:p w14:paraId="3C6BBD8C"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43 (36)</w:t>
            </w:r>
          </w:p>
        </w:tc>
        <w:tc>
          <w:tcPr>
            <w:tcW w:w="1672" w:type="dxa"/>
          </w:tcPr>
          <w:p w14:paraId="0C536F8A"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71 (34)</w:t>
            </w:r>
          </w:p>
        </w:tc>
      </w:tr>
      <w:tr w:rsidR="00414D1D" w:rsidRPr="001152E5" w14:paraId="49C8E189" w14:textId="77777777" w:rsidTr="002C2E99">
        <w:tc>
          <w:tcPr>
            <w:tcW w:w="3960" w:type="dxa"/>
          </w:tcPr>
          <w:p w14:paraId="04C03816"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Married or in a stable relationship</w:t>
            </w:r>
            <w:r w:rsidRPr="00662AEC">
              <w:rPr>
                <w:rFonts w:asciiTheme="majorBidi" w:hAnsiTheme="majorBidi" w:cstheme="majorBidi"/>
                <w:vertAlign w:val="superscript"/>
              </w:rPr>
              <w:t>*</w:t>
            </w:r>
          </w:p>
        </w:tc>
        <w:tc>
          <w:tcPr>
            <w:tcW w:w="1885" w:type="dxa"/>
          </w:tcPr>
          <w:p w14:paraId="5D3451C6"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81 (25)</w:t>
            </w:r>
          </w:p>
        </w:tc>
        <w:tc>
          <w:tcPr>
            <w:tcW w:w="1993" w:type="dxa"/>
          </w:tcPr>
          <w:p w14:paraId="3B31F218"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16 (13)</w:t>
            </w:r>
          </w:p>
        </w:tc>
        <w:tc>
          <w:tcPr>
            <w:tcW w:w="1672" w:type="dxa"/>
          </w:tcPr>
          <w:p w14:paraId="06216268"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65 (22)</w:t>
            </w:r>
          </w:p>
        </w:tc>
      </w:tr>
      <w:tr w:rsidR="00414D1D" w:rsidRPr="001152E5" w14:paraId="6AE6CE41" w14:textId="77777777" w:rsidTr="002C2E99">
        <w:tc>
          <w:tcPr>
            <w:tcW w:w="3960" w:type="dxa"/>
          </w:tcPr>
          <w:p w14:paraId="3A810FA0"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Office work during pregnancy</w:t>
            </w:r>
          </w:p>
        </w:tc>
        <w:tc>
          <w:tcPr>
            <w:tcW w:w="1885" w:type="dxa"/>
          </w:tcPr>
          <w:p w14:paraId="04413236"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36 (11)</w:t>
            </w:r>
          </w:p>
        </w:tc>
        <w:tc>
          <w:tcPr>
            <w:tcW w:w="1993" w:type="dxa"/>
          </w:tcPr>
          <w:p w14:paraId="5430073A"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13 (11)</w:t>
            </w:r>
          </w:p>
        </w:tc>
        <w:tc>
          <w:tcPr>
            <w:tcW w:w="1672" w:type="dxa"/>
          </w:tcPr>
          <w:p w14:paraId="51920C18"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23 (11)</w:t>
            </w:r>
          </w:p>
        </w:tc>
      </w:tr>
      <w:tr w:rsidR="00414D1D" w:rsidRPr="001152E5" w14:paraId="6DEBC82B" w14:textId="77777777" w:rsidTr="002C2E99">
        <w:tc>
          <w:tcPr>
            <w:tcW w:w="3960" w:type="dxa"/>
          </w:tcPr>
          <w:p w14:paraId="33839624"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Pre-pregnancy body mass index</w:t>
            </w:r>
            <w:r w:rsidRPr="00662AEC">
              <w:rPr>
                <w:rFonts w:asciiTheme="majorBidi" w:hAnsiTheme="majorBidi" w:cstheme="majorBidi"/>
                <w:vertAlign w:val="superscript"/>
              </w:rPr>
              <w:t>*</w:t>
            </w:r>
          </w:p>
        </w:tc>
        <w:tc>
          <w:tcPr>
            <w:tcW w:w="1885" w:type="dxa"/>
          </w:tcPr>
          <w:p w14:paraId="5A23A6BD"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26.0</w:t>
            </w:r>
            <w:r w:rsidRPr="001152E5">
              <w:rPr>
                <w:rFonts w:asciiTheme="majorBidi" w:hAnsiTheme="majorBidi" w:cstheme="majorBidi"/>
              </w:rPr>
              <w:sym w:font="Symbol" w:char="F0B1"/>
            </w:r>
            <w:r w:rsidRPr="001152E5">
              <w:rPr>
                <w:rFonts w:asciiTheme="majorBidi" w:hAnsiTheme="majorBidi" w:cstheme="majorBidi"/>
              </w:rPr>
              <w:t>6.1</w:t>
            </w:r>
          </w:p>
        </w:tc>
        <w:tc>
          <w:tcPr>
            <w:tcW w:w="1993" w:type="dxa"/>
          </w:tcPr>
          <w:p w14:paraId="24C07B53"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27.3</w:t>
            </w:r>
            <w:r w:rsidRPr="001152E5">
              <w:rPr>
                <w:rFonts w:asciiTheme="majorBidi" w:hAnsiTheme="majorBidi" w:cstheme="majorBidi"/>
              </w:rPr>
              <w:sym w:font="Symbol" w:char="F0B1"/>
            </w:r>
            <w:r w:rsidRPr="001152E5">
              <w:rPr>
                <w:rFonts w:asciiTheme="majorBidi" w:hAnsiTheme="majorBidi" w:cstheme="majorBidi"/>
              </w:rPr>
              <w:t>6.7</w:t>
            </w:r>
          </w:p>
        </w:tc>
        <w:tc>
          <w:tcPr>
            <w:tcW w:w="1672" w:type="dxa"/>
          </w:tcPr>
          <w:p w14:paraId="0747F0C1"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25.2</w:t>
            </w:r>
            <w:r w:rsidRPr="001152E5">
              <w:rPr>
                <w:rFonts w:asciiTheme="majorBidi" w:hAnsiTheme="majorBidi" w:cstheme="majorBidi"/>
              </w:rPr>
              <w:sym w:font="Symbol" w:char="F0B1"/>
            </w:r>
            <w:r w:rsidRPr="001152E5">
              <w:rPr>
                <w:rFonts w:asciiTheme="majorBidi" w:hAnsiTheme="majorBidi" w:cstheme="majorBidi"/>
              </w:rPr>
              <w:t>5.6</w:t>
            </w:r>
          </w:p>
        </w:tc>
      </w:tr>
      <w:tr w:rsidR="00414D1D" w:rsidRPr="001152E5" w14:paraId="40863801" w14:textId="77777777" w:rsidTr="002C2E99">
        <w:tc>
          <w:tcPr>
            <w:tcW w:w="3960" w:type="dxa"/>
          </w:tcPr>
          <w:p w14:paraId="096B1256"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Weight gain during pregnancy (kg)</w:t>
            </w:r>
            <w:r w:rsidRPr="00662AEC">
              <w:rPr>
                <w:rFonts w:asciiTheme="majorBidi" w:hAnsiTheme="majorBidi" w:cstheme="majorBidi"/>
                <w:vertAlign w:val="superscript"/>
              </w:rPr>
              <w:t>*</w:t>
            </w:r>
          </w:p>
        </w:tc>
        <w:tc>
          <w:tcPr>
            <w:tcW w:w="1885" w:type="dxa"/>
          </w:tcPr>
          <w:p w14:paraId="6BAB1254"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17.1</w:t>
            </w:r>
            <w:r w:rsidRPr="001152E5">
              <w:rPr>
                <w:rFonts w:asciiTheme="majorBidi" w:hAnsiTheme="majorBidi" w:cstheme="majorBidi"/>
              </w:rPr>
              <w:sym w:font="Symbol" w:char="F0B1"/>
            </w:r>
            <w:r w:rsidRPr="001152E5">
              <w:rPr>
                <w:rFonts w:asciiTheme="majorBidi" w:hAnsiTheme="majorBidi" w:cstheme="majorBidi"/>
              </w:rPr>
              <w:t>6.8</w:t>
            </w:r>
          </w:p>
        </w:tc>
        <w:tc>
          <w:tcPr>
            <w:tcW w:w="1993" w:type="dxa"/>
          </w:tcPr>
          <w:p w14:paraId="1CEB1D59"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16.1</w:t>
            </w:r>
            <w:r w:rsidRPr="001152E5">
              <w:rPr>
                <w:rFonts w:asciiTheme="majorBidi" w:hAnsiTheme="majorBidi" w:cstheme="majorBidi"/>
              </w:rPr>
              <w:sym w:font="Symbol" w:char="F0B1"/>
            </w:r>
            <w:r w:rsidRPr="001152E5">
              <w:rPr>
                <w:rFonts w:asciiTheme="majorBidi" w:hAnsiTheme="majorBidi" w:cstheme="majorBidi"/>
              </w:rPr>
              <w:t>6.6</w:t>
            </w:r>
          </w:p>
        </w:tc>
        <w:tc>
          <w:tcPr>
            <w:tcW w:w="1672" w:type="dxa"/>
          </w:tcPr>
          <w:p w14:paraId="02D1AA7D"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17.8</w:t>
            </w:r>
            <w:r w:rsidRPr="001152E5">
              <w:rPr>
                <w:rFonts w:asciiTheme="majorBidi" w:hAnsiTheme="majorBidi" w:cstheme="majorBidi"/>
              </w:rPr>
              <w:sym w:font="Symbol" w:char="F0B1"/>
            </w:r>
            <w:r w:rsidRPr="001152E5">
              <w:rPr>
                <w:rFonts w:asciiTheme="majorBidi" w:hAnsiTheme="majorBidi" w:cstheme="majorBidi"/>
              </w:rPr>
              <w:t>6.9</w:t>
            </w:r>
          </w:p>
        </w:tc>
      </w:tr>
      <w:tr w:rsidR="00414D1D" w:rsidRPr="001152E5" w14:paraId="43855769" w14:textId="77777777" w:rsidTr="002C2E99">
        <w:tc>
          <w:tcPr>
            <w:tcW w:w="3960" w:type="dxa"/>
          </w:tcPr>
          <w:p w14:paraId="781F59DA" w14:textId="77777777" w:rsidR="00414D1D" w:rsidRPr="001152E5" w:rsidRDefault="00414D1D" w:rsidP="00E63DE5">
            <w:pPr>
              <w:rPr>
                <w:rFonts w:asciiTheme="majorBidi" w:hAnsiTheme="majorBidi" w:cstheme="majorBidi"/>
              </w:rPr>
            </w:pPr>
            <w:r>
              <w:rPr>
                <w:rFonts w:asciiTheme="majorBidi" w:hAnsiTheme="majorBidi" w:cstheme="majorBidi"/>
              </w:rPr>
              <w:t xml:space="preserve">   Nulliparous</w:t>
            </w:r>
          </w:p>
        </w:tc>
        <w:tc>
          <w:tcPr>
            <w:tcW w:w="1885" w:type="dxa"/>
          </w:tcPr>
          <w:p w14:paraId="65C6E8B8"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166 (51)</w:t>
            </w:r>
          </w:p>
        </w:tc>
        <w:tc>
          <w:tcPr>
            <w:tcW w:w="1993" w:type="dxa"/>
          </w:tcPr>
          <w:p w14:paraId="1ADAC3AC"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58 (48)</w:t>
            </w:r>
          </w:p>
        </w:tc>
        <w:tc>
          <w:tcPr>
            <w:tcW w:w="1672" w:type="dxa"/>
          </w:tcPr>
          <w:p w14:paraId="55915561"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108 (52)</w:t>
            </w:r>
          </w:p>
        </w:tc>
      </w:tr>
      <w:tr w:rsidR="00414D1D" w:rsidRPr="001152E5" w14:paraId="7CA88345" w14:textId="77777777" w:rsidTr="002C2E99">
        <w:tc>
          <w:tcPr>
            <w:tcW w:w="3960" w:type="dxa"/>
          </w:tcPr>
          <w:p w14:paraId="6D772392" w14:textId="77777777" w:rsidR="00414D1D" w:rsidRPr="001152E5" w:rsidRDefault="00414D1D" w:rsidP="00E63DE5">
            <w:pPr>
              <w:rPr>
                <w:rFonts w:asciiTheme="majorBidi" w:hAnsiTheme="majorBidi" w:cstheme="majorBidi"/>
              </w:rPr>
            </w:pPr>
            <w:r>
              <w:rPr>
                <w:rFonts w:asciiTheme="majorBidi" w:hAnsiTheme="majorBidi" w:cstheme="majorBidi"/>
              </w:rPr>
              <w:t xml:space="preserve">   Years since previous pregnancy</w:t>
            </w:r>
            <w:r>
              <w:rPr>
                <w:rFonts w:asciiTheme="majorBidi" w:hAnsiTheme="majorBidi" w:cstheme="majorBidi"/>
                <w:vertAlign w:val="superscript"/>
              </w:rPr>
              <w:t>b</w:t>
            </w:r>
          </w:p>
        </w:tc>
        <w:tc>
          <w:tcPr>
            <w:tcW w:w="1885" w:type="dxa"/>
          </w:tcPr>
          <w:p w14:paraId="0E9C7C5F"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2.2</w:t>
            </w:r>
            <w:r w:rsidRPr="001152E5">
              <w:rPr>
                <w:rFonts w:asciiTheme="majorBidi" w:hAnsiTheme="majorBidi" w:cstheme="majorBidi"/>
              </w:rPr>
              <w:sym w:font="Symbol" w:char="F0B1"/>
            </w:r>
            <w:r w:rsidRPr="001152E5">
              <w:rPr>
                <w:rFonts w:asciiTheme="majorBidi" w:hAnsiTheme="majorBidi" w:cstheme="majorBidi"/>
              </w:rPr>
              <w:t>2.3</w:t>
            </w:r>
          </w:p>
        </w:tc>
        <w:tc>
          <w:tcPr>
            <w:tcW w:w="1993" w:type="dxa"/>
          </w:tcPr>
          <w:p w14:paraId="245C0462"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2.3</w:t>
            </w:r>
            <w:r w:rsidRPr="001152E5">
              <w:rPr>
                <w:rFonts w:asciiTheme="majorBidi" w:hAnsiTheme="majorBidi" w:cstheme="majorBidi"/>
              </w:rPr>
              <w:sym w:font="Symbol" w:char="F0B1"/>
            </w:r>
            <w:r w:rsidRPr="001152E5">
              <w:rPr>
                <w:rFonts w:asciiTheme="majorBidi" w:hAnsiTheme="majorBidi" w:cstheme="majorBidi"/>
              </w:rPr>
              <w:t>2.2</w:t>
            </w:r>
          </w:p>
        </w:tc>
        <w:tc>
          <w:tcPr>
            <w:tcW w:w="1672" w:type="dxa"/>
          </w:tcPr>
          <w:p w14:paraId="7920DC18"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2.1</w:t>
            </w:r>
            <w:r w:rsidRPr="001152E5">
              <w:rPr>
                <w:rFonts w:asciiTheme="majorBidi" w:hAnsiTheme="majorBidi" w:cstheme="majorBidi"/>
              </w:rPr>
              <w:sym w:font="Symbol" w:char="F0B1"/>
            </w:r>
            <w:r w:rsidRPr="001152E5">
              <w:rPr>
                <w:rFonts w:asciiTheme="majorBidi" w:hAnsiTheme="majorBidi" w:cstheme="majorBidi"/>
              </w:rPr>
              <w:t>2.3</w:t>
            </w:r>
          </w:p>
        </w:tc>
      </w:tr>
      <w:tr w:rsidR="00414D1D" w:rsidRPr="001152E5" w14:paraId="1C87BB1F" w14:textId="77777777" w:rsidTr="002C2E99">
        <w:tc>
          <w:tcPr>
            <w:tcW w:w="3960" w:type="dxa"/>
            <w:shd w:val="clear" w:color="auto" w:fill="D6D6D6"/>
          </w:tcPr>
          <w:p w14:paraId="67C0E653" w14:textId="77777777" w:rsidR="00414D1D" w:rsidRPr="001152E5" w:rsidRDefault="00414D1D" w:rsidP="00E63DE5">
            <w:pPr>
              <w:rPr>
                <w:rFonts w:asciiTheme="majorBidi" w:hAnsiTheme="majorBidi" w:cstheme="majorBidi"/>
              </w:rPr>
            </w:pPr>
            <w:r w:rsidRPr="001152E5">
              <w:rPr>
                <w:rFonts w:asciiTheme="majorBidi" w:hAnsiTheme="majorBidi" w:cstheme="majorBidi"/>
              </w:rPr>
              <w:t>Child characteristics</w:t>
            </w:r>
          </w:p>
        </w:tc>
        <w:tc>
          <w:tcPr>
            <w:tcW w:w="1885" w:type="dxa"/>
            <w:shd w:val="clear" w:color="auto" w:fill="D6D6D6"/>
          </w:tcPr>
          <w:p w14:paraId="6E50EC85" w14:textId="77777777" w:rsidR="00414D1D" w:rsidRPr="001152E5" w:rsidRDefault="00414D1D" w:rsidP="00E63DE5">
            <w:pPr>
              <w:jc w:val="center"/>
              <w:rPr>
                <w:rFonts w:asciiTheme="majorBidi" w:hAnsiTheme="majorBidi" w:cstheme="majorBidi"/>
              </w:rPr>
            </w:pPr>
          </w:p>
        </w:tc>
        <w:tc>
          <w:tcPr>
            <w:tcW w:w="1993" w:type="dxa"/>
            <w:shd w:val="clear" w:color="auto" w:fill="D6D6D6"/>
          </w:tcPr>
          <w:p w14:paraId="318E9983" w14:textId="77777777" w:rsidR="00414D1D" w:rsidRPr="001152E5" w:rsidRDefault="00414D1D" w:rsidP="00E63DE5">
            <w:pPr>
              <w:jc w:val="center"/>
              <w:rPr>
                <w:rFonts w:asciiTheme="majorBidi" w:hAnsiTheme="majorBidi" w:cstheme="majorBidi"/>
              </w:rPr>
            </w:pPr>
          </w:p>
        </w:tc>
        <w:tc>
          <w:tcPr>
            <w:tcW w:w="1672" w:type="dxa"/>
            <w:shd w:val="clear" w:color="auto" w:fill="D6D6D6"/>
          </w:tcPr>
          <w:p w14:paraId="46A3FF58" w14:textId="77777777" w:rsidR="00414D1D" w:rsidRPr="001152E5" w:rsidRDefault="00414D1D" w:rsidP="00E63DE5">
            <w:pPr>
              <w:jc w:val="center"/>
              <w:rPr>
                <w:rFonts w:asciiTheme="majorBidi" w:hAnsiTheme="majorBidi" w:cstheme="majorBidi"/>
              </w:rPr>
            </w:pPr>
          </w:p>
        </w:tc>
      </w:tr>
      <w:tr w:rsidR="00414D1D" w:rsidRPr="001152E5" w14:paraId="71DCDFEB" w14:textId="77777777" w:rsidTr="002C2E99">
        <w:tc>
          <w:tcPr>
            <w:tcW w:w="3960" w:type="dxa"/>
          </w:tcPr>
          <w:p w14:paraId="1E225A2C"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Male</w:t>
            </w:r>
          </w:p>
        </w:tc>
        <w:tc>
          <w:tcPr>
            <w:tcW w:w="1885" w:type="dxa"/>
          </w:tcPr>
          <w:p w14:paraId="26EA0F85"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149 (46)</w:t>
            </w:r>
          </w:p>
        </w:tc>
        <w:tc>
          <w:tcPr>
            <w:tcW w:w="1993" w:type="dxa"/>
          </w:tcPr>
          <w:p w14:paraId="7C622A5E"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51 (42)</w:t>
            </w:r>
          </w:p>
        </w:tc>
        <w:tc>
          <w:tcPr>
            <w:tcW w:w="1672" w:type="dxa"/>
          </w:tcPr>
          <w:p w14:paraId="5D005C2C"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98 (48)</w:t>
            </w:r>
          </w:p>
        </w:tc>
      </w:tr>
      <w:tr w:rsidR="00414D1D" w:rsidRPr="001152E5" w14:paraId="43F3F6DF" w14:textId="77777777" w:rsidTr="002C2E99">
        <w:tc>
          <w:tcPr>
            <w:tcW w:w="3960" w:type="dxa"/>
          </w:tcPr>
          <w:p w14:paraId="418735B4"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Gestational age (months)</w:t>
            </w:r>
            <w:r w:rsidRPr="00662AEC">
              <w:rPr>
                <w:rFonts w:asciiTheme="majorBidi" w:hAnsiTheme="majorBidi" w:cstheme="majorBidi"/>
                <w:vertAlign w:val="superscript"/>
              </w:rPr>
              <w:t>*</w:t>
            </w:r>
          </w:p>
        </w:tc>
        <w:tc>
          <w:tcPr>
            <w:tcW w:w="1885" w:type="dxa"/>
          </w:tcPr>
          <w:p w14:paraId="7B2413A0"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39.4</w:t>
            </w:r>
            <w:r w:rsidRPr="001152E5">
              <w:rPr>
                <w:rFonts w:asciiTheme="majorBidi" w:hAnsiTheme="majorBidi" w:cstheme="majorBidi"/>
              </w:rPr>
              <w:sym w:font="Symbol" w:char="F0B1"/>
            </w:r>
            <w:r w:rsidRPr="001152E5">
              <w:rPr>
                <w:rFonts w:asciiTheme="majorBidi" w:hAnsiTheme="majorBidi" w:cstheme="majorBidi"/>
              </w:rPr>
              <w:t>1.3</w:t>
            </w:r>
          </w:p>
        </w:tc>
        <w:tc>
          <w:tcPr>
            <w:tcW w:w="1993" w:type="dxa"/>
          </w:tcPr>
          <w:p w14:paraId="3211EE24"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39.1</w:t>
            </w:r>
            <w:r w:rsidRPr="001152E5">
              <w:rPr>
                <w:rFonts w:asciiTheme="majorBidi" w:hAnsiTheme="majorBidi" w:cstheme="majorBidi"/>
              </w:rPr>
              <w:sym w:font="Symbol" w:char="F0B1"/>
            </w:r>
            <w:r w:rsidRPr="001152E5">
              <w:rPr>
                <w:rFonts w:asciiTheme="majorBidi" w:hAnsiTheme="majorBidi" w:cstheme="majorBidi"/>
              </w:rPr>
              <w:t>1.4</w:t>
            </w:r>
          </w:p>
        </w:tc>
        <w:tc>
          <w:tcPr>
            <w:tcW w:w="1672" w:type="dxa"/>
          </w:tcPr>
          <w:p w14:paraId="74E9AF38"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39.5</w:t>
            </w:r>
            <w:r w:rsidRPr="001152E5">
              <w:rPr>
                <w:rFonts w:asciiTheme="majorBidi" w:hAnsiTheme="majorBidi" w:cstheme="majorBidi"/>
              </w:rPr>
              <w:sym w:font="Symbol" w:char="F0B1"/>
            </w:r>
            <w:r w:rsidRPr="001152E5">
              <w:rPr>
                <w:rFonts w:asciiTheme="majorBidi" w:hAnsiTheme="majorBidi" w:cstheme="majorBidi"/>
              </w:rPr>
              <w:t>1.2</w:t>
            </w:r>
          </w:p>
        </w:tc>
      </w:tr>
      <w:tr w:rsidR="00414D1D" w:rsidRPr="001152E5" w14:paraId="408C1268" w14:textId="77777777" w:rsidTr="002C2E99">
        <w:tc>
          <w:tcPr>
            <w:tcW w:w="3960" w:type="dxa"/>
          </w:tcPr>
          <w:p w14:paraId="0152A8D9"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Birth weight (kg)</w:t>
            </w:r>
            <w:r>
              <w:rPr>
                <w:rFonts w:asciiTheme="majorBidi" w:hAnsiTheme="majorBidi" w:cstheme="majorBidi"/>
                <w:vertAlign w:val="superscript"/>
              </w:rPr>
              <w:t>*</w:t>
            </w:r>
          </w:p>
        </w:tc>
        <w:tc>
          <w:tcPr>
            <w:tcW w:w="1885" w:type="dxa"/>
          </w:tcPr>
          <w:p w14:paraId="5B244C85"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3.4</w:t>
            </w:r>
            <w:r w:rsidRPr="001152E5">
              <w:rPr>
                <w:rFonts w:asciiTheme="majorBidi" w:hAnsiTheme="majorBidi" w:cstheme="majorBidi"/>
              </w:rPr>
              <w:sym w:font="Symbol" w:char="F0B1"/>
            </w:r>
            <w:r w:rsidRPr="001152E5">
              <w:rPr>
                <w:rFonts w:asciiTheme="majorBidi" w:hAnsiTheme="majorBidi" w:cstheme="majorBidi"/>
              </w:rPr>
              <w:t>0.4</w:t>
            </w:r>
          </w:p>
        </w:tc>
        <w:tc>
          <w:tcPr>
            <w:tcW w:w="1993" w:type="dxa"/>
          </w:tcPr>
          <w:p w14:paraId="1A98734B"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3.4</w:t>
            </w:r>
            <w:r w:rsidRPr="001152E5">
              <w:rPr>
                <w:rFonts w:asciiTheme="majorBidi" w:hAnsiTheme="majorBidi" w:cstheme="majorBidi"/>
              </w:rPr>
              <w:sym w:font="Symbol" w:char="F0B1"/>
            </w:r>
            <w:r w:rsidRPr="001152E5">
              <w:rPr>
                <w:rFonts w:asciiTheme="majorBidi" w:hAnsiTheme="majorBidi" w:cstheme="majorBidi"/>
              </w:rPr>
              <w:t>0.5</w:t>
            </w:r>
          </w:p>
        </w:tc>
        <w:tc>
          <w:tcPr>
            <w:tcW w:w="1672" w:type="dxa"/>
          </w:tcPr>
          <w:p w14:paraId="658BD58B"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3.5</w:t>
            </w:r>
            <w:r w:rsidRPr="001152E5">
              <w:rPr>
                <w:rFonts w:asciiTheme="majorBidi" w:hAnsiTheme="majorBidi" w:cstheme="majorBidi"/>
              </w:rPr>
              <w:sym w:font="Symbol" w:char="F0B1"/>
            </w:r>
            <w:r w:rsidRPr="001152E5">
              <w:rPr>
                <w:rFonts w:asciiTheme="majorBidi" w:hAnsiTheme="majorBidi" w:cstheme="majorBidi"/>
              </w:rPr>
              <w:t>0.4</w:t>
            </w:r>
          </w:p>
        </w:tc>
      </w:tr>
      <w:tr w:rsidR="00414D1D" w:rsidRPr="001152E5" w14:paraId="551E06C9" w14:textId="77777777" w:rsidTr="002C2E99">
        <w:tc>
          <w:tcPr>
            <w:tcW w:w="3960" w:type="dxa"/>
          </w:tcPr>
          <w:p w14:paraId="58AB029C" w14:textId="77777777" w:rsidR="00414D1D" w:rsidRPr="00640001" w:rsidRDefault="00414D1D" w:rsidP="00E63DE5">
            <w:pPr>
              <w:rPr>
                <w:rFonts w:asciiTheme="majorBidi" w:hAnsiTheme="majorBidi" w:cstheme="majorBidi"/>
                <w:vertAlign w:val="superscript"/>
              </w:rPr>
            </w:pPr>
            <w:r w:rsidRPr="001152E5">
              <w:rPr>
                <w:rFonts w:asciiTheme="majorBidi" w:hAnsiTheme="majorBidi" w:cstheme="majorBidi"/>
              </w:rPr>
              <w:t xml:space="preserve">   Birth yea</w:t>
            </w:r>
            <w:r>
              <w:rPr>
                <w:rFonts w:asciiTheme="majorBidi" w:hAnsiTheme="majorBidi" w:cstheme="majorBidi"/>
              </w:rPr>
              <w:t>r</w:t>
            </w:r>
            <w:r w:rsidRPr="001152E5">
              <w:rPr>
                <w:rFonts w:asciiTheme="majorBidi" w:hAnsiTheme="majorBidi" w:cstheme="majorBidi"/>
              </w:rPr>
              <w:t>: 1998-2000</w:t>
            </w:r>
            <w:r w:rsidRPr="00640001">
              <w:rPr>
                <w:rFonts w:asciiTheme="majorBidi" w:hAnsiTheme="majorBidi" w:cstheme="majorBidi"/>
                <w:vertAlign w:val="superscript"/>
              </w:rPr>
              <w:t>*</w:t>
            </w:r>
          </w:p>
        </w:tc>
        <w:tc>
          <w:tcPr>
            <w:tcW w:w="1885" w:type="dxa"/>
          </w:tcPr>
          <w:p w14:paraId="33900AEA"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176 (54)</w:t>
            </w:r>
          </w:p>
        </w:tc>
        <w:tc>
          <w:tcPr>
            <w:tcW w:w="1993" w:type="dxa"/>
          </w:tcPr>
          <w:p w14:paraId="37FF9098"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81 (67)</w:t>
            </w:r>
          </w:p>
        </w:tc>
        <w:tc>
          <w:tcPr>
            <w:tcW w:w="1672" w:type="dxa"/>
          </w:tcPr>
          <w:p w14:paraId="625AEC09"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95 (46)</w:t>
            </w:r>
          </w:p>
        </w:tc>
      </w:tr>
      <w:tr w:rsidR="00414D1D" w:rsidRPr="001152E5" w14:paraId="1333E241" w14:textId="77777777" w:rsidTr="002C2E99">
        <w:tc>
          <w:tcPr>
            <w:tcW w:w="3960" w:type="dxa"/>
          </w:tcPr>
          <w:p w14:paraId="7BF72DF9"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Birth year: 2001-2003</w:t>
            </w:r>
            <w:r w:rsidRPr="00640001">
              <w:rPr>
                <w:rFonts w:asciiTheme="majorBidi" w:hAnsiTheme="majorBidi" w:cstheme="majorBidi"/>
                <w:vertAlign w:val="superscript"/>
              </w:rPr>
              <w:t>*</w:t>
            </w:r>
          </w:p>
        </w:tc>
        <w:tc>
          <w:tcPr>
            <w:tcW w:w="1885" w:type="dxa"/>
          </w:tcPr>
          <w:p w14:paraId="54ABAB4F"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88 (27)</w:t>
            </w:r>
          </w:p>
        </w:tc>
        <w:tc>
          <w:tcPr>
            <w:tcW w:w="1993" w:type="dxa"/>
          </w:tcPr>
          <w:p w14:paraId="58D7C74C"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24 (20)</w:t>
            </w:r>
          </w:p>
        </w:tc>
        <w:tc>
          <w:tcPr>
            <w:tcW w:w="1672" w:type="dxa"/>
          </w:tcPr>
          <w:p w14:paraId="69058107"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64 (31)</w:t>
            </w:r>
          </w:p>
        </w:tc>
      </w:tr>
      <w:tr w:rsidR="00414D1D" w:rsidRPr="001152E5" w14:paraId="5AF37C2F" w14:textId="77777777" w:rsidTr="002C2E99">
        <w:tc>
          <w:tcPr>
            <w:tcW w:w="3960" w:type="dxa"/>
          </w:tcPr>
          <w:p w14:paraId="487BA2FE"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Birth year: 2004-2006</w:t>
            </w:r>
            <w:r w:rsidRPr="00640001">
              <w:rPr>
                <w:rFonts w:asciiTheme="majorBidi" w:hAnsiTheme="majorBidi" w:cstheme="majorBidi"/>
                <w:vertAlign w:val="superscript"/>
              </w:rPr>
              <w:t>*</w:t>
            </w:r>
          </w:p>
        </w:tc>
        <w:tc>
          <w:tcPr>
            <w:tcW w:w="1885" w:type="dxa"/>
          </w:tcPr>
          <w:p w14:paraId="4A28B9C6"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63 (19)</w:t>
            </w:r>
          </w:p>
        </w:tc>
        <w:tc>
          <w:tcPr>
            <w:tcW w:w="1993" w:type="dxa"/>
          </w:tcPr>
          <w:p w14:paraId="176BB00F"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16 (13)</w:t>
            </w:r>
          </w:p>
        </w:tc>
        <w:tc>
          <w:tcPr>
            <w:tcW w:w="1672" w:type="dxa"/>
          </w:tcPr>
          <w:p w14:paraId="194DDBBC"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47 (23)</w:t>
            </w:r>
          </w:p>
        </w:tc>
      </w:tr>
      <w:tr w:rsidR="00414D1D" w:rsidRPr="001152E5" w14:paraId="0627B291" w14:textId="77777777" w:rsidTr="002C2E99">
        <w:tc>
          <w:tcPr>
            <w:tcW w:w="3960" w:type="dxa"/>
            <w:shd w:val="clear" w:color="auto" w:fill="D6D6D6"/>
          </w:tcPr>
          <w:p w14:paraId="49EFFC74" w14:textId="77777777" w:rsidR="00414D1D" w:rsidRPr="001152E5" w:rsidRDefault="00414D1D" w:rsidP="00E63DE5">
            <w:pPr>
              <w:rPr>
                <w:rFonts w:asciiTheme="majorBidi" w:hAnsiTheme="majorBidi" w:cstheme="majorBidi"/>
              </w:rPr>
            </w:pPr>
            <w:r w:rsidRPr="001152E5">
              <w:rPr>
                <w:rFonts w:asciiTheme="majorBidi" w:hAnsiTheme="majorBidi" w:cstheme="majorBidi"/>
              </w:rPr>
              <w:t>Household characteristics</w:t>
            </w:r>
          </w:p>
        </w:tc>
        <w:tc>
          <w:tcPr>
            <w:tcW w:w="1885" w:type="dxa"/>
            <w:shd w:val="clear" w:color="auto" w:fill="D6D6D6"/>
          </w:tcPr>
          <w:p w14:paraId="16B4BEC4" w14:textId="77777777" w:rsidR="00414D1D" w:rsidRPr="001152E5" w:rsidRDefault="00414D1D" w:rsidP="00E63DE5">
            <w:pPr>
              <w:jc w:val="center"/>
              <w:rPr>
                <w:rFonts w:asciiTheme="majorBidi" w:hAnsiTheme="majorBidi" w:cstheme="majorBidi"/>
              </w:rPr>
            </w:pPr>
          </w:p>
        </w:tc>
        <w:tc>
          <w:tcPr>
            <w:tcW w:w="1993" w:type="dxa"/>
            <w:shd w:val="clear" w:color="auto" w:fill="D6D6D6"/>
          </w:tcPr>
          <w:p w14:paraId="2F0729C4" w14:textId="77777777" w:rsidR="00414D1D" w:rsidRPr="001152E5" w:rsidRDefault="00414D1D" w:rsidP="00E63DE5">
            <w:pPr>
              <w:jc w:val="center"/>
              <w:rPr>
                <w:rFonts w:asciiTheme="majorBidi" w:hAnsiTheme="majorBidi" w:cstheme="majorBidi"/>
              </w:rPr>
            </w:pPr>
          </w:p>
        </w:tc>
        <w:tc>
          <w:tcPr>
            <w:tcW w:w="1672" w:type="dxa"/>
            <w:shd w:val="clear" w:color="auto" w:fill="D6D6D6"/>
          </w:tcPr>
          <w:p w14:paraId="40D9FF66" w14:textId="77777777" w:rsidR="00414D1D" w:rsidRPr="001152E5" w:rsidRDefault="00414D1D" w:rsidP="00E63DE5">
            <w:pPr>
              <w:jc w:val="center"/>
              <w:rPr>
                <w:rFonts w:asciiTheme="majorBidi" w:hAnsiTheme="majorBidi" w:cstheme="majorBidi"/>
              </w:rPr>
            </w:pPr>
          </w:p>
        </w:tc>
      </w:tr>
      <w:tr w:rsidR="00414D1D" w:rsidRPr="001152E5" w14:paraId="7518E825" w14:textId="77777777" w:rsidTr="002C2E99">
        <w:tc>
          <w:tcPr>
            <w:tcW w:w="3960" w:type="dxa"/>
          </w:tcPr>
          <w:p w14:paraId="3BFA153B"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At least one material hardship</w:t>
            </w:r>
            <w:r w:rsidRPr="00662AEC">
              <w:rPr>
                <w:rFonts w:asciiTheme="majorBidi" w:hAnsiTheme="majorBidi" w:cstheme="majorBidi"/>
                <w:vertAlign w:val="superscript"/>
              </w:rPr>
              <w:t>*</w:t>
            </w:r>
          </w:p>
        </w:tc>
        <w:tc>
          <w:tcPr>
            <w:tcW w:w="1885" w:type="dxa"/>
          </w:tcPr>
          <w:p w14:paraId="040D46E3"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127 (39)</w:t>
            </w:r>
          </w:p>
        </w:tc>
        <w:tc>
          <w:tcPr>
            <w:tcW w:w="1993" w:type="dxa"/>
          </w:tcPr>
          <w:p w14:paraId="0C652CC3"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35 (29)</w:t>
            </w:r>
          </w:p>
        </w:tc>
        <w:tc>
          <w:tcPr>
            <w:tcW w:w="1672" w:type="dxa"/>
          </w:tcPr>
          <w:p w14:paraId="2072F475"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92 (45)</w:t>
            </w:r>
          </w:p>
        </w:tc>
      </w:tr>
      <w:tr w:rsidR="00414D1D" w:rsidRPr="001152E5" w14:paraId="58507161" w14:textId="77777777" w:rsidTr="002C2E99">
        <w:tc>
          <w:tcPr>
            <w:tcW w:w="3960" w:type="dxa"/>
          </w:tcPr>
          <w:p w14:paraId="578EC3C2"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Tobacco smoke exposure in home</w:t>
            </w:r>
            <w:r w:rsidRPr="00662AEC">
              <w:rPr>
                <w:rFonts w:asciiTheme="majorBidi" w:hAnsiTheme="majorBidi" w:cstheme="majorBidi"/>
                <w:vertAlign w:val="superscript"/>
              </w:rPr>
              <w:t>*</w:t>
            </w:r>
          </w:p>
        </w:tc>
        <w:tc>
          <w:tcPr>
            <w:tcW w:w="1885" w:type="dxa"/>
          </w:tcPr>
          <w:p w14:paraId="1AF8CE1C"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115 (35)</w:t>
            </w:r>
          </w:p>
        </w:tc>
        <w:tc>
          <w:tcPr>
            <w:tcW w:w="1993" w:type="dxa"/>
          </w:tcPr>
          <w:p w14:paraId="5607B979"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56 (46)</w:t>
            </w:r>
          </w:p>
        </w:tc>
        <w:tc>
          <w:tcPr>
            <w:tcW w:w="1672" w:type="dxa"/>
          </w:tcPr>
          <w:p w14:paraId="016344BB"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59 (29)</w:t>
            </w:r>
          </w:p>
        </w:tc>
      </w:tr>
      <w:tr w:rsidR="00414D1D" w:rsidRPr="001152E5" w14:paraId="2C502447" w14:textId="77777777" w:rsidTr="002C2E99">
        <w:tc>
          <w:tcPr>
            <w:tcW w:w="3960" w:type="dxa"/>
          </w:tcPr>
          <w:p w14:paraId="211A7FF7"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Ever vacuum </w:t>
            </w:r>
            <w:r>
              <w:rPr>
                <w:rFonts w:asciiTheme="majorBidi" w:hAnsiTheme="majorBidi" w:cstheme="majorBidi"/>
              </w:rPr>
              <w:t>to clean floors</w:t>
            </w:r>
            <w:r w:rsidRPr="00662AEC">
              <w:rPr>
                <w:rFonts w:asciiTheme="majorBidi" w:hAnsiTheme="majorBidi" w:cstheme="majorBidi"/>
                <w:vertAlign w:val="superscript"/>
              </w:rPr>
              <w:t>*</w:t>
            </w:r>
          </w:p>
        </w:tc>
        <w:tc>
          <w:tcPr>
            <w:tcW w:w="1885" w:type="dxa"/>
          </w:tcPr>
          <w:p w14:paraId="10ABF0FD"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56 (18)</w:t>
            </w:r>
          </w:p>
        </w:tc>
        <w:tc>
          <w:tcPr>
            <w:tcW w:w="1993" w:type="dxa"/>
          </w:tcPr>
          <w:p w14:paraId="2F48CD9D"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32 (27)</w:t>
            </w:r>
          </w:p>
        </w:tc>
        <w:tc>
          <w:tcPr>
            <w:tcW w:w="1672" w:type="dxa"/>
          </w:tcPr>
          <w:p w14:paraId="1704C040"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24 (12)</w:t>
            </w:r>
          </w:p>
        </w:tc>
      </w:tr>
      <w:tr w:rsidR="00414D1D" w:rsidRPr="001152E5" w14:paraId="1FF99A4C" w14:textId="77777777" w:rsidTr="002C2E99">
        <w:tc>
          <w:tcPr>
            <w:tcW w:w="3960" w:type="dxa"/>
          </w:tcPr>
          <w:p w14:paraId="198C8725"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Ever damp mop</w:t>
            </w:r>
            <w:r>
              <w:rPr>
                <w:rFonts w:asciiTheme="majorBidi" w:hAnsiTheme="majorBidi" w:cstheme="majorBidi"/>
              </w:rPr>
              <w:t xml:space="preserve"> to clean floors</w:t>
            </w:r>
            <w:r w:rsidRPr="00662AEC">
              <w:rPr>
                <w:rFonts w:asciiTheme="majorBidi" w:hAnsiTheme="majorBidi" w:cstheme="majorBidi"/>
                <w:vertAlign w:val="superscript"/>
              </w:rPr>
              <w:t>*</w:t>
            </w:r>
          </w:p>
        </w:tc>
        <w:tc>
          <w:tcPr>
            <w:tcW w:w="1885" w:type="dxa"/>
          </w:tcPr>
          <w:p w14:paraId="3F2957A1"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183 (57)</w:t>
            </w:r>
          </w:p>
        </w:tc>
        <w:tc>
          <w:tcPr>
            <w:tcW w:w="1993" w:type="dxa"/>
          </w:tcPr>
          <w:p w14:paraId="30139661"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81 (68)</w:t>
            </w:r>
          </w:p>
        </w:tc>
        <w:tc>
          <w:tcPr>
            <w:tcW w:w="1672" w:type="dxa"/>
          </w:tcPr>
          <w:p w14:paraId="7A7CC760"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102 (51)</w:t>
            </w:r>
          </w:p>
        </w:tc>
      </w:tr>
      <w:tr w:rsidR="00414D1D" w:rsidRPr="001152E5" w14:paraId="161CA597" w14:textId="77777777" w:rsidTr="002C2E99">
        <w:tc>
          <w:tcPr>
            <w:tcW w:w="3960" w:type="dxa"/>
          </w:tcPr>
          <w:p w14:paraId="45A12928" w14:textId="77777777" w:rsidR="00414D1D" w:rsidRPr="001152E5" w:rsidRDefault="00414D1D" w:rsidP="00E63DE5">
            <w:pPr>
              <w:rPr>
                <w:rFonts w:asciiTheme="majorBidi" w:hAnsiTheme="majorBidi" w:cstheme="majorBidi"/>
              </w:rPr>
            </w:pPr>
            <w:r w:rsidRPr="001152E5">
              <w:rPr>
                <w:rFonts w:asciiTheme="majorBidi" w:hAnsiTheme="majorBidi" w:cstheme="majorBidi"/>
              </w:rPr>
              <w:t xml:space="preserve">   Ever wet mop </w:t>
            </w:r>
            <w:r>
              <w:rPr>
                <w:rFonts w:asciiTheme="majorBidi" w:hAnsiTheme="majorBidi" w:cstheme="majorBidi"/>
              </w:rPr>
              <w:t>to clean floors</w:t>
            </w:r>
            <w:r w:rsidRPr="00662AEC">
              <w:rPr>
                <w:rFonts w:asciiTheme="majorBidi" w:hAnsiTheme="majorBidi" w:cstheme="majorBidi"/>
                <w:vertAlign w:val="superscript"/>
              </w:rPr>
              <w:t>*</w:t>
            </w:r>
          </w:p>
        </w:tc>
        <w:tc>
          <w:tcPr>
            <w:tcW w:w="1885" w:type="dxa"/>
          </w:tcPr>
          <w:p w14:paraId="52B4AB50"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189 (59)</w:t>
            </w:r>
          </w:p>
        </w:tc>
        <w:tc>
          <w:tcPr>
            <w:tcW w:w="1993" w:type="dxa"/>
          </w:tcPr>
          <w:p w14:paraId="781CF659"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57 (48)</w:t>
            </w:r>
          </w:p>
        </w:tc>
        <w:tc>
          <w:tcPr>
            <w:tcW w:w="1672" w:type="dxa"/>
          </w:tcPr>
          <w:p w14:paraId="0A23AFD1" w14:textId="77777777" w:rsidR="00414D1D" w:rsidRPr="001152E5" w:rsidRDefault="00414D1D" w:rsidP="00E63DE5">
            <w:pPr>
              <w:jc w:val="center"/>
              <w:rPr>
                <w:rFonts w:asciiTheme="majorBidi" w:hAnsiTheme="majorBidi" w:cstheme="majorBidi"/>
              </w:rPr>
            </w:pPr>
            <w:r w:rsidRPr="001152E5">
              <w:rPr>
                <w:rFonts w:asciiTheme="majorBidi" w:hAnsiTheme="majorBidi" w:cstheme="majorBidi"/>
              </w:rPr>
              <w:t>132 (66)</w:t>
            </w:r>
          </w:p>
        </w:tc>
      </w:tr>
      <w:tr w:rsidR="00414D1D" w:rsidRPr="001152E5" w14:paraId="5128D14C" w14:textId="77777777" w:rsidTr="002C2E99">
        <w:trPr>
          <w:trHeight w:val="872"/>
        </w:trPr>
        <w:tc>
          <w:tcPr>
            <w:tcW w:w="9510" w:type="dxa"/>
            <w:gridSpan w:val="4"/>
          </w:tcPr>
          <w:p w14:paraId="64096254" w14:textId="77777777" w:rsidR="00414D1D" w:rsidRDefault="00414D1D" w:rsidP="002C2E99">
            <w:pPr>
              <w:rPr>
                <w:rFonts w:asciiTheme="majorBidi" w:hAnsiTheme="majorBidi" w:cstheme="majorBidi"/>
              </w:rPr>
            </w:pPr>
            <w:r>
              <w:rPr>
                <w:rFonts w:asciiTheme="majorBidi" w:hAnsiTheme="majorBidi" w:cstheme="majorBidi"/>
                <w:vertAlign w:val="superscript"/>
              </w:rPr>
              <w:t>a</w:t>
            </w:r>
            <w:r w:rsidRPr="001152E5">
              <w:rPr>
                <w:rFonts w:asciiTheme="majorBidi" w:hAnsiTheme="majorBidi" w:cstheme="majorBidi"/>
              </w:rPr>
              <w:t>Missing (n): pre-pregnancy BMI (10), weight</w:t>
            </w:r>
            <w:r>
              <w:rPr>
                <w:rFonts w:asciiTheme="majorBidi" w:hAnsiTheme="majorBidi" w:cstheme="majorBidi"/>
              </w:rPr>
              <w:t xml:space="preserve"> gain (36),</w:t>
            </w:r>
            <w:r w:rsidRPr="001152E5">
              <w:rPr>
                <w:rFonts w:asciiTheme="majorBidi" w:hAnsiTheme="majorBidi" w:cstheme="majorBidi"/>
              </w:rPr>
              <w:t xml:space="preserve"> ever vacuum (11), ever damp mop (8), ever wet mop (9); </w:t>
            </w:r>
            <w:proofErr w:type="spellStart"/>
            <w:r>
              <w:rPr>
                <w:rFonts w:asciiTheme="majorBidi" w:hAnsiTheme="majorBidi" w:cstheme="majorBidi"/>
                <w:vertAlign w:val="superscript"/>
              </w:rPr>
              <w:t>b</w:t>
            </w:r>
            <w:r>
              <w:rPr>
                <w:rFonts w:asciiTheme="majorBidi" w:hAnsiTheme="majorBidi" w:cstheme="majorBidi"/>
              </w:rPr>
              <w:t>i</w:t>
            </w:r>
            <w:r w:rsidRPr="001152E5">
              <w:rPr>
                <w:rFonts w:asciiTheme="majorBidi" w:hAnsiTheme="majorBidi" w:cstheme="majorBidi"/>
              </w:rPr>
              <w:t>ncludes</w:t>
            </w:r>
            <w:proofErr w:type="spellEnd"/>
            <w:r w:rsidRPr="001152E5">
              <w:rPr>
                <w:rFonts w:asciiTheme="majorBidi" w:hAnsiTheme="majorBidi" w:cstheme="majorBidi"/>
              </w:rPr>
              <w:t xml:space="preserve"> all previous pregnancies</w:t>
            </w:r>
            <w:r>
              <w:rPr>
                <w:rFonts w:asciiTheme="majorBidi" w:hAnsiTheme="majorBidi" w:cstheme="majorBidi"/>
              </w:rPr>
              <w:t xml:space="preserve"> carried to the third trimester.</w:t>
            </w:r>
          </w:p>
          <w:p w14:paraId="570E0D80" w14:textId="77777777" w:rsidR="00414D1D" w:rsidRPr="001152E5" w:rsidRDefault="00414D1D" w:rsidP="002C2E99">
            <w:pPr>
              <w:rPr>
                <w:rFonts w:asciiTheme="majorBidi" w:hAnsiTheme="majorBidi" w:cstheme="majorBidi"/>
              </w:rPr>
            </w:pPr>
            <w:r w:rsidRPr="00662AEC">
              <w:rPr>
                <w:rFonts w:asciiTheme="majorBidi" w:hAnsiTheme="majorBidi" w:cstheme="majorBidi"/>
                <w:vertAlign w:val="superscript"/>
              </w:rPr>
              <w:t>*</w:t>
            </w:r>
            <w:r>
              <w:rPr>
                <w:rFonts w:asciiTheme="majorBidi" w:hAnsiTheme="majorBidi" w:cstheme="majorBidi"/>
              </w:rPr>
              <w:t xml:space="preserve">African American and Dominican participants significantly different at the p=0.05 level. </w:t>
            </w:r>
          </w:p>
        </w:tc>
      </w:tr>
    </w:tbl>
    <w:p w14:paraId="4478DA7B" w14:textId="77777777" w:rsidR="00872F6D" w:rsidRDefault="00872F6D">
      <w:pPr>
        <w:rPr>
          <w:rFonts w:asciiTheme="majorBidi" w:hAnsiTheme="majorBidi" w:cstheme="majorBidi"/>
        </w:rPr>
      </w:pPr>
      <w:r>
        <w:rPr>
          <w:rFonts w:asciiTheme="majorBidi" w:hAnsiTheme="majorBidi" w:cstheme="majorBidi"/>
        </w:rPr>
        <w:br w:type="page"/>
      </w:r>
    </w:p>
    <w:p w14:paraId="36F08E38" w14:textId="03F1FCE3" w:rsidR="00872F6D" w:rsidRPr="00A90747" w:rsidRDefault="00A90747" w:rsidP="004021F0">
      <w:pPr>
        <w:spacing w:line="360" w:lineRule="auto"/>
        <w:rPr>
          <w:rFonts w:ascii="Arial" w:hAnsi="Arial" w:cs="Arial"/>
        </w:rPr>
      </w:pPr>
      <w:r w:rsidRPr="00A90747">
        <w:rPr>
          <w:rFonts w:ascii="Arial" w:hAnsi="Arial" w:cs="Arial"/>
          <w:b/>
        </w:rPr>
        <w:lastRenderedPageBreak/>
        <w:t>Figure 1.</w:t>
      </w:r>
      <w:r w:rsidRPr="00A90747">
        <w:rPr>
          <w:rFonts w:ascii="Arial" w:hAnsi="Arial" w:cs="Arial"/>
        </w:rPr>
        <w:t xml:space="preserve"> Measured and imputed concentrations (ng/g lipid) measured in cord plasma collected from infants born in New York City between 1998 and 2006. </w:t>
      </w:r>
    </w:p>
    <w:p w14:paraId="090471DF" w14:textId="5030E15D" w:rsidR="00A83552" w:rsidRDefault="00A83552" w:rsidP="002C2E99">
      <w:pPr>
        <w:spacing w:line="360" w:lineRule="auto"/>
      </w:pPr>
    </w:p>
    <w:p w14:paraId="3C2B3532" w14:textId="4D78CFBC" w:rsidR="00872F6D" w:rsidRDefault="00A90747" w:rsidP="004021F0">
      <w:pPr>
        <w:spacing w:line="360" w:lineRule="auto"/>
      </w:pPr>
      <w:r>
        <w:rPr>
          <w:noProof/>
        </w:rPr>
        <w:drawing>
          <wp:inline distT="0" distB="0" distL="0" distR="0" wp14:anchorId="546FA9F7" wp14:editId="6F273067">
            <wp:extent cx="5936615" cy="4658995"/>
            <wp:effectExtent l="0" t="0" r="6985" b="0"/>
            <wp:docPr id="12" name="Picture 12" descr="../Figures/Histogram_1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Histogram_12.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4658995"/>
                    </a:xfrm>
                    <a:prstGeom prst="rect">
                      <a:avLst/>
                    </a:prstGeom>
                    <a:noFill/>
                    <a:ln>
                      <a:noFill/>
                    </a:ln>
                  </pic:spPr>
                </pic:pic>
              </a:graphicData>
            </a:graphic>
          </wp:inline>
        </w:drawing>
      </w:r>
    </w:p>
    <w:p w14:paraId="319990A8" w14:textId="3CBEFA4A" w:rsidR="00A90747" w:rsidRDefault="00A90747" w:rsidP="004021F0">
      <w:pPr>
        <w:spacing w:line="360" w:lineRule="auto"/>
        <w:sectPr w:rsidR="00A90747" w:rsidSect="003A4E0F">
          <w:footerReference w:type="default" r:id="rId11"/>
          <w:pgSz w:w="12240" w:h="15840"/>
          <w:pgMar w:top="1440" w:right="1440" w:bottom="1440" w:left="1440" w:header="720" w:footer="720" w:gutter="0"/>
          <w:lnNumType w:countBy="1" w:restart="continuous"/>
          <w:cols w:space="720"/>
          <w:docGrid w:linePitch="360"/>
        </w:sectPr>
      </w:pPr>
      <w:r>
        <w:t xml:space="preserve">Note:   plots generated using data from 1 of the 10 imputed datasets. </w:t>
      </w:r>
    </w:p>
    <w:p w14:paraId="0F07950A" w14:textId="02E59253" w:rsidR="00872F6D" w:rsidRDefault="00872F6D" w:rsidP="004021F0">
      <w:pPr>
        <w:spacing w:line="360" w:lineRule="auto"/>
      </w:pPr>
    </w:p>
    <w:p w14:paraId="7593BA09" w14:textId="52E89EAC" w:rsidR="00414D1D" w:rsidRDefault="00414D1D" w:rsidP="004021F0">
      <w:pPr>
        <w:spacing w:line="360" w:lineRule="auto"/>
      </w:pPr>
      <w:r>
        <w:rPr>
          <w:noProof/>
        </w:rPr>
        <w:drawing>
          <wp:inline distT="0" distB="0" distL="0" distR="0" wp14:anchorId="411C1190" wp14:editId="250F7D0A">
            <wp:extent cx="8103767" cy="5328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eps"/>
                    <pic:cNvPicPr/>
                  </pic:nvPicPr>
                  <pic:blipFill>
                    <a:blip r:embed="rId12">
                      <a:extLst>
                        <a:ext uri="{28A0092B-C50C-407E-A947-70E740481C1C}">
                          <a14:useLocalDpi xmlns:a14="http://schemas.microsoft.com/office/drawing/2010/main" val="0"/>
                        </a:ext>
                      </a:extLst>
                    </a:blip>
                    <a:stretch>
                      <a:fillRect/>
                    </a:stretch>
                  </pic:blipFill>
                  <pic:spPr>
                    <a:xfrm>
                      <a:off x="0" y="0"/>
                      <a:ext cx="8132588" cy="5347872"/>
                    </a:xfrm>
                    <a:prstGeom prst="rect">
                      <a:avLst/>
                    </a:prstGeom>
                  </pic:spPr>
                </pic:pic>
              </a:graphicData>
            </a:graphic>
          </wp:inline>
        </w:drawing>
      </w:r>
    </w:p>
    <w:p w14:paraId="6089013F" w14:textId="77777777" w:rsidR="00872F6D" w:rsidRPr="002C2E99" w:rsidRDefault="00872F6D" w:rsidP="002C2E99">
      <w:pPr>
        <w:spacing w:line="360" w:lineRule="auto"/>
        <w:rPr>
          <w:rFonts w:ascii="Times New Roman" w:hAnsi="Times New Roman"/>
        </w:rPr>
      </w:pPr>
    </w:p>
    <w:p w14:paraId="783DC6FE" w14:textId="5DFD5220" w:rsidR="00414D1D" w:rsidRPr="002C2E99" w:rsidRDefault="00872F6D" w:rsidP="002C2E99">
      <w:pPr>
        <w:rPr>
          <w:rFonts w:ascii="Arial" w:hAnsi="Arial"/>
          <w:b/>
        </w:rPr>
      </w:pPr>
      <w:r w:rsidRPr="002C2E99">
        <w:rPr>
          <w:rFonts w:ascii="Arial" w:hAnsi="Arial"/>
          <w:b/>
        </w:rPr>
        <w:lastRenderedPageBreak/>
        <w:t xml:space="preserve">Figure </w:t>
      </w:r>
      <w:r w:rsidRPr="00872F6D">
        <w:rPr>
          <w:rFonts w:ascii="Arial" w:hAnsi="Arial" w:cs="Arial"/>
          <w:b/>
        </w:rPr>
        <w:t xml:space="preserve">3. </w:t>
      </w:r>
      <w:r w:rsidRPr="002C2E99">
        <w:rPr>
          <w:rFonts w:ascii="Arial" w:hAnsi="Arial"/>
          <w:b/>
        </w:rPr>
        <w:t>PBDE</w:t>
      </w:r>
      <w:r w:rsidRPr="00872F6D">
        <w:rPr>
          <w:rFonts w:ascii="Arial" w:hAnsi="Arial" w:cs="Arial"/>
          <w:b/>
        </w:rPr>
        <w:t xml:space="preserve"> concentrations</w:t>
      </w:r>
      <w:r w:rsidRPr="002C2E99">
        <w:rPr>
          <w:rFonts w:ascii="Arial" w:hAnsi="Arial"/>
          <w:b/>
        </w:rPr>
        <w:t xml:space="preserve"> in </w:t>
      </w:r>
      <w:r w:rsidRPr="00872F6D">
        <w:rPr>
          <w:rFonts w:ascii="Arial" w:hAnsi="Arial" w:cs="Arial"/>
          <w:b/>
        </w:rPr>
        <w:t>umbilical cord plasma collected</w:t>
      </w:r>
      <w:r w:rsidRPr="002C2E99">
        <w:rPr>
          <w:rFonts w:ascii="Arial" w:hAnsi="Arial"/>
          <w:b/>
        </w:rPr>
        <w:t xml:space="preserve"> from </w:t>
      </w:r>
      <w:r w:rsidRPr="00872F6D">
        <w:rPr>
          <w:rFonts w:ascii="Arial" w:hAnsi="Arial" w:cs="Arial"/>
          <w:b/>
        </w:rPr>
        <w:t>children born in New York City</w:t>
      </w:r>
      <w:r w:rsidRPr="002C2E99">
        <w:rPr>
          <w:rFonts w:ascii="Arial" w:hAnsi="Arial"/>
          <w:b/>
        </w:rPr>
        <w:t xml:space="preserve"> between 1998 and 2006 </w:t>
      </w:r>
      <w:r w:rsidRPr="00872F6D">
        <w:rPr>
          <w:rFonts w:ascii="Arial" w:hAnsi="Arial" w:cs="Arial"/>
          <w:b/>
        </w:rPr>
        <w:t>stratified by lifestyle</w:t>
      </w:r>
      <w:r w:rsidRPr="002C2E99">
        <w:rPr>
          <w:rFonts w:ascii="Arial" w:hAnsi="Arial"/>
          <w:b/>
        </w:rPr>
        <w:t xml:space="preserve"> and </w:t>
      </w:r>
      <w:r w:rsidRPr="00872F6D">
        <w:rPr>
          <w:rFonts w:ascii="Arial" w:hAnsi="Arial" w:cs="Arial"/>
          <w:b/>
        </w:rPr>
        <w:t>demographic and lifestyle characteristics</w:t>
      </w:r>
      <w:r w:rsidRPr="002C2E99">
        <w:rPr>
          <w:rFonts w:ascii="Arial" w:hAnsi="Arial"/>
          <w:b/>
        </w:rPr>
        <w:t xml:space="preserve"> (n=327</w:t>
      </w:r>
      <w:r w:rsidRPr="00872F6D">
        <w:rPr>
          <w:rFonts w:ascii="Arial" w:hAnsi="Arial" w:cs="Arial"/>
          <w:b/>
        </w:rPr>
        <w:t>).</w:t>
      </w:r>
    </w:p>
    <w:p w14:paraId="0C98DAA4" w14:textId="6FE5934A" w:rsidR="00414D1D" w:rsidRDefault="00414D1D" w:rsidP="004021F0">
      <w:pPr>
        <w:spacing w:line="360" w:lineRule="auto"/>
      </w:pPr>
      <w:r>
        <w:rPr>
          <w:noProof/>
        </w:rPr>
        <w:drawing>
          <wp:inline distT="0" distB="0" distL="0" distR="0" wp14:anchorId="55506548" wp14:editId="169E088E">
            <wp:extent cx="8166735" cy="4903531"/>
            <wp:effectExtent l="0" t="0" r="12065" b="0"/>
            <wp:docPr id="4" name="Picture 4" descr="../../../../../Desktop/Dissertation2/2.%20PBDE%20predictor%20paper/final/figure3noti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Dissertation2/2.%20PBDE%20predictor%20paper/final/figure3notit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2360" cy="4954943"/>
                    </a:xfrm>
                    <a:prstGeom prst="rect">
                      <a:avLst/>
                    </a:prstGeom>
                    <a:noFill/>
                    <a:ln>
                      <a:noFill/>
                    </a:ln>
                  </pic:spPr>
                </pic:pic>
              </a:graphicData>
            </a:graphic>
          </wp:inline>
        </w:drawing>
      </w:r>
    </w:p>
    <w:p w14:paraId="2FF8D1D7" w14:textId="77777777" w:rsidR="00414D1D" w:rsidRDefault="00414D1D" w:rsidP="004021F0">
      <w:pPr>
        <w:spacing w:line="360" w:lineRule="auto"/>
      </w:pPr>
    </w:p>
    <w:p w14:paraId="5884CD7F" w14:textId="77777777" w:rsidR="00872F6D" w:rsidRDefault="00872F6D" w:rsidP="004021F0">
      <w:pPr>
        <w:spacing w:line="360" w:lineRule="auto"/>
        <w:rPr>
          <w:rFonts w:ascii="Times New Roman" w:hAnsi="Times New Roman" w:cs="Times New Roman"/>
          <w:b/>
          <w:noProof/>
        </w:rPr>
      </w:pPr>
    </w:p>
    <w:p w14:paraId="3309B51E" w14:textId="77777777" w:rsidR="00872F6D" w:rsidRDefault="00872F6D" w:rsidP="004021F0">
      <w:pPr>
        <w:spacing w:line="360" w:lineRule="auto"/>
        <w:rPr>
          <w:rFonts w:ascii="Times New Roman" w:hAnsi="Times New Roman" w:cs="Times New Roman"/>
          <w:b/>
          <w:noProof/>
        </w:rPr>
        <w:sectPr w:rsidR="00872F6D" w:rsidSect="00872F6D">
          <w:pgSz w:w="15840" w:h="12240" w:orient="landscape"/>
          <w:pgMar w:top="1440" w:right="1440" w:bottom="1440" w:left="1440" w:header="720" w:footer="720" w:gutter="0"/>
          <w:lnNumType w:countBy="1" w:distance="-32767" w:restart="continuous"/>
          <w:cols w:space="720"/>
          <w:docGrid w:linePitch="360"/>
        </w:sectPr>
      </w:pPr>
    </w:p>
    <w:p w14:paraId="0A913349" w14:textId="79CC70A0" w:rsidR="00A83552" w:rsidRPr="0016337D" w:rsidRDefault="00A83552" w:rsidP="004021F0">
      <w:pPr>
        <w:spacing w:line="360" w:lineRule="auto"/>
        <w:rPr>
          <w:rFonts w:ascii="Times New Roman" w:hAnsi="Times New Roman" w:cs="Times New Roman"/>
          <w:b/>
          <w:noProof/>
        </w:rPr>
      </w:pPr>
      <w:r w:rsidRPr="002C2E99">
        <w:rPr>
          <w:rFonts w:ascii="Times New Roman" w:hAnsi="Times New Roman"/>
          <w:b/>
        </w:rPr>
        <w:lastRenderedPageBreak/>
        <w:t>REFERENCES</w:t>
      </w:r>
    </w:p>
    <w:p w14:paraId="7F691EA1" w14:textId="77777777" w:rsidR="00A83552" w:rsidRPr="002C2E99" w:rsidRDefault="00A83552" w:rsidP="00E63DE5">
      <w:pPr>
        <w:pStyle w:val="EndNoteBibliographyTitle"/>
        <w:rPr>
          <w:b/>
        </w:rPr>
      </w:pPr>
    </w:p>
    <w:p w14:paraId="7EC8FFA5" w14:textId="2261C876" w:rsidR="00A83552" w:rsidRPr="008B0EBF" w:rsidRDefault="00A83552" w:rsidP="004021F0">
      <w:pPr>
        <w:pStyle w:val="EndNoteBibliography"/>
        <w:spacing w:after="240"/>
        <w:rPr>
          <w:noProof/>
        </w:rPr>
      </w:pPr>
      <w:bookmarkStart w:id="1" w:name="_ENREF_1"/>
      <w:r w:rsidRPr="008B0EBF">
        <w:rPr>
          <w:noProof/>
        </w:rPr>
        <w:t>1.</w:t>
      </w:r>
      <w:r w:rsidRPr="008B0EBF">
        <w:rPr>
          <w:noProof/>
        </w:rPr>
        <w:tab/>
        <w:t>Abbasi G, Buser AM, Soehl A, Murray MW, Diamond ML. Stocks and flows of PBDEs in products from use to waste in the U.S. and Canada from 1970 to 2020. Environ Sci Technol 2015;49(3):1521-8.</w:t>
      </w:r>
      <w:bookmarkEnd w:id="1"/>
    </w:p>
    <w:p w14:paraId="00045235" w14:textId="77777777" w:rsidR="00A83552" w:rsidRPr="008B0EBF" w:rsidRDefault="00A83552" w:rsidP="004021F0">
      <w:pPr>
        <w:pStyle w:val="EndNoteBibliography"/>
        <w:spacing w:after="240"/>
        <w:rPr>
          <w:noProof/>
        </w:rPr>
      </w:pPr>
      <w:bookmarkStart w:id="2" w:name="_ENREF_2"/>
      <w:r w:rsidRPr="008B0EBF">
        <w:rPr>
          <w:noProof/>
        </w:rPr>
        <w:t>2.</w:t>
      </w:r>
      <w:r w:rsidRPr="008B0EBF">
        <w:rPr>
          <w:noProof/>
        </w:rPr>
        <w:tab/>
        <w:t>Stapleton HM, Klosterhaus S, Keller A, Ferguson PL, van Bergen S, Cooper E, et al. Identification of flame retardants in polyurethane foam collected from baby products. Environ Sci Technol 2011;45(12):5323-31.</w:t>
      </w:r>
      <w:bookmarkEnd w:id="2"/>
    </w:p>
    <w:p w14:paraId="40D27912" w14:textId="77777777" w:rsidR="00A83552" w:rsidRPr="008B0EBF" w:rsidRDefault="00A83552" w:rsidP="004021F0">
      <w:pPr>
        <w:pStyle w:val="EndNoteBibliography"/>
        <w:spacing w:after="240"/>
        <w:rPr>
          <w:noProof/>
        </w:rPr>
      </w:pPr>
      <w:bookmarkStart w:id="3" w:name="_ENREF_3"/>
      <w:r w:rsidRPr="008B0EBF">
        <w:rPr>
          <w:noProof/>
        </w:rPr>
        <w:t>3.</w:t>
      </w:r>
      <w:r w:rsidRPr="008B0EBF">
        <w:rPr>
          <w:noProof/>
        </w:rPr>
        <w:tab/>
        <w:t>UNEP. Listing of POPs under the Stockholm convention. In. Chatelaine, Switzerland: The Stockholm Convention, United Nations Environmental Programme; 2012.</w:t>
      </w:r>
      <w:bookmarkEnd w:id="3"/>
    </w:p>
    <w:p w14:paraId="657B7BC2" w14:textId="77777777" w:rsidR="00A83552" w:rsidRPr="008B0EBF" w:rsidRDefault="00A83552" w:rsidP="004021F0">
      <w:pPr>
        <w:pStyle w:val="EndNoteBibliography"/>
        <w:spacing w:after="240"/>
        <w:rPr>
          <w:noProof/>
        </w:rPr>
      </w:pPr>
      <w:bookmarkStart w:id="4" w:name="_ENREF_4"/>
      <w:r w:rsidRPr="008B0EBF">
        <w:rPr>
          <w:noProof/>
        </w:rPr>
        <w:t>4.</w:t>
      </w:r>
      <w:r w:rsidRPr="008B0EBF">
        <w:rPr>
          <w:noProof/>
        </w:rPr>
        <w:tab/>
        <w:t>Frederiksen M, Vorkamp K, Thomsen M, Knudsen LE. Human internal and external exposure to PBDEs--a review of levels and sources. Int J Hyg Environ Health 2009;212(2):109-34.</w:t>
      </w:r>
      <w:bookmarkEnd w:id="4"/>
    </w:p>
    <w:p w14:paraId="4D47AF79" w14:textId="77777777" w:rsidR="00A83552" w:rsidRPr="008B0EBF" w:rsidRDefault="00A83552" w:rsidP="004021F0">
      <w:pPr>
        <w:pStyle w:val="EndNoteBibliography"/>
        <w:spacing w:after="240"/>
        <w:rPr>
          <w:noProof/>
        </w:rPr>
      </w:pPr>
      <w:bookmarkStart w:id="5" w:name="_ENREF_5"/>
      <w:r w:rsidRPr="008B0EBF">
        <w:rPr>
          <w:noProof/>
        </w:rPr>
        <w:t>5.</w:t>
      </w:r>
      <w:r w:rsidRPr="008B0EBF">
        <w:rPr>
          <w:noProof/>
        </w:rPr>
        <w:tab/>
        <w:t>Lorber M. Exposure of Americans to polybrominated diphenyl ethers. J Expo Sci Environ Epidemiol 2008;18(1):2-19.</w:t>
      </w:r>
      <w:bookmarkEnd w:id="5"/>
    </w:p>
    <w:p w14:paraId="5223814F" w14:textId="77777777" w:rsidR="00A83552" w:rsidRPr="008B0EBF" w:rsidRDefault="00A83552" w:rsidP="004021F0">
      <w:pPr>
        <w:pStyle w:val="EndNoteBibliography"/>
        <w:spacing w:after="240"/>
        <w:rPr>
          <w:noProof/>
        </w:rPr>
      </w:pPr>
      <w:bookmarkStart w:id="6" w:name="_ENREF_6"/>
      <w:r w:rsidRPr="008B0EBF">
        <w:rPr>
          <w:noProof/>
        </w:rPr>
        <w:t>6.</w:t>
      </w:r>
      <w:r w:rsidRPr="008B0EBF">
        <w:rPr>
          <w:noProof/>
        </w:rPr>
        <w:tab/>
        <w:t>Law RJ, Covaci A, Harrad S, Herzke D, Abdallah MA, Fernie K, et al. Levels and trends of PBDEs and HBCDs in the global environment: status at the end of 2012. Environ Int 2014;65:147-58.</w:t>
      </w:r>
      <w:bookmarkEnd w:id="6"/>
    </w:p>
    <w:p w14:paraId="37249110" w14:textId="77777777" w:rsidR="00A83552" w:rsidRPr="008B0EBF" w:rsidRDefault="00A83552" w:rsidP="004021F0">
      <w:pPr>
        <w:pStyle w:val="EndNoteBibliography"/>
        <w:spacing w:after="240"/>
        <w:rPr>
          <w:noProof/>
        </w:rPr>
      </w:pPr>
      <w:bookmarkStart w:id="7" w:name="_ENREF_7"/>
      <w:r w:rsidRPr="008B0EBF">
        <w:rPr>
          <w:noProof/>
        </w:rPr>
        <w:t>7.</w:t>
      </w:r>
      <w:r w:rsidRPr="008B0EBF">
        <w:rPr>
          <w:noProof/>
        </w:rPr>
        <w:tab/>
        <w:t>Fromme H, Becher G, Hilger B, Volkel W. Brominated flame retardants - Exposure and risk assessment for the general population. Int J Hyg Environ Health 2016;219(1):1-23.</w:t>
      </w:r>
      <w:bookmarkEnd w:id="7"/>
    </w:p>
    <w:p w14:paraId="10DDD2BB" w14:textId="77777777" w:rsidR="00A83552" w:rsidRPr="008B0EBF" w:rsidRDefault="00A83552" w:rsidP="004021F0">
      <w:pPr>
        <w:pStyle w:val="EndNoteBibliography"/>
        <w:spacing w:after="240"/>
        <w:rPr>
          <w:noProof/>
        </w:rPr>
      </w:pPr>
      <w:bookmarkStart w:id="8" w:name="_ENREF_8"/>
      <w:r w:rsidRPr="008B0EBF">
        <w:rPr>
          <w:noProof/>
        </w:rPr>
        <w:t>8.</w:t>
      </w:r>
      <w:r w:rsidRPr="008B0EBF">
        <w:rPr>
          <w:noProof/>
        </w:rPr>
        <w:tab/>
        <w:t>Linares V, Belles M, Domingo JL. Human exposure to PBDE and critical evaluation of health hazards. Arch Toxicol 2015;89(3):335-56.</w:t>
      </w:r>
      <w:bookmarkEnd w:id="8"/>
    </w:p>
    <w:p w14:paraId="28EA0117" w14:textId="77777777" w:rsidR="00A83552" w:rsidRPr="008B0EBF" w:rsidRDefault="00A83552" w:rsidP="004021F0">
      <w:pPr>
        <w:pStyle w:val="EndNoteBibliography"/>
        <w:spacing w:after="240"/>
        <w:rPr>
          <w:noProof/>
        </w:rPr>
      </w:pPr>
      <w:bookmarkStart w:id="9" w:name="_ENREF_9"/>
      <w:r w:rsidRPr="008B0EBF">
        <w:rPr>
          <w:noProof/>
        </w:rPr>
        <w:t>9.</w:t>
      </w:r>
      <w:r w:rsidRPr="008B0EBF">
        <w:rPr>
          <w:noProof/>
        </w:rPr>
        <w:tab/>
        <w:t>Corportation GLC. Great Lakes Chemical Corporation completes phase-out of two flame retardants. In. Indianapolic, IN: Great Lakes Chemical Corportation; 2005.</w:t>
      </w:r>
      <w:bookmarkEnd w:id="9"/>
    </w:p>
    <w:p w14:paraId="343888D4" w14:textId="77777777" w:rsidR="00A83552" w:rsidRPr="008B0EBF" w:rsidRDefault="00A83552" w:rsidP="004021F0">
      <w:pPr>
        <w:pStyle w:val="EndNoteBibliography"/>
        <w:spacing w:after="240"/>
        <w:rPr>
          <w:noProof/>
        </w:rPr>
      </w:pPr>
      <w:bookmarkStart w:id="10" w:name="_ENREF_10"/>
      <w:r w:rsidRPr="008B0EBF">
        <w:rPr>
          <w:noProof/>
        </w:rPr>
        <w:t>10.</w:t>
      </w:r>
      <w:r w:rsidRPr="008B0EBF">
        <w:rPr>
          <w:noProof/>
        </w:rPr>
        <w:tab/>
        <w:t>USEPA. DecaBDE Phase-out Initiative. In; 2010.</w:t>
      </w:r>
      <w:bookmarkEnd w:id="10"/>
    </w:p>
    <w:p w14:paraId="77E5ECB4" w14:textId="77777777" w:rsidR="00A83552" w:rsidRPr="008B0EBF" w:rsidRDefault="00A83552" w:rsidP="004021F0">
      <w:pPr>
        <w:pStyle w:val="EndNoteBibliography"/>
        <w:spacing w:after="240"/>
        <w:rPr>
          <w:noProof/>
        </w:rPr>
      </w:pPr>
      <w:bookmarkStart w:id="11" w:name="_ENREF_11"/>
      <w:r w:rsidRPr="008B0EBF">
        <w:rPr>
          <w:noProof/>
        </w:rPr>
        <w:t>11.</w:t>
      </w:r>
      <w:r w:rsidRPr="008B0EBF">
        <w:rPr>
          <w:noProof/>
        </w:rPr>
        <w:tab/>
        <w:t>Perera FP, Rauh V, Whyatt RM, Tsai WY, Tang D, Diaz D, et al. Effect of prenatal exposure to airborne polycyclic aromatic hydrocarbons on neurodevelopment in the first 3 years of life among inner-city children. Environ Health Perspect 2006;114(8):1287-92.</w:t>
      </w:r>
      <w:bookmarkEnd w:id="11"/>
    </w:p>
    <w:p w14:paraId="4AB69E5D" w14:textId="77777777" w:rsidR="00A83552" w:rsidRPr="008B0EBF" w:rsidRDefault="00A83552" w:rsidP="004021F0">
      <w:pPr>
        <w:pStyle w:val="EndNoteBibliography"/>
        <w:spacing w:after="240"/>
        <w:rPr>
          <w:noProof/>
        </w:rPr>
      </w:pPr>
      <w:bookmarkStart w:id="12" w:name="_ENREF_12"/>
      <w:r w:rsidRPr="008B0EBF">
        <w:rPr>
          <w:noProof/>
        </w:rPr>
        <w:t>12.</w:t>
      </w:r>
      <w:r w:rsidRPr="008B0EBF">
        <w:rPr>
          <w:noProof/>
        </w:rPr>
        <w:tab/>
        <w:t>Rauh VA, Whyatt RM, Garfinkel R, Andrews H, Hoepner L, Reyes A, et al. Developmental effects of exposure to environmental tobacco smoke and material hardship among inner-city children. Neurotoxicol Teratol 2004;26(3):373-85.</w:t>
      </w:r>
      <w:bookmarkEnd w:id="12"/>
    </w:p>
    <w:p w14:paraId="5AE6420E" w14:textId="77777777" w:rsidR="00A83552" w:rsidRPr="008B0EBF" w:rsidRDefault="00A83552" w:rsidP="004021F0">
      <w:pPr>
        <w:pStyle w:val="EndNoteBibliography"/>
        <w:spacing w:after="240"/>
        <w:rPr>
          <w:noProof/>
        </w:rPr>
      </w:pPr>
      <w:bookmarkStart w:id="13" w:name="_ENREF_13"/>
      <w:r w:rsidRPr="008B0EBF">
        <w:rPr>
          <w:noProof/>
        </w:rPr>
        <w:t>13.</w:t>
      </w:r>
      <w:r w:rsidRPr="008B0EBF">
        <w:rPr>
          <w:noProof/>
        </w:rPr>
        <w:tab/>
        <w:t>Jones R, Edenfield E, Anderson S, Zhang Y, Sjodin A. Semi-automated extraction and cleanup method for measuring persistent organic pollutants in human serum. Organohalogen Comp 2012;74:97-98.</w:t>
      </w:r>
      <w:bookmarkEnd w:id="13"/>
    </w:p>
    <w:p w14:paraId="4E80FEFB" w14:textId="77777777" w:rsidR="00A83552" w:rsidRPr="008B0EBF" w:rsidRDefault="00A83552" w:rsidP="004021F0">
      <w:pPr>
        <w:pStyle w:val="EndNoteBibliography"/>
        <w:spacing w:after="240"/>
        <w:rPr>
          <w:noProof/>
        </w:rPr>
      </w:pPr>
      <w:bookmarkStart w:id="14" w:name="_ENREF_14"/>
      <w:r w:rsidRPr="008B0EBF">
        <w:rPr>
          <w:noProof/>
        </w:rPr>
        <w:lastRenderedPageBreak/>
        <w:t>14.</w:t>
      </w:r>
      <w:r w:rsidRPr="008B0EBF">
        <w:rPr>
          <w:noProof/>
        </w:rPr>
        <w:tab/>
        <w:t>Sjodin A, Jones RS, Lapeza CR, Focant JF, McGahee EE, 3rd, Patterson DG, Jr. Semiautomated high-throughput extraction and cleanup method for the measurement of polybrominated diphenyl ethers, polybrominated biphenyls, and polychlorinated biphenyls in human serum. Anal Chem 2004;76(7):1921-7.</w:t>
      </w:r>
      <w:bookmarkEnd w:id="14"/>
    </w:p>
    <w:p w14:paraId="45C2D29A" w14:textId="77777777" w:rsidR="00A83552" w:rsidRPr="008B0EBF" w:rsidRDefault="00A83552" w:rsidP="004021F0">
      <w:pPr>
        <w:pStyle w:val="EndNoteBibliography"/>
        <w:spacing w:after="240"/>
        <w:rPr>
          <w:noProof/>
        </w:rPr>
      </w:pPr>
      <w:bookmarkStart w:id="15" w:name="_ENREF_15"/>
      <w:r w:rsidRPr="008B0EBF">
        <w:rPr>
          <w:noProof/>
        </w:rPr>
        <w:t>15.</w:t>
      </w:r>
      <w:r w:rsidRPr="008B0EBF">
        <w:rPr>
          <w:noProof/>
        </w:rPr>
        <w:tab/>
        <w:t>Herbstman JB, Sjodin A, Apelberg BJ, Witter FR, Patterson DG, Halden RU, et al. Determinants of prenatal exposure to polychlorinated biphenyls (PCBs) and polybrominated diphenyl ethers (PBDEs) in an urban population. Environ Health Perspect 2007;115(12):1794-800.</w:t>
      </w:r>
      <w:bookmarkEnd w:id="15"/>
    </w:p>
    <w:p w14:paraId="5E163B9B" w14:textId="77777777" w:rsidR="00A83552" w:rsidRPr="008B0EBF" w:rsidRDefault="00A83552" w:rsidP="004021F0">
      <w:pPr>
        <w:pStyle w:val="EndNoteBibliography"/>
        <w:spacing w:after="240"/>
        <w:rPr>
          <w:noProof/>
        </w:rPr>
      </w:pPr>
      <w:bookmarkStart w:id="16" w:name="_ENREF_16"/>
      <w:r w:rsidRPr="008B0EBF">
        <w:rPr>
          <w:noProof/>
        </w:rPr>
        <w:t>16.</w:t>
      </w:r>
      <w:r w:rsidRPr="008B0EBF">
        <w:rPr>
          <w:noProof/>
        </w:rPr>
        <w:tab/>
        <w:t>Kazemi SA, Sadeghzadeh M. Lipid Profile of Cord Blood in Term Newborns. J Compr Ped 2014;5(4):e23759.</w:t>
      </w:r>
      <w:bookmarkEnd w:id="16"/>
    </w:p>
    <w:p w14:paraId="15F98519" w14:textId="77777777" w:rsidR="00A83552" w:rsidRPr="008B0EBF" w:rsidRDefault="00A83552" w:rsidP="004021F0">
      <w:pPr>
        <w:pStyle w:val="EndNoteBibliography"/>
        <w:spacing w:after="240"/>
        <w:rPr>
          <w:noProof/>
        </w:rPr>
      </w:pPr>
      <w:bookmarkStart w:id="17" w:name="_ENREF_17"/>
      <w:r w:rsidRPr="008B0EBF">
        <w:rPr>
          <w:noProof/>
        </w:rPr>
        <w:t>17.</w:t>
      </w:r>
      <w:r w:rsidRPr="008B0EBF">
        <w:rPr>
          <w:noProof/>
        </w:rPr>
        <w:tab/>
        <w:t>Castorina R, Bradman A, Sjodin A, Fenster L, Jones RS, Harley KG, et al. Determinants of serum polybrominated diphenyl ether (PBDE) levels among pregnant women in the CHAMACOS cohort. Environ Sci Technol 2011;45(15):6553-60.</w:t>
      </w:r>
      <w:bookmarkEnd w:id="17"/>
    </w:p>
    <w:p w14:paraId="2073D71E" w14:textId="77777777" w:rsidR="00A83552" w:rsidRPr="008B0EBF" w:rsidRDefault="00A83552" w:rsidP="004021F0">
      <w:pPr>
        <w:pStyle w:val="EndNoteBibliography"/>
        <w:spacing w:after="240"/>
        <w:rPr>
          <w:noProof/>
        </w:rPr>
      </w:pPr>
      <w:bookmarkStart w:id="18" w:name="_ENREF_18"/>
      <w:r w:rsidRPr="008B0EBF">
        <w:rPr>
          <w:noProof/>
        </w:rPr>
        <w:t>18.</w:t>
      </w:r>
      <w:r w:rsidRPr="008B0EBF">
        <w:rPr>
          <w:noProof/>
        </w:rPr>
        <w:tab/>
        <w:t>Horton MK, Bousleiman S, Jones R, Sjodin A, Liu X, Whyatt R, et al. Predictors of serum concentrations of polybrominated flame retardants among healthy pregnant women in an urban environment: a cross-sectional study. Environ Health 2013;12:23.</w:t>
      </w:r>
      <w:bookmarkEnd w:id="18"/>
    </w:p>
    <w:p w14:paraId="171054DF" w14:textId="77777777" w:rsidR="00A83552" w:rsidRPr="008B0EBF" w:rsidRDefault="00A83552" w:rsidP="004021F0">
      <w:pPr>
        <w:pStyle w:val="EndNoteBibliography"/>
        <w:spacing w:after="240"/>
        <w:rPr>
          <w:noProof/>
        </w:rPr>
      </w:pPr>
      <w:bookmarkStart w:id="19" w:name="_ENREF_19"/>
      <w:r w:rsidRPr="008B0EBF">
        <w:rPr>
          <w:noProof/>
        </w:rPr>
        <w:t>19.</w:t>
      </w:r>
      <w:r w:rsidRPr="008B0EBF">
        <w:rPr>
          <w:noProof/>
        </w:rPr>
        <w:tab/>
        <w:t>Herbstman JB, Sjodin A, Kurzon M, Lederman SA, Jones RS, Rauh V, et al. Prenatal exposure to PBDEs and neurodevelopment. Environ Health Perspect 2010;118(5):712-9.</w:t>
      </w:r>
      <w:bookmarkEnd w:id="19"/>
    </w:p>
    <w:p w14:paraId="6894A09D" w14:textId="77777777" w:rsidR="00A83552" w:rsidRPr="008B0EBF" w:rsidRDefault="00A83552" w:rsidP="004021F0">
      <w:pPr>
        <w:pStyle w:val="EndNoteBibliography"/>
        <w:spacing w:after="240"/>
        <w:rPr>
          <w:noProof/>
        </w:rPr>
      </w:pPr>
      <w:bookmarkStart w:id="20" w:name="_ENREF_20"/>
      <w:r w:rsidRPr="008B0EBF">
        <w:rPr>
          <w:noProof/>
        </w:rPr>
        <w:t>20.</w:t>
      </w:r>
      <w:r w:rsidRPr="008B0EBF">
        <w:rPr>
          <w:noProof/>
        </w:rPr>
        <w:tab/>
        <w:t>Mazdai A, Dodder NG, Abernathy MP, Hites RA, Bigsby RM. Polybrominated diphenyl ethers in maternal and fetal blood samples. Environ Health Perspect 2003;111(9):1249-52.</w:t>
      </w:r>
      <w:bookmarkEnd w:id="20"/>
    </w:p>
    <w:p w14:paraId="28E28A51" w14:textId="77777777" w:rsidR="00A83552" w:rsidRPr="008B0EBF" w:rsidRDefault="00A83552" w:rsidP="004021F0">
      <w:pPr>
        <w:pStyle w:val="EndNoteBibliography"/>
        <w:spacing w:after="240"/>
        <w:rPr>
          <w:noProof/>
        </w:rPr>
      </w:pPr>
      <w:bookmarkStart w:id="21" w:name="_ENREF_21"/>
      <w:r w:rsidRPr="008B0EBF">
        <w:rPr>
          <w:noProof/>
        </w:rPr>
        <w:t>21.</w:t>
      </w:r>
      <w:r w:rsidRPr="008B0EBF">
        <w:rPr>
          <w:noProof/>
        </w:rPr>
        <w:tab/>
        <w:t>Stapleton HM, Eagle S, Anthopolos R, Wolkin A, Miranda ML. Associations between polybrominated diphenyl ether (PBDE) flame retardants, phenolic metabolites, and thyroid hormones during pregnancy. Environ Health Perspect 2011;119(10):1454-9.</w:t>
      </w:r>
      <w:bookmarkEnd w:id="21"/>
    </w:p>
    <w:p w14:paraId="15E112C1" w14:textId="77777777" w:rsidR="00A83552" w:rsidRPr="008B0EBF" w:rsidRDefault="00A83552" w:rsidP="004021F0">
      <w:pPr>
        <w:pStyle w:val="EndNoteBibliography"/>
        <w:spacing w:after="240"/>
        <w:rPr>
          <w:noProof/>
        </w:rPr>
      </w:pPr>
      <w:bookmarkStart w:id="22" w:name="_ENREF_22"/>
      <w:r w:rsidRPr="008B0EBF">
        <w:rPr>
          <w:noProof/>
        </w:rPr>
        <w:t>22.</w:t>
      </w:r>
      <w:r w:rsidRPr="008B0EBF">
        <w:rPr>
          <w:noProof/>
        </w:rPr>
        <w:tab/>
        <w:t>Vuong AM, Webster GM, Romano ME, Braun JM, Zoeller RT, Hoofnagle AN, et al. Maternal Polybrominated Diphenyl Ether (PBDE) Exposure and Thyroid Hormones in Maternal and Cord Sera: The HOME Study, Cincinnati, USA. Environ Health Perspect 2015;123(10):1079-85.</w:t>
      </w:r>
      <w:bookmarkEnd w:id="22"/>
    </w:p>
    <w:p w14:paraId="76993AF8" w14:textId="77777777" w:rsidR="00A83552" w:rsidRPr="008B0EBF" w:rsidRDefault="00A83552" w:rsidP="004021F0">
      <w:pPr>
        <w:pStyle w:val="EndNoteBibliography"/>
        <w:spacing w:after="240"/>
        <w:rPr>
          <w:noProof/>
        </w:rPr>
      </w:pPr>
      <w:bookmarkStart w:id="23" w:name="_ENREF_23"/>
      <w:r w:rsidRPr="008B0EBF">
        <w:rPr>
          <w:noProof/>
        </w:rPr>
        <w:t>23.</w:t>
      </w:r>
      <w:r w:rsidRPr="008B0EBF">
        <w:rPr>
          <w:noProof/>
        </w:rPr>
        <w:tab/>
        <w:t>Kile ML, Scott RP, O'Connell SG, Lipscomb S, MacDonald M, McClelland M, et al. Using silicone wristbands to evaluate preschool children's exposure to flame retardants. Environ Res 2016;147:365-72.</w:t>
      </w:r>
      <w:bookmarkEnd w:id="23"/>
    </w:p>
    <w:p w14:paraId="6F783985" w14:textId="77777777" w:rsidR="00A83552" w:rsidRPr="008B0EBF" w:rsidRDefault="00A83552" w:rsidP="004021F0">
      <w:pPr>
        <w:pStyle w:val="EndNoteBibliography"/>
        <w:spacing w:after="240"/>
        <w:rPr>
          <w:noProof/>
        </w:rPr>
      </w:pPr>
      <w:bookmarkStart w:id="24" w:name="_ENREF_24"/>
      <w:r w:rsidRPr="008B0EBF">
        <w:rPr>
          <w:noProof/>
        </w:rPr>
        <w:t>24.</w:t>
      </w:r>
      <w:r w:rsidRPr="008B0EBF">
        <w:rPr>
          <w:noProof/>
        </w:rPr>
        <w:tab/>
        <w:t>Costa O, Lopez-Espinosa MJ, Vizcaino E, Murcia M, Iniguez C, Navarrete-Munoz EM, et al. Dietary and Household Sources of Prenatal Exposure to Polybrominated Diphenyl Ethers (PBDEs) in the INMA Birth Cohort (Spain). Environ Sci Technol 2016;50(11):5935-5944.</w:t>
      </w:r>
      <w:bookmarkEnd w:id="24"/>
    </w:p>
    <w:p w14:paraId="7243A637" w14:textId="77777777" w:rsidR="00A83552" w:rsidRPr="008B0EBF" w:rsidRDefault="00A83552" w:rsidP="004021F0">
      <w:pPr>
        <w:pStyle w:val="EndNoteBibliography"/>
        <w:spacing w:after="240"/>
        <w:rPr>
          <w:noProof/>
        </w:rPr>
      </w:pPr>
      <w:bookmarkStart w:id="25" w:name="_ENREF_25"/>
      <w:r w:rsidRPr="008B0EBF">
        <w:rPr>
          <w:noProof/>
        </w:rPr>
        <w:t>25.</w:t>
      </w:r>
      <w:r w:rsidRPr="008B0EBF">
        <w:rPr>
          <w:noProof/>
        </w:rPr>
        <w:tab/>
        <w:t>Darrow LA, Jacobson MH, Preston EV, Lee GE, Panuwet P, Hunter RE, Jr., et al. Predictors of Serum Polybrominated Diphenyl Ether (PBDE) Concentrations among Children Aged 1-5 Years. Environ Sci Technol 2017;51(1):645-654.</w:t>
      </w:r>
      <w:bookmarkEnd w:id="25"/>
    </w:p>
    <w:p w14:paraId="284C7269" w14:textId="77777777" w:rsidR="00A83552" w:rsidRPr="008B0EBF" w:rsidRDefault="00A83552" w:rsidP="004021F0">
      <w:pPr>
        <w:pStyle w:val="EndNoteBibliography"/>
        <w:spacing w:after="240"/>
        <w:rPr>
          <w:noProof/>
        </w:rPr>
      </w:pPr>
      <w:bookmarkStart w:id="26" w:name="_ENREF_26"/>
      <w:r w:rsidRPr="008B0EBF">
        <w:rPr>
          <w:noProof/>
        </w:rPr>
        <w:lastRenderedPageBreak/>
        <w:t>26.</w:t>
      </w:r>
      <w:r w:rsidRPr="008B0EBF">
        <w:rPr>
          <w:noProof/>
        </w:rPr>
        <w:tab/>
        <w:t>Zota AR, Adamkiewicz G, Morello-Frosch RA. Are PBDEs an environmental equity concern? Exposure disparities by socioeconomic status. Environ Sci Technol 2010;44(15):5691-2.</w:t>
      </w:r>
      <w:bookmarkEnd w:id="26"/>
    </w:p>
    <w:p w14:paraId="17CDE550" w14:textId="77777777" w:rsidR="00A83552" w:rsidRPr="008B0EBF" w:rsidRDefault="00A83552" w:rsidP="004021F0">
      <w:pPr>
        <w:pStyle w:val="EndNoteBibliography"/>
        <w:spacing w:after="240"/>
        <w:rPr>
          <w:noProof/>
        </w:rPr>
      </w:pPr>
      <w:bookmarkStart w:id="27" w:name="_ENREF_27"/>
      <w:r w:rsidRPr="008B0EBF">
        <w:rPr>
          <w:noProof/>
        </w:rPr>
        <w:t>27.</w:t>
      </w:r>
      <w:r w:rsidRPr="008B0EBF">
        <w:rPr>
          <w:noProof/>
        </w:rPr>
        <w:tab/>
        <w:t>Sjodin A, Wong LY, Jones RS, Park A, Zhang Y, Hodge C, et al. Serum concentrations of polybrominated diphenyl ethers (PBDEs) and polybrominated biphenyl (PBB) in the United States population: 2003-2004. Environ Sci Technol 2008;42(4):1377-84.</w:t>
      </w:r>
      <w:bookmarkEnd w:id="27"/>
    </w:p>
    <w:p w14:paraId="50E2E642" w14:textId="77777777" w:rsidR="00A83552" w:rsidRPr="008B0EBF" w:rsidRDefault="00A83552" w:rsidP="004021F0">
      <w:pPr>
        <w:pStyle w:val="EndNoteBibliography"/>
        <w:spacing w:after="240"/>
        <w:rPr>
          <w:noProof/>
        </w:rPr>
      </w:pPr>
      <w:bookmarkStart w:id="28" w:name="_ENREF_28"/>
      <w:r w:rsidRPr="008B0EBF">
        <w:rPr>
          <w:noProof/>
        </w:rPr>
        <w:t>28.</w:t>
      </w:r>
      <w:r w:rsidRPr="008B0EBF">
        <w:rPr>
          <w:noProof/>
        </w:rPr>
        <w:tab/>
        <w:t>Rosenfeld CS. Sex-Specific Placental Responses in Fetal Development. Endocrinology 2015;156(10):3422-34.</w:t>
      </w:r>
      <w:bookmarkEnd w:id="28"/>
    </w:p>
    <w:p w14:paraId="2BA854A9" w14:textId="77777777" w:rsidR="00A83552" w:rsidRPr="008B0EBF" w:rsidRDefault="00A83552" w:rsidP="004021F0">
      <w:pPr>
        <w:pStyle w:val="EndNoteBibliography"/>
        <w:spacing w:after="240"/>
        <w:rPr>
          <w:noProof/>
        </w:rPr>
      </w:pPr>
      <w:bookmarkStart w:id="29" w:name="_ENREF_29"/>
      <w:r w:rsidRPr="008B0EBF">
        <w:rPr>
          <w:noProof/>
        </w:rPr>
        <w:t>29.</w:t>
      </w:r>
      <w:r w:rsidRPr="008B0EBF">
        <w:rPr>
          <w:noProof/>
        </w:rPr>
        <w:tab/>
        <w:t>Leonetti C, Butt CM, Hoffman K, Hammel SC, Miranda ML, Stapleton HM. Brominated flame retardants in placental tissues: associations with infant sex and thyroid hormone endpoints. Environ Health 2016;15(1):113.</w:t>
      </w:r>
      <w:bookmarkEnd w:id="29"/>
    </w:p>
    <w:p w14:paraId="73C49356" w14:textId="77777777" w:rsidR="00A83552" w:rsidRPr="008B0EBF" w:rsidRDefault="00A83552" w:rsidP="004021F0">
      <w:pPr>
        <w:pStyle w:val="EndNoteBibliography"/>
        <w:spacing w:after="240"/>
        <w:rPr>
          <w:noProof/>
        </w:rPr>
      </w:pPr>
      <w:bookmarkStart w:id="30" w:name="_ENREF_30"/>
      <w:r w:rsidRPr="008B0EBF">
        <w:rPr>
          <w:noProof/>
        </w:rPr>
        <w:t>30.</w:t>
      </w:r>
      <w:r w:rsidRPr="008B0EBF">
        <w:rPr>
          <w:noProof/>
        </w:rPr>
        <w:tab/>
        <w:t>Technical Bulletin 117-2013. In. Sacramento, CA: State of California, Department of Consumer Affairs; 2013. p. 1-13.</w:t>
      </w:r>
      <w:bookmarkEnd w:id="30"/>
    </w:p>
    <w:p w14:paraId="57553012" w14:textId="77777777" w:rsidR="00A83552" w:rsidRDefault="00A83552" w:rsidP="004021F0">
      <w:pPr>
        <w:pStyle w:val="EndNoteBibliography"/>
        <w:rPr>
          <w:noProof/>
        </w:rPr>
      </w:pPr>
      <w:bookmarkStart w:id="31" w:name="_ENREF_31"/>
      <w:r w:rsidRPr="008B0EBF">
        <w:rPr>
          <w:noProof/>
        </w:rPr>
        <w:t>31.</w:t>
      </w:r>
      <w:r w:rsidRPr="008B0EBF">
        <w:rPr>
          <w:noProof/>
        </w:rPr>
        <w:tab/>
        <w:t>Stapleton HM, Sharma S, Getzinger G, Ferguson PL, Gabriel M, Webster TF, et al. Novel and high volume use flame retardants in US couches reflective of the 2005 PentaBDE phase out. Environ Sci Technol 2012;46(24):13432-9.</w:t>
      </w:r>
      <w:bookmarkEnd w:id="31"/>
    </w:p>
    <w:p w14:paraId="185D2BD7" w14:textId="77777777" w:rsidR="00414D1D" w:rsidRDefault="00414D1D" w:rsidP="004021F0">
      <w:pPr>
        <w:pStyle w:val="EndNoteBibliography"/>
        <w:rPr>
          <w:noProof/>
        </w:rPr>
      </w:pPr>
    </w:p>
    <w:p w14:paraId="041A1E2F" w14:textId="77777777" w:rsidR="00872F6D" w:rsidRDefault="00872F6D">
      <w:pPr>
        <w:rPr>
          <w:rFonts w:ascii="Times New Roman" w:hAnsi="Times New Roman" w:cs="Times New Roman"/>
          <w:noProof/>
        </w:rPr>
      </w:pPr>
      <w:r>
        <w:rPr>
          <w:noProof/>
        </w:rPr>
        <w:br w:type="page"/>
      </w:r>
    </w:p>
    <w:p w14:paraId="005454E6" w14:textId="07DB535F" w:rsidR="00414D1D" w:rsidRPr="00872F6D" w:rsidRDefault="00414D1D" w:rsidP="004021F0">
      <w:pPr>
        <w:pStyle w:val="EndNoteBibliography"/>
        <w:rPr>
          <w:b/>
          <w:noProof/>
        </w:rPr>
      </w:pPr>
      <w:r w:rsidRPr="00872F6D">
        <w:rPr>
          <w:b/>
          <w:noProof/>
        </w:rPr>
        <w:lastRenderedPageBreak/>
        <w:t>SUPPLEMENTAL INFORMATION</w:t>
      </w:r>
    </w:p>
    <w:p w14:paraId="7904AD2A" w14:textId="77777777" w:rsidR="00872F6D" w:rsidRPr="002C2E99" w:rsidRDefault="00872F6D" w:rsidP="002C2E99">
      <w:pPr>
        <w:suppressLineNumbers/>
        <w:rPr>
          <w:rFonts w:ascii="Times New Roman" w:hAnsi="Times New Roman"/>
          <w:b/>
        </w:rPr>
      </w:pPr>
    </w:p>
    <w:p w14:paraId="1E581B37" w14:textId="77777777" w:rsidR="00414D1D" w:rsidRDefault="00414D1D" w:rsidP="00414D1D">
      <w:pPr>
        <w:suppressLineNumbers/>
        <w:rPr>
          <w:rFonts w:ascii="Times New Roman" w:hAnsi="Times New Roman" w:cs="Times New Roman"/>
          <w:b/>
          <w:bCs/>
        </w:rPr>
      </w:pPr>
      <w:r w:rsidRPr="002C2E99">
        <w:rPr>
          <w:rFonts w:ascii="Times New Roman" w:hAnsi="Times New Roman"/>
          <w:b/>
        </w:rPr>
        <w:t xml:space="preserve">Table </w:t>
      </w:r>
      <w:r>
        <w:rPr>
          <w:rFonts w:ascii="Times New Roman" w:hAnsi="Times New Roman" w:cs="Times New Roman"/>
          <w:b/>
          <w:bCs/>
        </w:rPr>
        <w:t>of Contents</w:t>
      </w:r>
    </w:p>
    <w:p w14:paraId="3518C3C1" w14:textId="77777777" w:rsidR="00414D1D" w:rsidRDefault="00414D1D" w:rsidP="00414D1D">
      <w:pPr>
        <w:suppressLineNumbers/>
        <w:rPr>
          <w:rFonts w:ascii="Times New Roman" w:hAnsi="Times New Roman" w:cs="Times New Roman"/>
          <w:b/>
          <w:bCs/>
        </w:rPr>
      </w:pPr>
    </w:p>
    <w:p w14:paraId="121A947D" w14:textId="77777777" w:rsidR="00414D1D" w:rsidRDefault="00414D1D" w:rsidP="00414D1D">
      <w:pPr>
        <w:suppressLineNumbers/>
        <w:rPr>
          <w:rFonts w:ascii="Times New Roman" w:hAnsi="Times New Roman" w:cs="Times New Roman"/>
          <w:b/>
          <w:bCs/>
        </w:rPr>
      </w:pPr>
      <w:r>
        <w:rPr>
          <w:rFonts w:ascii="Times New Roman" w:hAnsi="Times New Roman" w:cs="Times New Roman"/>
          <w:b/>
          <w:bCs/>
        </w:rPr>
        <w:t xml:space="preserve">Supplemental Table 1 </w:t>
      </w:r>
      <w:r>
        <w:rPr>
          <w:rFonts w:ascii="Times New Roman" w:hAnsi="Times New Roman" w:cs="Times New Roman"/>
        </w:rPr>
        <w:t xml:space="preserve">– </w:t>
      </w:r>
      <w:r w:rsidRPr="00713EC5">
        <w:rPr>
          <w:rFonts w:ascii="Times New Roman" w:hAnsi="Times New Roman" w:cs="Times New Roman"/>
          <w:b/>
          <w:bCs/>
        </w:rPr>
        <w:t xml:space="preserve"> </w:t>
      </w:r>
      <w:r w:rsidRPr="00864883">
        <w:rPr>
          <w:rFonts w:ascii="Times New Roman" w:hAnsi="Times New Roman" w:cs="Times New Roman"/>
          <w:bCs/>
        </w:rPr>
        <w:t>Steps and</w:t>
      </w:r>
      <w:r>
        <w:rPr>
          <w:rFonts w:ascii="Times New Roman" w:hAnsi="Times New Roman" w:cs="Times New Roman"/>
          <w:b/>
          <w:bCs/>
        </w:rPr>
        <w:t xml:space="preserve"> </w:t>
      </w:r>
      <w:r>
        <w:rPr>
          <w:rFonts w:ascii="Times New Roman" w:hAnsi="Times New Roman" w:cs="Times New Roman"/>
          <w:bCs/>
        </w:rPr>
        <w:t>R Function for Conducting Distribution-Based Multiple I</w:t>
      </w:r>
      <w:r w:rsidRPr="00713EC5">
        <w:rPr>
          <w:rFonts w:ascii="Times New Roman" w:hAnsi="Times New Roman" w:cs="Times New Roman"/>
          <w:bCs/>
        </w:rPr>
        <w:t>mputation</w:t>
      </w:r>
      <w:r>
        <w:rPr>
          <w:rFonts w:ascii="Times New Roman" w:hAnsi="Times New Roman" w:cs="Times New Roman"/>
          <w:bCs/>
        </w:rPr>
        <w:t>.</w:t>
      </w:r>
    </w:p>
    <w:p w14:paraId="20BF3CEE" w14:textId="77777777" w:rsidR="00414D1D" w:rsidRDefault="00414D1D" w:rsidP="00414D1D">
      <w:pPr>
        <w:suppressLineNumbers/>
        <w:rPr>
          <w:rFonts w:ascii="Times New Roman" w:hAnsi="Times New Roman" w:cs="Times New Roman"/>
          <w:b/>
          <w:bCs/>
        </w:rPr>
      </w:pPr>
    </w:p>
    <w:p w14:paraId="63912ECE" w14:textId="77777777" w:rsidR="00414D1D" w:rsidRDefault="00414D1D" w:rsidP="00414D1D">
      <w:pPr>
        <w:suppressLineNumbers/>
        <w:rPr>
          <w:rFonts w:ascii="Times New Roman" w:hAnsi="Times New Roman" w:cs="Times New Roman"/>
          <w:b/>
          <w:bCs/>
        </w:rPr>
      </w:pPr>
      <w:r>
        <w:rPr>
          <w:rFonts w:ascii="Times New Roman" w:hAnsi="Times New Roman" w:cs="Times New Roman"/>
          <w:b/>
          <w:bCs/>
        </w:rPr>
        <w:t xml:space="preserve">Supplemental Table 2 </w:t>
      </w:r>
      <w:r>
        <w:rPr>
          <w:rFonts w:ascii="Times New Roman" w:hAnsi="Times New Roman" w:cs="Times New Roman"/>
        </w:rPr>
        <w:t xml:space="preserve">– </w:t>
      </w:r>
      <w:r>
        <w:rPr>
          <w:rFonts w:ascii="Times New Roman" w:hAnsi="Times New Roman" w:cs="Times New Roman"/>
          <w:b/>
          <w:bCs/>
        </w:rPr>
        <w:t xml:space="preserve"> </w:t>
      </w:r>
      <w:r w:rsidRPr="007B09B8">
        <w:rPr>
          <w:rFonts w:ascii="Times New Roman" w:hAnsi="Times New Roman" w:cs="Times New Roman"/>
        </w:rPr>
        <w:t>Limits</w:t>
      </w:r>
      <w:r>
        <w:rPr>
          <w:rFonts w:ascii="Times New Roman" w:hAnsi="Times New Roman" w:cs="Times New Roman"/>
        </w:rPr>
        <w:t xml:space="preserve"> of Detection for Detected and Not Detected Concentrations of Four Polybrominated Diphenyl Ether (PBDE) Congeners Measured in Umbilical Cord Blood Collected from Infants Born between 1998 and 2006 in New York City.</w:t>
      </w:r>
    </w:p>
    <w:p w14:paraId="53BD8574" w14:textId="77777777" w:rsidR="00414D1D" w:rsidRDefault="00414D1D" w:rsidP="00414D1D">
      <w:pPr>
        <w:suppressLineNumbers/>
        <w:rPr>
          <w:rFonts w:ascii="Times New Roman" w:hAnsi="Times New Roman" w:cs="Times New Roman"/>
          <w:b/>
          <w:bCs/>
        </w:rPr>
      </w:pPr>
    </w:p>
    <w:p w14:paraId="28B58D35" w14:textId="77777777" w:rsidR="00414D1D" w:rsidRDefault="00414D1D" w:rsidP="00414D1D">
      <w:pPr>
        <w:suppressLineNumbers/>
        <w:rPr>
          <w:rFonts w:ascii="Times New Roman" w:hAnsi="Times New Roman" w:cs="Times New Roman"/>
        </w:rPr>
      </w:pPr>
      <w:r>
        <w:rPr>
          <w:rFonts w:ascii="Times New Roman" w:hAnsi="Times New Roman" w:cs="Times New Roman"/>
          <w:b/>
          <w:bCs/>
        </w:rPr>
        <w:t xml:space="preserve">Supplemental Table 3 </w:t>
      </w:r>
      <w:r>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 xml:space="preserve">Detection Frequencies for 11 Polybrominated Diphenyl Ether (PBDE) Congeners Measured in Umbilical Cord Blood Collected from Infants Born between 1998 and 2006 in New York City. </w:t>
      </w:r>
    </w:p>
    <w:p w14:paraId="57F6EA77" w14:textId="77777777" w:rsidR="00414D1D" w:rsidRDefault="00414D1D" w:rsidP="00414D1D">
      <w:pPr>
        <w:suppressLineNumbers/>
        <w:rPr>
          <w:rFonts w:ascii="Times New Roman" w:hAnsi="Times New Roman" w:cs="Times New Roman"/>
        </w:rPr>
      </w:pPr>
    </w:p>
    <w:p w14:paraId="368DCA9F" w14:textId="77777777" w:rsidR="00414D1D" w:rsidRDefault="00414D1D" w:rsidP="00414D1D">
      <w:pPr>
        <w:suppressLineNumbers/>
        <w:rPr>
          <w:rFonts w:ascii="Times New Roman" w:hAnsi="Times New Roman" w:cs="Times New Roman"/>
          <w:b/>
          <w:bCs/>
        </w:rPr>
      </w:pPr>
      <w:r w:rsidRPr="006B639D">
        <w:rPr>
          <w:rFonts w:ascii="Times New Roman" w:hAnsi="Times New Roman" w:cs="Times New Roman"/>
          <w:b/>
        </w:rPr>
        <w:t>Supplemental Table 4</w:t>
      </w:r>
      <w:r>
        <w:rPr>
          <w:rFonts w:ascii="Times New Roman" w:hAnsi="Times New Roman" w:cs="Times New Roman"/>
        </w:rPr>
        <w:t xml:space="preserve"> – Spearman Correlation Coefficients (P-values) for the Relations between Four PBDE Congeners (ng/g lipid) Measured in Umbilical Cord Blood Collected from Infants Born between 1998 and 2006 in New York City (n=327)</w:t>
      </w:r>
    </w:p>
    <w:p w14:paraId="78A3051C" w14:textId="77777777" w:rsidR="00414D1D" w:rsidRDefault="00414D1D" w:rsidP="00414D1D">
      <w:pPr>
        <w:suppressLineNumbers/>
        <w:rPr>
          <w:rFonts w:ascii="Times New Roman" w:hAnsi="Times New Roman" w:cs="Times New Roman"/>
          <w:b/>
          <w:bCs/>
        </w:rPr>
      </w:pPr>
    </w:p>
    <w:p w14:paraId="2107EABA" w14:textId="77777777" w:rsidR="00414D1D" w:rsidRDefault="00414D1D" w:rsidP="00414D1D">
      <w:pPr>
        <w:suppressLineNumbers/>
        <w:rPr>
          <w:rFonts w:ascii="Times New Roman" w:hAnsi="Times New Roman" w:cs="Times New Roman"/>
        </w:rPr>
      </w:pPr>
      <w:r w:rsidRPr="009E7DAC">
        <w:rPr>
          <w:rFonts w:ascii="Times New Roman" w:hAnsi="Times New Roman" w:cs="Times New Roman"/>
          <w:b/>
          <w:bCs/>
        </w:rPr>
        <w:t>Supplemental Table 5</w:t>
      </w:r>
      <w:r>
        <w:rPr>
          <w:rFonts w:ascii="Times New Roman" w:hAnsi="Times New Roman" w:cs="Times New Roman"/>
          <w:b/>
          <w:bCs/>
        </w:rPr>
        <w:t xml:space="preserve"> </w:t>
      </w:r>
      <w:r>
        <w:rPr>
          <w:rFonts w:ascii="Times New Roman" w:hAnsi="Times New Roman" w:cs="Times New Roman"/>
        </w:rPr>
        <w:t xml:space="preserve">– </w:t>
      </w:r>
      <w:r w:rsidRPr="009E7DAC">
        <w:rPr>
          <w:rFonts w:ascii="Times New Roman" w:hAnsi="Times New Roman" w:cs="Times New Roman"/>
          <w:b/>
          <w:bCs/>
        </w:rPr>
        <w:t xml:space="preserve"> </w:t>
      </w:r>
      <w:r w:rsidRPr="00713BFB">
        <w:rPr>
          <w:rFonts w:ascii="Times New Roman" w:hAnsi="Times New Roman" w:cs="Times New Roman"/>
        </w:rPr>
        <w:t>Associations between</w:t>
      </w:r>
      <w:r>
        <w:rPr>
          <w:rFonts w:ascii="Times New Roman" w:hAnsi="Times New Roman" w:cs="Times New Roman"/>
        </w:rPr>
        <w:t xml:space="preserve"> Umbilical Cord Blood PBDE Concentrations and Several Demographic and Lifestyle Factors Measured in a Sample of Mothers and Infants Born between 1998 and 2006 in New York City (n=327)</w:t>
      </w:r>
    </w:p>
    <w:p w14:paraId="47C4963F" w14:textId="77777777" w:rsidR="00414D1D" w:rsidRDefault="00414D1D" w:rsidP="00414D1D">
      <w:pPr>
        <w:suppressLineNumbers/>
        <w:rPr>
          <w:rFonts w:ascii="Times New Roman" w:hAnsi="Times New Roman" w:cs="Times New Roman"/>
        </w:rPr>
      </w:pPr>
    </w:p>
    <w:p w14:paraId="5BC4BCF6" w14:textId="77777777" w:rsidR="00414D1D" w:rsidRDefault="00414D1D" w:rsidP="00414D1D">
      <w:pPr>
        <w:suppressLineNumbers/>
        <w:rPr>
          <w:rFonts w:ascii="Times New Roman" w:hAnsi="Times New Roman" w:cs="Times New Roman"/>
        </w:rPr>
      </w:pPr>
      <w:r>
        <w:rPr>
          <w:rFonts w:ascii="Times New Roman" w:hAnsi="Times New Roman" w:cs="Times New Roman"/>
          <w:b/>
        </w:rPr>
        <w:t>Supplemental Table 6</w:t>
      </w:r>
      <w:r w:rsidRPr="008F2569">
        <w:rPr>
          <w:rFonts w:ascii="Times New Roman" w:hAnsi="Times New Roman" w:cs="Times New Roman"/>
          <w:b/>
        </w:rPr>
        <w:t xml:space="preserve"> </w:t>
      </w:r>
      <w:r>
        <w:rPr>
          <w:rFonts w:ascii="Times New Roman" w:hAnsi="Times New Roman" w:cs="Times New Roman"/>
          <w:b/>
        </w:rPr>
        <w:t>–</w:t>
      </w:r>
      <w:r w:rsidRPr="008F2569">
        <w:rPr>
          <w:rFonts w:ascii="Times New Roman" w:hAnsi="Times New Roman" w:cs="Times New Roman"/>
          <w:b/>
        </w:rPr>
        <w:t xml:space="preserve"> </w:t>
      </w:r>
      <w:r w:rsidRPr="00EF523F">
        <w:rPr>
          <w:rFonts w:ascii="Times New Roman" w:hAnsi="Times New Roman" w:cs="Times New Roman"/>
        </w:rPr>
        <w:t xml:space="preserve">Median </w:t>
      </w:r>
      <w:r w:rsidRPr="00835EFA">
        <w:rPr>
          <w:rFonts w:ascii="Times New Roman" w:hAnsi="Times New Roman" w:cs="Times New Roman"/>
        </w:rPr>
        <w:t>PBDE Concentrations</w:t>
      </w:r>
      <w:r>
        <w:rPr>
          <w:rFonts w:ascii="Times New Roman" w:hAnsi="Times New Roman" w:cs="Times New Roman"/>
        </w:rPr>
        <w:t xml:space="preserve"> (ng/g lipid)</w:t>
      </w:r>
      <w:r w:rsidRPr="009A66AF">
        <w:rPr>
          <w:rFonts w:ascii="Times New Roman" w:hAnsi="Times New Roman" w:cs="Times New Roman"/>
        </w:rPr>
        <w:t xml:space="preserve"> </w:t>
      </w:r>
      <w:r>
        <w:rPr>
          <w:rFonts w:ascii="Times New Roman" w:hAnsi="Times New Roman" w:cs="Times New Roman"/>
        </w:rPr>
        <w:t>and Detection Frequencies (%) Measured in Maternal or Umbilical Cord B</w:t>
      </w:r>
      <w:r w:rsidRPr="009A66AF">
        <w:rPr>
          <w:rFonts w:ascii="Times New Roman" w:hAnsi="Times New Roman" w:cs="Times New Roman"/>
        </w:rPr>
        <w:t xml:space="preserve">lood </w:t>
      </w:r>
      <w:r>
        <w:rPr>
          <w:rFonts w:ascii="Times New Roman" w:hAnsi="Times New Roman" w:cs="Times New Roman"/>
        </w:rPr>
        <w:t>Collected by Eight United States-Based S</w:t>
      </w:r>
      <w:r w:rsidRPr="009A66AF">
        <w:rPr>
          <w:rFonts w:ascii="Times New Roman" w:hAnsi="Times New Roman" w:cs="Times New Roman"/>
        </w:rPr>
        <w:t>tudies</w:t>
      </w:r>
      <w:r>
        <w:rPr>
          <w:rFonts w:ascii="Times New Roman" w:hAnsi="Times New Roman" w:cs="Times New Roman"/>
        </w:rPr>
        <w:t xml:space="preserve"> Conducted between 1998 and 2010</w:t>
      </w:r>
    </w:p>
    <w:p w14:paraId="25920D8C" w14:textId="77777777" w:rsidR="00414D1D" w:rsidRDefault="00414D1D" w:rsidP="00414D1D">
      <w:pPr>
        <w:suppressLineNumbers/>
        <w:rPr>
          <w:rFonts w:ascii="Times New Roman" w:hAnsi="Times New Roman" w:cs="Times New Roman"/>
        </w:rPr>
      </w:pPr>
    </w:p>
    <w:p w14:paraId="6F1E8814" w14:textId="77777777" w:rsidR="00414D1D" w:rsidRPr="00713EC5" w:rsidRDefault="00414D1D" w:rsidP="00414D1D">
      <w:pPr>
        <w:suppressLineNumbers/>
        <w:rPr>
          <w:b/>
        </w:rPr>
      </w:pPr>
      <w:r w:rsidRPr="00EF523F">
        <w:rPr>
          <w:rFonts w:ascii="Times New Roman" w:hAnsi="Times New Roman" w:cs="Times New Roman"/>
          <w:b/>
        </w:rPr>
        <w:t xml:space="preserve">Supplemental Figure 1 </w:t>
      </w:r>
      <w:r w:rsidRPr="00EF523F">
        <w:rPr>
          <w:rFonts w:ascii="Times New Roman" w:hAnsi="Times New Roman" w:cs="Times New Roman"/>
        </w:rPr>
        <w:t>– Temporal change in BDE-47 Concentrations Measured in Umbilical Cord Blood Collected from Infants Born in New York City between 1998 and 2006, Stratified by Ethnicity (n=327)</w:t>
      </w:r>
    </w:p>
    <w:p w14:paraId="01574767" w14:textId="77777777" w:rsidR="00414D1D" w:rsidRDefault="00414D1D" w:rsidP="00414D1D">
      <w:pPr>
        <w:suppressLineNumbers/>
        <w:rPr>
          <w:rFonts w:ascii="Times New Roman" w:hAnsi="Times New Roman" w:cs="Times New Roman"/>
          <w:b/>
          <w:bCs/>
        </w:rPr>
      </w:pPr>
    </w:p>
    <w:p w14:paraId="0C5AEFB2" w14:textId="77777777" w:rsidR="00414D1D" w:rsidRDefault="00414D1D" w:rsidP="00414D1D">
      <w:pPr>
        <w:suppressLineNumbers/>
        <w:rPr>
          <w:rFonts w:ascii="Times New Roman" w:hAnsi="Times New Roman" w:cs="Times New Roman"/>
          <w:b/>
          <w:bCs/>
        </w:rPr>
      </w:pPr>
    </w:p>
    <w:p w14:paraId="17AA38C3" w14:textId="77777777" w:rsidR="00414D1D" w:rsidRDefault="00414D1D" w:rsidP="00414D1D">
      <w:pPr>
        <w:suppressLineNumbers/>
        <w:rPr>
          <w:rFonts w:ascii="Times New Roman" w:hAnsi="Times New Roman" w:cs="Times New Roman"/>
          <w:b/>
          <w:bCs/>
        </w:rPr>
      </w:pPr>
    </w:p>
    <w:p w14:paraId="78505F8D" w14:textId="77777777" w:rsidR="00414D1D" w:rsidRDefault="00414D1D" w:rsidP="00414D1D">
      <w:pPr>
        <w:suppressLineNumbers/>
        <w:rPr>
          <w:rFonts w:ascii="Times New Roman" w:hAnsi="Times New Roman" w:cs="Times New Roman"/>
          <w:b/>
          <w:bCs/>
        </w:rPr>
      </w:pPr>
    </w:p>
    <w:p w14:paraId="3E6E8A17" w14:textId="77777777" w:rsidR="00414D1D" w:rsidRDefault="00414D1D" w:rsidP="00414D1D">
      <w:pPr>
        <w:suppressLineNumbers/>
        <w:rPr>
          <w:rFonts w:ascii="Times New Roman" w:hAnsi="Times New Roman" w:cs="Times New Roman"/>
          <w:b/>
          <w:bCs/>
        </w:rPr>
      </w:pPr>
      <w:r>
        <w:rPr>
          <w:rFonts w:ascii="Times New Roman" w:hAnsi="Times New Roman" w:cs="Times New Roman"/>
          <w:b/>
          <w:bCs/>
        </w:rPr>
        <w:br w:type="page"/>
      </w:r>
    </w:p>
    <w:p w14:paraId="31B458C4" w14:textId="77777777" w:rsidR="00414D1D" w:rsidRDefault="00414D1D" w:rsidP="00414D1D">
      <w:pPr>
        <w:suppressLineNumbers/>
        <w:rPr>
          <w:rFonts w:ascii="Times New Roman" w:hAnsi="Times New Roman" w:cs="Times New Roman"/>
          <w:b/>
          <w:bCs/>
        </w:rPr>
      </w:pPr>
      <w:r>
        <w:rPr>
          <w:rFonts w:ascii="Times New Roman" w:hAnsi="Times New Roman" w:cs="Times New Roman"/>
          <w:b/>
          <w:bCs/>
        </w:rPr>
        <w:lastRenderedPageBreak/>
        <w:t xml:space="preserve">Supplemental Table 1 </w:t>
      </w:r>
      <w:r>
        <w:rPr>
          <w:rFonts w:ascii="Times New Roman" w:hAnsi="Times New Roman" w:cs="Times New Roman"/>
        </w:rPr>
        <w:t xml:space="preserve">–Steps to Distribution-Based Multiple Imputation </w:t>
      </w:r>
    </w:p>
    <w:p w14:paraId="6EBE2AD2" w14:textId="77777777" w:rsidR="00414D1D" w:rsidRPr="00762037" w:rsidRDefault="00414D1D" w:rsidP="00414D1D">
      <w:pPr>
        <w:suppressLineNumbers/>
        <w:rPr>
          <w:rFonts w:ascii="Times New Roman" w:hAnsi="Times New Roman" w:cs="Times New Roman"/>
        </w:rPr>
      </w:pPr>
    </w:p>
    <w:p w14:paraId="107DAF68" w14:textId="77777777" w:rsidR="00414D1D" w:rsidRDefault="00414D1D" w:rsidP="00414D1D">
      <w:pPr>
        <w:suppressLineNumbers/>
        <w:rPr>
          <w:rFonts w:ascii="Times New Roman" w:hAnsi="Times New Roman" w:cs="Times New Roman"/>
        </w:rPr>
      </w:pPr>
      <w:r w:rsidRPr="00414B37">
        <w:rPr>
          <w:rFonts w:ascii="Times New Roman" w:hAnsi="Times New Roman" w:cs="Times New Roman"/>
        </w:rPr>
        <w:t>For each sample with a concentration less than the limit of detection (LOD</w:t>
      </w:r>
      <w:r>
        <w:rPr>
          <w:rFonts w:ascii="Times New Roman" w:hAnsi="Times New Roman" w:cs="Times New Roman"/>
        </w:rPr>
        <w:t>), count the number of congener-specific detected</w:t>
      </w:r>
      <w:r w:rsidRPr="00414B37">
        <w:rPr>
          <w:rFonts w:ascii="Times New Roman" w:hAnsi="Times New Roman" w:cs="Times New Roman"/>
        </w:rPr>
        <w:t xml:space="preserve"> samples </w:t>
      </w:r>
      <w:r>
        <w:rPr>
          <w:rFonts w:ascii="Times New Roman" w:hAnsi="Times New Roman" w:cs="Times New Roman"/>
        </w:rPr>
        <w:t>with a concentration</w:t>
      </w:r>
      <w:r w:rsidRPr="00414B37">
        <w:rPr>
          <w:rFonts w:ascii="Times New Roman" w:hAnsi="Times New Roman" w:cs="Times New Roman"/>
        </w:rPr>
        <w:t xml:space="preserve"> </w:t>
      </w:r>
      <w:r>
        <w:rPr>
          <w:rFonts w:ascii="Times New Roman" w:hAnsi="Times New Roman" w:cs="Times New Roman"/>
        </w:rPr>
        <w:t xml:space="preserve">less </w:t>
      </w:r>
      <w:r w:rsidRPr="00414B37">
        <w:rPr>
          <w:rFonts w:ascii="Times New Roman" w:hAnsi="Times New Roman" w:cs="Times New Roman"/>
        </w:rPr>
        <w:t xml:space="preserve">than the LOD of the non-detected sample. </w:t>
      </w:r>
    </w:p>
    <w:p w14:paraId="40BED8A9" w14:textId="77777777" w:rsidR="00414D1D" w:rsidRPr="00414B37" w:rsidRDefault="00414D1D" w:rsidP="00414D1D">
      <w:pPr>
        <w:suppressLineNumbers/>
        <w:rPr>
          <w:rFonts w:ascii="Times New Roman" w:hAnsi="Times New Roman" w:cs="Times New Roman"/>
        </w:rPr>
      </w:pPr>
    </w:p>
    <w:p w14:paraId="748AA7DA" w14:textId="77777777" w:rsidR="00414D1D" w:rsidRPr="00414B37" w:rsidRDefault="00414D1D" w:rsidP="00414D1D">
      <w:pPr>
        <w:pStyle w:val="ListParagraph"/>
        <w:numPr>
          <w:ilvl w:val="0"/>
          <w:numId w:val="9"/>
        </w:numPr>
        <w:suppressLineNumbers/>
        <w:rPr>
          <w:rFonts w:ascii="Times New Roman" w:hAnsi="Times New Roman" w:cs="Times New Roman"/>
        </w:rPr>
      </w:pPr>
      <w:r w:rsidRPr="00414B37">
        <w:rPr>
          <w:rFonts w:ascii="Times New Roman" w:hAnsi="Times New Roman" w:cs="Times New Roman"/>
        </w:rPr>
        <w:t>If the number of available observations ≥ 2</w:t>
      </w:r>
    </w:p>
    <w:p w14:paraId="06565BF2" w14:textId="77777777" w:rsidR="00414D1D" w:rsidRPr="00414B37" w:rsidRDefault="00414D1D" w:rsidP="00414D1D">
      <w:pPr>
        <w:pStyle w:val="ListParagraph"/>
        <w:numPr>
          <w:ilvl w:val="1"/>
          <w:numId w:val="9"/>
        </w:numPr>
        <w:suppressLineNumbers/>
        <w:rPr>
          <w:rFonts w:ascii="Times New Roman" w:hAnsi="Times New Roman" w:cs="Times New Roman"/>
        </w:rPr>
      </w:pPr>
      <w:r w:rsidRPr="00414B37">
        <w:rPr>
          <w:rFonts w:ascii="Times New Roman" w:hAnsi="Times New Roman" w:cs="Times New Roman"/>
        </w:rPr>
        <w:t xml:space="preserve">Calculate the mean and variance of ln(PBDE) from the available observations </w:t>
      </w:r>
    </w:p>
    <w:p w14:paraId="3A120F3B" w14:textId="77777777" w:rsidR="00414D1D" w:rsidRPr="00414B37" w:rsidRDefault="00414D1D" w:rsidP="00414D1D">
      <w:pPr>
        <w:pStyle w:val="ListParagraph"/>
        <w:numPr>
          <w:ilvl w:val="1"/>
          <w:numId w:val="9"/>
        </w:numPr>
        <w:suppressLineNumbers/>
        <w:rPr>
          <w:rFonts w:ascii="Times New Roman" w:hAnsi="Times New Roman" w:cs="Times New Roman"/>
        </w:rPr>
      </w:pPr>
      <w:r>
        <w:rPr>
          <w:rFonts w:ascii="Times New Roman" w:hAnsi="Times New Roman" w:cs="Times New Roman"/>
        </w:rPr>
        <w:t>Draw a random value</w:t>
      </w:r>
      <w:r w:rsidRPr="00414B37">
        <w:rPr>
          <w:rFonts w:ascii="Times New Roman" w:hAnsi="Times New Roman" w:cs="Times New Roman"/>
        </w:rPr>
        <w:t xml:space="preserve"> from the normal distribution </w:t>
      </w:r>
      <w:r>
        <w:rPr>
          <w:rFonts w:ascii="Times New Roman" w:hAnsi="Times New Roman" w:cs="Times New Roman"/>
        </w:rPr>
        <w:t>with the same mean and variance</w:t>
      </w:r>
    </w:p>
    <w:p w14:paraId="61DF2CBD" w14:textId="77777777" w:rsidR="00414D1D" w:rsidRDefault="00414D1D" w:rsidP="00414D1D">
      <w:pPr>
        <w:pStyle w:val="ListParagraph"/>
        <w:numPr>
          <w:ilvl w:val="2"/>
          <w:numId w:val="9"/>
        </w:numPr>
        <w:suppressLineNumbers/>
        <w:rPr>
          <w:rFonts w:ascii="Times New Roman" w:hAnsi="Times New Roman" w:cs="Times New Roman"/>
        </w:rPr>
      </w:pPr>
      <w:r w:rsidRPr="00414B37">
        <w:rPr>
          <w:rFonts w:ascii="Times New Roman" w:hAnsi="Times New Roman" w:cs="Times New Roman"/>
        </w:rPr>
        <w:t>BDE-47: 98%, BDE-99: 98%, BDE-100: 99.5%, BDE-153: 100%</w:t>
      </w:r>
    </w:p>
    <w:p w14:paraId="49C4347D" w14:textId="77777777" w:rsidR="00414D1D" w:rsidRPr="00414B37" w:rsidRDefault="00414D1D" w:rsidP="00414D1D">
      <w:pPr>
        <w:pStyle w:val="ListParagraph"/>
        <w:suppressLineNumbers/>
        <w:ind w:left="1800"/>
        <w:rPr>
          <w:rFonts w:ascii="Times New Roman" w:hAnsi="Times New Roman" w:cs="Times New Roman"/>
        </w:rPr>
      </w:pPr>
    </w:p>
    <w:p w14:paraId="071E737C" w14:textId="77777777" w:rsidR="00414D1D" w:rsidRPr="00414B37" w:rsidRDefault="00414D1D" w:rsidP="00414D1D">
      <w:pPr>
        <w:pStyle w:val="ListParagraph"/>
        <w:numPr>
          <w:ilvl w:val="0"/>
          <w:numId w:val="9"/>
        </w:numPr>
        <w:suppressLineNumbers/>
        <w:rPr>
          <w:rFonts w:ascii="Times New Roman" w:hAnsi="Times New Roman" w:cs="Times New Roman"/>
        </w:rPr>
      </w:pPr>
      <w:r w:rsidRPr="00414B37">
        <w:rPr>
          <w:rFonts w:ascii="Times New Roman" w:hAnsi="Times New Roman" w:cs="Times New Roman"/>
        </w:rPr>
        <w:t xml:space="preserve">If the number of available observations = 1 </w:t>
      </w:r>
    </w:p>
    <w:p w14:paraId="364107E1" w14:textId="77777777" w:rsidR="00414D1D" w:rsidRPr="00414B37" w:rsidRDefault="00414D1D" w:rsidP="00414D1D">
      <w:pPr>
        <w:pStyle w:val="ListParagraph"/>
        <w:numPr>
          <w:ilvl w:val="1"/>
          <w:numId w:val="9"/>
        </w:numPr>
        <w:suppressLineNumbers/>
        <w:rPr>
          <w:rFonts w:ascii="Times New Roman" w:hAnsi="Times New Roman" w:cs="Times New Roman"/>
        </w:rPr>
      </w:pPr>
      <w:r w:rsidRPr="00414B37">
        <w:rPr>
          <w:rFonts w:ascii="Times New Roman" w:hAnsi="Times New Roman" w:cs="Times New Roman"/>
        </w:rPr>
        <w:t xml:space="preserve">Use the available ln(PBDE) to fill in the </w:t>
      </w:r>
      <w:r>
        <w:rPr>
          <w:rFonts w:ascii="Times New Roman" w:hAnsi="Times New Roman" w:cs="Times New Roman"/>
        </w:rPr>
        <w:t>non-detected value</w:t>
      </w:r>
      <w:r w:rsidRPr="00414B37">
        <w:rPr>
          <w:rFonts w:ascii="Times New Roman" w:hAnsi="Times New Roman" w:cs="Times New Roman"/>
        </w:rPr>
        <w:t xml:space="preserve"> </w:t>
      </w:r>
    </w:p>
    <w:p w14:paraId="77D8268A" w14:textId="77777777" w:rsidR="00414D1D" w:rsidRPr="00414B37" w:rsidRDefault="00414D1D" w:rsidP="00414D1D">
      <w:pPr>
        <w:pStyle w:val="ListParagraph"/>
        <w:numPr>
          <w:ilvl w:val="2"/>
          <w:numId w:val="9"/>
        </w:numPr>
        <w:suppressLineNumbers/>
        <w:rPr>
          <w:rFonts w:ascii="Times New Roman" w:hAnsi="Times New Roman" w:cs="Times New Roman"/>
        </w:rPr>
      </w:pPr>
      <w:r w:rsidRPr="00414B37">
        <w:rPr>
          <w:rFonts w:ascii="Times New Roman" w:hAnsi="Times New Roman" w:cs="Times New Roman"/>
        </w:rPr>
        <w:t>BDE-47: 0%, BDE-99: 0%, BDE-100: 0.5%, BDE-153: 0%</w:t>
      </w:r>
    </w:p>
    <w:p w14:paraId="3A4B7A3D" w14:textId="77777777" w:rsidR="00414D1D" w:rsidRPr="00414B37" w:rsidRDefault="00414D1D" w:rsidP="00414D1D">
      <w:pPr>
        <w:pStyle w:val="ListParagraph"/>
        <w:suppressLineNumbers/>
        <w:ind w:left="1080"/>
        <w:rPr>
          <w:rFonts w:ascii="Times New Roman" w:hAnsi="Times New Roman" w:cs="Times New Roman"/>
        </w:rPr>
      </w:pPr>
    </w:p>
    <w:p w14:paraId="7C9D449B" w14:textId="77777777" w:rsidR="00414D1D" w:rsidRPr="00414B37" w:rsidRDefault="00414D1D" w:rsidP="00414D1D">
      <w:pPr>
        <w:pStyle w:val="ListParagraph"/>
        <w:numPr>
          <w:ilvl w:val="0"/>
          <w:numId w:val="9"/>
        </w:numPr>
        <w:suppressLineNumbers/>
        <w:rPr>
          <w:rFonts w:ascii="Times New Roman" w:hAnsi="Times New Roman" w:cs="Times New Roman"/>
        </w:rPr>
      </w:pPr>
      <w:r w:rsidRPr="00414B37">
        <w:rPr>
          <w:rFonts w:ascii="Times New Roman" w:hAnsi="Times New Roman" w:cs="Times New Roman"/>
        </w:rPr>
        <w:t>If the number of available observations = 0</w:t>
      </w:r>
    </w:p>
    <w:p w14:paraId="385DF555" w14:textId="77777777" w:rsidR="00414D1D" w:rsidRPr="00414B37" w:rsidRDefault="00414D1D" w:rsidP="00414D1D">
      <w:pPr>
        <w:pStyle w:val="ListParagraph"/>
        <w:numPr>
          <w:ilvl w:val="1"/>
          <w:numId w:val="9"/>
        </w:numPr>
        <w:suppressLineNumbers/>
        <w:rPr>
          <w:rFonts w:ascii="Times New Roman" w:hAnsi="Times New Roman" w:cs="Times New Roman"/>
        </w:rPr>
      </w:pPr>
      <w:r>
        <w:rPr>
          <w:rFonts w:ascii="Times New Roman" w:hAnsi="Times New Roman" w:cs="Times New Roman"/>
        </w:rPr>
        <w:t>Replace non-detected concentration</w:t>
      </w:r>
      <w:r w:rsidRPr="00414B37">
        <w:rPr>
          <w:rFonts w:ascii="Times New Roman" w:hAnsi="Times New Roman" w:cs="Times New Roman"/>
        </w:rPr>
        <w:t xml:space="preserve"> with ln(LOD/2)</w:t>
      </w:r>
    </w:p>
    <w:p w14:paraId="07997DA6" w14:textId="77777777" w:rsidR="00414D1D" w:rsidRPr="00414B37" w:rsidRDefault="00414D1D" w:rsidP="00414D1D">
      <w:pPr>
        <w:pStyle w:val="ListParagraph"/>
        <w:numPr>
          <w:ilvl w:val="2"/>
          <w:numId w:val="9"/>
        </w:numPr>
        <w:suppressLineNumbers/>
        <w:rPr>
          <w:rFonts w:ascii="Times New Roman" w:hAnsi="Times New Roman" w:cs="Times New Roman"/>
        </w:rPr>
      </w:pPr>
      <w:r w:rsidRPr="00414B37">
        <w:rPr>
          <w:rFonts w:ascii="Times New Roman" w:hAnsi="Times New Roman" w:cs="Times New Roman"/>
        </w:rPr>
        <w:t>BDE-47: 2%, BDE-99: 2%, BDE-100: 0%, BDE-153: 0%</w:t>
      </w:r>
    </w:p>
    <w:p w14:paraId="2675EC86" w14:textId="77777777" w:rsidR="00414D1D" w:rsidRPr="00414B37" w:rsidRDefault="00414D1D" w:rsidP="00414D1D">
      <w:pPr>
        <w:suppressLineNumbers/>
        <w:rPr>
          <w:rFonts w:ascii="Times New Roman" w:hAnsi="Times New Roman" w:cs="Times New Roman"/>
          <w:b/>
          <w:bCs/>
        </w:rPr>
      </w:pPr>
    </w:p>
    <w:p w14:paraId="14FF9265" w14:textId="77777777" w:rsidR="00414D1D" w:rsidRPr="00414B37" w:rsidRDefault="00414D1D" w:rsidP="00414D1D">
      <w:pPr>
        <w:suppressLineNumbers/>
        <w:rPr>
          <w:rFonts w:ascii="Times New Roman" w:hAnsi="Times New Roman" w:cs="Times New Roman"/>
          <w:b/>
          <w:bCs/>
        </w:rPr>
      </w:pPr>
    </w:p>
    <w:p w14:paraId="2B9FEBA2" w14:textId="77777777" w:rsidR="00414D1D" w:rsidRDefault="00414D1D" w:rsidP="00414D1D">
      <w:pPr>
        <w:suppressLineNumbers/>
        <w:rPr>
          <w:rFonts w:ascii="Times New Roman" w:hAnsi="Times New Roman" w:cs="Times New Roman"/>
          <w:b/>
          <w:bCs/>
        </w:rPr>
      </w:pPr>
      <w:r w:rsidRPr="00414B37">
        <w:rPr>
          <w:rFonts w:ascii="Times New Roman" w:hAnsi="Times New Roman" w:cs="Times New Roman"/>
          <w:b/>
          <w:bCs/>
        </w:rPr>
        <w:t>R Function</w:t>
      </w:r>
    </w:p>
    <w:p w14:paraId="311F6F82" w14:textId="77777777" w:rsidR="00414D1D" w:rsidRPr="00414B37" w:rsidRDefault="00414D1D" w:rsidP="00414D1D">
      <w:pPr>
        <w:suppressLineNumbers/>
        <w:rPr>
          <w:rFonts w:ascii="Times New Roman" w:hAnsi="Times New Roman" w:cs="Times New Roman"/>
          <w:b/>
          <w:bCs/>
        </w:rPr>
      </w:pPr>
    </w:p>
    <w:p w14:paraId="1E0596E9" w14:textId="77777777" w:rsidR="00414D1D" w:rsidRPr="00414B37" w:rsidRDefault="00414D1D" w:rsidP="00414D1D">
      <w:pPr>
        <w:suppressLineNumbers/>
        <w:rPr>
          <w:rFonts w:ascii="Times New Roman" w:hAnsi="Times New Roman" w:cs="Times New Roman"/>
          <w:bCs/>
        </w:rPr>
      </w:pPr>
      <w:r>
        <w:rPr>
          <w:rFonts w:ascii="Times New Roman" w:hAnsi="Times New Roman" w:cs="Times New Roman"/>
          <w:bCs/>
        </w:rPr>
        <w:t>PBDE</w:t>
      </w:r>
      <w:r w:rsidRPr="00414B37">
        <w:rPr>
          <w:rFonts w:ascii="Times New Roman" w:hAnsi="Times New Roman" w:cs="Times New Roman"/>
          <w:bCs/>
        </w:rPr>
        <w:t>: PBDE concentration</w:t>
      </w:r>
    </w:p>
    <w:p w14:paraId="577B2376" w14:textId="77777777" w:rsidR="00414D1D" w:rsidRPr="00414B37" w:rsidRDefault="00414D1D" w:rsidP="00414D1D">
      <w:pPr>
        <w:suppressLineNumbers/>
        <w:rPr>
          <w:rFonts w:ascii="Times New Roman" w:hAnsi="Times New Roman" w:cs="Times New Roman"/>
          <w:bCs/>
        </w:rPr>
      </w:pPr>
      <w:r>
        <w:rPr>
          <w:rFonts w:ascii="Times New Roman" w:hAnsi="Times New Roman" w:cs="Times New Roman"/>
          <w:bCs/>
        </w:rPr>
        <w:t>LOD</w:t>
      </w:r>
      <w:r w:rsidRPr="00414B37">
        <w:rPr>
          <w:rFonts w:ascii="Times New Roman" w:hAnsi="Times New Roman" w:cs="Times New Roman"/>
          <w:bCs/>
        </w:rPr>
        <w:t>: limit of detection</w:t>
      </w:r>
    </w:p>
    <w:p w14:paraId="2A0C5643" w14:textId="77777777" w:rsidR="00414D1D" w:rsidRPr="00414B37" w:rsidRDefault="00414D1D" w:rsidP="00414D1D">
      <w:pPr>
        <w:suppressLineNumbers/>
        <w:rPr>
          <w:rFonts w:ascii="Times New Roman" w:hAnsi="Times New Roman" w:cs="Times New Roman"/>
          <w:bCs/>
        </w:rPr>
      </w:pPr>
      <w:proofErr w:type="spellStart"/>
      <w:r>
        <w:rPr>
          <w:rFonts w:ascii="Times New Roman" w:hAnsi="Times New Roman" w:cs="Times New Roman"/>
          <w:bCs/>
        </w:rPr>
        <w:t>Ln_PBDE</w:t>
      </w:r>
      <w:proofErr w:type="spellEnd"/>
      <w:r w:rsidRPr="00414B37">
        <w:rPr>
          <w:rFonts w:ascii="Times New Roman" w:hAnsi="Times New Roman" w:cs="Times New Roman"/>
          <w:bCs/>
        </w:rPr>
        <w:t>: natural log transformed PBDE concentration</w:t>
      </w:r>
    </w:p>
    <w:p w14:paraId="36560D80" w14:textId="77777777" w:rsidR="00414D1D" w:rsidRPr="00C22BC6" w:rsidRDefault="00414D1D" w:rsidP="00414D1D">
      <w:pPr>
        <w:suppressLineNumbers/>
        <w:rPr>
          <w:rFonts w:ascii="Times New Roman" w:hAnsi="Times New Roman" w:cs="Times New Roman"/>
          <w:b/>
          <w:bCs/>
        </w:rPr>
      </w:pPr>
    </w:p>
    <w:p w14:paraId="1E50B414" w14:textId="77777777" w:rsidR="00414D1D" w:rsidRPr="00414B37" w:rsidRDefault="00414D1D" w:rsidP="00414D1D">
      <w:pPr>
        <w:pStyle w:val="p2"/>
        <w:suppressLineNumbers/>
        <w:rPr>
          <w:sz w:val="22"/>
          <w:szCs w:val="16"/>
          <w:lang w:val="nl-NL"/>
        </w:rPr>
      </w:pPr>
      <w:proofErr w:type="spellStart"/>
      <w:r w:rsidRPr="00414B37">
        <w:rPr>
          <w:sz w:val="22"/>
          <w:szCs w:val="16"/>
          <w:lang w:val="nl-NL"/>
        </w:rPr>
        <w:t>impute.func</w:t>
      </w:r>
      <w:proofErr w:type="spellEnd"/>
      <w:r w:rsidRPr="00414B37">
        <w:rPr>
          <w:rStyle w:val="s1"/>
          <w:sz w:val="22"/>
          <w:szCs w:val="16"/>
          <w:lang w:val="nl-NL"/>
        </w:rPr>
        <w:t>=</w:t>
      </w:r>
      <w:proofErr w:type="spellStart"/>
      <w:r w:rsidRPr="00414B37">
        <w:rPr>
          <w:rStyle w:val="s2"/>
          <w:sz w:val="22"/>
          <w:szCs w:val="16"/>
          <w:lang w:val="nl-NL"/>
        </w:rPr>
        <w:t>function</w:t>
      </w:r>
      <w:proofErr w:type="spellEnd"/>
      <w:r w:rsidRPr="00414B37">
        <w:rPr>
          <w:rStyle w:val="s1"/>
          <w:sz w:val="22"/>
          <w:szCs w:val="16"/>
          <w:lang w:val="nl-NL"/>
        </w:rPr>
        <w:t>(</w:t>
      </w:r>
      <w:proofErr w:type="spellStart"/>
      <w:r w:rsidRPr="00414B37">
        <w:rPr>
          <w:sz w:val="22"/>
          <w:szCs w:val="16"/>
          <w:lang w:val="nl-NL"/>
        </w:rPr>
        <w:t>pbde</w:t>
      </w:r>
      <w:proofErr w:type="spellEnd"/>
      <w:r w:rsidRPr="00414B37">
        <w:rPr>
          <w:rStyle w:val="s1"/>
          <w:sz w:val="22"/>
          <w:szCs w:val="16"/>
          <w:lang w:val="nl-NL"/>
        </w:rPr>
        <w:t xml:space="preserve">, </w:t>
      </w:r>
      <w:proofErr w:type="spellStart"/>
      <w:r w:rsidRPr="00414B37">
        <w:rPr>
          <w:sz w:val="22"/>
          <w:szCs w:val="16"/>
          <w:lang w:val="nl-NL"/>
        </w:rPr>
        <w:t>lod</w:t>
      </w:r>
      <w:proofErr w:type="spellEnd"/>
      <w:r w:rsidRPr="00414B37">
        <w:rPr>
          <w:rStyle w:val="s1"/>
          <w:sz w:val="22"/>
          <w:szCs w:val="16"/>
          <w:lang w:val="nl-NL"/>
        </w:rPr>
        <w:t xml:space="preserve">, </w:t>
      </w:r>
      <w:proofErr w:type="spellStart"/>
      <w:r w:rsidRPr="00414B37">
        <w:rPr>
          <w:sz w:val="22"/>
          <w:szCs w:val="16"/>
          <w:lang w:val="nl-NL"/>
        </w:rPr>
        <w:t>ln_pbde</w:t>
      </w:r>
      <w:proofErr w:type="spellEnd"/>
      <w:r w:rsidRPr="00414B37">
        <w:rPr>
          <w:rStyle w:val="s1"/>
          <w:sz w:val="22"/>
          <w:szCs w:val="16"/>
          <w:lang w:val="nl-NL"/>
        </w:rPr>
        <w:t>){</w:t>
      </w:r>
    </w:p>
    <w:p w14:paraId="19192F2C" w14:textId="77777777" w:rsidR="00414D1D" w:rsidRPr="00414B37" w:rsidRDefault="00414D1D" w:rsidP="00414D1D">
      <w:pPr>
        <w:pStyle w:val="p3"/>
        <w:suppressLineNumbers/>
        <w:rPr>
          <w:sz w:val="22"/>
          <w:szCs w:val="16"/>
        </w:rPr>
      </w:pPr>
      <w:r w:rsidRPr="00414B37">
        <w:rPr>
          <w:rStyle w:val="apple-converted-space"/>
          <w:sz w:val="22"/>
          <w:szCs w:val="16"/>
          <w:lang w:val="nl-NL"/>
        </w:rPr>
        <w:t xml:space="preserve">  </w:t>
      </w:r>
      <w:proofErr w:type="spellStart"/>
      <w:proofErr w:type="gramStart"/>
      <w:r w:rsidRPr="00414B37">
        <w:rPr>
          <w:rStyle w:val="s3"/>
          <w:sz w:val="22"/>
          <w:szCs w:val="16"/>
        </w:rPr>
        <w:t>missing.index</w:t>
      </w:r>
      <w:proofErr w:type="spellEnd"/>
      <w:proofErr w:type="gramEnd"/>
      <w:r w:rsidRPr="00414B37">
        <w:rPr>
          <w:sz w:val="22"/>
          <w:szCs w:val="16"/>
        </w:rPr>
        <w:t>=which(is.na(</w:t>
      </w:r>
      <w:proofErr w:type="spellStart"/>
      <w:r w:rsidRPr="00414B37">
        <w:rPr>
          <w:rStyle w:val="s3"/>
          <w:sz w:val="22"/>
          <w:szCs w:val="16"/>
        </w:rPr>
        <w:t>pbde</w:t>
      </w:r>
      <w:proofErr w:type="spellEnd"/>
      <w:r w:rsidRPr="00414B37">
        <w:rPr>
          <w:sz w:val="22"/>
          <w:szCs w:val="16"/>
        </w:rPr>
        <w:t>))</w:t>
      </w:r>
    </w:p>
    <w:p w14:paraId="76335E88" w14:textId="77777777" w:rsidR="00414D1D" w:rsidRPr="00414B37" w:rsidRDefault="00414D1D" w:rsidP="00414D1D">
      <w:pPr>
        <w:pStyle w:val="p2"/>
        <w:suppressLineNumbers/>
        <w:rPr>
          <w:sz w:val="22"/>
          <w:szCs w:val="16"/>
        </w:rPr>
      </w:pPr>
      <w:r w:rsidRPr="00414B37">
        <w:rPr>
          <w:rStyle w:val="apple-converted-space"/>
          <w:color w:val="061A99"/>
          <w:sz w:val="22"/>
          <w:szCs w:val="16"/>
        </w:rPr>
        <w:t xml:space="preserve">  </w:t>
      </w:r>
      <w:proofErr w:type="gramStart"/>
      <w:r w:rsidRPr="00414B37">
        <w:rPr>
          <w:rStyle w:val="s2"/>
          <w:sz w:val="22"/>
          <w:szCs w:val="16"/>
        </w:rPr>
        <w:t>for</w:t>
      </w:r>
      <w:proofErr w:type="gramEnd"/>
      <w:r w:rsidRPr="00414B37">
        <w:rPr>
          <w:rStyle w:val="s1"/>
          <w:sz w:val="22"/>
          <w:szCs w:val="16"/>
        </w:rPr>
        <w:t>(</w:t>
      </w:r>
      <w:proofErr w:type="spellStart"/>
      <w:r w:rsidRPr="00414B37">
        <w:rPr>
          <w:sz w:val="22"/>
          <w:szCs w:val="16"/>
        </w:rPr>
        <w:t>i</w:t>
      </w:r>
      <w:proofErr w:type="spellEnd"/>
      <w:r w:rsidRPr="00414B37">
        <w:rPr>
          <w:rStyle w:val="s1"/>
          <w:sz w:val="22"/>
          <w:szCs w:val="16"/>
        </w:rPr>
        <w:t xml:space="preserve"> </w:t>
      </w:r>
      <w:r w:rsidRPr="00414B37">
        <w:rPr>
          <w:rStyle w:val="s2"/>
          <w:sz w:val="22"/>
          <w:szCs w:val="16"/>
        </w:rPr>
        <w:t>in</w:t>
      </w:r>
      <w:r w:rsidRPr="00414B37">
        <w:rPr>
          <w:rStyle w:val="s1"/>
          <w:sz w:val="22"/>
          <w:szCs w:val="16"/>
        </w:rPr>
        <w:t xml:space="preserve"> </w:t>
      </w:r>
      <w:proofErr w:type="spellStart"/>
      <w:r w:rsidRPr="00414B37">
        <w:rPr>
          <w:sz w:val="22"/>
          <w:szCs w:val="16"/>
        </w:rPr>
        <w:t>missing.index</w:t>
      </w:r>
      <w:proofErr w:type="spellEnd"/>
      <w:r w:rsidRPr="00414B37">
        <w:rPr>
          <w:rStyle w:val="s1"/>
          <w:sz w:val="22"/>
          <w:szCs w:val="16"/>
        </w:rPr>
        <w:t>){</w:t>
      </w:r>
    </w:p>
    <w:p w14:paraId="2BBE8669" w14:textId="77777777" w:rsidR="00414D1D" w:rsidRPr="00414B37" w:rsidRDefault="00414D1D" w:rsidP="00414D1D">
      <w:pPr>
        <w:pStyle w:val="p2"/>
        <w:suppressLineNumbers/>
        <w:rPr>
          <w:sz w:val="22"/>
          <w:szCs w:val="16"/>
          <w:lang w:val="fr-FR"/>
        </w:rPr>
      </w:pPr>
      <w:r w:rsidRPr="00414B37">
        <w:rPr>
          <w:rStyle w:val="apple-converted-space"/>
          <w:color w:val="061A99"/>
          <w:sz w:val="22"/>
          <w:szCs w:val="16"/>
        </w:rPr>
        <w:t xml:space="preserve">    </w:t>
      </w:r>
      <w:proofErr w:type="spellStart"/>
      <w:r w:rsidRPr="00414B37">
        <w:rPr>
          <w:sz w:val="22"/>
          <w:szCs w:val="16"/>
          <w:lang w:val="fr-FR"/>
        </w:rPr>
        <w:t>n.available</w:t>
      </w:r>
      <w:proofErr w:type="spellEnd"/>
      <w:r w:rsidRPr="00414B37">
        <w:rPr>
          <w:rStyle w:val="s1"/>
          <w:sz w:val="22"/>
          <w:szCs w:val="16"/>
          <w:lang w:val="fr-FR"/>
        </w:rPr>
        <w:t>=</w:t>
      </w:r>
      <w:proofErr w:type="spellStart"/>
      <w:proofErr w:type="gramStart"/>
      <w:r w:rsidRPr="00414B37">
        <w:rPr>
          <w:rStyle w:val="s1"/>
          <w:sz w:val="22"/>
          <w:szCs w:val="16"/>
          <w:lang w:val="fr-FR"/>
        </w:rPr>
        <w:t>sum</w:t>
      </w:r>
      <w:proofErr w:type="spellEnd"/>
      <w:r w:rsidRPr="00414B37">
        <w:rPr>
          <w:rStyle w:val="s1"/>
          <w:sz w:val="22"/>
          <w:szCs w:val="16"/>
          <w:lang w:val="fr-FR"/>
        </w:rPr>
        <w:t>(</w:t>
      </w:r>
      <w:proofErr w:type="spellStart"/>
      <w:proofErr w:type="gramEnd"/>
      <w:r w:rsidRPr="00414B37">
        <w:rPr>
          <w:sz w:val="22"/>
          <w:szCs w:val="16"/>
          <w:lang w:val="fr-FR"/>
        </w:rPr>
        <w:t>pbde</w:t>
      </w:r>
      <w:proofErr w:type="spellEnd"/>
      <w:r w:rsidRPr="00414B37">
        <w:rPr>
          <w:rStyle w:val="s1"/>
          <w:sz w:val="22"/>
          <w:szCs w:val="16"/>
          <w:lang w:val="fr-FR"/>
        </w:rPr>
        <w:t>&lt;</w:t>
      </w:r>
      <w:proofErr w:type="spellStart"/>
      <w:r w:rsidRPr="00414B37">
        <w:rPr>
          <w:sz w:val="22"/>
          <w:szCs w:val="16"/>
          <w:lang w:val="fr-FR"/>
        </w:rPr>
        <w:t>lod</w:t>
      </w:r>
      <w:proofErr w:type="spellEnd"/>
      <w:r w:rsidRPr="00414B37">
        <w:rPr>
          <w:rStyle w:val="s1"/>
          <w:sz w:val="22"/>
          <w:szCs w:val="16"/>
          <w:lang w:val="fr-FR"/>
        </w:rPr>
        <w:t>[</w:t>
      </w:r>
      <w:r w:rsidRPr="00414B37">
        <w:rPr>
          <w:sz w:val="22"/>
          <w:szCs w:val="16"/>
          <w:lang w:val="fr-FR"/>
        </w:rPr>
        <w:t>i</w:t>
      </w:r>
      <w:r w:rsidRPr="00414B37">
        <w:rPr>
          <w:rStyle w:val="s1"/>
          <w:sz w:val="22"/>
          <w:szCs w:val="16"/>
          <w:lang w:val="fr-FR"/>
        </w:rPr>
        <w:t xml:space="preserve">], </w:t>
      </w:r>
      <w:r w:rsidRPr="00414B37">
        <w:rPr>
          <w:sz w:val="22"/>
          <w:szCs w:val="16"/>
          <w:lang w:val="fr-FR"/>
        </w:rPr>
        <w:t>na.rm</w:t>
      </w:r>
      <w:r w:rsidRPr="00414B37">
        <w:rPr>
          <w:rStyle w:val="s1"/>
          <w:sz w:val="22"/>
          <w:szCs w:val="16"/>
          <w:lang w:val="fr-FR"/>
        </w:rPr>
        <w:t>=</w:t>
      </w:r>
      <w:r w:rsidRPr="00414B37">
        <w:rPr>
          <w:rStyle w:val="s2"/>
          <w:sz w:val="22"/>
          <w:szCs w:val="16"/>
          <w:lang w:val="fr-FR"/>
        </w:rPr>
        <w:t>T</w:t>
      </w:r>
      <w:r w:rsidRPr="00414B37">
        <w:rPr>
          <w:rStyle w:val="s1"/>
          <w:sz w:val="22"/>
          <w:szCs w:val="16"/>
          <w:lang w:val="fr-FR"/>
        </w:rPr>
        <w:t>)</w:t>
      </w:r>
    </w:p>
    <w:p w14:paraId="47373F7D" w14:textId="77777777" w:rsidR="00414D1D" w:rsidRPr="00414B37" w:rsidRDefault="00414D1D" w:rsidP="00414D1D">
      <w:pPr>
        <w:pStyle w:val="p2"/>
        <w:suppressLineNumbers/>
        <w:rPr>
          <w:sz w:val="22"/>
          <w:szCs w:val="16"/>
          <w:lang w:val="fr-FR"/>
        </w:rPr>
      </w:pPr>
      <w:r w:rsidRPr="00414B37">
        <w:rPr>
          <w:rStyle w:val="apple-converted-space"/>
          <w:color w:val="061A99"/>
          <w:sz w:val="22"/>
          <w:szCs w:val="16"/>
          <w:lang w:val="fr-FR"/>
        </w:rPr>
        <w:t xml:space="preserve">          </w:t>
      </w:r>
      <w:proofErr w:type="gramStart"/>
      <w:r w:rsidRPr="00414B37">
        <w:rPr>
          <w:rStyle w:val="s2"/>
          <w:sz w:val="22"/>
          <w:szCs w:val="16"/>
          <w:lang w:val="fr-FR"/>
        </w:rPr>
        <w:t>if</w:t>
      </w:r>
      <w:r w:rsidRPr="00414B37">
        <w:rPr>
          <w:rStyle w:val="s1"/>
          <w:sz w:val="22"/>
          <w:szCs w:val="16"/>
          <w:lang w:val="fr-FR"/>
        </w:rPr>
        <w:t>(</w:t>
      </w:r>
      <w:proofErr w:type="spellStart"/>
      <w:proofErr w:type="gramEnd"/>
      <w:r w:rsidRPr="00414B37">
        <w:rPr>
          <w:sz w:val="22"/>
          <w:szCs w:val="16"/>
          <w:lang w:val="fr-FR"/>
        </w:rPr>
        <w:t>n.available</w:t>
      </w:r>
      <w:proofErr w:type="spellEnd"/>
      <w:r w:rsidRPr="00414B37">
        <w:rPr>
          <w:rStyle w:val="s1"/>
          <w:sz w:val="22"/>
          <w:szCs w:val="16"/>
          <w:lang w:val="fr-FR"/>
        </w:rPr>
        <w:t>&gt;</w:t>
      </w:r>
      <w:r w:rsidRPr="00414B37">
        <w:rPr>
          <w:rStyle w:val="s4"/>
          <w:sz w:val="22"/>
          <w:szCs w:val="16"/>
          <w:lang w:val="fr-FR"/>
        </w:rPr>
        <w:t>1</w:t>
      </w:r>
      <w:r w:rsidRPr="00414B37">
        <w:rPr>
          <w:rStyle w:val="s1"/>
          <w:sz w:val="22"/>
          <w:szCs w:val="16"/>
          <w:lang w:val="fr-FR"/>
        </w:rPr>
        <w:t>){</w:t>
      </w:r>
    </w:p>
    <w:p w14:paraId="2D8B73FB" w14:textId="77777777" w:rsidR="00414D1D" w:rsidRPr="00414B37" w:rsidRDefault="00414D1D" w:rsidP="00414D1D">
      <w:pPr>
        <w:pStyle w:val="p3"/>
        <w:suppressLineNumbers/>
        <w:rPr>
          <w:sz w:val="22"/>
          <w:szCs w:val="16"/>
          <w:lang w:val="fr-FR"/>
        </w:rPr>
      </w:pPr>
      <w:r w:rsidRPr="00414B37">
        <w:rPr>
          <w:rStyle w:val="apple-converted-space"/>
          <w:sz w:val="22"/>
          <w:szCs w:val="16"/>
          <w:lang w:val="fr-FR"/>
        </w:rPr>
        <w:t xml:space="preserve">      </w:t>
      </w:r>
      <w:proofErr w:type="gramStart"/>
      <w:r w:rsidRPr="00414B37">
        <w:rPr>
          <w:rStyle w:val="s3"/>
          <w:sz w:val="22"/>
          <w:szCs w:val="16"/>
          <w:lang w:val="fr-FR"/>
        </w:rPr>
        <w:t>mu</w:t>
      </w:r>
      <w:r w:rsidRPr="00414B37">
        <w:rPr>
          <w:sz w:val="22"/>
          <w:szCs w:val="16"/>
          <w:lang w:val="fr-FR"/>
        </w:rPr>
        <w:t>=</w:t>
      </w:r>
      <w:proofErr w:type="spellStart"/>
      <w:proofErr w:type="gramEnd"/>
      <w:r w:rsidRPr="00414B37">
        <w:rPr>
          <w:sz w:val="22"/>
          <w:szCs w:val="16"/>
          <w:lang w:val="fr-FR"/>
        </w:rPr>
        <w:t>mean</w:t>
      </w:r>
      <w:proofErr w:type="spellEnd"/>
      <w:r w:rsidRPr="00414B37">
        <w:rPr>
          <w:sz w:val="22"/>
          <w:szCs w:val="16"/>
          <w:lang w:val="fr-FR"/>
        </w:rPr>
        <w:t>(</w:t>
      </w:r>
      <w:proofErr w:type="spellStart"/>
      <w:r w:rsidRPr="00414B37">
        <w:rPr>
          <w:rStyle w:val="s3"/>
          <w:sz w:val="22"/>
          <w:szCs w:val="16"/>
          <w:lang w:val="fr-FR"/>
        </w:rPr>
        <w:t>ln_pbde</w:t>
      </w:r>
      <w:proofErr w:type="spellEnd"/>
      <w:r w:rsidRPr="00414B37">
        <w:rPr>
          <w:sz w:val="22"/>
          <w:szCs w:val="16"/>
          <w:lang w:val="fr-FR"/>
        </w:rPr>
        <w:t>[</w:t>
      </w:r>
      <w:proofErr w:type="spellStart"/>
      <w:r w:rsidRPr="00414B37">
        <w:rPr>
          <w:sz w:val="22"/>
          <w:szCs w:val="16"/>
          <w:lang w:val="fr-FR"/>
        </w:rPr>
        <w:t>which</w:t>
      </w:r>
      <w:proofErr w:type="spellEnd"/>
      <w:r w:rsidRPr="00414B37">
        <w:rPr>
          <w:sz w:val="22"/>
          <w:szCs w:val="16"/>
          <w:lang w:val="fr-FR"/>
        </w:rPr>
        <w:t>(</w:t>
      </w:r>
      <w:proofErr w:type="spellStart"/>
      <w:r w:rsidRPr="00414B37">
        <w:rPr>
          <w:rStyle w:val="s3"/>
          <w:sz w:val="22"/>
          <w:szCs w:val="16"/>
          <w:lang w:val="fr-FR"/>
        </w:rPr>
        <w:t>pbde</w:t>
      </w:r>
      <w:proofErr w:type="spellEnd"/>
      <w:r w:rsidRPr="00414B37">
        <w:rPr>
          <w:sz w:val="22"/>
          <w:szCs w:val="16"/>
          <w:lang w:val="fr-FR"/>
        </w:rPr>
        <w:t>&lt;</w:t>
      </w:r>
      <w:proofErr w:type="spellStart"/>
      <w:r w:rsidRPr="00414B37">
        <w:rPr>
          <w:rStyle w:val="s3"/>
          <w:sz w:val="22"/>
          <w:szCs w:val="16"/>
          <w:lang w:val="fr-FR"/>
        </w:rPr>
        <w:t>lod</w:t>
      </w:r>
      <w:proofErr w:type="spellEnd"/>
      <w:r w:rsidRPr="00414B37">
        <w:rPr>
          <w:sz w:val="22"/>
          <w:szCs w:val="16"/>
          <w:lang w:val="fr-FR"/>
        </w:rPr>
        <w:t>[</w:t>
      </w:r>
      <w:r w:rsidRPr="00414B37">
        <w:rPr>
          <w:rStyle w:val="s3"/>
          <w:sz w:val="22"/>
          <w:szCs w:val="16"/>
          <w:lang w:val="fr-FR"/>
        </w:rPr>
        <w:t>i</w:t>
      </w:r>
      <w:r w:rsidRPr="00414B37">
        <w:rPr>
          <w:sz w:val="22"/>
          <w:szCs w:val="16"/>
          <w:lang w:val="fr-FR"/>
        </w:rPr>
        <w:t xml:space="preserve">])], </w:t>
      </w:r>
      <w:r w:rsidRPr="00414B37">
        <w:rPr>
          <w:rStyle w:val="s3"/>
          <w:sz w:val="22"/>
          <w:szCs w:val="16"/>
          <w:lang w:val="fr-FR"/>
        </w:rPr>
        <w:t>na.rm</w:t>
      </w:r>
      <w:r w:rsidRPr="00414B37">
        <w:rPr>
          <w:sz w:val="22"/>
          <w:szCs w:val="16"/>
          <w:lang w:val="fr-FR"/>
        </w:rPr>
        <w:t>=</w:t>
      </w:r>
      <w:r w:rsidRPr="00414B37">
        <w:rPr>
          <w:rStyle w:val="s2"/>
          <w:sz w:val="22"/>
          <w:szCs w:val="16"/>
          <w:lang w:val="fr-FR"/>
        </w:rPr>
        <w:t>T</w:t>
      </w:r>
      <w:r w:rsidRPr="00414B37">
        <w:rPr>
          <w:sz w:val="22"/>
          <w:szCs w:val="16"/>
          <w:lang w:val="fr-FR"/>
        </w:rPr>
        <w:t>)</w:t>
      </w:r>
    </w:p>
    <w:p w14:paraId="59ED284B" w14:textId="77777777" w:rsidR="00414D1D" w:rsidRPr="00414B37" w:rsidRDefault="00414D1D" w:rsidP="00414D1D">
      <w:pPr>
        <w:pStyle w:val="p3"/>
        <w:suppressLineNumbers/>
        <w:rPr>
          <w:sz w:val="22"/>
          <w:szCs w:val="16"/>
          <w:lang w:val="fr-FR"/>
        </w:rPr>
      </w:pPr>
      <w:r w:rsidRPr="00414B37">
        <w:rPr>
          <w:rStyle w:val="apple-converted-space"/>
          <w:sz w:val="22"/>
          <w:szCs w:val="16"/>
          <w:lang w:val="fr-FR"/>
        </w:rPr>
        <w:t xml:space="preserve">      </w:t>
      </w:r>
      <w:proofErr w:type="spellStart"/>
      <w:proofErr w:type="gramStart"/>
      <w:r w:rsidRPr="00414B37">
        <w:rPr>
          <w:rStyle w:val="s3"/>
          <w:sz w:val="22"/>
          <w:szCs w:val="16"/>
          <w:lang w:val="fr-FR"/>
        </w:rPr>
        <w:t>sd</w:t>
      </w:r>
      <w:proofErr w:type="spellEnd"/>
      <w:r w:rsidRPr="00414B37">
        <w:rPr>
          <w:sz w:val="22"/>
          <w:szCs w:val="16"/>
          <w:lang w:val="fr-FR"/>
        </w:rPr>
        <w:t>=</w:t>
      </w:r>
      <w:proofErr w:type="spellStart"/>
      <w:proofErr w:type="gramEnd"/>
      <w:r w:rsidRPr="00414B37">
        <w:rPr>
          <w:sz w:val="22"/>
          <w:szCs w:val="16"/>
          <w:lang w:val="fr-FR"/>
        </w:rPr>
        <w:t>sd</w:t>
      </w:r>
      <w:proofErr w:type="spellEnd"/>
      <w:r w:rsidRPr="00414B37">
        <w:rPr>
          <w:sz w:val="22"/>
          <w:szCs w:val="16"/>
          <w:lang w:val="fr-FR"/>
        </w:rPr>
        <w:t>(</w:t>
      </w:r>
      <w:proofErr w:type="spellStart"/>
      <w:r w:rsidRPr="00414B37">
        <w:rPr>
          <w:rStyle w:val="s3"/>
          <w:sz w:val="22"/>
          <w:szCs w:val="16"/>
          <w:lang w:val="fr-FR"/>
        </w:rPr>
        <w:t>ln_pbde</w:t>
      </w:r>
      <w:proofErr w:type="spellEnd"/>
      <w:r w:rsidRPr="00414B37">
        <w:rPr>
          <w:sz w:val="22"/>
          <w:szCs w:val="16"/>
          <w:lang w:val="fr-FR"/>
        </w:rPr>
        <w:t>[</w:t>
      </w:r>
      <w:proofErr w:type="spellStart"/>
      <w:r w:rsidRPr="00414B37">
        <w:rPr>
          <w:sz w:val="22"/>
          <w:szCs w:val="16"/>
          <w:lang w:val="fr-FR"/>
        </w:rPr>
        <w:t>which</w:t>
      </w:r>
      <w:proofErr w:type="spellEnd"/>
      <w:r w:rsidRPr="00414B37">
        <w:rPr>
          <w:sz w:val="22"/>
          <w:szCs w:val="16"/>
          <w:lang w:val="fr-FR"/>
        </w:rPr>
        <w:t>(</w:t>
      </w:r>
      <w:proofErr w:type="spellStart"/>
      <w:r w:rsidRPr="00414B37">
        <w:rPr>
          <w:rStyle w:val="s3"/>
          <w:sz w:val="22"/>
          <w:szCs w:val="16"/>
          <w:lang w:val="fr-FR"/>
        </w:rPr>
        <w:t>pbde</w:t>
      </w:r>
      <w:proofErr w:type="spellEnd"/>
      <w:r w:rsidRPr="00414B37">
        <w:rPr>
          <w:sz w:val="22"/>
          <w:szCs w:val="16"/>
          <w:lang w:val="fr-FR"/>
        </w:rPr>
        <w:t>&lt;</w:t>
      </w:r>
      <w:proofErr w:type="spellStart"/>
      <w:r w:rsidRPr="00414B37">
        <w:rPr>
          <w:rStyle w:val="s3"/>
          <w:sz w:val="22"/>
          <w:szCs w:val="16"/>
          <w:lang w:val="fr-FR"/>
        </w:rPr>
        <w:t>lod</w:t>
      </w:r>
      <w:proofErr w:type="spellEnd"/>
      <w:r w:rsidRPr="00414B37">
        <w:rPr>
          <w:sz w:val="22"/>
          <w:szCs w:val="16"/>
          <w:lang w:val="fr-FR"/>
        </w:rPr>
        <w:t>[</w:t>
      </w:r>
      <w:r w:rsidRPr="00414B37">
        <w:rPr>
          <w:rStyle w:val="s3"/>
          <w:sz w:val="22"/>
          <w:szCs w:val="16"/>
          <w:lang w:val="fr-FR"/>
        </w:rPr>
        <w:t>i</w:t>
      </w:r>
      <w:r w:rsidRPr="00414B37">
        <w:rPr>
          <w:sz w:val="22"/>
          <w:szCs w:val="16"/>
          <w:lang w:val="fr-FR"/>
        </w:rPr>
        <w:t xml:space="preserve">])], </w:t>
      </w:r>
      <w:r w:rsidRPr="00414B37">
        <w:rPr>
          <w:rStyle w:val="s3"/>
          <w:sz w:val="22"/>
          <w:szCs w:val="16"/>
          <w:lang w:val="fr-FR"/>
        </w:rPr>
        <w:t>na.rm</w:t>
      </w:r>
      <w:r w:rsidRPr="00414B37">
        <w:rPr>
          <w:sz w:val="22"/>
          <w:szCs w:val="16"/>
          <w:lang w:val="fr-FR"/>
        </w:rPr>
        <w:t>=</w:t>
      </w:r>
      <w:r w:rsidRPr="00414B37">
        <w:rPr>
          <w:rStyle w:val="s2"/>
          <w:sz w:val="22"/>
          <w:szCs w:val="16"/>
          <w:lang w:val="fr-FR"/>
        </w:rPr>
        <w:t>T</w:t>
      </w:r>
      <w:r w:rsidRPr="00414B37">
        <w:rPr>
          <w:sz w:val="22"/>
          <w:szCs w:val="16"/>
          <w:lang w:val="fr-FR"/>
        </w:rPr>
        <w:t>)</w:t>
      </w:r>
    </w:p>
    <w:p w14:paraId="7A2FA35A" w14:textId="77777777" w:rsidR="00414D1D" w:rsidRPr="00414B37" w:rsidRDefault="00414D1D" w:rsidP="00414D1D">
      <w:pPr>
        <w:pStyle w:val="p3"/>
        <w:suppressLineNumbers/>
        <w:rPr>
          <w:sz w:val="22"/>
          <w:szCs w:val="16"/>
        </w:rPr>
      </w:pPr>
      <w:r w:rsidRPr="00414B37">
        <w:rPr>
          <w:rStyle w:val="apple-converted-space"/>
          <w:sz w:val="22"/>
          <w:szCs w:val="16"/>
          <w:lang w:val="fr-FR"/>
        </w:rPr>
        <w:t xml:space="preserve">      </w:t>
      </w:r>
      <w:proofErr w:type="spellStart"/>
      <w:proofErr w:type="gramStart"/>
      <w:r w:rsidRPr="00414B37">
        <w:rPr>
          <w:rStyle w:val="s3"/>
          <w:sz w:val="22"/>
          <w:szCs w:val="16"/>
        </w:rPr>
        <w:t>ln</w:t>
      </w:r>
      <w:proofErr w:type="gramEnd"/>
      <w:r w:rsidRPr="00414B37">
        <w:rPr>
          <w:rStyle w:val="s3"/>
          <w:sz w:val="22"/>
          <w:szCs w:val="16"/>
        </w:rPr>
        <w:t>_pbde</w:t>
      </w:r>
      <w:proofErr w:type="spellEnd"/>
      <w:r w:rsidRPr="00414B37">
        <w:rPr>
          <w:sz w:val="22"/>
          <w:szCs w:val="16"/>
        </w:rPr>
        <w:t>[</w:t>
      </w:r>
      <w:proofErr w:type="spellStart"/>
      <w:r w:rsidRPr="00414B37">
        <w:rPr>
          <w:rStyle w:val="s3"/>
          <w:sz w:val="22"/>
          <w:szCs w:val="16"/>
        </w:rPr>
        <w:t>i</w:t>
      </w:r>
      <w:proofErr w:type="spellEnd"/>
      <w:r w:rsidRPr="00414B37">
        <w:rPr>
          <w:sz w:val="22"/>
          <w:szCs w:val="16"/>
        </w:rPr>
        <w:t>]=</w:t>
      </w:r>
      <w:proofErr w:type="spellStart"/>
      <w:r w:rsidRPr="00414B37">
        <w:rPr>
          <w:sz w:val="22"/>
          <w:szCs w:val="16"/>
        </w:rPr>
        <w:t>rnorm</w:t>
      </w:r>
      <w:proofErr w:type="spellEnd"/>
      <w:r w:rsidRPr="00414B37">
        <w:rPr>
          <w:sz w:val="22"/>
          <w:szCs w:val="16"/>
        </w:rPr>
        <w:t>(</w:t>
      </w:r>
      <w:r w:rsidRPr="00414B37">
        <w:rPr>
          <w:rStyle w:val="s3"/>
          <w:sz w:val="22"/>
          <w:szCs w:val="16"/>
        </w:rPr>
        <w:t>n</w:t>
      </w:r>
      <w:r w:rsidRPr="00414B37">
        <w:rPr>
          <w:sz w:val="22"/>
          <w:szCs w:val="16"/>
        </w:rPr>
        <w:t>=</w:t>
      </w:r>
      <w:r w:rsidRPr="00414B37">
        <w:rPr>
          <w:rStyle w:val="s4"/>
          <w:sz w:val="22"/>
          <w:szCs w:val="16"/>
        </w:rPr>
        <w:t>1</w:t>
      </w:r>
      <w:r w:rsidRPr="00414B37">
        <w:rPr>
          <w:sz w:val="22"/>
          <w:szCs w:val="16"/>
        </w:rPr>
        <w:t xml:space="preserve">, </w:t>
      </w:r>
      <w:r w:rsidRPr="00414B37">
        <w:rPr>
          <w:rStyle w:val="s3"/>
          <w:sz w:val="22"/>
          <w:szCs w:val="16"/>
        </w:rPr>
        <w:t>mean</w:t>
      </w:r>
      <w:r w:rsidRPr="00414B37">
        <w:rPr>
          <w:sz w:val="22"/>
          <w:szCs w:val="16"/>
        </w:rPr>
        <w:t>=</w:t>
      </w:r>
      <w:r w:rsidRPr="00414B37">
        <w:rPr>
          <w:rStyle w:val="s3"/>
          <w:sz w:val="22"/>
          <w:szCs w:val="16"/>
        </w:rPr>
        <w:t>mu</w:t>
      </w:r>
      <w:r w:rsidRPr="00414B37">
        <w:rPr>
          <w:sz w:val="22"/>
          <w:szCs w:val="16"/>
        </w:rPr>
        <w:t xml:space="preserve">, </w:t>
      </w:r>
      <w:proofErr w:type="spellStart"/>
      <w:r w:rsidRPr="00414B37">
        <w:rPr>
          <w:rStyle w:val="s3"/>
          <w:sz w:val="22"/>
          <w:szCs w:val="16"/>
        </w:rPr>
        <w:t>sd</w:t>
      </w:r>
      <w:proofErr w:type="spellEnd"/>
      <w:r w:rsidRPr="00414B37">
        <w:rPr>
          <w:sz w:val="22"/>
          <w:szCs w:val="16"/>
        </w:rPr>
        <w:t>=</w:t>
      </w:r>
      <w:proofErr w:type="spellStart"/>
      <w:r w:rsidRPr="00414B37">
        <w:rPr>
          <w:rStyle w:val="s3"/>
          <w:sz w:val="22"/>
          <w:szCs w:val="16"/>
        </w:rPr>
        <w:t>sd</w:t>
      </w:r>
      <w:proofErr w:type="spellEnd"/>
      <w:r w:rsidRPr="00414B37">
        <w:rPr>
          <w:sz w:val="22"/>
          <w:szCs w:val="16"/>
        </w:rPr>
        <w:t>)</w:t>
      </w:r>
    </w:p>
    <w:p w14:paraId="109AB94C" w14:textId="77777777" w:rsidR="00414D1D" w:rsidRPr="00414B37" w:rsidRDefault="00414D1D" w:rsidP="00414D1D">
      <w:pPr>
        <w:pStyle w:val="p3"/>
        <w:suppressLineNumbers/>
        <w:rPr>
          <w:sz w:val="22"/>
          <w:szCs w:val="16"/>
        </w:rPr>
      </w:pPr>
      <w:r w:rsidRPr="00414B37">
        <w:rPr>
          <w:rStyle w:val="apple-converted-space"/>
          <w:sz w:val="22"/>
          <w:szCs w:val="16"/>
        </w:rPr>
        <w:t xml:space="preserve">    </w:t>
      </w:r>
      <w:proofErr w:type="gramStart"/>
      <w:r w:rsidRPr="00414B37">
        <w:rPr>
          <w:sz w:val="22"/>
          <w:szCs w:val="16"/>
        </w:rPr>
        <w:t>}</w:t>
      </w:r>
      <w:r w:rsidRPr="00414B37">
        <w:rPr>
          <w:rStyle w:val="s2"/>
          <w:sz w:val="22"/>
          <w:szCs w:val="16"/>
        </w:rPr>
        <w:t>else</w:t>
      </w:r>
      <w:proofErr w:type="gramEnd"/>
      <w:r w:rsidRPr="00414B37">
        <w:rPr>
          <w:sz w:val="22"/>
          <w:szCs w:val="16"/>
        </w:rPr>
        <w:t xml:space="preserve"> </w:t>
      </w:r>
      <w:r w:rsidRPr="00414B37">
        <w:rPr>
          <w:rStyle w:val="s2"/>
          <w:sz w:val="22"/>
          <w:szCs w:val="16"/>
        </w:rPr>
        <w:t>if</w:t>
      </w:r>
      <w:r w:rsidRPr="00414B37">
        <w:rPr>
          <w:sz w:val="22"/>
          <w:szCs w:val="16"/>
        </w:rPr>
        <w:t>(</w:t>
      </w:r>
      <w:proofErr w:type="spellStart"/>
      <w:r w:rsidRPr="00414B37">
        <w:rPr>
          <w:rStyle w:val="s3"/>
          <w:sz w:val="22"/>
          <w:szCs w:val="16"/>
        </w:rPr>
        <w:t>n.available</w:t>
      </w:r>
      <w:proofErr w:type="spellEnd"/>
      <w:r w:rsidRPr="00414B37">
        <w:rPr>
          <w:sz w:val="22"/>
          <w:szCs w:val="16"/>
        </w:rPr>
        <w:t>==</w:t>
      </w:r>
      <w:r w:rsidRPr="00414B37">
        <w:rPr>
          <w:rStyle w:val="s4"/>
          <w:sz w:val="22"/>
          <w:szCs w:val="16"/>
        </w:rPr>
        <w:t>1</w:t>
      </w:r>
      <w:r w:rsidRPr="00414B37">
        <w:rPr>
          <w:sz w:val="22"/>
          <w:szCs w:val="16"/>
        </w:rPr>
        <w:t>){</w:t>
      </w:r>
    </w:p>
    <w:p w14:paraId="1AC346FE" w14:textId="77777777" w:rsidR="00414D1D" w:rsidRPr="00414B37" w:rsidRDefault="00414D1D" w:rsidP="00414D1D">
      <w:pPr>
        <w:pStyle w:val="p2"/>
        <w:suppressLineNumbers/>
        <w:rPr>
          <w:sz w:val="22"/>
          <w:szCs w:val="16"/>
        </w:rPr>
      </w:pPr>
      <w:r w:rsidRPr="00414B37">
        <w:rPr>
          <w:rStyle w:val="apple-converted-space"/>
          <w:color w:val="061A99"/>
          <w:sz w:val="22"/>
          <w:szCs w:val="16"/>
        </w:rPr>
        <w:t xml:space="preserve">      </w:t>
      </w:r>
      <w:proofErr w:type="spellStart"/>
      <w:r w:rsidRPr="00414B37">
        <w:rPr>
          <w:sz w:val="22"/>
          <w:szCs w:val="16"/>
        </w:rPr>
        <w:t>ln_pbde</w:t>
      </w:r>
      <w:proofErr w:type="spellEnd"/>
      <w:r w:rsidRPr="00414B37">
        <w:rPr>
          <w:rStyle w:val="s1"/>
          <w:sz w:val="22"/>
          <w:szCs w:val="16"/>
        </w:rPr>
        <w:t>[</w:t>
      </w:r>
      <w:proofErr w:type="spellStart"/>
      <w:r w:rsidRPr="00414B37">
        <w:rPr>
          <w:sz w:val="22"/>
          <w:szCs w:val="16"/>
        </w:rPr>
        <w:t>i</w:t>
      </w:r>
      <w:proofErr w:type="spellEnd"/>
      <w:r w:rsidRPr="00414B37">
        <w:rPr>
          <w:rStyle w:val="s1"/>
          <w:sz w:val="22"/>
          <w:szCs w:val="16"/>
        </w:rPr>
        <w:t>]=</w:t>
      </w:r>
      <w:proofErr w:type="spellStart"/>
      <w:r w:rsidRPr="00414B37">
        <w:rPr>
          <w:sz w:val="22"/>
          <w:szCs w:val="16"/>
        </w:rPr>
        <w:t>ln_pbde</w:t>
      </w:r>
      <w:proofErr w:type="spellEnd"/>
      <w:r w:rsidRPr="00414B37">
        <w:rPr>
          <w:rStyle w:val="s1"/>
          <w:sz w:val="22"/>
          <w:szCs w:val="16"/>
        </w:rPr>
        <w:t>[which(</w:t>
      </w:r>
      <w:proofErr w:type="spellStart"/>
      <w:r w:rsidRPr="00414B37">
        <w:rPr>
          <w:sz w:val="22"/>
          <w:szCs w:val="16"/>
        </w:rPr>
        <w:t>pbde</w:t>
      </w:r>
      <w:proofErr w:type="spellEnd"/>
      <w:r w:rsidRPr="00414B37">
        <w:rPr>
          <w:rStyle w:val="s1"/>
          <w:sz w:val="22"/>
          <w:szCs w:val="16"/>
        </w:rPr>
        <w:t>&lt;</w:t>
      </w:r>
      <w:proofErr w:type="spellStart"/>
      <w:r w:rsidRPr="00414B37">
        <w:rPr>
          <w:sz w:val="22"/>
          <w:szCs w:val="16"/>
        </w:rPr>
        <w:t>lod</w:t>
      </w:r>
      <w:proofErr w:type="spellEnd"/>
      <w:r w:rsidRPr="00414B37">
        <w:rPr>
          <w:rStyle w:val="s1"/>
          <w:sz w:val="22"/>
          <w:szCs w:val="16"/>
        </w:rPr>
        <w:t>[</w:t>
      </w:r>
      <w:proofErr w:type="spellStart"/>
      <w:r w:rsidRPr="00414B37">
        <w:rPr>
          <w:sz w:val="22"/>
          <w:szCs w:val="16"/>
        </w:rPr>
        <w:t>i</w:t>
      </w:r>
      <w:proofErr w:type="spellEnd"/>
      <w:r w:rsidRPr="00414B37">
        <w:rPr>
          <w:rStyle w:val="s1"/>
          <w:sz w:val="22"/>
          <w:szCs w:val="16"/>
        </w:rPr>
        <w:t>])]</w:t>
      </w:r>
    </w:p>
    <w:p w14:paraId="50874275" w14:textId="77777777" w:rsidR="00414D1D" w:rsidRPr="00414B37" w:rsidRDefault="00414D1D" w:rsidP="00414D1D">
      <w:pPr>
        <w:pStyle w:val="p3"/>
        <w:suppressLineNumbers/>
        <w:rPr>
          <w:sz w:val="22"/>
          <w:szCs w:val="16"/>
        </w:rPr>
      </w:pPr>
      <w:r w:rsidRPr="00414B37">
        <w:rPr>
          <w:rStyle w:val="apple-converted-space"/>
          <w:sz w:val="22"/>
          <w:szCs w:val="16"/>
        </w:rPr>
        <w:t xml:space="preserve">    </w:t>
      </w:r>
      <w:proofErr w:type="gramStart"/>
      <w:r w:rsidRPr="00414B37">
        <w:rPr>
          <w:sz w:val="22"/>
          <w:szCs w:val="16"/>
        </w:rPr>
        <w:t>}</w:t>
      </w:r>
      <w:r w:rsidRPr="00414B37">
        <w:rPr>
          <w:rStyle w:val="s2"/>
          <w:sz w:val="22"/>
          <w:szCs w:val="16"/>
        </w:rPr>
        <w:t>else</w:t>
      </w:r>
      <w:proofErr w:type="gramEnd"/>
      <w:r w:rsidRPr="00414B37">
        <w:rPr>
          <w:sz w:val="22"/>
          <w:szCs w:val="16"/>
        </w:rPr>
        <w:t xml:space="preserve"> </w:t>
      </w:r>
      <w:r w:rsidRPr="00414B37">
        <w:rPr>
          <w:rStyle w:val="s2"/>
          <w:sz w:val="22"/>
          <w:szCs w:val="16"/>
        </w:rPr>
        <w:t>if</w:t>
      </w:r>
      <w:r w:rsidRPr="00414B37">
        <w:rPr>
          <w:sz w:val="22"/>
          <w:szCs w:val="16"/>
        </w:rPr>
        <w:t>(</w:t>
      </w:r>
      <w:proofErr w:type="spellStart"/>
      <w:r w:rsidRPr="00414B37">
        <w:rPr>
          <w:rStyle w:val="s3"/>
          <w:sz w:val="22"/>
          <w:szCs w:val="16"/>
        </w:rPr>
        <w:t>n.available</w:t>
      </w:r>
      <w:proofErr w:type="spellEnd"/>
      <w:r w:rsidRPr="00414B37">
        <w:rPr>
          <w:sz w:val="22"/>
          <w:szCs w:val="16"/>
        </w:rPr>
        <w:t>==</w:t>
      </w:r>
      <w:r w:rsidRPr="00414B37">
        <w:rPr>
          <w:rStyle w:val="s4"/>
          <w:sz w:val="22"/>
          <w:szCs w:val="16"/>
        </w:rPr>
        <w:t>0</w:t>
      </w:r>
      <w:r w:rsidRPr="00414B37">
        <w:rPr>
          <w:sz w:val="22"/>
          <w:szCs w:val="16"/>
        </w:rPr>
        <w:t xml:space="preserve"> &amp; !is.na(</w:t>
      </w:r>
      <w:proofErr w:type="spellStart"/>
      <w:r w:rsidRPr="00414B37">
        <w:rPr>
          <w:rStyle w:val="s3"/>
          <w:sz w:val="22"/>
          <w:szCs w:val="16"/>
        </w:rPr>
        <w:t>lod</w:t>
      </w:r>
      <w:proofErr w:type="spellEnd"/>
      <w:r w:rsidRPr="00414B37">
        <w:rPr>
          <w:sz w:val="22"/>
          <w:szCs w:val="16"/>
        </w:rPr>
        <w:t>[</w:t>
      </w:r>
      <w:proofErr w:type="spellStart"/>
      <w:r w:rsidRPr="00414B37">
        <w:rPr>
          <w:rStyle w:val="s3"/>
          <w:sz w:val="22"/>
          <w:szCs w:val="16"/>
        </w:rPr>
        <w:t>i</w:t>
      </w:r>
      <w:proofErr w:type="spellEnd"/>
      <w:r w:rsidRPr="00414B37">
        <w:rPr>
          <w:sz w:val="22"/>
          <w:szCs w:val="16"/>
        </w:rPr>
        <w:t>])){</w:t>
      </w:r>
    </w:p>
    <w:p w14:paraId="700D6794" w14:textId="77777777" w:rsidR="00414D1D" w:rsidRPr="00414B37" w:rsidRDefault="00414D1D" w:rsidP="00414D1D">
      <w:pPr>
        <w:pStyle w:val="p3"/>
        <w:suppressLineNumbers/>
        <w:rPr>
          <w:sz w:val="22"/>
          <w:szCs w:val="16"/>
          <w:lang w:val="pl-PL"/>
        </w:rPr>
      </w:pPr>
      <w:r w:rsidRPr="00414B37">
        <w:rPr>
          <w:rStyle w:val="apple-converted-space"/>
          <w:sz w:val="22"/>
          <w:szCs w:val="16"/>
        </w:rPr>
        <w:t xml:space="preserve">      </w:t>
      </w:r>
      <w:proofErr w:type="spellStart"/>
      <w:r w:rsidRPr="00414B37">
        <w:rPr>
          <w:rStyle w:val="s3"/>
          <w:sz w:val="22"/>
          <w:szCs w:val="16"/>
          <w:lang w:val="pl-PL"/>
        </w:rPr>
        <w:t>ln_pbde</w:t>
      </w:r>
      <w:proofErr w:type="spellEnd"/>
      <w:r w:rsidRPr="00414B37">
        <w:rPr>
          <w:sz w:val="22"/>
          <w:szCs w:val="16"/>
          <w:lang w:val="pl-PL"/>
        </w:rPr>
        <w:t>[</w:t>
      </w:r>
      <w:r w:rsidRPr="00414B37">
        <w:rPr>
          <w:rStyle w:val="s3"/>
          <w:sz w:val="22"/>
          <w:szCs w:val="16"/>
          <w:lang w:val="pl-PL"/>
        </w:rPr>
        <w:t>i</w:t>
      </w:r>
      <w:r w:rsidRPr="00414B37">
        <w:rPr>
          <w:sz w:val="22"/>
          <w:szCs w:val="16"/>
          <w:lang w:val="pl-PL"/>
        </w:rPr>
        <w:t>]=log(</w:t>
      </w:r>
      <w:proofErr w:type="spellStart"/>
      <w:r w:rsidRPr="00414B37">
        <w:rPr>
          <w:rStyle w:val="s3"/>
          <w:sz w:val="22"/>
          <w:szCs w:val="16"/>
          <w:lang w:val="pl-PL"/>
        </w:rPr>
        <w:t>lod</w:t>
      </w:r>
      <w:proofErr w:type="spellEnd"/>
      <w:r w:rsidRPr="00414B37">
        <w:rPr>
          <w:sz w:val="22"/>
          <w:szCs w:val="16"/>
          <w:lang w:val="pl-PL"/>
        </w:rPr>
        <w:t>[</w:t>
      </w:r>
      <w:r w:rsidRPr="00414B37">
        <w:rPr>
          <w:rStyle w:val="s3"/>
          <w:sz w:val="22"/>
          <w:szCs w:val="16"/>
          <w:lang w:val="pl-PL"/>
        </w:rPr>
        <w:t>i</w:t>
      </w:r>
      <w:r w:rsidRPr="00414B37">
        <w:rPr>
          <w:sz w:val="22"/>
          <w:szCs w:val="16"/>
          <w:lang w:val="pl-PL"/>
        </w:rPr>
        <w:t>]/</w:t>
      </w:r>
      <w:r w:rsidRPr="00414B37">
        <w:rPr>
          <w:rStyle w:val="s4"/>
          <w:sz w:val="22"/>
          <w:szCs w:val="16"/>
          <w:lang w:val="pl-PL"/>
        </w:rPr>
        <w:t>2</w:t>
      </w:r>
      <w:r w:rsidRPr="00414B37">
        <w:rPr>
          <w:sz w:val="22"/>
          <w:szCs w:val="16"/>
          <w:lang w:val="pl-PL"/>
        </w:rPr>
        <w:t>)</w:t>
      </w:r>
    </w:p>
    <w:p w14:paraId="4D4B9A3E" w14:textId="77777777" w:rsidR="00414D1D" w:rsidRPr="00414B37" w:rsidRDefault="00414D1D" w:rsidP="00414D1D">
      <w:pPr>
        <w:pStyle w:val="p3"/>
        <w:suppressLineNumbers/>
        <w:rPr>
          <w:sz w:val="22"/>
          <w:szCs w:val="16"/>
        </w:rPr>
      </w:pPr>
      <w:r w:rsidRPr="00414B37">
        <w:rPr>
          <w:rStyle w:val="apple-converted-space"/>
          <w:sz w:val="22"/>
          <w:szCs w:val="16"/>
          <w:lang w:val="pl-PL"/>
        </w:rPr>
        <w:t xml:space="preserve">    </w:t>
      </w:r>
      <w:proofErr w:type="gramStart"/>
      <w:r w:rsidRPr="00414B37">
        <w:rPr>
          <w:sz w:val="22"/>
          <w:szCs w:val="16"/>
        </w:rPr>
        <w:t>}</w:t>
      </w:r>
      <w:r w:rsidRPr="00414B37">
        <w:rPr>
          <w:rStyle w:val="s2"/>
          <w:sz w:val="22"/>
          <w:szCs w:val="16"/>
        </w:rPr>
        <w:t>else</w:t>
      </w:r>
      <w:proofErr w:type="gramEnd"/>
      <w:r w:rsidRPr="00414B37">
        <w:rPr>
          <w:sz w:val="22"/>
          <w:szCs w:val="16"/>
        </w:rPr>
        <w:t xml:space="preserve"> </w:t>
      </w:r>
      <w:r w:rsidRPr="00414B37">
        <w:rPr>
          <w:rStyle w:val="s2"/>
          <w:sz w:val="22"/>
          <w:szCs w:val="16"/>
        </w:rPr>
        <w:t>if</w:t>
      </w:r>
      <w:r w:rsidRPr="00414B37">
        <w:rPr>
          <w:sz w:val="22"/>
          <w:szCs w:val="16"/>
        </w:rPr>
        <w:t>(is.na(</w:t>
      </w:r>
      <w:proofErr w:type="spellStart"/>
      <w:r w:rsidRPr="00414B37">
        <w:rPr>
          <w:rStyle w:val="s3"/>
          <w:sz w:val="22"/>
          <w:szCs w:val="16"/>
        </w:rPr>
        <w:t>lod</w:t>
      </w:r>
      <w:proofErr w:type="spellEnd"/>
      <w:r w:rsidRPr="00414B37">
        <w:rPr>
          <w:sz w:val="22"/>
          <w:szCs w:val="16"/>
        </w:rPr>
        <w:t>[</w:t>
      </w:r>
      <w:proofErr w:type="spellStart"/>
      <w:r w:rsidRPr="00414B37">
        <w:rPr>
          <w:rStyle w:val="s3"/>
          <w:sz w:val="22"/>
          <w:szCs w:val="16"/>
        </w:rPr>
        <w:t>i</w:t>
      </w:r>
      <w:proofErr w:type="spellEnd"/>
      <w:r w:rsidRPr="00414B37">
        <w:rPr>
          <w:sz w:val="22"/>
          <w:szCs w:val="16"/>
        </w:rPr>
        <w:t>])){</w:t>
      </w:r>
    </w:p>
    <w:p w14:paraId="68691191" w14:textId="77777777" w:rsidR="00414D1D" w:rsidRPr="00414B37" w:rsidRDefault="00414D1D" w:rsidP="00414D1D">
      <w:pPr>
        <w:pStyle w:val="p3"/>
        <w:suppressLineNumbers/>
        <w:rPr>
          <w:sz w:val="22"/>
          <w:szCs w:val="16"/>
        </w:rPr>
      </w:pPr>
      <w:r w:rsidRPr="00414B37">
        <w:rPr>
          <w:rStyle w:val="apple-converted-space"/>
          <w:sz w:val="22"/>
          <w:szCs w:val="16"/>
        </w:rPr>
        <w:t xml:space="preserve">      </w:t>
      </w:r>
      <w:proofErr w:type="spellStart"/>
      <w:r w:rsidRPr="00414B37">
        <w:rPr>
          <w:rStyle w:val="s3"/>
          <w:sz w:val="22"/>
          <w:szCs w:val="16"/>
        </w:rPr>
        <w:t>ln_pbde</w:t>
      </w:r>
      <w:proofErr w:type="spellEnd"/>
      <w:r w:rsidRPr="00414B37">
        <w:rPr>
          <w:sz w:val="22"/>
          <w:szCs w:val="16"/>
        </w:rPr>
        <w:t>[</w:t>
      </w:r>
      <w:proofErr w:type="spellStart"/>
      <w:r w:rsidRPr="00414B37">
        <w:rPr>
          <w:rStyle w:val="s3"/>
          <w:sz w:val="22"/>
          <w:szCs w:val="16"/>
        </w:rPr>
        <w:t>i</w:t>
      </w:r>
      <w:proofErr w:type="spellEnd"/>
      <w:r w:rsidRPr="00414B37">
        <w:rPr>
          <w:sz w:val="22"/>
          <w:szCs w:val="16"/>
        </w:rPr>
        <w:t>]=mean(log(</w:t>
      </w:r>
      <w:proofErr w:type="spellStart"/>
      <w:r w:rsidRPr="00414B37">
        <w:rPr>
          <w:rStyle w:val="s3"/>
          <w:sz w:val="22"/>
          <w:szCs w:val="16"/>
        </w:rPr>
        <w:t>pbde</w:t>
      </w:r>
      <w:proofErr w:type="spellEnd"/>
      <w:r w:rsidRPr="00414B37">
        <w:rPr>
          <w:sz w:val="22"/>
          <w:szCs w:val="16"/>
        </w:rPr>
        <w:t xml:space="preserve">), </w:t>
      </w:r>
      <w:r w:rsidRPr="00414B37">
        <w:rPr>
          <w:rStyle w:val="s3"/>
          <w:sz w:val="22"/>
          <w:szCs w:val="16"/>
        </w:rPr>
        <w:t>na.rm</w:t>
      </w:r>
      <w:r w:rsidRPr="00414B37">
        <w:rPr>
          <w:sz w:val="22"/>
          <w:szCs w:val="16"/>
        </w:rPr>
        <w:t>=</w:t>
      </w:r>
      <w:r w:rsidRPr="00414B37">
        <w:rPr>
          <w:rStyle w:val="s2"/>
          <w:sz w:val="22"/>
          <w:szCs w:val="16"/>
        </w:rPr>
        <w:t>T</w:t>
      </w:r>
      <w:r w:rsidRPr="00414B37">
        <w:rPr>
          <w:sz w:val="22"/>
          <w:szCs w:val="16"/>
        </w:rPr>
        <w:t>)</w:t>
      </w:r>
    </w:p>
    <w:p w14:paraId="21D3C7BC" w14:textId="77777777" w:rsidR="00414D1D" w:rsidRPr="00414B37" w:rsidRDefault="00414D1D" w:rsidP="00414D1D">
      <w:pPr>
        <w:pStyle w:val="p3"/>
        <w:suppressLineNumbers/>
        <w:rPr>
          <w:sz w:val="22"/>
          <w:szCs w:val="16"/>
        </w:rPr>
      </w:pPr>
      <w:r w:rsidRPr="00414B37">
        <w:rPr>
          <w:rStyle w:val="apple-converted-space"/>
          <w:sz w:val="22"/>
          <w:szCs w:val="16"/>
        </w:rPr>
        <w:t xml:space="preserve">    </w:t>
      </w:r>
      <w:r w:rsidRPr="00414B37">
        <w:rPr>
          <w:sz w:val="22"/>
          <w:szCs w:val="16"/>
        </w:rPr>
        <w:t>}</w:t>
      </w:r>
    </w:p>
    <w:p w14:paraId="54A24BE4" w14:textId="77777777" w:rsidR="00414D1D" w:rsidRPr="00414B37" w:rsidRDefault="00414D1D" w:rsidP="00414D1D">
      <w:pPr>
        <w:pStyle w:val="p3"/>
        <w:suppressLineNumbers/>
        <w:rPr>
          <w:sz w:val="22"/>
          <w:szCs w:val="16"/>
        </w:rPr>
      </w:pPr>
      <w:r w:rsidRPr="00414B37">
        <w:rPr>
          <w:rStyle w:val="apple-converted-space"/>
          <w:sz w:val="22"/>
          <w:szCs w:val="16"/>
        </w:rPr>
        <w:t xml:space="preserve">  </w:t>
      </w:r>
      <w:r w:rsidRPr="00414B37">
        <w:rPr>
          <w:sz w:val="22"/>
          <w:szCs w:val="16"/>
        </w:rPr>
        <w:t>}</w:t>
      </w:r>
    </w:p>
    <w:p w14:paraId="71464670" w14:textId="77777777" w:rsidR="00414D1D" w:rsidRPr="00414B37" w:rsidRDefault="00414D1D" w:rsidP="00414D1D">
      <w:pPr>
        <w:pStyle w:val="p3"/>
        <w:suppressLineNumbers/>
        <w:rPr>
          <w:sz w:val="22"/>
          <w:szCs w:val="16"/>
        </w:rPr>
      </w:pPr>
      <w:r w:rsidRPr="00414B37">
        <w:rPr>
          <w:rStyle w:val="apple-converted-space"/>
          <w:sz w:val="22"/>
          <w:szCs w:val="16"/>
        </w:rPr>
        <w:t xml:space="preserve">  </w:t>
      </w:r>
      <w:r w:rsidRPr="00414B37">
        <w:rPr>
          <w:sz w:val="22"/>
          <w:szCs w:val="16"/>
        </w:rPr>
        <w:t>return(</w:t>
      </w:r>
      <w:proofErr w:type="spellStart"/>
      <w:r w:rsidRPr="00414B37">
        <w:rPr>
          <w:rStyle w:val="s3"/>
          <w:sz w:val="22"/>
          <w:szCs w:val="16"/>
        </w:rPr>
        <w:t>ln_pbde</w:t>
      </w:r>
      <w:proofErr w:type="spellEnd"/>
      <w:r w:rsidRPr="00414B37">
        <w:rPr>
          <w:sz w:val="22"/>
          <w:szCs w:val="16"/>
        </w:rPr>
        <w:t>)</w:t>
      </w:r>
    </w:p>
    <w:p w14:paraId="30092402" w14:textId="77777777" w:rsidR="00414D1D" w:rsidRDefault="00414D1D" w:rsidP="00414D1D">
      <w:pPr>
        <w:suppressLineNumbers/>
        <w:spacing w:line="360" w:lineRule="auto"/>
        <w:rPr>
          <w:rFonts w:ascii="Times New Roman" w:hAnsi="Times New Roman" w:cs="Times New Roman"/>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2250"/>
        <w:gridCol w:w="2340"/>
        <w:gridCol w:w="3505"/>
      </w:tblGrid>
      <w:tr w:rsidR="00414D1D" w14:paraId="35659D50" w14:textId="77777777" w:rsidTr="004021F0">
        <w:trPr>
          <w:jc w:val="center"/>
        </w:trPr>
        <w:tc>
          <w:tcPr>
            <w:tcW w:w="9350" w:type="dxa"/>
            <w:gridSpan w:val="4"/>
            <w:tcBorders>
              <w:bottom w:val="single" w:sz="4" w:space="0" w:color="auto"/>
            </w:tcBorders>
          </w:tcPr>
          <w:p w14:paraId="69B73B2A" w14:textId="77777777" w:rsidR="00414D1D" w:rsidRPr="00207E54" w:rsidRDefault="00414D1D" w:rsidP="004021F0">
            <w:pPr>
              <w:rPr>
                <w:rFonts w:ascii="Times New Roman" w:hAnsi="Times New Roman" w:cs="Times New Roman"/>
                <w:highlight w:val="green"/>
              </w:rPr>
            </w:pPr>
            <w:r w:rsidRPr="0010702F">
              <w:rPr>
                <w:rFonts w:ascii="Times New Roman" w:hAnsi="Times New Roman" w:cs="Times New Roman"/>
                <w:b/>
              </w:rPr>
              <w:t xml:space="preserve">Supplemental Table </w:t>
            </w:r>
            <w:r>
              <w:rPr>
                <w:rFonts w:ascii="Times New Roman" w:hAnsi="Times New Roman" w:cs="Times New Roman"/>
                <w:b/>
              </w:rPr>
              <w:t>2</w:t>
            </w:r>
            <w:r>
              <w:rPr>
                <w:rFonts w:ascii="Times New Roman" w:hAnsi="Times New Roman" w:cs="Times New Roman"/>
              </w:rPr>
              <w:t xml:space="preserve"> -</w:t>
            </w:r>
            <w:r w:rsidRPr="007B09B8">
              <w:rPr>
                <w:rFonts w:ascii="Times New Roman" w:hAnsi="Times New Roman" w:cs="Times New Roman"/>
              </w:rPr>
              <w:t xml:space="preserve"> Limits</w:t>
            </w:r>
            <w:r>
              <w:rPr>
                <w:rFonts w:ascii="Times New Roman" w:hAnsi="Times New Roman" w:cs="Times New Roman"/>
              </w:rPr>
              <w:t xml:space="preserve"> of Detection for Detected and Not Detected Concentrations of </w:t>
            </w:r>
            <w:r>
              <w:rPr>
                <w:rFonts w:ascii="Times New Roman" w:hAnsi="Times New Roman" w:cs="Times New Roman"/>
              </w:rPr>
              <w:lastRenderedPageBreak/>
              <w:t>Four Polybrominated Diphenyl Ether (PBDE) Congeners Measured in Umbilical Cord Plasma Collected from Infants Born between 1998 and 2006 in New York City (n</w:t>
            </w:r>
            <w:r w:rsidRPr="0006213D">
              <w:rPr>
                <w:rFonts w:ascii="Times New Roman" w:hAnsi="Times New Roman" w:cs="Times New Roman"/>
              </w:rPr>
              <w:t>=327</w:t>
            </w:r>
            <w:r>
              <w:rPr>
                <w:rFonts w:ascii="Times New Roman" w:hAnsi="Times New Roman" w:cs="Times New Roman"/>
              </w:rPr>
              <w:t xml:space="preserve">) </w:t>
            </w:r>
          </w:p>
        </w:tc>
      </w:tr>
      <w:tr w:rsidR="00414D1D" w14:paraId="32012000" w14:textId="77777777" w:rsidTr="004021F0">
        <w:trPr>
          <w:jc w:val="center"/>
        </w:trPr>
        <w:tc>
          <w:tcPr>
            <w:tcW w:w="1255" w:type="dxa"/>
            <w:tcBorders>
              <w:top w:val="single" w:sz="4" w:space="0" w:color="auto"/>
            </w:tcBorders>
          </w:tcPr>
          <w:p w14:paraId="1650E4DA" w14:textId="77777777" w:rsidR="00414D1D" w:rsidRDefault="00414D1D" w:rsidP="004021F0">
            <w:pPr>
              <w:rPr>
                <w:rFonts w:ascii="Times New Roman" w:hAnsi="Times New Roman" w:cs="Times New Roman"/>
              </w:rPr>
            </w:pPr>
          </w:p>
        </w:tc>
        <w:tc>
          <w:tcPr>
            <w:tcW w:w="2250" w:type="dxa"/>
            <w:tcBorders>
              <w:top w:val="single" w:sz="4" w:space="0" w:color="auto"/>
              <w:bottom w:val="single" w:sz="4" w:space="0" w:color="auto"/>
            </w:tcBorders>
            <w:vAlign w:val="center"/>
          </w:tcPr>
          <w:p w14:paraId="38682A0E" w14:textId="77777777" w:rsidR="00414D1D" w:rsidRDefault="00414D1D" w:rsidP="004021F0">
            <w:pPr>
              <w:jc w:val="center"/>
              <w:rPr>
                <w:rFonts w:ascii="Times New Roman" w:hAnsi="Times New Roman" w:cs="Times New Roman"/>
              </w:rPr>
            </w:pPr>
            <w:r>
              <w:rPr>
                <w:rFonts w:ascii="Times New Roman" w:hAnsi="Times New Roman" w:cs="Times New Roman"/>
              </w:rPr>
              <w:t>Detected</w:t>
            </w:r>
          </w:p>
          <w:p w14:paraId="0F223108" w14:textId="77777777" w:rsidR="00414D1D" w:rsidRDefault="00414D1D" w:rsidP="004021F0">
            <w:pPr>
              <w:jc w:val="center"/>
              <w:rPr>
                <w:rFonts w:ascii="Times New Roman" w:hAnsi="Times New Roman" w:cs="Times New Roman"/>
              </w:rPr>
            </w:pPr>
            <w:r>
              <w:rPr>
                <w:rFonts w:ascii="Times New Roman" w:hAnsi="Times New Roman" w:cs="Times New Roman"/>
              </w:rPr>
              <w:t>Range, ng/g lipid (n)</w:t>
            </w:r>
          </w:p>
        </w:tc>
        <w:tc>
          <w:tcPr>
            <w:tcW w:w="2340" w:type="dxa"/>
            <w:tcBorders>
              <w:top w:val="single" w:sz="4" w:space="0" w:color="auto"/>
              <w:bottom w:val="single" w:sz="4" w:space="0" w:color="auto"/>
            </w:tcBorders>
            <w:vAlign w:val="center"/>
          </w:tcPr>
          <w:p w14:paraId="2DBFC07F" w14:textId="77777777" w:rsidR="00414D1D" w:rsidRDefault="00414D1D" w:rsidP="004021F0">
            <w:pPr>
              <w:jc w:val="center"/>
              <w:rPr>
                <w:rFonts w:ascii="Times New Roman" w:hAnsi="Times New Roman" w:cs="Times New Roman"/>
              </w:rPr>
            </w:pPr>
            <w:r>
              <w:rPr>
                <w:rFonts w:ascii="Times New Roman" w:hAnsi="Times New Roman" w:cs="Times New Roman"/>
              </w:rPr>
              <w:t>Not-Detected</w:t>
            </w:r>
          </w:p>
          <w:p w14:paraId="304891A5" w14:textId="77777777" w:rsidR="00414D1D" w:rsidRDefault="00414D1D" w:rsidP="004021F0">
            <w:pPr>
              <w:jc w:val="center"/>
              <w:rPr>
                <w:rFonts w:ascii="Times New Roman" w:hAnsi="Times New Roman" w:cs="Times New Roman"/>
              </w:rPr>
            </w:pPr>
            <w:r>
              <w:rPr>
                <w:rFonts w:ascii="Times New Roman" w:hAnsi="Times New Roman" w:cs="Times New Roman"/>
              </w:rPr>
              <w:t>Range, ng/g lipid (n)</w:t>
            </w:r>
          </w:p>
        </w:tc>
        <w:tc>
          <w:tcPr>
            <w:tcW w:w="3505" w:type="dxa"/>
            <w:tcBorders>
              <w:top w:val="single" w:sz="4" w:space="0" w:color="auto"/>
              <w:bottom w:val="single" w:sz="4" w:space="0" w:color="auto"/>
            </w:tcBorders>
          </w:tcPr>
          <w:p w14:paraId="6B0821AF" w14:textId="77777777" w:rsidR="00414D1D" w:rsidRDefault="00414D1D" w:rsidP="004021F0">
            <w:pPr>
              <w:jc w:val="center"/>
              <w:rPr>
                <w:rFonts w:ascii="Times New Roman" w:hAnsi="Times New Roman" w:cs="Times New Roman"/>
              </w:rPr>
            </w:pPr>
            <w:r>
              <w:rPr>
                <w:rFonts w:ascii="Times New Roman" w:hAnsi="Times New Roman" w:cs="Times New Roman"/>
              </w:rPr>
              <w:t>Percent of Non-Detected Samples with LODs in the Range of Detected Sample LODs</w:t>
            </w:r>
          </w:p>
        </w:tc>
      </w:tr>
      <w:tr w:rsidR="00414D1D" w14:paraId="38B606D4" w14:textId="77777777" w:rsidTr="004021F0">
        <w:trPr>
          <w:jc w:val="center"/>
        </w:trPr>
        <w:tc>
          <w:tcPr>
            <w:tcW w:w="1255" w:type="dxa"/>
            <w:tcBorders>
              <w:top w:val="single" w:sz="4" w:space="0" w:color="auto"/>
            </w:tcBorders>
          </w:tcPr>
          <w:p w14:paraId="7035695A" w14:textId="77777777" w:rsidR="00414D1D" w:rsidRDefault="00414D1D" w:rsidP="004021F0">
            <w:pPr>
              <w:rPr>
                <w:rFonts w:ascii="Times New Roman" w:hAnsi="Times New Roman" w:cs="Times New Roman"/>
              </w:rPr>
            </w:pPr>
            <w:r>
              <w:rPr>
                <w:rFonts w:ascii="Times New Roman" w:hAnsi="Times New Roman" w:cs="Times New Roman"/>
              </w:rPr>
              <w:t>BDE-47</w:t>
            </w:r>
          </w:p>
        </w:tc>
        <w:tc>
          <w:tcPr>
            <w:tcW w:w="2250" w:type="dxa"/>
            <w:tcBorders>
              <w:top w:val="single" w:sz="4" w:space="0" w:color="auto"/>
            </w:tcBorders>
          </w:tcPr>
          <w:p w14:paraId="4C179B3B" w14:textId="77777777" w:rsidR="00414D1D" w:rsidRDefault="00414D1D" w:rsidP="004021F0">
            <w:pPr>
              <w:jc w:val="center"/>
              <w:rPr>
                <w:rFonts w:ascii="Times New Roman" w:hAnsi="Times New Roman" w:cs="Times New Roman"/>
              </w:rPr>
            </w:pPr>
            <w:r>
              <w:rPr>
                <w:rFonts w:ascii="Times New Roman" w:hAnsi="Times New Roman" w:cs="Times New Roman"/>
              </w:rPr>
              <w:t>0.69-9.14 (261)</w:t>
            </w:r>
          </w:p>
        </w:tc>
        <w:tc>
          <w:tcPr>
            <w:tcW w:w="2340" w:type="dxa"/>
            <w:tcBorders>
              <w:top w:val="single" w:sz="4" w:space="0" w:color="auto"/>
            </w:tcBorders>
          </w:tcPr>
          <w:p w14:paraId="40AAF1E3" w14:textId="77777777" w:rsidR="00414D1D" w:rsidRDefault="00414D1D" w:rsidP="004021F0">
            <w:pPr>
              <w:jc w:val="center"/>
              <w:rPr>
                <w:rFonts w:ascii="Times New Roman" w:hAnsi="Times New Roman" w:cs="Times New Roman"/>
              </w:rPr>
            </w:pPr>
            <w:r>
              <w:rPr>
                <w:rFonts w:ascii="Times New Roman" w:hAnsi="Times New Roman" w:cs="Times New Roman"/>
              </w:rPr>
              <w:t>2.60-11.59 (66)</w:t>
            </w:r>
          </w:p>
        </w:tc>
        <w:tc>
          <w:tcPr>
            <w:tcW w:w="3505" w:type="dxa"/>
            <w:tcBorders>
              <w:top w:val="single" w:sz="4" w:space="0" w:color="auto"/>
            </w:tcBorders>
          </w:tcPr>
          <w:p w14:paraId="790E67EE" w14:textId="77777777" w:rsidR="00414D1D" w:rsidRDefault="00414D1D" w:rsidP="004021F0">
            <w:pPr>
              <w:jc w:val="center"/>
              <w:rPr>
                <w:rFonts w:ascii="Times New Roman" w:hAnsi="Times New Roman" w:cs="Times New Roman"/>
              </w:rPr>
            </w:pPr>
            <w:r>
              <w:rPr>
                <w:rFonts w:ascii="Times New Roman" w:hAnsi="Times New Roman" w:cs="Times New Roman"/>
              </w:rPr>
              <w:t>98</w:t>
            </w:r>
          </w:p>
        </w:tc>
      </w:tr>
      <w:tr w:rsidR="00414D1D" w14:paraId="00EED328" w14:textId="77777777" w:rsidTr="004021F0">
        <w:trPr>
          <w:jc w:val="center"/>
        </w:trPr>
        <w:tc>
          <w:tcPr>
            <w:tcW w:w="1255" w:type="dxa"/>
          </w:tcPr>
          <w:p w14:paraId="3A30C61D" w14:textId="77777777" w:rsidR="00414D1D" w:rsidRDefault="00414D1D" w:rsidP="004021F0">
            <w:pPr>
              <w:rPr>
                <w:rFonts w:ascii="Times New Roman" w:hAnsi="Times New Roman" w:cs="Times New Roman"/>
              </w:rPr>
            </w:pPr>
            <w:r>
              <w:rPr>
                <w:rFonts w:ascii="Times New Roman" w:hAnsi="Times New Roman" w:cs="Times New Roman"/>
              </w:rPr>
              <w:t>BDE-99</w:t>
            </w:r>
          </w:p>
        </w:tc>
        <w:tc>
          <w:tcPr>
            <w:tcW w:w="2250" w:type="dxa"/>
          </w:tcPr>
          <w:p w14:paraId="7C2D0ADE" w14:textId="77777777" w:rsidR="00414D1D" w:rsidRDefault="00414D1D" w:rsidP="004021F0">
            <w:pPr>
              <w:jc w:val="center"/>
              <w:rPr>
                <w:rFonts w:ascii="Times New Roman" w:hAnsi="Times New Roman" w:cs="Times New Roman"/>
              </w:rPr>
            </w:pPr>
            <w:r>
              <w:rPr>
                <w:rFonts w:ascii="Times New Roman" w:hAnsi="Times New Roman" w:cs="Times New Roman"/>
              </w:rPr>
              <w:t>0.41-5.46 (165)</w:t>
            </w:r>
          </w:p>
        </w:tc>
        <w:tc>
          <w:tcPr>
            <w:tcW w:w="2340" w:type="dxa"/>
          </w:tcPr>
          <w:p w14:paraId="6706D9A9" w14:textId="77777777" w:rsidR="00414D1D" w:rsidRDefault="00414D1D" w:rsidP="004021F0">
            <w:pPr>
              <w:jc w:val="center"/>
              <w:rPr>
                <w:rFonts w:ascii="Times New Roman" w:hAnsi="Times New Roman" w:cs="Times New Roman"/>
              </w:rPr>
            </w:pPr>
            <w:r>
              <w:rPr>
                <w:rFonts w:ascii="Times New Roman" w:hAnsi="Times New Roman" w:cs="Times New Roman"/>
              </w:rPr>
              <w:t>0.91-5.40 (161)</w:t>
            </w:r>
          </w:p>
        </w:tc>
        <w:tc>
          <w:tcPr>
            <w:tcW w:w="3505" w:type="dxa"/>
          </w:tcPr>
          <w:p w14:paraId="0CD921B5" w14:textId="77777777" w:rsidR="00414D1D" w:rsidRDefault="00414D1D" w:rsidP="004021F0">
            <w:pPr>
              <w:jc w:val="center"/>
              <w:rPr>
                <w:rFonts w:ascii="Times New Roman" w:hAnsi="Times New Roman" w:cs="Times New Roman"/>
              </w:rPr>
            </w:pPr>
            <w:r>
              <w:rPr>
                <w:rFonts w:ascii="Times New Roman" w:hAnsi="Times New Roman" w:cs="Times New Roman"/>
              </w:rPr>
              <w:t>98</w:t>
            </w:r>
          </w:p>
        </w:tc>
      </w:tr>
      <w:tr w:rsidR="00414D1D" w14:paraId="0E218A40" w14:textId="77777777" w:rsidTr="004021F0">
        <w:trPr>
          <w:jc w:val="center"/>
        </w:trPr>
        <w:tc>
          <w:tcPr>
            <w:tcW w:w="1255" w:type="dxa"/>
          </w:tcPr>
          <w:p w14:paraId="6527540F" w14:textId="77777777" w:rsidR="00414D1D" w:rsidRDefault="00414D1D" w:rsidP="004021F0">
            <w:pPr>
              <w:rPr>
                <w:rFonts w:ascii="Times New Roman" w:hAnsi="Times New Roman" w:cs="Times New Roman"/>
              </w:rPr>
            </w:pPr>
            <w:r>
              <w:rPr>
                <w:rFonts w:ascii="Times New Roman" w:hAnsi="Times New Roman" w:cs="Times New Roman"/>
              </w:rPr>
              <w:t>BDE-100</w:t>
            </w:r>
          </w:p>
        </w:tc>
        <w:tc>
          <w:tcPr>
            <w:tcW w:w="2250" w:type="dxa"/>
          </w:tcPr>
          <w:p w14:paraId="30D0BBF0" w14:textId="77777777" w:rsidR="00414D1D" w:rsidRDefault="00414D1D" w:rsidP="004021F0">
            <w:pPr>
              <w:jc w:val="center"/>
              <w:rPr>
                <w:rFonts w:ascii="Times New Roman" w:hAnsi="Times New Roman" w:cs="Times New Roman"/>
              </w:rPr>
            </w:pPr>
            <w:r>
              <w:rPr>
                <w:rFonts w:ascii="Times New Roman" w:hAnsi="Times New Roman" w:cs="Times New Roman"/>
              </w:rPr>
              <w:t>0.29-5.46 (136)</w:t>
            </w:r>
          </w:p>
        </w:tc>
        <w:tc>
          <w:tcPr>
            <w:tcW w:w="2340" w:type="dxa"/>
          </w:tcPr>
          <w:p w14:paraId="52C6A820" w14:textId="77777777" w:rsidR="00414D1D" w:rsidRDefault="00414D1D" w:rsidP="004021F0">
            <w:pPr>
              <w:jc w:val="center"/>
              <w:rPr>
                <w:rFonts w:ascii="Times New Roman" w:hAnsi="Times New Roman" w:cs="Times New Roman"/>
              </w:rPr>
            </w:pPr>
            <w:r>
              <w:rPr>
                <w:rFonts w:ascii="Times New Roman" w:hAnsi="Times New Roman" w:cs="Times New Roman"/>
              </w:rPr>
              <w:t>0.94-5.40 (191)</w:t>
            </w:r>
          </w:p>
        </w:tc>
        <w:tc>
          <w:tcPr>
            <w:tcW w:w="3505" w:type="dxa"/>
          </w:tcPr>
          <w:p w14:paraId="2A2CA779" w14:textId="77777777" w:rsidR="00414D1D" w:rsidRDefault="00414D1D" w:rsidP="004021F0">
            <w:pPr>
              <w:jc w:val="center"/>
              <w:rPr>
                <w:rFonts w:ascii="Times New Roman" w:hAnsi="Times New Roman" w:cs="Times New Roman"/>
              </w:rPr>
            </w:pPr>
            <w:r>
              <w:rPr>
                <w:rFonts w:ascii="Times New Roman" w:hAnsi="Times New Roman" w:cs="Times New Roman"/>
              </w:rPr>
              <w:t>100</w:t>
            </w:r>
          </w:p>
        </w:tc>
      </w:tr>
      <w:tr w:rsidR="00414D1D" w14:paraId="13779C83" w14:textId="77777777" w:rsidTr="004021F0">
        <w:trPr>
          <w:jc w:val="center"/>
        </w:trPr>
        <w:tc>
          <w:tcPr>
            <w:tcW w:w="1255" w:type="dxa"/>
            <w:tcBorders>
              <w:bottom w:val="single" w:sz="4" w:space="0" w:color="auto"/>
            </w:tcBorders>
          </w:tcPr>
          <w:p w14:paraId="37C1830E" w14:textId="77777777" w:rsidR="00414D1D" w:rsidRDefault="00414D1D" w:rsidP="004021F0">
            <w:pPr>
              <w:suppressLineNumbers/>
              <w:rPr>
                <w:rFonts w:ascii="Times New Roman" w:hAnsi="Times New Roman" w:cs="Times New Roman"/>
              </w:rPr>
            </w:pPr>
            <w:r>
              <w:rPr>
                <w:rFonts w:ascii="Times New Roman" w:hAnsi="Times New Roman" w:cs="Times New Roman"/>
              </w:rPr>
              <w:t>BDE-153</w:t>
            </w:r>
          </w:p>
        </w:tc>
        <w:tc>
          <w:tcPr>
            <w:tcW w:w="2250" w:type="dxa"/>
            <w:tcBorders>
              <w:bottom w:val="single" w:sz="4" w:space="0" w:color="auto"/>
            </w:tcBorders>
          </w:tcPr>
          <w:p w14:paraId="15CD86B5" w14:textId="77777777" w:rsidR="00414D1D" w:rsidRDefault="00414D1D" w:rsidP="004021F0">
            <w:pPr>
              <w:suppressLineNumbers/>
              <w:jc w:val="center"/>
              <w:rPr>
                <w:rFonts w:ascii="Times New Roman" w:hAnsi="Times New Roman" w:cs="Times New Roman"/>
              </w:rPr>
            </w:pPr>
            <w:r>
              <w:rPr>
                <w:rFonts w:ascii="Times New Roman" w:hAnsi="Times New Roman" w:cs="Times New Roman"/>
              </w:rPr>
              <w:t>0.29-5.10 (123)</w:t>
            </w:r>
          </w:p>
        </w:tc>
        <w:tc>
          <w:tcPr>
            <w:tcW w:w="2340" w:type="dxa"/>
            <w:tcBorders>
              <w:bottom w:val="single" w:sz="4" w:space="0" w:color="auto"/>
            </w:tcBorders>
          </w:tcPr>
          <w:p w14:paraId="08B58056" w14:textId="77777777" w:rsidR="00414D1D" w:rsidRDefault="00414D1D" w:rsidP="004021F0">
            <w:pPr>
              <w:suppressLineNumbers/>
              <w:jc w:val="center"/>
              <w:rPr>
                <w:rFonts w:ascii="Times New Roman" w:hAnsi="Times New Roman" w:cs="Times New Roman"/>
              </w:rPr>
            </w:pPr>
            <w:r>
              <w:rPr>
                <w:rFonts w:ascii="Times New Roman" w:hAnsi="Times New Roman" w:cs="Times New Roman"/>
              </w:rPr>
              <w:t>1.14-5.46 (204)</w:t>
            </w:r>
          </w:p>
        </w:tc>
        <w:tc>
          <w:tcPr>
            <w:tcW w:w="3505" w:type="dxa"/>
            <w:tcBorders>
              <w:bottom w:val="single" w:sz="4" w:space="0" w:color="auto"/>
            </w:tcBorders>
          </w:tcPr>
          <w:p w14:paraId="360907A9" w14:textId="77777777" w:rsidR="00414D1D" w:rsidRDefault="00414D1D" w:rsidP="004021F0">
            <w:pPr>
              <w:suppressLineNumbers/>
              <w:jc w:val="center"/>
              <w:rPr>
                <w:rFonts w:ascii="Times New Roman" w:hAnsi="Times New Roman" w:cs="Times New Roman"/>
              </w:rPr>
            </w:pPr>
            <w:r>
              <w:rPr>
                <w:rFonts w:ascii="Times New Roman" w:hAnsi="Times New Roman" w:cs="Times New Roman"/>
              </w:rPr>
              <w:t>100</w:t>
            </w:r>
          </w:p>
        </w:tc>
      </w:tr>
    </w:tbl>
    <w:p w14:paraId="6EBC1751" w14:textId="77777777" w:rsidR="00414D1D" w:rsidRDefault="00414D1D" w:rsidP="00414D1D">
      <w:pPr>
        <w:suppressLineNumbers/>
        <w:spacing w:line="360" w:lineRule="auto"/>
        <w:rPr>
          <w:rFonts w:ascii="Times New Roman" w:hAnsi="Times New Roman" w:cs="Times New Roman"/>
        </w:rPr>
      </w:pPr>
    </w:p>
    <w:p w14:paraId="14DBDAA6" w14:textId="77777777" w:rsidR="0026603F" w:rsidRDefault="0026603F" w:rsidP="00414D1D">
      <w:pPr>
        <w:suppressLineNumbers/>
        <w:spacing w:line="360" w:lineRule="auto"/>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895"/>
        <w:gridCol w:w="2335"/>
        <w:gridCol w:w="2520"/>
      </w:tblGrid>
      <w:tr w:rsidR="00414D1D" w14:paraId="249AC9D3" w14:textId="77777777" w:rsidTr="004021F0">
        <w:trPr>
          <w:jc w:val="center"/>
        </w:trPr>
        <w:tc>
          <w:tcPr>
            <w:tcW w:w="8185" w:type="dxa"/>
            <w:gridSpan w:val="4"/>
            <w:tcBorders>
              <w:bottom w:val="single" w:sz="4" w:space="0" w:color="auto"/>
            </w:tcBorders>
          </w:tcPr>
          <w:p w14:paraId="40D77470" w14:textId="77777777" w:rsidR="00414D1D" w:rsidRDefault="00414D1D" w:rsidP="004021F0">
            <w:pPr>
              <w:rPr>
                <w:rFonts w:ascii="Times New Roman" w:hAnsi="Times New Roman" w:cs="Times New Roman"/>
              </w:rPr>
            </w:pPr>
            <w:r w:rsidRPr="006B55B8">
              <w:rPr>
                <w:rFonts w:ascii="Times New Roman" w:hAnsi="Times New Roman" w:cs="Times New Roman"/>
                <w:b/>
              </w:rPr>
              <w:t xml:space="preserve">Supplemental Table </w:t>
            </w:r>
            <w:r>
              <w:rPr>
                <w:rFonts w:ascii="Times New Roman" w:hAnsi="Times New Roman" w:cs="Times New Roman"/>
                <w:b/>
              </w:rPr>
              <w:t>3</w:t>
            </w:r>
            <w:r>
              <w:rPr>
                <w:rFonts w:ascii="Times New Roman" w:hAnsi="Times New Roman" w:cs="Times New Roman"/>
              </w:rPr>
              <w:t xml:space="preserve"> -</w:t>
            </w:r>
            <w:r w:rsidRPr="009F39B0">
              <w:rPr>
                <w:rFonts w:ascii="Times New Roman" w:hAnsi="Times New Roman" w:cs="Times New Roman"/>
              </w:rPr>
              <w:t xml:space="preserve"> </w:t>
            </w:r>
            <w:r>
              <w:rPr>
                <w:rFonts w:ascii="Times New Roman" w:hAnsi="Times New Roman" w:cs="Times New Roman"/>
              </w:rPr>
              <w:t>Detection Frequencies for 11 Polybrominated Diphenyl Ether (PBDE) Congeners Measured in Umbilical Cord Plasma Collected from Infants Born between 1998 and 2006 in New York City (n=327)</w:t>
            </w:r>
          </w:p>
        </w:tc>
      </w:tr>
      <w:tr w:rsidR="00414D1D" w14:paraId="12C663F2" w14:textId="77777777" w:rsidTr="004021F0">
        <w:trPr>
          <w:jc w:val="center"/>
        </w:trPr>
        <w:tc>
          <w:tcPr>
            <w:tcW w:w="1435" w:type="dxa"/>
            <w:tcBorders>
              <w:top w:val="single" w:sz="4" w:space="0" w:color="auto"/>
            </w:tcBorders>
          </w:tcPr>
          <w:p w14:paraId="613D7506" w14:textId="77777777" w:rsidR="00414D1D" w:rsidRDefault="00414D1D" w:rsidP="004021F0">
            <w:pPr>
              <w:rPr>
                <w:rFonts w:ascii="Times New Roman" w:hAnsi="Times New Roman" w:cs="Times New Roman"/>
              </w:rPr>
            </w:pPr>
          </w:p>
        </w:tc>
        <w:tc>
          <w:tcPr>
            <w:tcW w:w="1895" w:type="dxa"/>
            <w:tcBorders>
              <w:top w:val="single" w:sz="4" w:space="0" w:color="auto"/>
              <w:bottom w:val="single" w:sz="4" w:space="0" w:color="auto"/>
            </w:tcBorders>
          </w:tcPr>
          <w:p w14:paraId="0DBF4B10" w14:textId="77777777" w:rsidR="00414D1D" w:rsidRDefault="00414D1D" w:rsidP="004021F0">
            <w:pPr>
              <w:jc w:val="center"/>
              <w:rPr>
                <w:rFonts w:ascii="Times New Roman" w:hAnsi="Times New Roman" w:cs="Times New Roman"/>
              </w:rPr>
            </w:pPr>
            <w:r>
              <w:rPr>
                <w:rFonts w:ascii="Times New Roman" w:hAnsi="Times New Roman" w:cs="Times New Roman"/>
              </w:rPr>
              <w:t>Detected, n (%)</w:t>
            </w:r>
          </w:p>
        </w:tc>
        <w:tc>
          <w:tcPr>
            <w:tcW w:w="2335" w:type="dxa"/>
            <w:tcBorders>
              <w:top w:val="single" w:sz="4" w:space="0" w:color="auto"/>
              <w:bottom w:val="single" w:sz="4" w:space="0" w:color="auto"/>
            </w:tcBorders>
          </w:tcPr>
          <w:p w14:paraId="7EAF5D28" w14:textId="77777777" w:rsidR="00414D1D" w:rsidRDefault="00414D1D" w:rsidP="004021F0">
            <w:pPr>
              <w:jc w:val="center"/>
              <w:rPr>
                <w:rFonts w:ascii="Times New Roman" w:hAnsi="Times New Roman" w:cs="Times New Roman"/>
              </w:rPr>
            </w:pPr>
            <w:r>
              <w:rPr>
                <w:rFonts w:ascii="Times New Roman" w:hAnsi="Times New Roman" w:cs="Times New Roman"/>
              </w:rPr>
              <w:t>Not Detected, n (%)</w:t>
            </w:r>
          </w:p>
        </w:tc>
        <w:tc>
          <w:tcPr>
            <w:tcW w:w="2520" w:type="dxa"/>
            <w:tcBorders>
              <w:top w:val="single" w:sz="4" w:space="0" w:color="auto"/>
              <w:bottom w:val="single" w:sz="4" w:space="0" w:color="auto"/>
            </w:tcBorders>
          </w:tcPr>
          <w:p w14:paraId="2895B826" w14:textId="77777777" w:rsidR="00414D1D" w:rsidRDefault="00414D1D" w:rsidP="004021F0">
            <w:pPr>
              <w:jc w:val="center"/>
              <w:rPr>
                <w:rFonts w:ascii="Times New Roman" w:hAnsi="Times New Roman" w:cs="Times New Roman"/>
              </w:rPr>
            </w:pPr>
            <w:r>
              <w:rPr>
                <w:rFonts w:ascii="Times New Roman" w:hAnsi="Times New Roman" w:cs="Times New Roman"/>
              </w:rPr>
              <w:t>Not Reportable, n (%)</w:t>
            </w:r>
          </w:p>
        </w:tc>
      </w:tr>
      <w:tr w:rsidR="00414D1D" w14:paraId="30F26C63" w14:textId="77777777" w:rsidTr="004021F0">
        <w:trPr>
          <w:jc w:val="center"/>
        </w:trPr>
        <w:tc>
          <w:tcPr>
            <w:tcW w:w="1435" w:type="dxa"/>
            <w:tcBorders>
              <w:top w:val="single" w:sz="4" w:space="0" w:color="auto"/>
            </w:tcBorders>
          </w:tcPr>
          <w:p w14:paraId="5FF50218" w14:textId="77777777" w:rsidR="00414D1D" w:rsidRDefault="00414D1D" w:rsidP="004021F0">
            <w:pPr>
              <w:rPr>
                <w:rFonts w:ascii="Times New Roman" w:hAnsi="Times New Roman" w:cs="Times New Roman"/>
              </w:rPr>
            </w:pPr>
            <w:r>
              <w:rPr>
                <w:rFonts w:ascii="Times New Roman" w:hAnsi="Times New Roman" w:cs="Times New Roman"/>
              </w:rPr>
              <w:t>BDE-17</w:t>
            </w:r>
          </w:p>
        </w:tc>
        <w:tc>
          <w:tcPr>
            <w:tcW w:w="1895" w:type="dxa"/>
            <w:tcBorders>
              <w:top w:val="single" w:sz="4" w:space="0" w:color="auto"/>
            </w:tcBorders>
          </w:tcPr>
          <w:p w14:paraId="555E41FC" w14:textId="77777777" w:rsidR="00414D1D" w:rsidRDefault="00414D1D" w:rsidP="004021F0">
            <w:pPr>
              <w:jc w:val="center"/>
              <w:rPr>
                <w:rFonts w:ascii="Times New Roman" w:hAnsi="Times New Roman" w:cs="Times New Roman"/>
              </w:rPr>
            </w:pPr>
            <w:r>
              <w:rPr>
                <w:rFonts w:ascii="Times New Roman" w:hAnsi="Times New Roman" w:cs="Times New Roman"/>
              </w:rPr>
              <w:t>0 (0)</w:t>
            </w:r>
          </w:p>
        </w:tc>
        <w:tc>
          <w:tcPr>
            <w:tcW w:w="2335" w:type="dxa"/>
            <w:tcBorders>
              <w:top w:val="single" w:sz="4" w:space="0" w:color="auto"/>
            </w:tcBorders>
          </w:tcPr>
          <w:p w14:paraId="1C1656A3" w14:textId="77777777" w:rsidR="00414D1D" w:rsidRDefault="00414D1D" w:rsidP="004021F0">
            <w:pPr>
              <w:jc w:val="center"/>
              <w:rPr>
                <w:rFonts w:ascii="Times New Roman" w:hAnsi="Times New Roman" w:cs="Times New Roman"/>
              </w:rPr>
            </w:pPr>
            <w:r>
              <w:rPr>
                <w:rFonts w:ascii="Times New Roman" w:hAnsi="Times New Roman" w:cs="Times New Roman"/>
              </w:rPr>
              <w:t>327 (100)</w:t>
            </w:r>
          </w:p>
        </w:tc>
        <w:tc>
          <w:tcPr>
            <w:tcW w:w="2520" w:type="dxa"/>
            <w:tcBorders>
              <w:top w:val="single" w:sz="4" w:space="0" w:color="auto"/>
            </w:tcBorders>
          </w:tcPr>
          <w:p w14:paraId="200668E2" w14:textId="77777777" w:rsidR="00414D1D" w:rsidRDefault="00414D1D" w:rsidP="004021F0">
            <w:pPr>
              <w:jc w:val="center"/>
              <w:rPr>
                <w:rFonts w:ascii="Times New Roman" w:hAnsi="Times New Roman" w:cs="Times New Roman"/>
              </w:rPr>
            </w:pPr>
            <w:r>
              <w:rPr>
                <w:rFonts w:ascii="Times New Roman" w:hAnsi="Times New Roman" w:cs="Times New Roman"/>
              </w:rPr>
              <w:t>0 (0)</w:t>
            </w:r>
          </w:p>
        </w:tc>
      </w:tr>
      <w:tr w:rsidR="00414D1D" w14:paraId="1A5D2C8A" w14:textId="77777777" w:rsidTr="004021F0">
        <w:trPr>
          <w:jc w:val="center"/>
        </w:trPr>
        <w:tc>
          <w:tcPr>
            <w:tcW w:w="1435" w:type="dxa"/>
          </w:tcPr>
          <w:p w14:paraId="5F34D3FA" w14:textId="77777777" w:rsidR="00414D1D" w:rsidRDefault="00414D1D" w:rsidP="004021F0">
            <w:pPr>
              <w:rPr>
                <w:rFonts w:ascii="Times New Roman" w:hAnsi="Times New Roman" w:cs="Times New Roman"/>
              </w:rPr>
            </w:pPr>
            <w:r>
              <w:rPr>
                <w:rFonts w:ascii="Times New Roman" w:hAnsi="Times New Roman" w:cs="Times New Roman"/>
              </w:rPr>
              <w:t>BDE-28</w:t>
            </w:r>
          </w:p>
        </w:tc>
        <w:tc>
          <w:tcPr>
            <w:tcW w:w="1895" w:type="dxa"/>
          </w:tcPr>
          <w:p w14:paraId="08B4F8A3" w14:textId="77777777" w:rsidR="00414D1D" w:rsidRDefault="00414D1D" w:rsidP="004021F0">
            <w:pPr>
              <w:jc w:val="center"/>
              <w:rPr>
                <w:rFonts w:ascii="Times New Roman" w:hAnsi="Times New Roman" w:cs="Times New Roman"/>
              </w:rPr>
            </w:pPr>
            <w:r>
              <w:rPr>
                <w:rFonts w:ascii="Times New Roman" w:hAnsi="Times New Roman" w:cs="Times New Roman"/>
              </w:rPr>
              <w:t>48 (15)</w:t>
            </w:r>
          </w:p>
        </w:tc>
        <w:tc>
          <w:tcPr>
            <w:tcW w:w="2335" w:type="dxa"/>
          </w:tcPr>
          <w:p w14:paraId="21B33E63" w14:textId="77777777" w:rsidR="00414D1D" w:rsidRDefault="00414D1D" w:rsidP="004021F0">
            <w:pPr>
              <w:jc w:val="center"/>
              <w:rPr>
                <w:rFonts w:ascii="Times New Roman" w:hAnsi="Times New Roman" w:cs="Times New Roman"/>
              </w:rPr>
            </w:pPr>
            <w:r>
              <w:rPr>
                <w:rFonts w:ascii="Times New Roman" w:hAnsi="Times New Roman" w:cs="Times New Roman"/>
              </w:rPr>
              <w:t>279 (85)</w:t>
            </w:r>
          </w:p>
        </w:tc>
        <w:tc>
          <w:tcPr>
            <w:tcW w:w="2520" w:type="dxa"/>
          </w:tcPr>
          <w:p w14:paraId="746D2624" w14:textId="77777777" w:rsidR="00414D1D" w:rsidRDefault="00414D1D" w:rsidP="004021F0">
            <w:pPr>
              <w:jc w:val="center"/>
              <w:rPr>
                <w:rFonts w:ascii="Times New Roman" w:hAnsi="Times New Roman" w:cs="Times New Roman"/>
              </w:rPr>
            </w:pPr>
            <w:r>
              <w:rPr>
                <w:rFonts w:ascii="Times New Roman" w:hAnsi="Times New Roman" w:cs="Times New Roman"/>
              </w:rPr>
              <w:t>0 (0)</w:t>
            </w:r>
          </w:p>
        </w:tc>
      </w:tr>
      <w:tr w:rsidR="00414D1D" w14:paraId="6CEAA073" w14:textId="77777777" w:rsidTr="004021F0">
        <w:trPr>
          <w:jc w:val="center"/>
        </w:trPr>
        <w:tc>
          <w:tcPr>
            <w:tcW w:w="1435" w:type="dxa"/>
          </w:tcPr>
          <w:p w14:paraId="03826E8C" w14:textId="77777777" w:rsidR="00414D1D" w:rsidRDefault="00414D1D" w:rsidP="004021F0">
            <w:pPr>
              <w:rPr>
                <w:rFonts w:ascii="Times New Roman" w:hAnsi="Times New Roman" w:cs="Times New Roman"/>
              </w:rPr>
            </w:pPr>
            <w:r>
              <w:rPr>
                <w:rFonts w:ascii="Times New Roman" w:hAnsi="Times New Roman" w:cs="Times New Roman"/>
              </w:rPr>
              <w:t>BDE-47</w:t>
            </w:r>
          </w:p>
        </w:tc>
        <w:tc>
          <w:tcPr>
            <w:tcW w:w="1895" w:type="dxa"/>
          </w:tcPr>
          <w:p w14:paraId="3DD79E1E" w14:textId="77777777" w:rsidR="00414D1D" w:rsidRDefault="00414D1D" w:rsidP="004021F0">
            <w:pPr>
              <w:jc w:val="center"/>
              <w:rPr>
                <w:rFonts w:ascii="Times New Roman" w:hAnsi="Times New Roman" w:cs="Times New Roman"/>
              </w:rPr>
            </w:pPr>
            <w:r>
              <w:rPr>
                <w:rFonts w:ascii="Times New Roman" w:hAnsi="Times New Roman" w:cs="Times New Roman"/>
              </w:rPr>
              <w:t>261 (80)</w:t>
            </w:r>
          </w:p>
        </w:tc>
        <w:tc>
          <w:tcPr>
            <w:tcW w:w="2335" w:type="dxa"/>
          </w:tcPr>
          <w:p w14:paraId="13D9B3A7" w14:textId="77777777" w:rsidR="00414D1D" w:rsidRDefault="00414D1D" w:rsidP="004021F0">
            <w:pPr>
              <w:jc w:val="center"/>
              <w:rPr>
                <w:rFonts w:ascii="Times New Roman" w:hAnsi="Times New Roman" w:cs="Times New Roman"/>
              </w:rPr>
            </w:pPr>
            <w:r>
              <w:rPr>
                <w:rFonts w:ascii="Times New Roman" w:hAnsi="Times New Roman" w:cs="Times New Roman"/>
              </w:rPr>
              <w:t>66 (20)</w:t>
            </w:r>
          </w:p>
        </w:tc>
        <w:tc>
          <w:tcPr>
            <w:tcW w:w="2520" w:type="dxa"/>
          </w:tcPr>
          <w:p w14:paraId="21CDBD79" w14:textId="77777777" w:rsidR="00414D1D" w:rsidRDefault="00414D1D" w:rsidP="004021F0">
            <w:pPr>
              <w:jc w:val="center"/>
              <w:rPr>
                <w:rFonts w:ascii="Times New Roman" w:hAnsi="Times New Roman" w:cs="Times New Roman"/>
              </w:rPr>
            </w:pPr>
            <w:r>
              <w:rPr>
                <w:rFonts w:ascii="Times New Roman" w:hAnsi="Times New Roman" w:cs="Times New Roman"/>
              </w:rPr>
              <w:t>0 (0)</w:t>
            </w:r>
          </w:p>
        </w:tc>
      </w:tr>
      <w:tr w:rsidR="00414D1D" w14:paraId="6D40B885" w14:textId="77777777" w:rsidTr="004021F0">
        <w:trPr>
          <w:jc w:val="center"/>
        </w:trPr>
        <w:tc>
          <w:tcPr>
            <w:tcW w:w="1435" w:type="dxa"/>
          </w:tcPr>
          <w:p w14:paraId="001A3F49" w14:textId="77777777" w:rsidR="00414D1D" w:rsidRDefault="00414D1D" w:rsidP="004021F0">
            <w:pPr>
              <w:rPr>
                <w:rFonts w:ascii="Times New Roman" w:hAnsi="Times New Roman" w:cs="Times New Roman"/>
              </w:rPr>
            </w:pPr>
            <w:r>
              <w:rPr>
                <w:rFonts w:ascii="Times New Roman" w:hAnsi="Times New Roman" w:cs="Times New Roman"/>
              </w:rPr>
              <w:t>BDE-66</w:t>
            </w:r>
          </w:p>
        </w:tc>
        <w:tc>
          <w:tcPr>
            <w:tcW w:w="1895" w:type="dxa"/>
          </w:tcPr>
          <w:p w14:paraId="09FA8F64" w14:textId="77777777" w:rsidR="00414D1D" w:rsidRDefault="00414D1D" w:rsidP="004021F0">
            <w:pPr>
              <w:jc w:val="center"/>
              <w:rPr>
                <w:rFonts w:ascii="Times New Roman" w:hAnsi="Times New Roman" w:cs="Times New Roman"/>
              </w:rPr>
            </w:pPr>
            <w:r>
              <w:rPr>
                <w:rFonts w:ascii="Times New Roman" w:hAnsi="Times New Roman" w:cs="Times New Roman"/>
              </w:rPr>
              <w:t>16 (5)</w:t>
            </w:r>
          </w:p>
        </w:tc>
        <w:tc>
          <w:tcPr>
            <w:tcW w:w="2335" w:type="dxa"/>
          </w:tcPr>
          <w:p w14:paraId="6C5BA7D3" w14:textId="77777777" w:rsidR="00414D1D" w:rsidRDefault="00414D1D" w:rsidP="004021F0">
            <w:pPr>
              <w:jc w:val="center"/>
              <w:rPr>
                <w:rFonts w:ascii="Times New Roman" w:hAnsi="Times New Roman" w:cs="Times New Roman"/>
              </w:rPr>
            </w:pPr>
            <w:r>
              <w:rPr>
                <w:rFonts w:ascii="Times New Roman" w:hAnsi="Times New Roman" w:cs="Times New Roman"/>
              </w:rPr>
              <w:t>310 (95)</w:t>
            </w:r>
          </w:p>
        </w:tc>
        <w:tc>
          <w:tcPr>
            <w:tcW w:w="2520" w:type="dxa"/>
          </w:tcPr>
          <w:p w14:paraId="13423039" w14:textId="77777777" w:rsidR="00414D1D" w:rsidRDefault="00414D1D" w:rsidP="004021F0">
            <w:pPr>
              <w:jc w:val="center"/>
              <w:rPr>
                <w:rFonts w:ascii="Times New Roman" w:hAnsi="Times New Roman" w:cs="Times New Roman"/>
              </w:rPr>
            </w:pPr>
            <w:r>
              <w:rPr>
                <w:rFonts w:ascii="Times New Roman" w:hAnsi="Times New Roman" w:cs="Times New Roman"/>
              </w:rPr>
              <w:t>1 (&lt;1)</w:t>
            </w:r>
          </w:p>
        </w:tc>
      </w:tr>
      <w:tr w:rsidR="00414D1D" w14:paraId="5C39CB9B" w14:textId="77777777" w:rsidTr="004021F0">
        <w:trPr>
          <w:jc w:val="center"/>
        </w:trPr>
        <w:tc>
          <w:tcPr>
            <w:tcW w:w="1435" w:type="dxa"/>
          </w:tcPr>
          <w:p w14:paraId="66F3C0E6" w14:textId="77777777" w:rsidR="00414D1D" w:rsidRDefault="00414D1D" w:rsidP="004021F0">
            <w:pPr>
              <w:rPr>
                <w:rFonts w:ascii="Times New Roman" w:hAnsi="Times New Roman" w:cs="Times New Roman"/>
              </w:rPr>
            </w:pPr>
            <w:r>
              <w:rPr>
                <w:rFonts w:ascii="Times New Roman" w:hAnsi="Times New Roman" w:cs="Times New Roman"/>
              </w:rPr>
              <w:t>BDE-85</w:t>
            </w:r>
          </w:p>
        </w:tc>
        <w:tc>
          <w:tcPr>
            <w:tcW w:w="1895" w:type="dxa"/>
          </w:tcPr>
          <w:p w14:paraId="303C17B0" w14:textId="77777777" w:rsidR="00414D1D" w:rsidRDefault="00414D1D" w:rsidP="004021F0">
            <w:pPr>
              <w:jc w:val="center"/>
              <w:rPr>
                <w:rFonts w:ascii="Times New Roman" w:hAnsi="Times New Roman" w:cs="Times New Roman"/>
              </w:rPr>
            </w:pPr>
            <w:r>
              <w:rPr>
                <w:rFonts w:ascii="Times New Roman" w:hAnsi="Times New Roman" w:cs="Times New Roman"/>
              </w:rPr>
              <w:t>31 (9)</w:t>
            </w:r>
          </w:p>
        </w:tc>
        <w:tc>
          <w:tcPr>
            <w:tcW w:w="2335" w:type="dxa"/>
          </w:tcPr>
          <w:p w14:paraId="0C659681" w14:textId="77777777" w:rsidR="00414D1D" w:rsidRDefault="00414D1D" w:rsidP="004021F0">
            <w:pPr>
              <w:jc w:val="center"/>
              <w:rPr>
                <w:rFonts w:ascii="Times New Roman" w:hAnsi="Times New Roman" w:cs="Times New Roman"/>
              </w:rPr>
            </w:pPr>
            <w:r>
              <w:rPr>
                <w:rFonts w:ascii="Times New Roman" w:hAnsi="Times New Roman" w:cs="Times New Roman"/>
              </w:rPr>
              <w:t>296 (91)</w:t>
            </w:r>
          </w:p>
        </w:tc>
        <w:tc>
          <w:tcPr>
            <w:tcW w:w="2520" w:type="dxa"/>
          </w:tcPr>
          <w:p w14:paraId="304B84FE" w14:textId="77777777" w:rsidR="00414D1D" w:rsidRDefault="00414D1D" w:rsidP="004021F0">
            <w:pPr>
              <w:jc w:val="center"/>
              <w:rPr>
                <w:rFonts w:ascii="Times New Roman" w:hAnsi="Times New Roman" w:cs="Times New Roman"/>
              </w:rPr>
            </w:pPr>
            <w:r>
              <w:rPr>
                <w:rFonts w:ascii="Times New Roman" w:hAnsi="Times New Roman" w:cs="Times New Roman"/>
              </w:rPr>
              <w:t>0 (0)</w:t>
            </w:r>
          </w:p>
        </w:tc>
      </w:tr>
      <w:tr w:rsidR="00414D1D" w14:paraId="381753F6" w14:textId="77777777" w:rsidTr="004021F0">
        <w:trPr>
          <w:jc w:val="center"/>
        </w:trPr>
        <w:tc>
          <w:tcPr>
            <w:tcW w:w="1435" w:type="dxa"/>
          </w:tcPr>
          <w:p w14:paraId="3044D027" w14:textId="77777777" w:rsidR="00414D1D" w:rsidRDefault="00414D1D" w:rsidP="004021F0">
            <w:pPr>
              <w:rPr>
                <w:rFonts w:ascii="Times New Roman" w:hAnsi="Times New Roman" w:cs="Times New Roman"/>
              </w:rPr>
            </w:pPr>
            <w:r>
              <w:rPr>
                <w:rFonts w:ascii="Times New Roman" w:hAnsi="Times New Roman" w:cs="Times New Roman"/>
              </w:rPr>
              <w:t>BDE-99</w:t>
            </w:r>
          </w:p>
        </w:tc>
        <w:tc>
          <w:tcPr>
            <w:tcW w:w="1895" w:type="dxa"/>
          </w:tcPr>
          <w:p w14:paraId="5AF22FA6" w14:textId="77777777" w:rsidR="00414D1D" w:rsidRDefault="00414D1D" w:rsidP="004021F0">
            <w:pPr>
              <w:jc w:val="center"/>
              <w:rPr>
                <w:rFonts w:ascii="Times New Roman" w:hAnsi="Times New Roman" w:cs="Times New Roman"/>
              </w:rPr>
            </w:pPr>
            <w:r>
              <w:rPr>
                <w:rFonts w:ascii="Times New Roman" w:hAnsi="Times New Roman" w:cs="Times New Roman"/>
              </w:rPr>
              <w:t>165 (50)</w:t>
            </w:r>
          </w:p>
        </w:tc>
        <w:tc>
          <w:tcPr>
            <w:tcW w:w="2335" w:type="dxa"/>
          </w:tcPr>
          <w:p w14:paraId="181AD816" w14:textId="77777777" w:rsidR="00414D1D" w:rsidRDefault="00414D1D" w:rsidP="004021F0">
            <w:pPr>
              <w:jc w:val="center"/>
              <w:rPr>
                <w:rFonts w:ascii="Times New Roman" w:hAnsi="Times New Roman" w:cs="Times New Roman"/>
              </w:rPr>
            </w:pPr>
            <w:r>
              <w:rPr>
                <w:rFonts w:ascii="Times New Roman" w:hAnsi="Times New Roman" w:cs="Times New Roman"/>
              </w:rPr>
              <w:t>161 (49)</w:t>
            </w:r>
          </w:p>
        </w:tc>
        <w:tc>
          <w:tcPr>
            <w:tcW w:w="2520" w:type="dxa"/>
          </w:tcPr>
          <w:p w14:paraId="58E0833B" w14:textId="77777777" w:rsidR="00414D1D" w:rsidRDefault="00414D1D" w:rsidP="004021F0">
            <w:pPr>
              <w:jc w:val="center"/>
              <w:rPr>
                <w:rFonts w:ascii="Times New Roman" w:hAnsi="Times New Roman" w:cs="Times New Roman"/>
              </w:rPr>
            </w:pPr>
            <w:r>
              <w:rPr>
                <w:rFonts w:ascii="Times New Roman" w:hAnsi="Times New Roman" w:cs="Times New Roman"/>
              </w:rPr>
              <w:t>1 (&lt;1)</w:t>
            </w:r>
          </w:p>
        </w:tc>
      </w:tr>
      <w:tr w:rsidR="00414D1D" w14:paraId="5628751B" w14:textId="77777777" w:rsidTr="004021F0">
        <w:trPr>
          <w:jc w:val="center"/>
        </w:trPr>
        <w:tc>
          <w:tcPr>
            <w:tcW w:w="1435" w:type="dxa"/>
          </w:tcPr>
          <w:p w14:paraId="71FCE2ED" w14:textId="77777777" w:rsidR="00414D1D" w:rsidRDefault="00414D1D" w:rsidP="004021F0">
            <w:pPr>
              <w:rPr>
                <w:rFonts w:ascii="Times New Roman" w:hAnsi="Times New Roman" w:cs="Times New Roman"/>
              </w:rPr>
            </w:pPr>
            <w:r>
              <w:rPr>
                <w:rFonts w:ascii="Times New Roman" w:hAnsi="Times New Roman" w:cs="Times New Roman"/>
              </w:rPr>
              <w:t>BDE-100</w:t>
            </w:r>
          </w:p>
        </w:tc>
        <w:tc>
          <w:tcPr>
            <w:tcW w:w="1895" w:type="dxa"/>
          </w:tcPr>
          <w:p w14:paraId="0D9A80C8" w14:textId="77777777" w:rsidR="00414D1D" w:rsidRDefault="00414D1D" w:rsidP="004021F0">
            <w:pPr>
              <w:jc w:val="center"/>
              <w:rPr>
                <w:rFonts w:ascii="Times New Roman" w:hAnsi="Times New Roman" w:cs="Times New Roman"/>
              </w:rPr>
            </w:pPr>
            <w:r>
              <w:rPr>
                <w:rFonts w:ascii="Times New Roman" w:hAnsi="Times New Roman" w:cs="Times New Roman"/>
              </w:rPr>
              <w:t>136 (42)</w:t>
            </w:r>
          </w:p>
        </w:tc>
        <w:tc>
          <w:tcPr>
            <w:tcW w:w="2335" w:type="dxa"/>
          </w:tcPr>
          <w:p w14:paraId="7B4B34AC" w14:textId="77777777" w:rsidR="00414D1D" w:rsidRDefault="00414D1D" w:rsidP="004021F0">
            <w:pPr>
              <w:jc w:val="center"/>
              <w:rPr>
                <w:rFonts w:ascii="Times New Roman" w:hAnsi="Times New Roman" w:cs="Times New Roman"/>
              </w:rPr>
            </w:pPr>
            <w:r>
              <w:rPr>
                <w:rFonts w:ascii="Times New Roman" w:hAnsi="Times New Roman" w:cs="Times New Roman"/>
              </w:rPr>
              <w:t>191 (58)</w:t>
            </w:r>
          </w:p>
        </w:tc>
        <w:tc>
          <w:tcPr>
            <w:tcW w:w="2520" w:type="dxa"/>
          </w:tcPr>
          <w:p w14:paraId="0F309749" w14:textId="77777777" w:rsidR="00414D1D" w:rsidRDefault="00414D1D" w:rsidP="004021F0">
            <w:pPr>
              <w:jc w:val="center"/>
              <w:rPr>
                <w:rFonts w:ascii="Times New Roman" w:hAnsi="Times New Roman" w:cs="Times New Roman"/>
              </w:rPr>
            </w:pPr>
            <w:r>
              <w:rPr>
                <w:rFonts w:ascii="Times New Roman" w:hAnsi="Times New Roman" w:cs="Times New Roman"/>
              </w:rPr>
              <w:t>0 (0)</w:t>
            </w:r>
          </w:p>
        </w:tc>
      </w:tr>
      <w:tr w:rsidR="00414D1D" w14:paraId="19B44B6E" w14:textId="77777777" w:rsidTr="004021F0">
        <w:trPr>
          <w:jc w:val="center"/>
        </w:trPr>
        <w:tc>
          <w:tcPr>
            <w:tcW w:w="1435" w:type="dxa"/>
          </w:tcPr>
          <w:p w14:paraId="69215F61" w14:textId="77777777" w:rsidR="00414D1D" w:rsidRDefault="00414D1D" w:rsidP="004021F0">
            <w:pPr>
              <w:rPr>
                <w:rFonts w:ascii="Times New Roman" w:hAnsi="Times New Roman" w:cs="Times New Roman"/>
              </w:rPr>
            </w:pPr>
            <w:r>
              <w:rPr>
                <w:rFonts w:ascii="Times New Roman" w:hAnsi="Times New Roman" w:cs="Times New Roman"/>
              </w:rPr>
              <w:t>BDE-153</w:t>
            </w:r>
          </w:p>
        </w:tc>
        <w:tc>
          <w:tcPr>
            <w:tcW w:w="1895" w:type="dxa"/>
          </w:tcPr>
          <w:p w14:paraId="4054EC85" w14:textId="77777777" w:rsidR="00414D1D" w:rsidRDefault="00414D1D" w:rsidP="004021F0">
            <w:pPr>
              <w:jc w:val="center"/>
              <w:rPr>
                <w:rFonts w:ascii="Times New Roman" w:hAnsi="Times New Roman" w:cs="Times New Roman"/>
              </w:rPr>
            </w:pPr>
            <w:r>
              <w:rPr>
                <w:rFonts w:ascii="Times New Roman" w:hAnsi="Times New Roman" w:cs="Times New Roman"/>
              </w:rPr>
              <w:t>123 (38)</w:t>
            </w:r>
          </w:p>
        </w:tc>
        <w:tc>
          <w:tcPr>
            <w:tcW w:w="2335" w:type="dxa"/>
          </w:tcPr>
          <w:p w14:paraId="150293D2" w14:textId="77777777" w:rsidR="00414D1D" w:rsidRDefault="00414D1D" w:rsidP="004021F0">
            <w:pPr>
              <w:jc w:val="center"/>
              <w:rPr>
                <w:rFonts w:ascii="Times New Roman" w:hAnsi="Times New Roman" w:cs="Times New Roman"/>
              </w:rPr>
            </w:pPr>
            <w:r>
              <w:rPr>
                <w:rFonts w:ascii="Times New Roman" w:hAnsi="Times New Roman" w:cs="Times New Roman"/>
              </w:rPr>
              <w:t>204 (62)</w:t>
            </w:r>
          </w:p>
        </w:tc>
        <w:tc>
          <w:tcPr>
            <w:tcW w:w="2520" w:type="dxa"/>
          </w:tcPr>
          <w:p w14:paraId="1EED892D" w14:textId="77777777" w:rsidR="00414D1D" w:rsidRDefault="00414D1D" w:rsidP="004021F0">
            <w:pPr>
              <w:jc w:val="center"/>
              <w:rPr>
                <w:rFonts w:ascii="Times New Roman" w:hAnsi="Times New Roman" w:cs="Times New Roman"/>
              </w:rPr>
            </w:pPr>
            <w:r>
              <w:rPr>
                <w:rFonts w:ascii="Times New Roman" w:hAnsi="Times New Roman" w:cs="Times New Roman"/>
              </w:rPr>
              <w:t>0 (0)</w:t>
            </w:r>
          </w:p>
        </w:tc>
      </w:tr>
      <w:tr w:rsidR="00414D1D" w14:paraId="1DB9899E" w14:textId="77777777" w:rsidTr="004021F0">
        <w:trPr>
          <w:jc w:val="center"/>
        </w:trPr>
        <w:tc>
          <w:tcPr>
            <w:tcW w:w="1435" w:type="dxa"/>
          </w:tcPr>
          <w:p w14:paraId="34BE8AC3" w14:textId="77777777" w:rsidR="00414D1D" w:rsidRDefault="00414D1D" w:rsidP="004021F0">
            <w:pPr>
              <w:rPr>
                <w:rFonts w:ascii="Times New Roman" w:hAnsi="Times New Roman" w:cs="Times New Roman"/>
              </w:rPr>
            </w:pPr>
            <w:r>
              <w:rPr>
                <w:rFonts w:ascii="Times New Roman" w:hAnsi="Times New Roman" w:cs="Times New Roman"/>
              </w:rPr>
              <w:t>BDE-154</w:t>
            </w:r>
          </w:p>
        </w:tc>
        <w:tc>
          <w:tcPr>
            <w:tcW w:w="1895" w:type="dxa"/>
          </w:tcPr>
          <w:p w14:paraId="0CDE1F7A" w14:textId="77777777" w:rsidR="00414D1D" w:rsidRDefault="00414D1D" w:rsidP="004021F0">
            <w:pPr>
              <w:jc w:val="center"/>
              <w:rPr>
                <w:rFonts w:ascii="Times New Roman" w:hAnsi="Times New Roman" w:cs="Times New Roman"/>
              </w:rPr>
            </w:pPr>
            <w:r>
              <w:rPr>
                <w:rFonts w:ascii="Times New Roman" w:hAnsi="Times New Roman" w:cs="Times New Roman"/>
              </w:rPr>
              <w:t>11 (3)</w:t>
            </w:r>
          </w:p>
        </w:tc>
        <w:tc>
          <w:tcPr>
            <w:tcW w:w="2335" w:type="dxa"/>
          </w:tcPr>
          <w:p w14:paraId="406A4D7B" w14:textId="77777777" w:rsidR="00414D1D" w:rsidRDefault="00414D1D" w:rsidP="004021F0">
            <w:pPr>
              <w:jc w:val="center"/>
              <w:rPr>
                <w:rFonts w:ascii="Times New Roman" w:hAnsi="Times New Roman" w:cs="Times New Roman"/>
              </w:rPr>
            </w:pPr>
            <w:r>
              <w:rPr>
                <w:rFonts w:ascii="Times New Roman" w:hAnsi="Times New Roman" w:cs="Times New Roman"/>
              </w:rPr>
              <w:t>316 (97)</w:t>
            </w:r>
          </w:p>
        </w:tc>
        <w:tc>
          <w:tcPr>
            <w:tcW w:w="2520" w:type="dxa"/>
          </w:tcPr>
          <w:p w14:paraId="492B506F" w14:textId="77777777" w:rsidR="00414D1D" w:rsidRDefault="00414D1D" w:rsidP="004021F0">
            <w:pPr>
              <w:jc w:val="center"/>
              <w:rPr>
                <w:rFonts w:ascii="Times New Roman" w:hAnsi="Times New Roman" w:cs="Times New Roman"/>
              </w:rPr>
            </w:pPr>
            <w:r>
              <w:rPr>
                <w:rFonts w:ascii="Times New Roman" w:hAnsi="Times New Roman" w:cs="Times New Roman"/>
              </w:rPr>
              <w:t>0 (0)</w:t>
            </w:r>
          </w:p>
        </w:tc>
      </w:tr>
      <w:tr w:rsidR="00414D1D" w14:paraId="644F171B" w14:textId="77777777" w:rsidTr="004021F0">
        <w:trPr>
          <w:jc w:val="center"/>
        </w:trPr>
        <w:tc>
          <w:tcPr>
            <w:tcW w:w="1435" w:type="dxa"/>
          </w:tcPr>
          <w:p w14:paraId="71E13D53" w14:textId="77777777" w:rsidR="00414D1D" w:rsidRDefault="00414D1D" w:rsidP="004021F0">
            <w:pPr>
              <w:rPr>
                <w:rFonts w:ascii="Times New Roman" w:hAnsi="Times New Roman" w:cs="Times New Roman"/>
              </w:rPr>
            </w:pPr>
            <w:r>
              <w:rPr>
                <w:rFonts w:ascii="Times New Roman" w:hAnsi="Times New Roman" w:cs="Times New Roman"/>
              </w:rPr>
              <w:t>BDE-183</w:t>
            </w:r>
          </w:p>
        </w:tc>
        <w:tc>
          <w:tcPr>
            <w:tcW w:w="1895" w:type="dxa"/>
          </w:tcPr>
          <w:p w14:paraId="68FA8B91" w14:textId="77777777" w:rsidR="00414D1D" w:rsidRDefault="00414D1D" w:rsidP="004021F0">
            <w:pPr>
              <w:jc w:val="center"/>
              <w:rPr>
                <w:rFonts w:ascii="Times New Roman" w:hAnsi="Times New Roman" w:cs="Times New Roman"/>
              </w:rPr>
            </w:pPr>
            <w:r>
              <w:rPr>
                <w:rFonts w:ascii="Times New Roman" w:hAnsi="Times New Roman" w:cs="Times New Roman"/>
              </w:rPr>
              <w:t>10 (3)</w:t>
            </w:r>
          </w:p>
        </w:tc>
        <w:tc>
          <w:tcPr>
            <w:tcW w:w="2335" w:type="dxa"/>
          </w:tcPr>
          <w:p w14:paraId="6EC92199" w14:textId="77777777" w:rsidR="00414D1D" w:rsidRDefault="00414D1D" w:rsidP="004021F0">
            <w:pPr>
              <w:jc w:val="center"/>
              <w:rPr>
                <w:rFonts w:ascii="Times New Roman" w:hAnsi="Times New Roman" w:cs="Times New Roman"/>
              </w:rPr>
            </w:pPr>
            <w:r>
              <w:rPr>
                <w:rFonts w:ascii="Times New Roman" w:hAnsi="Times New Roman" w:cs="Times New Roman"/>
              </w:rPr>
              <w:t>317 (97)</w:t>
            </w:r>
          </w:p>
        </w:tc>
        <w:tc>
          <w:tcPr>
            <w:tcW w:w="2520" w:type="dxa"/>
          </w:tcPr>
          <w:p w14:paraId="351AE850" w14:textId="77777777" w:rsidR="00414D1D" w:rsidRDefault="00414D1D" w:rsidP="004021F0">
            <w:pPr>
              <w:jc w:val="center"/>
              <w:rPr>
                <w:rFonts w:ascii="Times New Roman" w:hAnsi="Times New Roman" w:cs="Times New Roman"/>
              </w:rPr>
            </w:pPr>
            <w:r>
              <w:rPr>
                <w:rFonts w:ascii="Times New Roman" w:hAnsi="Times New Roman" w:cs="Times New Roman"/>
              </w:rPr>
              <w:t>0 (0)</w:t>
            </w:r>
          </w:p>
        </w:tc>
      </w:tr>
      <w:tr w:rsidR="00414D1D" w14:paraId="13C40698" w14:textId="77777777" w:rsidTr="004021F0">
        <w:trPr>
          <w:jc w:val="center"/>
        </w:trPr>
        <w:tc>
          <w:tcPr>
            <w:tcW w:w="1435" w:type="dxa"/>
            <w:tcBorders>
              <w:bottom w:val="single" w:sz="4" w:space="0" w:color="auto"/>
            </w:tcBorders>
          </w:tcPr>
          <w:p w14:paraId="4936630A" w14:textId="77777777" w:rsidR="00414D1D" w:rsidRDefault="00414D1D" w:rsidP="004021F0">
            <w:pPr>
              <w:rPr>
                <w:rFonts w:ascii="Times New Roman" w:hAnsi="Times New Roman" w:cs="Times New Roman"/>
              </w:rPr>
            </w:pPr>
            <w:r>
              <w:rPr>
                <w:rFonts w:ascii="Times New Roman" w:hAnsi="Times New Roman" w:cs="Times New Roman"/>
              </w:rPr>
              <w:t>BDE-209</w:t>
            </w:r>
          </w:p>
        </w:tc>
        <w:tc>
          <w:tcPr>
            <w:tcW w:w="1895" w:type="dxa"/>
            <w:tcBorders>
              <w:bottom w:val="single" w:sz="4" w:space="0" w:color="auto"/>
            </w:tcBorders>
          </w:tcPr>
          <w:p w14:paraId="4682569E" w14:textId="77777777" w:rsidR="00414D1D" w:rsidRDefault="00414D1D" w:rsidP="004021F0">
            <w:pPr>
              <w:jc w:val="center"/>
              <w:rPr>
                <w:rFonts w:ascii="Times New Roman" w:hAnsi="Times New Roman" w:cs="Times New Roman"/>
              </w:rPr>
            </w:pPr>
            <w:r>
              <w:rPr>
                <w:rFonts w:ascii="Times New Roman" w:hAnsi="Times New Roman" w:cs="Times New Roman"/>
              </w:rPr>
              <w:t>6 (2)</w:t>
            </w:r>
          </w:p>
        </w:tc>
        <w:tc>
          <w:tcPr>
            <w:tcW w:w="2335" w:type="dxa"/>
            <w:tcBorders>
              <w:bottom w:val="single" w:sz="4" w:space="0" w:color="auto"/>
            </w:tcBorders>
          </w:tcPr>
          <w:p w14:paraId="1141B907" w14:textId="77777777" w:rsidR="00414D1D" w:rsidRDefault="00414D1D" w:rsidP="004021F0">
            <w:pPr>
              <w:jc w:val="center"/>
              <w:rPr>
                <w:rFonts w:ascii="Times New Roman" w:hAnsi="Times New Roman" w:cs="Times New Roman"/>
              </w:rPr>
            </w:pPr>
            <w:r>
              <w:rPr>
                <w:rFonts w:ascii="Times New Roman" w:hAnsi="Times New Roman" w:cs="Times New Roman"/>
              </w:rPr>
              <w:t>321 (98)</w:t>
            </w:r>
          </w:p>
        </w:tc>
        <w:tc>
          <w:tcPr>
            <w:tcW w:w="2520" w:type="dxa"/>
            <w:tcBorders>
              <w:bottom w:val="single" w:sz="4" w:space="0" w:color="auto"/>
            </w:tcBorders>
          </w:tcPr>
          <w:p w14:paraId="2163FBEA" w14:textId="77777777" w:rsidR="00414D1D" w:rsidRDefault="00414D1D" w:rsidP="004021F0">
            <w:pPr>
              <w:jc w:val="center"/>
              <w:rPr>
                <w:rFonts w:ascii="Times New Roman" w:hAnsi="Times New Roman" w:cs="Times New Roman"/>
              </w:rPr>
            </w:pPr>
            <w:r>
              <w:rPr>
                <w:rFonts w:ascii="Times New Roman" w:hAnsi="Times New Roman" w:cs="Times New Roman"/>
              </w:rPr>
              <w:t>0 (0)</w:t>
            </w:r>
          </w:p>
        </w:tc>
      </w:tr>
    </w:tbl>
    <w:p w14:paraId="623DACBD" w14:textId="77777777" w:rsidR="00414D1D" w:rsidRDefault="00414D1D" w:rsidP="00414D1D">
      <w:pPr>
        <w:suppressLineNumbers/>
        <w:rPr>
          <w:rFonts w:ascii="Times New Roman" w:hAnsi="Times New Roman" w:cs="Times New Roman"/>
        </w:rPr>
      </w:pPr>
    </w:p>
    <w:p w14:paraId="7318BF59" w14:textId="77777777" w:rsidR="00414D1D" w:rsidRDefault="00414D1D" w:rsidP="00414D1D">
      <w:pPr>
        <w:suppressLineNumbers/>
        <w:rPr>
          <w:rFonts w:ascii="Times New Roman" w:hAnsi="Times New Roman" w:cs="Times New Roman"/>
        </w:rPr>
      </w:pPr>
    </w:p>
    <w:p w14:paraId="515FD67D" w14:textId="77777777" w:rsidR="0026603F" w:rsidRDefault="0026603F" w:rsidP="00414D1D">
      <w:pPr>
        <w:suppressLineNumbers/>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1519"/>
        <w:gridCol w:w="1620"/>
        <w:gridCol w:w="1710"/>
        <w:gridCol w:w="1530"/>
      </w:tblGrid>
      <w:tr w:rsidR="00414D1D" w14:paraId="01FB821B" w14:textId="77777777" w:rsidTr="004021F0">
        <w:trPr>
          <w:jc w:val="center"/>
        </w:trPr>
        <w:tc>
          <w:tcPr>
            <w:tcW w:w="8032" w:type="dxa"/>
            <w:gridSpan w:val="5"/>
            <w:tcBorders>
              <w:bottom w:val="single" w:sz="4" w:space="0" w:color="auto"/>
            </w:tcBorders>
          </w:tcPr>
          <w:p w14:paraId="1771C0BB" w14:textId="77777777" w:rsidR="00414D1D" w:rsidRDefault="00414D1D" w:rsidP="004021F0">
            <w:pPr>
              <w:rPr>
                <w:rFonts w:ascii="Times New Roman" w:hAnsi="Times New Roman" w:cs="Times New Roman"/>
              </w:rPr>
            </w:pPr>
            <w:r w:rsidRPr="006B639D">
              <w:rPr>
                <w:rFonts w:ascii="Times New Roman" w:hAnsi="Times New Roman" w:cs="Times New Roman"/>
                <w:b/>
              </w:rPr>
              <w:t>Supplemental Table 4</w:t>
            </w:r>
            <w:r>
              <w:rPr>
                <w:rFonts w:ascii="Times New Roman" w:hAnsi="Times New Roman" w:cs="Times New Roman"/>
              </w:rPr>
              <w:t xml:space="preserve"> – </w:t>
            </w:r>
            <w:proofErr w:type="spellStart"/>
            <w:r>
              <w:rPr>
                <w:rFonts w:ascii="Times New Roman" w:hAnsi="Times New Roman" w:cs="Times New Roman"/>
              </w:rPr>
              <w:t>Correlations</w:t>
            </w:r>
            <w:r>
              <w:rPr>
                <w:rFonts w:ascii="Times New Roman" w:hAnsi="Times New Roman" w:cs="Times New Roman"/>
                <w:vertAlign w:val="superscript"/>
              </w:rPr>
              <w:t>a</w:t>
            </w:r>
            <w:proofErr w:type="spellEnd"/>
            <w:r>
              <w:rPr>
                <w:rFonts w:ascii="Times New Roman" w:hAnsi="Times New Roman" w:cs="Times New Roman"/>
              </w:rPr>
              <w:t xml:space="preserve"> (</w:t>
            </w:r>
            <w:proofErr w:type="spellStart"/>
            <w:r>
              <w:rPr>
                <w:rFonts w:ascii="Times New Roman" w:hAnsi="Times New Roman" w:cs="Times New Roman"/>
              </w:rPr>
              <w:t>R</w:t>
            </w:r>
            <w:r>
              <w:rPr>
                <w:rFonts w:ascii="Times New Roman" w:hAnsi="Times New Roman" w:cs="Times New Roman"/>
                <w:vertAlign w:val="subscript"/>
              </w:rPr>
              <w:t>Spearman</w:t>
            </w:r>
            <w:proofErr w:type="spellEnd"/>
            <w:r>
              <w:rPr>
                <w:rFonts w:ascii="Times New Roman" w:hAnsi="Times New Roman" w:cs="Times New Roman"/>
                <w:vertAlign w:val="subscript"/>
              </w:rPr>
              <w:t>,</w:t>
            </w:r>
            <w:r>
              <w:rPr>
                <w:rFonts w:ascii="Times New Roman" w:hAnsi="Times New Roman" w:cs="Times New Roman"/>
              </w:rPr>
              <w:t xml:space="preserve"> p-values) between Four PBDE Congeners (ng/g lipid) Measured in Umbilical Cord Plasma Collected from Infants Born between 1998 and 2006 in New York City (n=327)</w:t>
            </w:r>
          </w:p>
        </w:tc>
      </w:tr>
      <w:tr w:rsidR="00414D1D" w14:paraId="297F73AB" w14:textId="77777777" w:rsidTr="004021F0">
        <w:trPr>
          <w:jc w:val="center"/>
        </w:trPr>
        <w:tc>
          <w:tcPr>
            <w:tcW w:w="1653" w:type="dxa"/>
            <w:tcBorders>
              <w:top w:val="single" w:sz="4" w:space="0" w:color="auto"/>
            </w:tcBorders>
          </w:tcPr>
          <w:p w14:paraId="28BAF3D1" w14:textId="77777777" w:rsidR="00414D1D" w:rsidRDefault="00414D1D" w:rsidP="004021F0">
            <w:pPr>
              <w:jc w:val="center"/>
              <w:rPr>
                <w:rFonts w:ascii="Times New Roman" w:hAnsi="Times New Roman" w:cs="Times New Roman"/>
              </w:rPr>
            </w:pPr>
          </w:p>
        </w:tc>
        <w:tc>
          <w:tcPr>
            <w:tcW w:w="1519" w:type="dxa"/>
            <w:tcBorders>
              <w:top w:val="single" w:sz="4" w:space="0" w:color="auto"/>
              <w:bottom w:val="single" w:sz="4" w:space="0" w:color="auto"/>
            </w:tcBorders>
          </w:tcPr>
          <w:p w14:paraId="272860A3" w14:textId="77777777" w:rsidR="00414D1D" w:rsidRDefault="00414D1D" w:rsidP="004021F0">
            <w:pPr>
              <w:jc w:val="center"/>
              <w:rPr>
                <w:rFonts w:ascii="Times New Roman" w:hAnsi="Times New Roman" w:cs="Times New Roman"/>
              </w:rPr>
            </w:pPr>
            <w:r>
              <w:rPr>
                <w:rFonts w:ascii="Times New Roman" w:hAnsi="Times New Roman" w:cs="Times New Roman"/>
              </w:rPr>
              <w:t>BDE-47</w:t>
            </w:r>
          </w:p>
        </w:tc>
        <w:tc>
          <w:tcPr>
            <w:tcW w:w="1620" w:type="dxa"/>
            <w:tcBorders>
              <w:top w:val="single" w:sz="4" w:space="0" w:color="auto"/>
              <w:bottom w:val="single" w:sz="4" w:space="0" w:color="auto"/>
            </w:tcBorders>
          </w:tcPr>
          <w:p w14:paraId="5310112D" w14:textId="77777777" w:rsidR="00414D1D" w:rsidRDefault="00414D1D" w:rsidP="004021F0">
            <w:pPr>
              <w:jc w:val="center"/>
              <w:rPr>
                <w:rFonts w:ascii="Times New Roman" w:hAnsi="Times New Roman" w:cs="Times New Roman"/>
              </w:rPr>
            </w:pPr>
            <w:r>
              <w:rPr>
                <w:rFonts w:ascii="Times New Roman" w:hAnsi="Times New Roman" w:cs="Times New Roman"/>
              </w:rPr>
              <w:t>BDE-99</w:t>
            </w:r>
          </w:p>
        </w:tc>
        <w:tc>
          <w:tcPr>
            <w:tcW w:w="1710" w:type="dxa"/>
            <w:tcBorders>
              <w:top w:val="single" w:sz="4" w:space="0" w:color="auto"/>
              <w:bottom w:val="single" w:sz="4" w:space="0" w:color="auto"/>
            </w:tcBorders>
          </w:tcPr>
          <w:p w14:paraId="2A6FBB86" w14:textId="77777777" w:rsidR="00414D1D" w:rsidRDefault="00414D1D" w:rsidP="004021F0">
            <w:pPr>
              <w:jc w:val="center"/>
              <w:rPr>
                <w:rFonts w:ascii="Times New Roman" w:hAnsi="Times New Roman" w:cs="Times New Roman"/>
              </w:rPr>
            </w:pPr>
            <w:r>
              <w:rPr>
                <w:rFonts w:ascii="Times New Roman" w:hAnsi="Times New Roman" w:cs="Times New Roman"/>
              </w:rPr>
              <w:t>BDE-100</w:t>
            </w:r>
          </w:p>
        </w:tc>
        <w:tc>
          <w:tcPr>
            <w:tcW w:w="1530" w:type="dxa"/>
            <w:tcBorders>
              <w:top w:val="single" w:sz="4" w:space="0" w:color="auto"/>
              <w:bottom w:val="single" w:sz="4" w:space="0" w:color="auto"/>
            </w:tcBorders>
          </w:tcPr>
          <w:p w14:paraId="1B79C4CC" w14:textId="77777777" w:rsidR="00414D1D" w:rsidRDefault="00414D1D" w:rsidP="004021F0">
            <w:pPr>
              <w:jc w:val="center"/>
              <w:rPr>
                <w:rFonts w:ascii="Times New Roman" w:hAnsi="Times New Roman" w:cs="Times New Roman"/>
              </w:rPr>
            </w:pPr>
            <w:r>
              <w:rPr>
                <w:rFonts w:ascii="Times New Roman" w:hAnsi="Times New Roman" w:cs="Times New Roman"/>
              </w:rPr>
              <w:t>BDE-153</w:t>
            </w:r>
          </w:p>
        </w:tc>
      </w:tr>
      <w:tr w:rsidR="00414D1D" w14:paraId="03967BB2" w14:textId="77777777" w:rsidTr="004021F0">
        <w:trPr>
          <w:jc w:val="center"/>
        </w:trPr>
        <w:tc>
          <w:tcPr>
            <w:tcW w:w="1653" w:type="dxa"/>
            <w:tcBorders>
              <w:top w:val="single" w:sz="4" w:space="0" w:color="auto"/>
            </w:tcBorders>
          </w:tcPr>
          <w:p w14:paraId="19852B62" w14:textId="77777777" w:rsidR="00414D1D" w:rsidRDefault="00414D1D" w:rsidP="004021F0">
            <w:pPr>
              <w:rPr>
                <w:rFonts w:ascii="Times New Roman" w:hAnsi="Times New Roman" w:cs="Times New Roman"/>
              </w:rPr>
            </w:pPr>
            <w:r>
              <w:rPr>
                <w:rFonts w:ascii="Times New Roman" w:hAnsi="Times New Roman" w:cs="Times New Roman"/>
              </w:rPr>
              <w:t>BDE-47</w:t>
            </w:r>
          </w:p>
        </w:tc>
        <w:tc>
          <w:tcPr>
            <w:tcW w:w="1519" w:type="dxa"/>
            <w:tcBorders>
              <w:top w:val="single" w:sz="4" w:space="0" w:color="auto"/>
            </w:tcBorders>
          </w:tcPr>
          <w:p w14:paraId="24DE1449" w14:textId="77777777" w:rsidR="00414D1D" w:rsidRDefault="00414D1D" w:rsidP="004021F0">
            <w:pPr>
              <w:jc w:val="center"/>
              <w:rPr>
                <w:rFonts w:ascii="Times New Roman" w:hAnsi="Times New Roman" w:cs="Times New Roman"/>
              </w:rPr>
            </w:pPr>
          </w:p>
        </w:tc>
        <w:tc>
          <w:tcPr>
            <w:tcW w:w="1620" w:type="dxa"/>
            <w:tcBorders>
              <w:top w:val="single" w:sz="4" w:space="0" w:color="auto"/>
            </w:tcBorders>
          </w:tcPr>
          <w:p w14:paraId="76BD0B82" w14:textId="77777777" w:rsidR="00414D1D" w:rsidRDefault="00414D1D" w:rsidP="004021F0">
            <w:pPr>
              <w:jc w:val="center"/>
              <w:rPr>
                <w:rFonts w:ascii="Times New Roman" w:hAnsi="Times New Roman" w:cs="Times New Roman"/>
              </w:rPr>
            </w:pPr>
            <w:r>
              <w:rPr>
                <w:rFonts w:ascii="Times New Roman" w:hAnsi="Times New Roman" w:cs="Times New Roman"/>
              </w:rPr>
              <w:t>0.80 (&lt;0.01)</w:t>
            </w:r>
          </w:p>
        </w:tc>
        <w:tc>
          <w:tcPr>
            <w:tcW w:w="1710" w:type="dxa"/>
            <w:tcBorders>
              <w:top w:val="single" w:sz="4" w:space="0" w:color="auto"/>
            </w:tcBorders>
          </w:tcPr>
          <w:p w14:paraId="4D6F7602" w14:textId="77777777" w:rsidR="00414D1D" w:rsidRDefault="00414D1D" w:rsidP="004021F0">
            <w:pPr>
              <w:jc w:val="center"/>
              <w:rPr>
                <w:rFonts w:ascii="Times New Roman" w:hAnsi="Times New Roman" w:cs="Times New Roman"/>
              </w:rPr>
            </w:pPr>
            <w:r>
              <w:rPr>
                <w:rFonts w:ascii="Times New Roman" w:hAnsi="Times New Roman" w:cs="Times New Roman"/>
              </w:rPr>
              <w:t>0.70 (&lt;0.01)</w:t>
            </w:r>
          </w:p>
        </w:tc>
        <w:tc>
          <w:tcPr>
            <w:tcW w:w="1530" w:type="dxa"/>
            <w:tcBorders>
              <w:top w:val="single" w:sz="4" w:space="0" w:color="auto"/>
            </w:tcBorders>
          </w:tcPr>
          <w:p w14:paraId="480F0743" w14:textId="77777777" w:rsidR="00414D1D" w:rsidRDefault="00414D1D" w:rsidP="004021F0">
            <w:pPr>
              <w:jc w:val="center"/>
              <w:rPr>
                <w:rFonts w:ascii="Times New Roman" w:hAnsi="Times New Roman" w:cs="Times New Roman"/>
              </w:rPr>
            </w:pPr>
            <w:r>
              <w:rPr>
                <w:rFonts w:ascii="Times New Roman" w:hAnsi="Times New Roman" w:cs="Times New Roman"/>
              </w:rPr>
              <w:t>0.44 (&lt;0.01)</w:t>
            </w:r>
          </w:p>
        </w:tc>
      </w:tr>
      <w:tr w:rsidR="00414D1D" w14:paraId="777084B3" w14:textId="77777777" w:rsidTr="004021F0">
        <w:trPr>
          <w:jc w:val="center"/>
        </w:trPr>
        <w:tc>
          <w:tcPr>
            <w:tcW w:w="1653" w:type="dxa"/>
          </w:tcPr>
          <w:p w14:paraId="3F1413C9" w14:textId="77777777" w:rsidR="00414D1D" w:rsidRDefault="00414D1D" w:rsidP="004021F0">
            <w:pPr>
              <w:rPr>
                <w:rFonts w:ascii="Times New Roman" w:hAnsi="Times New Roman" w:cs="Times New Roman"/>
              </w:rPr>
            </w:pPr>
            <w:r>
              <w:rPr>
                <w:rFonts w:ascii="Times New Roman" w:hAnsi="Times New Roman" w:cs="Times New Roman"/>
              </w:rPr>
              <w:t>BDE-99</w:t>
            </w:r>
          </w:p>
        </w:tc>
        <w:tc>
          <w:tcPr>
            <w:tcW w:w="1519" w:type="dxa"/>
          </w:tcPr>
          <w:p w14:paraId="0047E1BC" w14:textId="77777777" w:rsidR="00414D1D" w:rsidRDefault="00414D1D" w:rsidP="004021F0">
            <w:pPr>
              <w:jc w:val="center"/>
              <w:rPr>
                <w:rFonts w:ascii="Times New Roman" w:hAnsi="Times New Roman" w:cs="Times New Roman"/>
              </w:rPr>
            </w:pPr>
            <w:r>
              <w:rPr>
                <w:rFonts w:ascii="Times New Roman" w:hAnsi="Times New Roman" w:cs="Times New Roman"/>
              </w:rPr>
              <w:t>0.80 (&lt;0.01)</w:t>
            </w:r>
          </w:p>
        </w:tc>
        <w:tc>
          <w:tcPr>
            <w:tcW w:w="1620" w:type="dxa"/>
          </w:tcPr>
          <w:p w14:paraId="60ABA95C" w14:textId="77777777" w:rsidR="00414D1D" w:rsidRDefault="00414D1D" w:rsidP="004021F0">
            <w:pPr>
              <w:jc w:val="center"/>
              <w:rPr>
                <w:rFonts w:ascii="Times New Roman" w:hAnsi="Times New Roman" w:cs="Times New Roman"/>
              </w:rPr>
            </w:pPr>
          </w:p>
        </w:tc>
        <w:tc>
          <w:tcPr>
            <w:tcW w:w="1710" w:type="dxa"/>
          </w:tcPr>
          <w:p w14:paraId="348D13E1" w14:textId="77777777" w:rsidR="00414D1D" w:rsidRDefault="00414D1D" w:rsidP="004021F0">
            <w:pPr>
              <w:jc w:val="center"/>
              <w:rPr>
                <w:rFonts w:ascii="Times New Roman" w:hAnsi="Times New Roman" w:cs="Times New Roman"/>
              </w:rPr>
            </w:pPr>
            <w:r>
              <w:rPr>
                <w:rFonts w:ascii="Times New Roman" w:hAnsi="Times New Roman" w:cs="Times New Roman"/>
              </w:rPr>
              <w:t>0.68 (&lt;0.01)</w:t>
            </w:r>
          </w:p>
        </w:tc>
        <w:tc>
          <w:tcPr>
            <w:tcW w:w="1530" w:type="dxa"/>
          </w:tcPr>
          <w:p w14:paraId="23405E5B" w14:textId="77777777" w:rsidR="00414D1D" w:rsidRDefault="00414D1D" w:rsidP="004021F0">
            <w:pPr>
              <w:jc w:val="center"/>
              <w:rPr>
                <w:rFonts w:ascii="Times New Roman" w:hAnsi="Times New Roman" w:cs="Times New Roman"/>
              </w:rPr>
            </w:pPr>
            <w:r>
              <w:rPr>
                <w:rFonts w:ascii="Times New Roman" w:hAnsi="Times New Roman" w:cs="Times New Roman"/>
              </w:rPr>
              <w:t>0.42 (&lt;0.01)</w:t>
            </w:r>
          </w:p>
        </w:tc>
      </w:tr>
      <w:tr w:rsidR="00414D1D" w14:paraId="08A229D5" w14:textId="77777777" w:rsidTr="004021F0">
        <w:trPr>
          <w:jc w:val="center"/>
        </w:trPr>
        <w:tc>
          <w:tcPr>
            <w:tcW w:w="1653" w:type="dxa"/>
          </w:tcPr>
          <w:p w14:paraId="329FB759" w14:textId="77777777" w:rsidR="00414D1D" w:rsidRDefault="00414D1D" w:rsidP="004021F0">
            <w:pPr>
              <w:rPr>
                <w:rFonts w:ascii="Times New Roman" w:hAnsi="Times New Roman" w:cs="Times New Roman"/>
              </w:rPr>
            </w:pPr>
            <w:r>
              <w:rPr>
                <w:rFonts w:ascii="Times New Roman" w:hAnsi="Times New Roman" w:cs="Times New Roman"/>
              </w:rPr>
              <w:t>BDE-100</w:t>
            </w:r>
          </w:p>
        </w:tc>
        <w:tc>
          <w:tcPr>
            <w:tcW w:w="1519" w:type="dxa"/>
          </w:tcPr>
          <w:p w14:paraId="34498F99" w14:textId="77777777" w:rsidR="00414D1D" w:rsidRDefault="00414D1D" w:rsidP="004021F0">
            <w:pPr>
              <w:jc w:val="center"/>
              <w:rPr>
                <w:rFonts w:ascii="Times New Roman" w:hAnsi="Times New Roman" w:cs="Times New Roman"/>
              </w:rPr>
            </w:pPr>
            <w:r>
              <w:rPr>
                <w:rFonts w:ascii="Times New Roman" w:hAnsi="Times New Roman" w:cs="Times New Roman"/>
              </w:rPr>
              <w:t>0.70 (&lt;0.01)</w:t>
            </w:r>
          </w:p>
        </w:tc>
        <w:tc>
          <w:tcPr>
            <w:tcW w:w="1620" w:type="dxa"/>
          </w:tcPr>
          <w:p w14:paraId="0516B841" w14:textId="77777777" w:rsidR="00414D1D" w:rsidRDefault="00414D1D" w:rsidP="004021F0">
            <w:pPr>
              <w:jc w:val="center"/>
              <w:rPr>
                <w:rFonts w:ascii="Times New Roman" w:hAnsi="Times New Roman" w:cs="Times New Roman"/>
              </w:rPr>
            </w:pPr>
            <w:r>
              <w:rPr>
                <w:rFonts w:ascii="Times New Roman" w:hAnsi="Times New Roman" w:cs="Times New Roman"/>
              </w:rPr>
              <w:t>0.68 (&lt;0.01)</w:t>
            </w:r>
          </w:p>
        </w:tc>
        <w:tc>
          <w:tcPr>
            <w:tcW w:w="1710" w:type="dxa"/>
          </w:tcPr>
          <w:p w14:paraId="53A736A8" w14:textId="77777777" w:rsidR="00414D1D" w:rsidRDefault="00414D1D" w:rsidP="004021F0">
            <w:pPr>
              <w:jc w:val="center"/>
              <w:rPr>
                <w:rFonts w:ascii="Times New Roman" w:hAnsi="Times New Roman" w:cs="Times New Roman"/>
              </w:rPr>
            </w:pPr>
          </w:p>
        </w:tc>
        <w:tc>
          <w:tcPr>
            <w:tcW w:w="1530" w:type="dxa"/>
          </w:tcPr>
          <w:p w14:paraId="50E8A8D7" w14:textId="77777777" w:rsidR="00414D1D" w:rsidRDefault="00414D1D" w:rsidP="004021F0">
            <w:pPr>
              <w:jc w:val="center"/>
              <w:rPr>
                <w:rFonts w:ascii="Times New Roman" w:hAnsi="Times New Roman" w:cs="Times New Roman"/>
              </w:rPr>
            </w:pPr>
            <w:r>
              <w:rPr>
                <w:rFonts w:ascii="Times New Roman" w:hAnsi="Times New Roman" w:cs="Times New Roman"/>
              </w:rPr>
              <w:t>0.52 (&lt;0.01)</w:t>
            </w:r>
          </w:p>
        </w:tc>
      </w:tr>
      <w:tr w:rsidR="00414D1D" w14:paraId="78A5519F" w14:textId="77777777" w:rsidTr="004021F0">
        <w:trPr>
          <w:jc w:val="center"/>
        </w:trPr>
        <w:tc>
          <w:tcPr>
            <w:tcW w:w="1653" w:type="dxa"/>
            <w:tcBorders>
              <w:bottom w:val="single" w:sz="4" w:space="0" w:color="auto"/>
            </w:tcBorders>
          </w:tcPr>
          <w:p w14:paraId="502B8F2B" w14:textId="77777777" w:rsidR="00414D1D" w:rsidRDefault="00414D1D" w:rsidP="004021F0">
            <w:pPr>
              <w:rPr>
                <w:rFonts w:ascii="Times New Roman" w:hAnsi="Times New Roman" w:cs="Times New Roman"/>
              </w:rPr>
            </w:pPr>
            <w:r>
              <w:rPr>
                <w:rFonts w:ascii="Times New Roman" w:hAnsi="Times New Roman" w:cs="Times New Roman"/>
              </w:rPr>
              <w:t>BDE-153</w:t>
            </w:r>
          </w:p>
        </w:tc>
        <w:tc>
          <w:tcPr>
            <w:tcW w:w="1519" w:type="dxa"/>
            <w:tcBorders>
              <w:bottom w:val="single" w:sz="4" w:space="0" w:color="auto"/>
            </w:tcBorders>
          </w:tcPr>
          <w:p w14:paraId="322046B4" w14:textId="77777777" w:rsidR="00414D1D" w:rsidRDefault="00414D1D" w:rsidP="004021F0">
            <w:pPr>
              <w:jc w:val="center"/>
              <w:rPr>
                <w:rFonts w:ascii="Times New Roman" w:hAnsi="Times New Roman" w:cs="Times New Roman"/>
              </w:rPr>
            </w:pPr>
            <w:r>
              <w:rPr>
                <w:rFonts w:ascii="Times New Roman" w:hAnsi="Times New Roman" w:cs="Times New Roman"/>
              </w:rPr>
              <w:t>0.44 (&lt;0.01)</w:t>
            </w:r>
          </w:p>
        </w:tc>
        <w:tc>
          <w:tcPr>
            <w:tcW w:w="1620" w:type="dxa"/>
            <w:tcBorders>
              <w:bottom w:val="single" w:sz="4" w:space="0" w:color="auto"/>
            </w:tcBorders>
          </w:tcPr>
          <w:p w14:paraId="1B453851" w14:textId="77777777" w:rsidR="00414D1D" w:rsidRDefault="00414D1D" w:rsidP="004021F0">
            <w:pPr>
              <w:jc w:val="center"/>
              <w:rPr>
                <w:rFonts w:ascii="Times New Roman" w:hAnsi="Times New Roman" w:cs="Times New Roman"/>
              </w:rPr>
            </w:pPr>
            <w:r>
              <w:rPr>
                <w:rFonts w:ascii="Times New Roman" w:hAnsi="Times New Roman" w:cs="Times New Roman"/>
              </w:rPr>
              <w:t>0.42 (&lt;0.01)</w:t>
            </w:r>
          </w:p>
        </w:tc>
        <w:tc>
          <w:tcPr>
            <w:tcW w:w="1710" w:type="dxa"/>
            <w:tcBorders>
              <w:bottom w:val="single" w:sz="4" w:space="0" w:color="auto"/>
            </w:tcBorders>
          </w:tcPr>
          <w:p w14:paraId="498E357F" w14:textId="77777777" w:rsidR="00414D1D" w:rsidRDefault="00414D1D" w:rsidP="004021F0">
            <w:pPr>
              <w:jc w:val="center"/>
              <w:rPr>
                <w:rFonts w:ascii="Times New Roman" w:hAnsi="Times New Roman" w:cs="Times New Roman"/>
              </w:rPr>
            </w:pPr>
            <w:r>
              <w:rPr>
                <w:rFonts w:ascii="Times New Roman" w:hAnsi="Times New Roman" w:cs="Times New Roman"/>
              </w:rPr>
              <w:t>0.52 (&lt;0.01)</w:t>
            </w:r>
          </w:p>
        </w:tc>
        <w:tc>
          <w:tcPr>
            <w:tcW w:w="1530" w:type="dxa"/>
            <w:tcBorders>
              <w:bottom w:val="single" w:sz="4" w:space="0" w:color="auto"/>
            </w:tcBorders>
          </w:tcPr>
          <w:p w14:paraId="6FA71A35" w14:textId="77777777" w:rsidR="00414D1D" w:rsidRDefault="00414D1D" w:rsidP="004021F0">
            <w:pPr>
              <w:jc w:val="center"/>
              <w:rPr>
                <w:rFonts w:ascii="Times New Roman" w:hAnsi="Times New Roman" w:cs="Times New Roman"/>
              </w:rPr>
            </w:pPr>
          </w:p>
        </w:tc>
      </w:tr>
      <w:tr w:rsidR="00414D1D" w14:paraId="21F472B5" w14:textId="77777777" w:rsidTr="004021F0">
        <w:trPr>
          <w:jc w:val="center"/>
        </w:trPr>
        <w:tc>
          <w:tcPr>
            <w:tcW w:w="8032" w:type="dxa"/>
            <w:gridSpan w:val="5"/>
            <w:tcBorders>
              <w:top w:val="single" w:sz="4" w:space="0" w:color="auto"/>
            </w:tcBorders>
          </w:tcPr>
          <w:p w14:paraId="79393007" w14:textId="77777777" w:rsidR="00414D1D" w:rsidRDefault="00414D1D" w:rsidP="004021F0">
            <w:pPr>
              <w:rPr>
                <w:rFonts w:ascii="Times New Roman" w:hAnsi="Times New Roman" w:cs="Times New Roman"/>
              </w:rPr>
            </w:pPr>
            <w:proofErr w:type="spellStart"/>
            <w:r>
              <w:rPr>
                <w:rFonts w:ascii="Times New Roman" w:hAnsi="Times New Roman" w:cs="Times New Roman"/>
                <w:vertAlign w:val="superscript"/>
              </w:rPr>
              <w:t>a</w:t>
            </w:r>
            <w:r>
              <w:rPr>
                <w:rFonts w:ascii="Times New Roman" w:hAnsi="Times New Roman" w:cs="Times New Roman"/>
              </w:rPr>
              <w:t>Values</w:t>
            </w:r>
            <w:proofErr w:type="spellEnd"/>
            <w:r>
              <w:rPr>
                <w:rFonts w:ascii="Times New Roman" w:hAnsi="Times New Roman" w:cs="Times New Roman"/>
              </w:rPr>
              <w:t xml:space="preserve"> are the mean correlation coefficient across 10 imputed datasets</w:t>
            </w:r>
          </w:p>
        </w:tc>
      </w:tr>
    </w:tbl>
    <w:p w14:paraId="39E14E77" w14:textId="77777777" w:rsidR="00414D1D" w:rsidRDefault="00414D1D" w:rsidP="00414D1D">
      <w:pPr>
        <w:suppressLineNumbers/>
        <w:rPr>
          <w:rFonts w:ascii="Times New Roman" w:hAnsi="Times New Roman" w:cs="Times New Roman"/>
          <w:b/>
        </w:rPr>
      </w:pPr>
    </w:p>
    <w:p w14:paraId="576353F2" w14:textId="77777777" w:rsidR="00447888" w:rsidRDefault="00447888" w:rsidP="00414D1D">
      <w:pPr>
        <w:suppressLineNumbers/>
        <w:rPr>
          <w:rFonts w:ascii="Times New Roman" w:hAnsi="Times New Roman" w:cs="Times New Roman"/>
          <w:b/>
        </w:rPr>
      </w:pPr>
    </w:p>
    <w:p w14:paraId="4A408F47" w14:textId="77777777" w:rsidR="00447888" w:rsidRDefault="00447888" w:rsidP="00414D1D">
      <w:pPr>
        <w:suppressLineNumbers/>
        <w:rPr>
          <w:rFonts w:ascii="Times New Roman" w:hAnsi="Times New Roman" w:cs="Times New Roman"/>
          <w:b/>
        </w:rPr>
        <w:sectPr w:rsidR="00447888" w:rsidSect="00872F6D">
          <w:pgSz w:w="12240" w:h="15840"/>
          <w:pgMar w:top="1440" w:right="1440" w:bottom="1440" w:left="1440" w:header="720" w:footer="720" w:gutter="0"/>
          <w:lnNumType w:countBy="1" w:distance="-32767" w:restart="continuous"/>
          <w:cols w:space="720"/>
          <w:docGrid w:linePitch="360"/>
        </w:sectPr>
      </w:pPr>
    </w:p>
    <w:tbl>
      <w:tblPr>
        <w:tblStyle w:val="TableGrid"/>
        <w:tblW w:w="136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1346"/>
        <w:gridCol w:w="898"/>
        <w:gridCol w:w="1612"/>
        <w:gridCol w:w="898"/>
        <w:gridCol w:w="1334"/>
        <w:gridCol w:w="835"/>
        <w:gridCol w:w="1431"/>
        <w:gridCol w:w="795"/>
        <w:gridCol w:w="14"/>
      </w:tblGrid>
      <w:tr w:rsidR="00447888" w:rsidRPr="003159E9" w14:paraId="6D85BE40" w14:textId="77777777" w:rsidTr="003230F1">
        <w:trPr>
          <w:gridAfter w:val="1"/>
          <w:wAfter w:w="14" w:type="dxa"/>
          <w:jc w:val="center"/>
        </w:trPr>
        <w:tc>
          <w:tcPr>
            <w:tcW w:w="13675" w:type="dxa"/>
            <w:gridSpan w:val="9"/>
            <w:tcBorders>
              <w:bottom w:val="single" w:sz="4" w:space="0" w:color="auto"/>
            </w:tcBorders>
          </w:tcPr>
          <w:p w14:paraId="173F2BF3" w14:textId="77777777" w:rsidR="00447888" w:rsidRPr="003159E9" w:rsidRDefault="00447888" w:rsidP="003230F1">
            <w:pPr>
              <w:suppressLineNumbers/>
              <w:rPr>
                <w:rFonts w:ascii="Times New Roman" w:hAnsi="Times New Roman" w:cs="Times New Roman"/>
                <w:b/>
                <w:highlight w:val="yellow"/>
              </w:rPr>
            </w:pPr>
            <w:r w:rsidRPr="00713BFB">
              <w:rPr>
                <w:rFonts w:ascii="Times New Roman" w:hAnsi="Times New Roman" w:cs="Times New Roman"/>
                <w:b/>
              </w:rPr>
              <w:lastRenderedPageBreak/>
              <w:t>Supplemental Table 5</w:t>
            </w:r>
            <w:r w:rsidRPr="00713BFB">
              <w:rPr>
                <w:rFonts w:ascii="Times New Roman" w:hAnsi="Times New Roman" w:cs="Times New Roman"/>
              </w:rPr>
              <w:t xml:space="preserve"> - Associations between</w:t>
            </w:r>
            <w:r>
              <w:rPr>
                <w:rFonts w:ascii="Times New Roman" w:hAnsi="Times New Roman" w:cs="Times New Roman"/>
              </w:rPr>
              <w:t xml:space="preserve"> Umbilical Cord Plasma PBDE Concentrations (ng/g lipid) and Several Demographic and Lifestyle Factors Measured in a Sample of Mothers and Infants Born between 1998 and 2006 in New York City (n=327)</w:t>
            </w:r>
          </w:p>
        </w:tc>
      </w:tr>
      <w:tr w:rsidR="00447888" w:rsidRPr="003159E9" w14:paraId="0E64F8EC" w14:textId="77777777" w:rsidTr="003230F1">
        <w:trPr>
          <w:gridAfter w:val="1"/>
          <w:wAfter w:w="14" w:type="dxa"/>
          <w:jc w:val="center"/>
        </w:trPr>
        <w:tc>
          <w:tcPr>
            <w:tcW w:w="4526" w:type="dxa"/>
            <w:tcBorders>
              <w:top w:val="single" w:sz="4" w:space="0" w:color="auto"/>
            </w:tcBorders>
          </w:tcPr>
          <w:p w14:paraId="3EE08733" w14:textId="77777777" w:rsidR="00447888" w:rsidRPr="00E56A37" w:rsidRDefault="00447888" w:rsidP="003230F1">
            <w:pPr>
              <w:rPr>
                <w:rFonts w:ascii="Times New Roman" w:hAnsi="Times New Roman" w:cs="Times New Roman"/>
                <w:b/>
                <w:sz w:val="28"/>
                <w:szCs w:val="28"/>
              </w:rPr>
            </w:pPr>
            <w:r w:rsidRPr="00E56A37">
              <w:rPr>
                <w:rFonts w:ascii="Times New Roman" w:hAnsi="Times New Roman" w:cs="Times New Roman"/>
                <w:b/>
                <w:color w:val="C00000"/>
                <w:sz w:val="28"/>
                <w:szCs w:val="28"/>
              </w:rPr>
              <w:sym w:font="Symbol" w:char="F090"/>
            </w:r>
            <w:r>
              <w:rPr>
                <w:rFonts w:ascii="Times New Roman" w:hAnsi="Times New Roman" w:cs="Times New Roman"/>
                <w:b/>
                <w:color w:val="C00000"/>
                <w:sz w:val="28"/>
                <w:szCs w:val="28"/>
              </w:rPr>
              <w:t xml:space="preserve"> </w:t>
            </w:r>
            <w:r>
              <w:rPr>
                <w:rFonts w:ascii="Times New Roman" w:hAnsi="Times New Roman" w:cs="Times New Roman"/>
                <w:color w:val="000000" w:themeColor="text1"/>
                <w:szCs w:val="28"/>
              </w:rPr>
              <w:t>S</w:t>
            </w:r>
            <w:r w:rsidRPr="00FE2FB9">
              <w:rPr>
                <w:rFonts w:ascii="Times New Roman" w:hAnsi="Times New Roman" w:cs="Times New Roman"/>
                <w:color w:val="000000" w:themeColor="text1"/>
                <w:szCs w:val="28"/>
              </w:rPr>
              <w:t xml:space="preserve">ignificantly </w:t>
            </w:r>
            <w:r>
              <w:rPr>
                <w:rFonts w:ascii="Times New Roman" w:hAnsi="Times New Roman" w:cs="Times New Roman"/>
                <w:color w:val="000000" w:themeColor="text1"/>
                <w:szCs w:val="28"/>
              </w:rPr>
              <w:t xml:space="preserve">higher levels at p </w:t>
            </w:r>
            <w:r>
              <w:rPr>
                <w:rFonts w:ascii="Times New Roman" w:hAnsi="Times New Roman" w:cs="Times New Roman"/>
                <w:color w:val="000000" w:themeColor="text1"/>
                <w:szCs w:val="28"/>
              </w:rPr>
              <w:sym w:font="Symbol" w:char="F0A3"/>
            </w:r>
            <w:r>
              <w:rPr>
                <w:rFonts w:ascii="Times New Roman" w:hAnsi="Times New Roman" w:cs="Times New Roman"/>
                <w:color w:val="000000" w:themeColor="text1"/>
                <w:szCs w:val="28"/>
              </w:rPr>
              <w:t xml:space="preserve"> 0.10</w:t>
            </w:r>
          </w:p>
        </w:tc>
        <w:tc>
          <w:tcPr>
            <w:tcW w:w="2244" w:type="dxa"/>
            <w:gridSpan w:val="2"/>
            <w:tcBorders>
              <w:top w:val="single" w:sz="4" w:space="0" w:color="auto"/>
              <w:bottom w:val="single" w:sz="4" w:space="0" w:color="auto"/>
            </w:tcBorders>
          </w:tcPr>
          <w:p w14:paraId="46AF835F"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 xml:space="preserve">Ln </w:t>
            </w:r>
            <w:r w:rsidRPr="003159E9">
              <w:rPr>
                <w:rFonts w:ascii="Times New Roman" w:hAnsi="Times New Roman" w:cs="Times New Roman"/>
              </w:rPr>
              <w:t>BDE-47</w:t>
            </w:r>
          </w:p>
        </w:tc>
        <w:tc>
          <w:tcPr>
            <w:tcW w:w="2510" w:type="dxa"/>
            <w:gridSpan w:val="2"/>
            <w:tcBorders>
              <w:top w:val="single" w:sz="4" w:space="0" w:color="auto"/>
              <w:bottom w:val="single" w:sz="4" w:space="0" w:color="auto"/>
            </w:tcBorders>
          </w:tcPr>
          <w:p w14:paraId="564FB72A"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 xml:space="preserve">Ln </w:t>
            </w:r>
            <w:r w:rsidRPr="003159E9">
              <w:rPr>
                <w:rFonts w:ascii="Times New Roman" w:hAnsi="Times New Roman" w:cs="Times New Roman"/>
              </w:rPr>
              <w:t>BDE-99</w:t>
            </w:r>
          </w:p>
        </w:tc>
        <w:tc>
          <w:tcPr>
            <w:tcW w:w="2169" w:type="dxa"/>
            <w:gridSpan w:val="2"/>
            <w:tcBorders>
              <w:top w:val="single" w:sz="4" w:space="0" w:color="auto"/>
              <w:bottom w:val="single" w:sz="4" w:space="0" w:color="auto"/>
            </w:tcBorders>
          </w:tcPr>
          <w:p w14:paraId="4B32B66D"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 xml:space="preserve">Ln </w:t>
            </w:r>
            <w:r w:rsidRPr="003159E9">
              <w:rPr>
                <w:rFonts w:ascii="Times New Roman" w:hAnsi="Times New Roman" w:cs="Times New Roman"/>
              </w:rPr>
              <w:t>BDE-100</w:t>
            </w:r>
          </w:p>
        </w:tc>
        <w:tc>
          <w:tcPr>
            <w:tcW w:w="2226" w:type="dxa"/>
            <w:gridSpan w:val="2"/>
            <w:tcBorders>
              <w:top w:val="single" w:sz="4" w:space="0" w:color="auto"/>
              <w:bottom w:val="single" w:sz="4" w:space="0" w:color="auto"/>
            </w:tcBorders>
          </w:tcPr>
          <w:p w14:paraId="738D4A36"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 xml:space="preserve">Ln </w:t>
            </w:r>
            <w:r w:rsidRPr="003159E9">
              <w:rPr>
                <w:rFonts w:ascii="Times New Roman" w:hAnsi="Times New Roman" w:cs="Times New Roman"/>
              </w:rPr>
              <w:t>BDE-153</w:t>
            </w:r>
          </w:p>
        </w:tc>
      </w:tr>
      <w:tr w:rsidR="00447888" w:rsidRPr="003159E9" w14:paraId="5752B64F" w14:textId="77777777" w:rsidTr="003230F1">
        <w:trPr>
          <w:jc w:val="center"/>
        </w:trPr>
        <w:tc>
          <w:tcPr>
            <w:tcW w:w="4526" w:type="dxa"/>
            <w:tcBorders>
              <w:bottom w:val="single" w:sz="4" w:space="0" w:color="auto"/>
            </w:tcBorders>
          </w:tcPr>
          <w:p w14:paraId="52AE4096" w14:textId="77777777" w:rsidR="00447888" w:rsidRPr="003159E9" w:rsidRDefault="00447888" w:rsidP="003230F1">
            <w:pPr>
              <w:rPr>
                <w:rFonts w:ascii="Times New Roman" w:hAnsi="Times New Roman" w:cs="Times New Roman"/>
              </w:rPr>
            </w:pPr>
            <w:r w:rsidRPr="00E56A37">
              <w:rPr>
                <w:rFonts w:ascii="Times New Roman" w:hAnsi="Times New Roman" w:cs="Times New Roman"/>
                <w:b/>
                <w:color w:val="0070C0"/>
                <w:sz w:val="28"/>
                <w:szCs w:val="28"/>
              </w:rPr>
              <w:sym w:font="Symbol" w:char="F090"/>
            </w:r>
            <w:r>
              <w:rPr>
                <w:rFonts w:ascii="Times New Roman" w:hAnsi="Times New Roman" w:cs="Times New Roman"/>
                <w:b/>
                <w:color w:val="C00000"/>
                <w:sz w:val="28"/>
                <w:szCs w:val="28"/>
              </w:rPr>
              <w:t xml:space="preserve"> </w:t>
            </w:r>
            <w:r>
              <w:rPr>
                <w:rFonts w:ascii="Times New Roman" w:hAnsi="Times New Roman" w:cs="Times New Roman"/>
                <w:color w:val="000000" w:themeColor="text1"/>
              </w:rPr>
              <w:t xml:space="preserve">Significantly lower levels </w:t>
            </w:r>
            <w:r>
              <w:rPr>
                <w:rFonts w:ascii="Times New Roman" w:hAnsi="Times New Roman" w:cs="Times New Roman"/>
                <w:color w:val="000000" w:themeColor="text1"/>
                <w:szCs w:val="28"/>
              </w:rPr>
              <w:t xml:space="preserve">at p </w:t>
            </w:r>
            <w:r>
              <w:rPr>
                <w:rFonts w:ascii="Times New Roman" w:hAnsi="Times New Roman" w:cs="Times New Roman"/>
                <w:color w:val="000000" w:themeColor="text1"/>
                <w:szCs w:val="28"/>
              </w:rPr>
              <w:sym w:font="Symbol" w:char="F0A3"/>
            </w:r>
            <w:r>
              <w:rPr>
                <w:rFonts w:ascii="Times New Roman" w:hAnsi="Times New Roman" w:cs="Times New Roman"/>
                <w:color w:val="000000" w:themeColor="text1"/>
                <w:szCs w:val="28"/>
              </w:rPr>
              <w:t xml:space="preserve"> 0.10</w:t>
            </w:r>
          </w:p>
        </w:tc>
        <w:tc>
          <w:tcPr>
            <w:tcW w:w="1346" w:type="dxa"/>
            <w:tcBorders>
              <w:bottom w:val="single" w:sz="4" w:space="0" w:color="auto"/>
            </w:tcBorders>
          </w:tcPr>
          <w:p w14:paraId="01F0A5F2" w14:textId="77777777" w:rsidR="00447888" w:rsidRPr="003159E9" w:rsidRDefault="00447888" w:rsidP="003230F1">
            <w:pPr>
              <w:jc w:val="center"/>
              <w:rPr>
                <w:rFonts w:ascii="Times New Roman" w:hAnsi="Times New Roman" w:cs="Times New Roman"/>
              </w:rPr>
            </w:pPr>
            <w:r>
              <w:rPr>
                <w:rFonts w:ascii="Times New Roman" w:hAnsi="Times New Roman" w:cs="Times New Roman"/>
              </w:rPr>
              <w:sym w:font="Symbol" w:char="F062"/>
            </w:r>
            <w:r>
              <w:rPr>
                <w:rFonts w:ascii="Times New Roman" w:hAnsi="Times New Roman" w:cs="Times New Roman"/>
              </w:rPr>
              <w:sym w:font="Symbol" w:char="F0B1"/>
            </w:r>
            <w:r>
              <w:rPr>
                <w:rFonts w:ascii="Times New Roman" w:hAnsi="Times New Roman" w:cs="Times New Roman"/>
              </w:rPr>
              <w:t>SE</w:t>
            </w:r>
          </w:p>
        </w:tc>
        <w:tc>
          <w:tcPr>
            <w:tcW w:w="898" w:type="dxa"/>
            <w:tcBorders>
              <w:bottom w:val="single" w:sz="4" w:space="0" w:color="auto"/>
            </w:tcBorders>
          </w:tcPr>
          <w:p w14:paraId="081AD42A"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p</w:t>
            </w:r>
          </w:p>
        </w:tc>
        <w:tc>
          <w:tcPr>
            <w:tcW w:w="1612" w:type="dxa"/>
            <w:tcBorders>
              <w:bottom w:val="single" w:sz="4" w:space="0" w:color="auto"/>
            </w:tcBorders>
          </w:tcPr>
          <w:p w14:paraId="0849F8ED" w14:textId="77777777" w:rsidR="00447888" w:rsidRPr="003159E9" w:rsidRDefault="00447888" w:rsidP="003230F1">
            <w:pPr>
              <w:jc w:val="center"/>
              <w:rPr>
                <w:rFonts w:ascii="Times New Roman" w:hAnsi="Times New Roman" w:cs="Times New Roman"/>
              </w:rPr>
            </w:pPr>
            <w:r>
              <w:rPr>
                <w:rFonts w:ascii="Times New Roman" w:hAnsi="Times New Roman" w:cs="Times New Roman"/>
              </w:rPr>
              <w:sym w:font="Symbol" w:char="F062"/>
            </w:r>
            <w:r>
              <w:rPr>
                <w:rFonts w:ascii="Times New Roman" w:hAnsi="Times New Roman" w:cs="Times New Roman"/>
              </w:rPr>
              <w:sym w:font="Symbol" w:char="F0B1"/>
            </w:r>
            <w:r>
              <w:rPr>
                <w:rFonts w:ascii="Times New Roman" w:hAnsi="Times New Roman" w:cs="Times New Roman"/>
              </w:rPr>
              <w:t>SE</w:t>
            </w:r>
          </w:p>
        </w:tc>
        <w:tc>
          <w:tcPr>
            <w:tcW w:w="898" w:type="dxa"/>
            <w:tcBorders>
              <w:bottom w:val="single" w:sz="4" w:space="0" w:color="auto"/>
            </w:tcBorders>
          </w:tcPr>
          <w:p w14:paraId="18DF3FE8"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p</w:t>
            </w:r>
          </w:p>
        </w:tc>
        <w:tc>
          <w:tcPr>
            <w:tcW w:w="1334" w:type="dxa"/>
            <w:tcBorders>
              <w:bottom w:val="single" w:sz="4" w:space="0" w:color="auto"/>
            </w:tcBorders>
          </w:tcPr>
          <w:p w14:paraId="47A36B1F" w14:textId="77777777" w:rsidR="00447888" w:rsidRPr="003159E9" w:rsidRDefault="00447888" w:rsidP="003230F1">
            <w:pPr>
              <w:jc w:val="center"/>
              <w:rPr>
                <w:rFonts w:ascii="Times New Roman" w:hAnsi="Times New Roman" w:cs="Times New Roman"/>
              </w:rPr>
            </w:pPr>
            <w:r>
              <w:rPr>
                <w:rFonts w:ascii="Times New Roman" w:hAnsi="Times New Roman" w:cs="Times New Roman"/>
              </w:rPr>
              <w:sym w:font="Symbol" w:char="F062"/>
            </w:r>
            <w:r>
              <w:rPr>
                <w:rFonts w:ascii="Times New Roman" w:hAnsi="Times New Roman" w:cs="Times New Roman"/>
              </w:rPr>
              <w:sym w:font="Symbol" w:char="F0B1"/>
            </w:r>
            <w:r>
              <w:rPr>
                <w:rFonts w:ascii="Times New Roman" w:hAnsi="Times New Roman" w:cs="Times New Roman"/>
              </w:rPr>
              <w:t>SE</w:t>
            </w:r>
          </w:p>
        </w:tc>
        <w:tc>
          <w:tcPr>
            <w:tcW w:w="835" w:type="dxa"/>
            <w:tcBorders>
              <w:bottom w:val="single" w:sz="4" w:space="0" w:color="auto"/>
            </w:tcBorders>
          </w:tcPr>
          <w:p w14:paraId="63514DEA"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p</w:t>
            </w:r>
          </w:p>
        </w:tc>
        <w:tc>
          <w:tcPr>
            <w:tcW w:w="1431" w:type="dxa"/>
            <w:tcBorders>
              <w:bottom w:val="single" w:sz="4" w:space="0" w:color="auto"/>
            </w:tcBorders>
          </w:tcPr>
          <w:p w14:paraId="4126F90D" w14:textId="77777777" w:rsidR="00447888" w:rsidRPr="003159E9" w:rsidRDefault="00447888" w:rsidP="003230F1">
            <w:pPr>
              <w:jc w:val="center"/>
              <w:rPr>
                <w:rFonts w:ascii="Times New Roman" w:hAnsi="Times New Roman" w:cs="Times New Roman"/>
              </w:rPr>
            </w:pPr>
            <w:r>
              <w:rPr>
                <w:rFonts w:ascii="Times New Roman" w:hAnsi="Times New Roman" w:cs="Times New Roman"/>
              </w:rPr>
              <w:sym w:font="Symbol" w:char="F062"/>
            </w:r>
            <w:r>
              <w:rPr>
                <w:rFonts w:ascii="Times New Roman" w:hAnsi="Times New Roman" w:cs="Times New Roman"/>
              </w:rPr>
              <w:sym w:font="Symbol" w:char="F0B1"/>
            </w:r>
            <w:r>
              <w:rPr>
                <w:rFonts w:ascii="Times New Roman" w:hAnsi="Times New Roman" w:cs="Times New Roman"/>
              </w:rPr>
              <w:t>SE</w:t>
            </w:r>
          </w:p>
        </w:tc>
        <w:tc>
          <w:tcPr>
            <w:tcW w:w="809" w:type="dxa"/>
            <w:gridSpan w:val="2"/>
            <w:tcBorders>
              <w:bottom w:val="single" w:sz="4" w:space="0" w:color="auto"/>
            </w:tcBorders>
          </w:tcPr>
          <w:p w14:paraId="0F2D48E8"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p</w:t>
            </w:r>
          </w:p>
        </w:tc>
      </w:tr>
      <w:tr w:rsidR="00447888" w:rsidRPr="003159E9" w14:paraId="425C75A0" w14:textId="77777777" w:rsidTr="003230F1">
        <w:trPr>
          <w:jc w:val="center"/>
        </w:trPr>
        <w:tc>
          <w:tcPr>
            <w:tcW w:w="4526" w:type="dxa"/>
            <w:tcBorders>
              <w:top w:val="single" w:sz="4" w:space="0" w:color="auto"/>
            </w:tcBorders>
          </w:tcPr>
          <w:p w14:paraId="1B28E039" w14:textId="77777777" w:rsidR="00447888" w:rsidRPr="003159E9" w:rsidRDefault="00447888" w:rsidP="003230F1">
            <w:pPr>
              <w:rPr>
                <w:rFonts w:ascii="Times New Roman" w:hAnsi="Times New Roman" w:cs="Times New Roman"/>
              </w:rPr>
            </w:pPr>
            <w:r>
              <w:rPr>
                <w:rFonts w:ascii="Times New Roman" w:hAnsi="Times New Roman" w:cs="Times New Roman"/>
              </w:rPr>
              <w:t>African American vs. Dominican ethnicity</w:t>
            </w:r>
          </w:p>
        </w:tc>
        <w:tc>
          <w:tcPr>
            <w:tcW w:w="1346" w:type="dxa"/>
            <w:tcBorders>
              <w:top w:val="single" w:sz="4" w:space="0" w:color="auto"/>
            </w:tcBorders>
            <w:shd w:val="clear" w:color="auto" w:fill="FBE4D5" w:themeFill="accent2" w:themeFillTint="33"/>
          </w:tcPr>
          <w:p w14:paraId="0A2EB74A"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0.45</w:t>
            </w:r>
            <w:r>
              <w:rPr>
                <w:rFonts w:ascii="Times New Roman" w:hAnsi="Times New Roman" w:cs="Times New Roman"/>
              </w:rPr>
              <w:sym w:font="Symbol" w:char="F0B1"/>
            </w:r>
            <w:r>
              <w:rPr>
                <w:rFonts w:ascii="Times New Roman" w:hAnsi="Times New Roman" w:cs="Times New Roman"/>
              </w:rPr>
              <w:t>0.08</w:t>
            </w:r>
          </w:p>
        </w:tc>
        <w:tc>
          <w:tcPr>
            <w:tcW w:w="898" w:type="dxa"/>
            <w:tcBorders>
              <w:top w:val="single" w:sz="4" w:space="0" w:color="auto"/>
            </w:tcBorders>
            <w:shd w:val="clear" w:color="auto" w:fill="FBE4D5" w:themeFill="accent2" w:themeFillTint="33"/>
          </w:tcPr>
          <w:p w14:paraId="3D3A376C"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&lt;0.01</w:t>
            </w:r>
          </w:p>
        </w:tc>
        <w:tc>
          <w:tcPr>
            <w:tcW w:w="1612" w:type="dxa"/>
            <w:tcBorders>
              <w:top w:val="single" w:sz="4" w:space="0" w:color="auto"/>
            </w:tcBorders>
            <w:shd w:val="clear" w:color="auto" w:fill="FBE4D5" w:themeFill="accent2" w:themeFillTint="33"/>
          </w:tcPr>
          <w:p w14:paraId="7D6D0425"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0.44</w:t>
            </w:r>
            <w:r w:rsidRPr="00E77BB8">
              <w:rPr>
                <w:rFonts w:ascii="Times New Roman" w:hAnsi="Times New Roman" w:cs="Times New Roman"/>
              </w:rPr>
              <w:sym w:font="Symbol" w:char="F0B1"/>
            </w:r>
            <w:r>
              <w:rPr>
                <w:rFonts w:ascii="Times New Roman" w:hAnsi="Times New Roman" w:cs="Times New Roman"/>
              </w:rPr>
              <w:t>0.11</w:t>
            </w:r>
          </w:p>
        </w:tc>
        <w:tc>
          <w:tcPr>
            <w:tcW w:w="898" w:type="dxa"/>
            <w:tcBorders>
              <w:top w:val="single" w:sz="4" w:space="0" w:color="auto"/>
            </w:tcBorders>
            <w:shd w:val="clear" w:color="auto" w:fill="FBE4D5" w:themeFill="accent2" w:themeFillTint="33"/>
          </w:tcPr>
          <w:p w14:paraId="5A44FE72"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&lt;0.01</w:t>
            </w:r>
          </w:p>
        </w:tc>
        <w:tc>
          <w:tcPr>
            <w:tcW w:w="1334" w:type="dxa"/>
            <w:tcBorders>
              <w:top w:val="single" w:sz="4" w:space="0" w:color="auto"/>
            </w:tcBorders>
            <w:shd w:val="clear" w:color="auto" w:fill="FBE4D5" w:themeFill="accent2" w:themeFillTint="33"/>
          </w:tcPr>
          <w:p w14:paraId="23E230C2"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0.30</w:t>
            </w:r>
            <w:r w:rsidRPr="00E77BB8">
              <w:rPr>
                <w:rFonts w:ascii="Times New Roman" w:hAnsi="Times New Roman" w:cs="Times New Roman"/>
              </w:rPr>
              <w:sym w:font="Symbol" w:char="F0B1"/>
            </w:r>
            <w:r>
              <w:rPr>
                <w:rFonts w:ascii="Times New Roman" w:hAnsi="Times New Roman" w:cs="Times New Roman"/>
              </w:rPr>
              <w:t>0.10</w:t>
            </w:r>
          </w:p>
        </w:tc>
        <w:tc>
          <w:tcPr>
            <w:tcW w:w="835" w:type="dxa"/>
            <w:tcBorders>
              <w:top w:val="single" w:sz="4" w:space="0" w:color="auto"/>
            </w:tcBorders>
            <w:shd w:val="clear" w:color="auto" w:fill="FBE4D5" w:themeFill="accent2" w:themeFillTint="33"/>
          </w:tcPr>
          <w:p w14:paraId="3775580C"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&lt;0.01</w:t>
            </w:r>
          </w:p>
        </w:tc>
        <w:tc>
          <w:tcPr>
            <w:tcW w:w="1431" w:type="dxa"/>
            <w:tcBorders>
              <w:top w:val="single" w:sz="4" w:space="0" w:color="auto"/>
            </w:tcBorders>
          </w:tcPr>
          <w:p w14:paraId="2BBF8879"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0.07</w:t>
            </w:r>
            <w:r w:rsidRPr="00E77BB8">
              <w:rPr>
                <w:rFonts w:ascii="Times New Roman" w:hAnsi="Times New Roman" w:cs="Times New Roman"/>
              </w:rPr>
              <w:sym w:font="Symbol" w:char="F0B1"/>
            </w:r>
            <w:r>
              <w:rPr>
                <w:rFonts w:ascii="Times New Roman" w:hAnsi="Times New Roman" w:cs="Times New Roman"/>
              </w:rPr>
              <w:t>0.08</w:t>
            </w:r>
          </w:p>
        </w:tc>
        <w:tc>
          <w:tcPr>
            <w:tcW w:w="809" w:type="dxa"/>
            <w:gridSpan w:val="2"/>
            <w:tcBorders>
              <w:top w:val="single" w:sz="4" w:space="0" w:color="auto"/>
            </w:tcBorders>
          </w:tcPr>
          <w:p w14:paraId="6DE341B4"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0.36</w:t>
            </w:r>
          </w:p>
        </w:tc>
      </w:tr>
      <w:tr w:rsidR="00447888" w:rsidRPr="003159E9" w14:paraId="760DD4D3" w14:textId="77777777" w:rsidTr="003230F1">
        <w:trPr>
          <w:jc w:val="center"/>
        </w:trPr>
        <w:tc>
          <w:tcPr>
            <w:tcW w:w="4526" w:type="dxa"/>
          </w:tcPr>
          <w:p w14:paraId="70194FDE" w14:textId="77777777" w:rsidR="00447888" w:rsidRPr="003159E9" w:rsidRDefault="00447888" w:rsidP="003230F1">
            <w:pPr>
              <w:rPr>
                <w:rFonts w:ascii="Times New Roman" w:hAnsi="Times New Roman" w:cs="Times New Roman"/>
              </w:rPr>
            </w:pPr>
            <w:r w:rsidRPr="003159E9">
              <w:rPr>
                <w:rFonts w:ascii="Times New Roman" w:hAnsi="Times New Roman" w:cs="Times New Roman"/>
              </w:rPr>
              <w:t>Born in the United States</w:t>
            </w:r>
            <w:r>
              <w:rPr>
                <w:rFonts w:ascii="Times New Roman" w:hAnsi="Times New Roman" w:cs="Times New Roman"/>
              </w:rPr>
              <w:t xml:space="preserve"> vs. foreign born</w:t>
            </w:r>
          </w:p>
        </w:tc>
        <w:tc>
          <w:tcPr>
            <w:tcW w:w="1346" w:type="dxa"/>
            <w:shd w:val="clear" w:color="auto" w:fill="FBE4D5" w:themeFill="accent2" w:themeFillTint="33"/>
          </w:tcPr>
          <w:p w14:paraId="1619E233"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0.34</w:t>
            </w:r>
            <w:r>
              <w:rPr>
                <w:rFonts w:ascii="Times New Roman" w:hAnsi="Times New Roman" w:cs="Times New Roman"/>
              </w:rPr>
              <w:sym w:font="Symbol" w:char="F0B1"/>
            </w:r>
            <w:r>
              <w:rPr>
                <w:rFonts w:ascii="Times New Roman" w:hAnsi="Times New Roman" w:cs="Times New Roman"/>
              </w:rPr>
              <w:t>0.12</w:t>
            </w:r>
          </w:p>
        </w:tc>
        <w:tc>
          <w:tcPr>
            <w:tcW w:w="898" w:type="dxa"/>
            <w:shd w:val="clear" w:color="auto" w:fill="FBE4D5" w:themeFill="accent2" w:themeFillTint="33"/>
          </w:tcPr>
          <w:p w14:paraId="7A077D64"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&lt;0.01</w:t>
            </w:r>
          </w:p>
        </w:tc>
        <w:tc>
          <w:tcPr>
            <w:tcW w:w="1612" w:type="dxa"/>
            <w:shd w:val="clear" w:color="auto" w:fill="FBE4D5" w:themeFill="accent2" w:themeFillTint="33"/>
          </w:tcPr>
          <w:p w14:paraId="0C624E62"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0.27</w:t>
            </w:r>
            <w:r w:rsidRPr="00E77BB8">
              <w:rPr>
                <w:rFonts w:ascii="Times New Roman" w:hAnsi="Times New Roman" w:cs="Times New Roman"/>
              </w:rPr>
              <w:sym w:font="Symbol" w:char="F0B1"/>
            </w:r>
            <w:r>
              <w:rPr>
                <w:rFonts w:ascii="Times New Roman" w:hAnsi="Times New Roman" w:cs="Times New Roman"/>
              </w:rPr>
              <w:t>0.11</w:t>
            </w:r>
          </w:p>
        </w:tc>
        <w:tc>
          <w:tcPr>
            <w:tcW w:w="898" w:type="dxa"/>
            <w:shd w:val="clear" w:color="auto" w:fill="FBE4D5" w:themeFill="accent2" w:themeFillTint="33"/>
          </w:tcPr>
          <w:p w14:paraId="3265AC31"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0.01</w:t>
            </w:r>
          </w:p>
        </w:tc>
        <w:tc>
          <w:tcPr>
            <w:tcW w:w="1334" w:type="dxa"/>
            <w:shd w:val="clear" w:color="auto" w:fill="FBE4D5" w:themeFill="accent2" w:themeFillTint="33"/>
          </w:tcPr>
          <w:p w14:paraId="018B9C30"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0.22</w:t>
            </w:r>
            <w:r w:rsidRPr="00E77BB8">
              <w:rPr>
                <w:rFonts w:ascii="Times New Roman" w:hAnsi="Times New Roman" w:cs="Times New Roman"/>
              </w:rPr>
              <w:sym w:font="Symbol" w:char="F0B1"/>
            </w:r>
            <w:r>
              <w:rPr>
                <w:rFonts w:ascii="Times New Roman" w:hAnsi="Times New Roman" w:cs="Times New Roman"/>
              </w:rPr>
              <w:t>0.11</w:t>
            </w:r>
          </w:p>
        </w:tc>
        <w:tc>
          <w:tcPr>
            <w:tcW w:w="835" w:type="dxa"/>
            <w:shd w:val="clear" w:color="auto" w:fill="FBE4D5" w:themeFill="accent2" w:themeFillTint="33"/>
          </w:tcPr>
          <w:p w14:paraId="63F37C62"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0.05</w:t>
            </w:r>
          </w:p>
        </w:tc>
        <w:tc>
          <w:tcPr>
            <w:tcW w:w="1431" w:type="dxa"/>
          </w:tcPr>
          <w:p w14:paraId="0EF7961F"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0.01</w:t>
            </w:r>
            <w:r w:rsidRPr="00E77BB8">
              <w:rPr>
                <w:rFonts w:ascii="Times New Roman" w:hAnsi="Times New Roman" w:cs="Times New Roman"/>
              </w:rPr>
              <w:sym w:font="Symbol" w:char="F0B1"/>
            </w:r>
            <w:r>
              <w:rPr>
                <w:rFonts w:ascii="Times New Roman" w:hAnsi="Times New Roman" w:cs="Times New Roman"/>
              </w:rPr>
              <w:t>0.07</w:t>
            </w:r>
          </w:p>
        </w:tc>
        <w:tc>
          <w:tcPr>
            <w:tcW w:w="809" w:type="dxa"/>
            <w:gridSpan w:val="2"/>
          </w:tcPr>
          <w:p w14:paraId="4B46CC06"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0.91</w:t>
            </w:r>
          </w:p>
        </w:tc>
      </w:tr>
      <w:tr w:rsidR="00447888" w:rsidRPr="003159E9" w14:paraId="239BB2E5" w14:textId="77777777" w:rsidTr="003230F1">
        <w:trPr>
          <w:jc w:val="center"/>
        </w:trPr>
        <w:tc>
          <w:tcPr>
            <w:tcW w:w="4526" w:type="dxa"/>
          </w:tcPr>
          <w:p w14:paraId="0BAA89E8" w14:textId="77777777" w:rsidR="00447888" w:rsidRPr="003159E9" w:rsidRDefault="00447888" w:rsidP="003230F1">
            <w:pPr>
              <w:rPr>
                <w:rFonts w:ascii="Times New Roman" w:hAnsi="Times New Roman" w:cs="Times New Roman"/>
              </w:rPr>
            </w:pPr>
            <w:r w:rsidRPr="003159E9">
              <w:rPr>
                <w:rFonts w:ascii="Times New Roman" w:hAnsi="Times New Roman" w:cs="Times New Roman"/>
              </w:rPr>
              <w:t>Age (</w:t>
            </w:r>
            <w:r>
              <w:rPr>
                <w:rFonts w:ascii="Times New Roman" w:hAnsi="Times New Roman" w:cs="Times New Roman"/>
              </w:rPr>
              <w:t>per year</w:t>
            </w:r>
            <w:r w:rsidRPr="003159E9">
              <w:rPr>
                <w:rFonts w:ascii="Times New Roman" w:hAnsi="Times New Roman" w:cs="Times New Roman"/>
              </w:rPr>
              <w:t>)</w:t>
            </w:r>
          </w:p>
        </w:tc>
        <w:tc>
          <w:tcPr>
            <w:tcW w:w="1346" w:type="dxa"/>
            <w:shd w:val="clear" w:color="auto" w:fill="D9E2F3" w:themeFill="accent1" w:themeFillTint="33"/>
          </w:tcPr>
          <w:p w14:paraId="28794873"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-0.04</w:t>
            </w:r>
            <w:r w:rsidRPr="009C7C17">
              <w:rPr>
                <w:rFonts w:ascii="Times New Roman" w:hAnsi="Times New Roman" w:cs="Times New Roman"/>
              </w:rPr>
              <w:sym w:font="Symbol" w:char="F0B1"/>
            </w:r>
            <w:r>
              <w:rPr>
                <w:rFonts w:ascii="Times New Roman" w:hAnsi="Times New Roman" w:cs="Times New Roman"/>
              </w:rPr>
              <w:t>0.01</w:t>
            </w:r>
          </w:p>
        </w:tc>
        <w:tc>
          <w:tcPr>
            <w:tcW w:w="898" w:type="dxa"/>
            <w:shd w:val="clear" w:color="auto" w:fill="D9E2F3" w:themeFill="accent1" w:themeFillTint="33"/>
          </w:tcPr>
          <w:p w14:paraId="4FDD1BF9"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&lt;0.01</w:t>
            </w:r>
          </w:p>
        </w:tc>
        <w:tc>
          <w:tcPr>
            <w:tcW w:w="1612" w:type="dxa"/>
            <w:shd w:val="clear" w:color="auto" w:fill="D9E2F3" w:themeFill="accent1" w:themeFillTint="33"/>
          </w:tcPr>
          <w:p w14:paraId="70870223"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-0.02</w:t>
            </w:r>
            <w:r w:rsidRPr="00E77BB8">
              <w:rPr>
                <w:rFonts w:ascii="Times New Roman" w:hAnsi="Times New Roman" w:cs="Times New Roman"/>
              </w:rPr>
              <w:sym w:font="Symbol" w:char="F0B1"/>
            </w:r>
            <w:r>
              <w:rPr>
                <w:rFonts w:ascii="Times New Roman" w:hAnsi="Times New Roman" w:cs="Times New Roman"/>
              </w:rPr>
              <w:t>0.01</w:t>
            </w:r>
          </w:p>
        </w:tc>
        <w:tc>
          <w:tcPr>
            <w:tcW w:w="898" w:type="dxa"/>
            <w:shd w:val="clear" w:color="auto" w:fill="D9E2F3" w:themeFill="accent1" w:themeFillTint="33"/>
          </w:tcPr>
          <w:p w14:paraId="0669DB06"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0.09</w:t>
            </w:r>
          </w:p>
        </w:tc>
        <w:tc>
          <w:tcPr>
            <w:tcW w:w="1334" w:type="dxa"/>
          </w:tcPr>
          <w:p w14:paraId="260434A5"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-0.01</w:t>
            </w:r>
            <w:r w:rsidRPr="00E77BB8">
              <w:rPr>
                <w:rFonts w:ascii="Times New Roman" w:hAnsi="Times New Roman" w:cs="Times New Roman"/>
              </w:rPr>
              <w:sym w:font="Symbol" w:char="F0B1"/>
            </w:r>
            <w:r>
              <w:rPr>
                <w:rFonts w:ascii="Times New Roman" w:hAnsi="Times New Roman" w:cs="Times New Roman"/>
              </w:rPr>
              <w:t>0.01</w:t>
            </w:r>
          </w:p>
        </w:tc>
        <w:tc>
          <w:tcPr>
            <w:tcW w:w="835" w:type="dxa"/>
          </w:tcPr>
          <w:p w14:paraId="0A647204"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0.28</w:t>
            </w:r>
          </w:p>
        </w:tc>
        <w:tc>
          <w:tcPr>
            <w:tcW w:w="1431" w:type="dxa"/>
          </w:tcPr>
          <w:p w14:paraId="4A76AF49"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0.00</w:t>
            </w:r>
            <w:r w:rsidRPr="00E77BB8">
              <w:rPr>
                <w:rFonts w:ascii="Times New Roman" w:hAnsi="Times New Roman" w:cs="Times New Roman"/>
              </w:rPr>
              <w:sym w:font="Symbol" w:char="F0B1"/>
            </w:r>
            <w:r>
              <w:rPr>
                <w:rFonts w:ascii="Times New Roman" w:hAnsi="Times New Roman" w:cs="Times New Roman"/>
              </w:rPr>
              <w:t>0.01</w:t>
            </w:r>
          </w:p>
        </w:tc>
        <w:tc>
          <w:tcPr>
            <w:tcW w:w="809" w:type="dxa"/>
            <w:gridSpan w:val="2"/>
          </w:tcPr>
          <w:p w14:paraId="462F6753"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0.72</w:t>
            </w:r>
          </w:p>
        </w:tc>
      </w:tr>
      <w:tr w:rsidR="00447888" w:rsidRPr="003159E9" w14:paraId="037FE4D9" w14:textId="77777777" w:rsidTr="003230F1">
        <w:trPr>
          <w:jc w:val="center"/>
        </w:trPr>
        <w:tc>
          <w:tcPr>
            <w:tcW w:w="4526" w:type="dxa"/>
          </w:tcPr>
          <w:p w14:paraId="272AC991" w14:textId="77777777" w:rsidR="00447888" w:rsidRPr="003159E9" w:rsidRDefault="00447888" w:rsidP="003230F1">
            <w:pPr>
              <w:rPr>
                <w:rFonts w:ascii="Times New Roman" w:hAnsi="Times New Roman" w:cs="Times New Roman"/>
              </w:rPr>
            </w:pPr>
            <w:r>
              <w:rPr>
                <w:rFonts w:ascii="Times New Roman" w:hAnsi="Times New Roman" w:cs="Times New Roman"/>
              </w:rPr>
              <w:t>High school or more vs. less</w:t>
            </w:r>
          </w:p>
        </w:tc>
        <w:tc>
          <w:tcPr>
            <w:tcW w:w="1346" w:type="dxa"/>
            <w:shd w:val="clear" w:color="auto" w:fill="D9E2F3" w:themeFill="accent1" w:themeFillTint="33"/>
          </w:tcPr>
          <w:p w14:paraId="2F83995E"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-0.27</w:t>
            </w:r>
            <w:r w:rsidRPr="009C7C17">
              <w:rPr>
                <w:rFonts w:ascii="Times New Roman" w:hAnsi="Times New Roman" w:cs="Times New Roman"/>
              </w:rPr>
              <w:sym w:font="Symbol" w:char="F0B1"/>
            </w:r>
            <w:r>
              <w:rPr>
                <w:rFonts w:ascii="Times New Roman" w:hAnsi="Times New Roman" w:cs="Times New Roman"/>
              </w:rPr>
              <w:t>0.13</w:t>
            </w:r>
          </w:p>
        </w:tc>
        <w:tc>
          <w:tcPr>
            <w:tcW w:w="898" w:type="dxa"/>
            <w:shd w:val="clear" w:color="auto" w:fill="D9E2F3" w:themeFill="accent1" w:themeFillTint="33"/>
          </w:tcPr>
          <w:p w14:paraId="669F6EE2"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0.03</w:t>
            </w:r>
          </w:p>
        </w:tc>
        <w:tc>
          <w:tcPr>
            <w:tcW w:w="1612" w:type="dxa"/>
            <w:shd w:val="clear" w:color="auto" w:fill="auto"/>
          </w:tcPr>
          <w:p w14:paraId="0D6DB5BD"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-0.10</w:t>
            </w:r>
            <w:r w:rsidRPr="00E77BB8">
              <w:rPr>
                <w:rFonts w:ascii="Times New Roman" w:hAnsi="Times New Roman" w:cs="Times New Roman"/>
              </w:rPr>
              <w:sym w:font="Symbol" w:char="F0B1"/>
            </w:r>
            <w:r>
              <w:rPr>
                <w:rFonts w:ascii="Times New Roman" w:hAnsi="Times New Roman" w:cs="Times New Roman"/>
              </w:rPr>
              <w:t>0.11</w:t>
            </w:r>
          </w:p>
        </w:tc>
        <w:tc>
          <w:tcPr>
            <w:tcW w:w="898" w:type="dxa"/>
            <w:shd w:val="clear" w:color="auto" w:fill="auto"/>
          </w:tcPr>
          <w:p w14:paraId="44E1BAC6"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0.38</w:t>
            </w:r>
          </w:p>
        </w:tc>
        <w:tc>
          <w:tcPr>
            <w:tcW w:w="1334" w:type="dxa"/>
          </w:tcPr>
          <w:p w14:paraId="22C710BA"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-0.11</w:t>
            </w:r>
            <w:r w:rsidRPr="00E77BB8">
              <w:rPr>
                <w:rFonts w:ascii="Times New Roman" w:hAnsi="Times New Roman" w:cs="Times New Roman"/>
              </w:rPr>
              <w:sym w:font="Symbol" w:char="F0B1"/>
            </w:r>
            <w:r>
              <w:rPr>
                <w:rFonts w:ascii="Times New Roman" w:hAnsi="Times New Roman" w:cs="Times New Roman"/>
              </w:rPr>
              <w:t>0.10</w:t>
            </w:r>
          </w:p>
        </w:tc>
        <w:tc>
          <w:tcPr>
            <w:tcW w:w="835" w:type="dxa"/>
          </w:tcPr>
          <w:p w14:paraId="49D97E65"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0.28</w:t>
            </w:r>
          </w:p>
        </w:tc>
        <w:tc>
          <w:tcPr>
            <w:tcW w:w="1431" w:type="dxa"/>
          </w:tcPr>
          <w:p w14:paraId="37D2C5D4"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0.00</w:t>
            </w:r>
            <w:r w:rsidRPr="00E77BB8">
              <w:rPr>
                <w:rFonts w:ascii="Times New Roman" w:hAnsi="Times New Roman" w:cs="Times New Roman"/>
              </w:rPr>
              <w:sym w:font="Symbol" w:char="F0B1"/>
            </w:r>
            <w:r>
              <w:rPr>
                <w:rFonts w:ascii="Times New Roman" w:hAnsi="Times New Roman" w:cs="Times New Roman"/>
              </w:rPr>
              <w:t>0.08</w:t>
            </w:r>
          </w:p>
        </w:tc>
        <w:tc>
          <w:tcPr>
            <w:tcW w:w="809" w:type="dxa"/>
            <w:gridSpan w:val="2"/>
          </w:tcPr>
          <w:p w14:paraId="2BFC2764"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0.97</w:t>
            </w:r>
          </w:p>
        </w:tc>
      </w:tr>
      <w:tr w:rsidR="00447888" w:rsidRPr="003159E9" w14:paraId="60ADA966" w14:textId="77777777" w:rsidTr="003230F1">
        <w:trPr>
          <w:jc w:val="center"/>
        </w:trPr>
        <w:tc>
          <w:tcPr>
            <w:tcW w:w="4526" w:type="dxa"/>
          </w:tcPr>
          <w:p w14:paraId="5C7B112D" w14:textId="77777777" w:rsidR="00447888" w:rsidRPr="003159E9" w:rsidRDefault="00447888" w:rsidP="003230F1">
            <w:pPr>
              <w:rPr>
                <w:rFonts w:ascii="Times New Roman" w:hAnsi="Times New Roman" w:cs="Times New Roman"/>
              </w:rPr>
            </w:pPr>
            <w:r>
              <w:rPr>
                <w:rFonts w:ascii="Times New Roman" w:hAnsi="Times New Roman" w:cs="Times New Roman"/>
              </w:rPr>
              <w:t>S</w:t>
            </w:r>
            <w:r w:rsidRPr="003159E9">
              <w:rPr>
                <w:rFonts w:ascii="Times New Roman" w:hAnsi="Times New Roman" w:cs="Times New Roman"/>
              </w:rPr>
              <w:t>table relationship</w:t>
            </w:r>
            <w:r>
              <w:rPr>
                <w:rFonts w:ascii="Times New Roman" w:hAnsi="Times New Roman" w:cs="Times New Roman"/>
              </w:rPr>
              <w:t xml:space="preserve"> </w:t>
            </w:r>
          </w:p>
        </w:tc>
        <w:tc>
          <w:tcPr>
            <w:tcW w:w="1346" w:type="dxa"/>
            <w:shd w:val="clear" w:color="auto" w:fill="D9E2F3" w:themeFill="accent1" w:themeFillTint="33"/>
          </w:tcPr>
          <w:p w14:paraId="784EDBF6"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-0.51</w:t>
            </w:r>
            <w:r w:rsidRPr="009C7C17">
              <w:rPr>
                <w:rFonts w:ascii="Times New Roman" w:hAnsi="Times New Roman" w:cs="Times New Roman"/>
              </w:rPr>
              <w:sym w:font="Symbol" w:char="F0B1"/>
            </w:r>
            <w:r>
              <w:rPr>
                <w:rFonts w:ascii="Times New Roman" w:hAnsi="Times New Roman" w:cs="Times New Roman"/>
              </w:rPr>
              <w:t>0.14</w:t>
            </w:r>
          </w:p>
        </w:tc>
        <w:tc>
          <w:tcPr>
            <w:tcW w:w="898" w:type="dxa"/>
            <w:shd w:val="clear" w:color="auto" w:fill="D9E2F3" w:themeFill="accent1" w:themeFillTint="33"/>
          </w:tcPr>
          <w:p w14:paraId="04596CCC"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&lt;0.01</w:t>
            </w:r>
          </w:p>
        </w:tc>
        <w:tc>
          <w:tcPr>
            <w:tcW w:w="1612" w:type="dxa"/>
            <w:shd w:val="clear" w:color="auto" w:fill="D9E2F3" w:themeFill="accent1" w:themeFillTint="33"/>
          </w:tcPr>
          <w:p w14:paraId="75AF8E78"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-0.36</w:t>
            </w:r>
            <w:r w:rsidRPr="00E77BB8">
              <w:rPr>
                <w:rFonts w:ascii="Times New Roman" w:hAnsi="Times New Roman" w:cs="Times New Roman"/>
              </w:rPr>
              <w:sym w:font="Symbol" w:char="F0B1"/>
            </w:r>
            <w:r>
              <w:rPr>
                <w:rFonts w:ascii="Times New Roman" w:hAnsi="Times New Roman" w:cs="Times New Roman"/>
              </w:rPr>
              <w:t>0.12</w:t>
            </w:r>
          </w:p>
        </w:tc>
        <w:tc>
          <w:tcPr>
            <w:tcW w:w="898" w:type="dxa"/>
            <w:shd w:val="clear" w:color="auto" w:fill="D9E2F3" w:themeFill="accent1" w:themeFillTint="33"/>
          </w:tcPr>
          <w:p w14:paraId="6AF992EB"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&lt;0.01</w:t>
            </w:r>
          </w:p>
        </w:tc>
        <w:tc>
          <w:tcPr>
            <w:tcW w:w="1334" w:type="dxa"/>
            <w:shd w:val="clear" w:color="auto" w:fill="D9E2F3" w:themeFill="accent1" w:themeFillTint="33"/>
          </w:tcPr>
          <w:p w14:paraId="03862EFF"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-0.28</w:t>
            </w:r>
            <w:r w:rsidRPr="00E77BB8">
              <w:rPr>
                <w:rFonts w:ascii="Times New Roman" w:hAnsi="Times New Roman" w:cs="Times New Roman"/>
              </w:rPr>
              <w:sym w:font="Symbol" w:char="F0B1"/>
            </w:r>
            <w:r>
              <w:rPr>
                <w:rFonts w:ascii="Times New Roman" w:hAnsi="Times New Roman" w:cs="Times New Roman"/>
              </w:rPr>
              <w:t>0.12</w:t>
            </w:r>
          </w:p>
        </w:tc>
        <w:tc>
          <w:tcPr>
            <w:tcW w:w="835" w:type="dxa"/>
            <w:shd w:val="clear" w:color="auto" w:fill="D9E2F3" w:themeFill="accent1" w:themeFillTint="33"/>
          </w:tcPr>
          <w:p w14:paraId="4DC59639"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0.02</w:t>
            </w:r>
          </w:p>
        </w:tc>
        <w:tc>
          <w:tcPr>
            <w:tcW w:w="1431" w:type="dxa"/>
          </w:tcPr>
          <w:p w14:paraId="3020DB48"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-0.12</w:t>
            </w:r>
            <w:r w:rsidRPr="00E77BB8">
              <w:rPr>
                <w:rFonts w:ascii="Times New Roman" w:hAnsi="Times New Roman" w:cs="Times New Roman"/>
              </w:rPr>
              <w:sym w:font="Symbol" w:char="F0B1"/>
            </w:r>
            <w:r>
              <w:rPr>
                <w:rFonts w:ascii="Times New Roman" w:hAnsi="Times New Roman" w:cs="Times New Roman"/>
              </w:rPr>
              <w:t>0.09</w:t>
            </w:r>
          </w:p>
        </w:tc>
        <w:tc>
          <w:tcPr>
            <w:tcW w:w="809" w:type="dxa"/>
            <w:gridSpan w:val="2"/>
          </w:tcPr>
          <w:p w14:paraId="77891313"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0.18</w:t>
            </w:r>
          </w:p>
        </w:tc>
      </w:tr>
      <w:tr w:rsidR="00447888" w:rsidRPr="003159E9" w14:paraId="77E935AE" w14:textId="77777777" w:rsidTr="003230F1">
        <w:trPr>
          <w:jc w:val="center"/>
        </w:trPr>
        <w:tc>
          <w:tcPr>
            <w:tcW w:w="4526" w:type="dxa"/>
          </w:tcPr>
          <w:p w14:paraId="0148A4AC" w14:textId="77777777" w:rsidR="00447888" w:rsidRPr="003159E9" w:rsidRDefault="00447888" w:rsidP="003230F1">
            <w:pPr>
              <w:rPr>
                <w:rFonts w:ascii="Times New Roman" w:hAnsi="Times New Roman" w:cs="Times New Roman"/>
              </w:rPr>
            </w:pPr>
            <w:r w:rsidRPr="003159E9">
              <w:rPr>
                <w:rFonts w:ascii="Times New Roman" w:hAnsi="Times New Roman" w:cs="Times New Roman"/>
              </w:rPr>
              <w:t>Office work during pregnancy</w:t>
            </w:r>
            <w:r>
              <w:rPr>
                <w:rFonts w:ascii="Times New Roman" w:hAnsi="Times New Roman" w:cs="Times New Roman"/>
              </w:rPr>
              <w:t xml:space="preserve"> </w:t>
            </w:r>
          </w:p>
        </w:tc>
        <w:tc>
          <w:tcPr>
            <w:tcW w:w="1346" w:type="dxa"/>
          </w:tcPr>
          <w:p w14:paraId="5AE1FC33"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-0.26</w:t>
            </w:r>
            <w:r w:rsidRPr="009C7C17">
              <w:rPr>
                <w:rFonts w:ascii="Times New Roman" w:hAnsi="Times New Roman" w:cs="Times New Roman"/>
              </w:rPr>
              <w:sym w:font="Symbol" w:char="F0B1"/>
            </w:r>
            <w:r>
              <w:rPr>
                <w:rFonts w:ascii="Times New Roman" w:hAnsi="Times New Roman" w:cs="Times New Roman"/>
              </w:rPr>
              <w:t>0.19</w:t>
            </w:r>
          </w:p>
        </w:tc>
        <w:tc>
          <w:tcPr>
            <w:tcW w:w="898" w:type="dxa"/>
          </w:tcPr>
          <w:p w14:paraId="2A9526B1"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0.18</w:t>
            </w:r>
          </w:p>
        </w:tc>
        <w:tc>
          <w:tcPr>
            <w:tcW w:w="1612" w:type="dxa"/>
          </w:tcPr>
          <w:p w14:paraId="36FA2466"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-0.23</w:t>
            </w:r>
            <w:r w:rsidRPr="00E77BB8">
              <w:rPr>
                <w:rFonts w:ascii="Times New Roman" w:hAnsi="Times New Roman" w:cs="Times New Roman"/>
              </w:rPr>
              <w:sym w:font="Symbol" w:char="F0B1"/>
            </w:r>
            <w:r>
              <w:rPr>
                <w:rFonts w:ascii="Times New Roman" w:hAnsi="Times New Roman" w:cs="Times New Roman"/>
              </w:rPr>
              <w:t>0.17</w:t>
            </w:r>
          </w:p>
        </w:tc>
        <w:tc>
          <w:tcPr>
            <w:tcW w:w="898" w:type="dxa"/>
          </w:tcPr>
          <w:p w14:paraId="35533D90"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0.19</w:t>
            </w:r>
          </w:p>
        </w:tc>
        <w:tc>
          <w:tcPr>
            <w:tcW w:w="1334" w:type="dxa"/>
          </w:tcPr>
          <w:p w14:paraId="556D955A"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-0.11</w:t>
            </w:r>
            <w:r w:rsidRPr="00E77BB8">
              <w:rPr>
                <w:rFonts w:ascii="Times New Roman" w:hAnsi="Times New Roman" w:cs="Times New Roman"/>
              </w:rPr>
              <w:sym w:font="Symbol" w:char="F0B1"/>
            </w:r>
            <w:r>
              <w:rPr>
                <w:rFonts w:ascii="Times New Roman" w:hAnsi="Times New Roman" w:cs="Times New Roman"/>
              </w:rPr>
              <w:t>0.16</w:t>
            </w:r>
          </w:p>
        </w:tc>
        <w:tc>
          <w:tcPr>
            <w:tcW w:w="835" w:type="dxa"/>
          </w:tcPr>
          <w:p w14:paraId="680787F1"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0.51</w:t>
            </w:r>
          </w:p>
        </w:tc>
        <w:tc>
          <w:tcPr>
            <w:tcW w:w="1431" w:type="dxa"/>
          </w:tcPr>
          <w:p w14:paraId="03F7181F"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-0.19</w:t>
            </w:r>
            <w:r w:rsidRPr="00E77BB8">
              <w:rPr>
                <w:rFonts w:ascii="Times New Roman" w:hAnsi="Times New Roman" w:cs="Times New Roman"/>
              </w:rPr>
              <w:sym w:font="Symbol" w:char="F0B1"/>
            </w:r>
            <w:r>
              <w:rPr>
                <w:rFonts w:ascii="Times New Roman" w:hAnsi="Times New Roman" w:cs="Times New Roman"/>
              </w:rPr>
              <w:t>0.13</w:t>
            </w:r>
          </w:p>
        </w:tc>
        <w:tc>
          <w:tcPr>
            <w:tcW w:w="809" w:type="dxa"/>
            <w:gridSpan w:val="2"/>
          </w:tcPr>
          <w:p w14:paraId="3965227F"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0.14</w:t>
            </w:r>
          </w:p>
        </w:tc>
      </w:tr>
      <w:tr w:rsidR="00447888" w:rsidRPr="003159E9" w14:paraId="6492E3BB" w14:textId="77777777" w:rsidTr="003230F1">
        <w:trPr>
          <w:jc w:val="center"/>
        </w:trPr>
        <w:tc>
          <w:tcPr>
            <w:tcW w:w="4526" w:type="dxa"/>
          </w:tcPr>
          <w:p w14:paraId="48BD425B" w14:textId="77777777" w:rsidR="00447888" w:rsidRPr="00CD0129" w:rsidRDefault="00447888" w:rsidP="003230F1">
            <w:pPr>
              <w:rPr>
                <w:rFonts w:ascii="Times New Roman" w:hAnsi="Times New Roman" w:cs="Times New Roman"/>
              </w:rPr>
            </w:pPr>
            <w:r w:rsidRPr="003159E9">
              <w:rPr>
                <w:rFonts w:ascii="Times New Roman" w:hAnsi="Times New Roman" w:cs="Times New Roman"/>
              </w:rPr>
              <w:t>Pre-pregnancy body mass index</w:t>
            </w:r>
            <w:r>
              <w:rPr>
                <w:rFonts w:ascii="Times New Roman" w:hAnsi="Times New Roman" w:cs="Times New Roman"/>
              </w:rPr>
              <w:t xml:space="preserve"> (kg/m</w:t>
            </w:r>
            <w:r>
              <w:rPr>
                <w:rFonts w:ascii="Times New Roman" w:hAnsi="Times New Roman" w:cs="Times New Roman"/>
                <w:vertAlign w:val="superscript"/>
              </w:rPr>
              <w:t>2</w:t>
            </w:r>
            <w:r>
              <w:rPr>
                <w:rFonts w:ascii="Times New Roman" w:hAnsi="Times New Roman" w:cs="Times New Roman"/>
              </w:rPr>
              <w:t>)</w:t>
            </w:r>
          </w:p>
        </w:tc>
        <w:tc>
          <w:tcPr>
            <w:tcW w:w="1346" w:type="dxa"/>
          </w:tcPr>
          <w:p w14:paraId="1FA77780"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0.01</w:t>
            </w:r>
            <w:r w:rsidRPr="009C7C17">
              <w:rPr>
                <w:rFonts w:ascii="Times New Roman" w:hAnsi="Times New Roman" w:cs="Times New Roman"/>
              </w:rPr>
              <w:sym w:font="Symbol" w:char="F0B1"/>
            </w:r>
            <w:r>
              <w:rPr>
                <w:rFonts w:ascii="Times New Roman" w:hAnsi="Times New Roman" w:cs="Times New Roman"/>
              </w:rPr>
              <w:t>0.01</w:t>
            </w:r>
          </w:p>
        </w:tc>
        <w:tc>
          <w:tcPr>
            <w:tcW w:w="898" w:type="dxa"/>
          </w:tcPr>
          <w:p w14:paraId="76A02630"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0.22</w:t>
            </w:r>
          </w:p>
        </w:tc>
        <w:tc>
          <w:tcPr>
            <w:tcW w:w="1612" w:type="dxa"/>
          </w:tcPr>
          <w:p w14:paraId="78E60495"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0.01</w:t>
            </w:r>
            <w:r w:rsidRPr="00E77BB8">
              <w:rPr>
                <w:rFonts w:ascii="Times New Roman" w:hAnsi="Times New Roman" w:cs="Times New Roman"/>
              </w:rPr>
              <w:sym w:font="Symbol" w:char="F0B1"/>
            </w:r>
            <w:r>
              <w:rPr>
                <w:rFonts w:ascii="Times New Roman" w:hAnsi="Times New Roman" w:cs="Times New Roman"/>
              </w:rPr>
              <w:t>0.01</w:t>
            </w:r>
          </w:p>
        </w:tc>
        <w:tc>
          <w:tcPr>
            <w:tcW w:w="898" w:type="dxa"/>
          </w:tcPr>
          <w:p w14:paraId="2B4ABFCA"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0.51</w:t>
            </w:r>
          </w:p>
        </w:tc>
        <w:tc>
          <w:tcPr>
            <w:tcW w:w="1334" w:type="dxa"/>
          </w:tcPr>
          <w:p w14:paraId="6DAC855E"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0.00</w:t>
            </w:r>
            <w:r w:rsidRPr="00E77BB8">
              <w:rPr>
                <w:rFonts w:ascii="Times New Roman" w:hAnsi="Times New Roman" w:cs="Times New Roman"/>
              </w:rPr>
              <w:sym w:font="Symbol" w:char="F0B1"/>
            </w:r>
            <w:r>
              <w:rPr>
                <w:rFonts w:ascii="Times New Roman" w:hAnsi="Times New Roman" w:cs="Times New Roman"/>
              </w:rPr>
              <w:t>0.01</w:t>
            </w:r>
          </w:p>
        </w:tc>
        <w:tc>
          <w:tcPr>
            <w:tcW w:w="835" w:type="dxa"/>
          </w:tcPr>
          <w:p w14:paraId="0E8550F3"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0.67</w:t>
            </w:r>
          </w:p>
        </w:tc>
        <w:tc>
          <w:tcPr>
            <w:tcW w:w="1431" w:type="dxa"/>
          </w:tcPr>
          <w:p w14:paraId="2B7F400A"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-0.01</w:t>
            </w:r>
            <w:r w:rsidRPr="00E77BB8">
              <w:rPr>
                <w:rFonts w:ascii="Times New Roman" w:hAnsi="Times New Roman" w:cs="Times New Roman"/>
              </w:rPr>
              <w:sym w:font="Symbol" w:char="F0B1"/>
            </w:r>
            <w:r>
              <w:rPr>
                <w:rFonts w:ascii="Times New Roman" w:hAnsi="Times New Roman" w:cs="Times New Roman"/>
              </w:rPr>
              <w:t>0.01</w:t>
            </w:r>
          </w:p>
        </w:tc>
        <w:tc>
          <w:tcPr>
            <w:tcW w:w="809" w:type="dxa"/>
            <w:gridSpan w:val="2"/>
          </w:tcPr>
          <w:p w14:paraId="4BC8773B"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0.17</w:t>
            </w:r>
          </w:p>
        </w:tc>
      </w:tr>
      <w:tr w:rsidR="00447888" w:rsidRPr="003159E9" w14:paraId="3CEEAFC5" w14:textId="77777777" w:rsidTr="003230F1">
        <w:trPr>
          <w:trHeight w:val="332"/>
          <w:jc w:val="center"/>
        </w:trPr>
        <w:tc>
          <w:tcPr>
            <w:tcW w:w="4526" w:type="dxa"/>
          </w:tcPr>
          <w:p w14:paraId="723759D8" w14:textId="77777777" w:rsidR="00447888" w:rsidRPr="003159E9" w:rsidRDefault="00447888" w:rsidP="003230F1">
            <w:pPr>
              <w:rPr>
                <w:rFonts w:ascii="Times New Roman" w:hAnsi="Times New Roman" w:cs="Times New Roman"/>
              </w:rPr>
            </w:pPr>
            <w:r w:rsidRPr="003159E9">
              <w:rPr>
                <w:rFonts w:ascii="Times New Roman" w:hAnsi="Times New Roman" w:cs="Times New Roman"/>
              </w:rPr>
              <w:t>Weight gain during pregnancy (kg)</w:t>
            </w:r>
          </w:p>
        </w:tc>
        <w:tc>
          <w:tcPr>
            <w:tcW w:w="1346" w:type="dxa"/>
          </w:tcPr>
          <w:p w14:paraId="507E964C"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0.00</w:t>
            </w:r>
            <w:r w:rsidRPr="009C7C17">
              <w:rPr>
                <w:rFonts w:ascii="Times New Roman" w:hAnsi="Times New Roman" w:cs="Times New Roman"/>
              </w:rPr>
              <w:sym w:font="Symbol" w:char="F0B1"/>
            </w:r>
            <w:r>
              <w:rPr>
                <w:rFonts w:ascii="Times New Roman" w:hAnsi="Times New Roman" w:cs="Times New Roman"/>
              </w:rPr>
              <w:t>0.01</w:t>
            </w:r>
          </w:p>
        </w:tc>
        <w:tc>
          <w:tcPr>
            <w:tcW w:w="898" w:type="dxa"/>
          </w:tcPr>
          <w:p w14:paraId="2358D1EE"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0.92</w:t>
            </w:r>
          </w:p>
        </w:tc>
        <w:tc>
          <w:tcPr>
            <w:tcW w:w="1612" w:type="dxa"/>
          </w:tcPr>
          <w:p w14:paraId="217A55A7"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0.01</w:t>
            </w:r>
            <w:r w:rsidRPr="00E77BB8">
              <w:rPr>
                <w:rFonts w:ascii="Times New Roman" w:hAnsi="Times New Roman" w:cs="Times New Roman"/>
              </w:rPr>
              <w:sym w:font="Symbol" w:char="F0B1"/>
            </w:r>
            <w:r>
              <w:rPr>
                <w:rFonts w:ascii="Times New Roman" w:hAnsi="Times New Roman" w:cs="Times New Roman"/>
              </w:rPr>
              <w:t>0.01</w:t>
            </w:r>
          </w:p>
        </w:tc>
        <w:tc>
          <w:tcPr>
            <w:tcW w:w="898" w:type="dxa"/>
          </w:tcPr>
          <w:p w14:paraId="6D34B85D"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0.55</w:t>
            </w:r>
          </w:p>
        </w:tc>
        <w:tc>
          <w:tcPr>
            <w:tcW w:w="1334" w:type="dxa"/>
          </w:tcPr>
          <w:p w14:paraId="1A91B9AE"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0.00</w:t>
            </w:r>
            <w:r w:rsidRPr="00E77BB8">
              <w:rPr>
                <w:rFonts w:ascii="Times New Roman" w:hAnsi="Times New Roman" w:cs="Times New Roman"/>
              </w:rPr>
              <w:sym w:font="Symbol" w:char="F0B1"/>
            </w:r>
            <w:r>
              <w:rPr>
                <w:rFonts w:ascii="Times New Roman" w:hAnsi="Times New Roman" w:cs="Times New Roman"/>
              </w:rPr>
              <w:t>0.01</w:t>
            </w:r>
          </w:p>
        </w:tc>
        <w:tc>
          <w:tcPr>
            <w:tcW w:w="835" w:type="dxa"/>
          </w:tcPr>
          <w:p w14:paraId="638CFF48"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0.92</w:t>
            </w:r>
          </w:p>
        </w:tc>
        <w:tc>
          <w:tcPr>
            <w:tcW w:w="1431" w:type="dxa"/>
          </w:tcPr>
          <w:p w14:paraId="332A5A67"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0.00</w:t>
            </w:r>
            <w:r w:rsidRPr="00E77BB8">
              <w:rPr>
                <w:rFonts w:ascii="Times New Roman" w:hAnsi="Times New Roman" w:cs="Times New Roman"/>
              </w:rPr>
              <w:sym w:font="Symbol" w:char="F0B1"/>
            </w:r>
            <w:r>
              <w:rPr>
                <w:rFonts w:ascii="Times New Roman" w:hAnsi="Times New Roman" w:cs="Times New Roman"/>
              </w:rPr>
              <w:t>0.01</w:t>
            </w:r>
          </w:p>
        </w:tc>
        <w:tc>
          <w:tcPr>
            <w:tcW w:w="809" w:type="dxa"/>
            <w:gridSpan w:val="2"/>
          </w:tcPr>
          <w:p w14:paraId="7ADAF4CF"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0.58</w:t>
            </w:r>
          </w:p>
        </w:tc>
      </w:tr>
      <w:tr w:rsidR="00447888" w:rsidRPr="003159E9" w14:paraId="0DCE8280" w14:textId="77777777" w:rsidTr="003230F1">
        <w:trPr>
          <w:jc w:val="center"/>
        </w:trPr>
        <w:tc>
          <w:tcPr>
            <w:tcW w:w="4526" w:type="dxa"/>
          </w:tcPr>
          <w:p w14:paraId="2BD9FB19" w14:textId="77777777" w:rsidR="00447888" w:rsidRPr="003159E9" w:rsidRDefault="00447888" w:rsidP="003230F1">
            <w:pPr>
              <w:rPr>
                <w:rFonts w:ascii="Times New Roman" w:hAnsi="Times New Roman" w:cs="Times New Roman"/>
              </w:rPr>
            </w:pPr>
            <w:r>
              <w:rPr>
                <w:rFonts w:ascii="Times New Roman" w:hAnsi="Times New Roman" w:cs="Times New Roman"/>
              </w:rPr>
              <w:t>Multiparous vs. n</w:t>
            </w:r>
            <w:r w:rsidRPr="003159E9">
              <w:rPr>
                <w:rFonts w:ascii="Times New Roman" w:hAnsi="Times New Roman" w:cs="Times New Roman"/>
              </w:rPr>
              <w:t>ulliparous</w:t>
            </w:r>
          </w:p>
        </w:tc>
        <w:tc>
          <w:tcPr>
            <w:tcW w:w="1346" w:type="dxa"/>
          </w:tcPr>
          <w:p w14:paraId="6482C273"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-0.08</w:t>
            </w:r>
            <w:r w:rsidRPr="009C7C17">
              <w:rPr>
                <w:rFonts w:ascii="Times New Roman" w:hAnsi="Times New Roman" w:cs="Times New Roman"/>
              </w:rPr>
              <w:sym w:font="Symbol" w:char="F0B1"/>
            </w:r>
            <w:r>
              <w:rPr>
                <w:rFonts w:ascii="Times New Roman" w:hAnsi="Times New Roman" w:cs="Times New Roman"/>
              </w:rPr>
              <w:t>0.12</w:t>
            </w:r>
          </w:p>
        </w:tc>
        <w:tc>
          <w:tcPr>
            <w:tcW w:w="898" w:type="dxa"/>
          </w:tcPr>
          <w:p w14:paraId="076AA3DA"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0.50</w:t>
            </w:r>
          </w:p>
        </w:tc>
        <w:tc>
          <w:tcPr>
            <w:tcW w:w="1612" w:type="dxa"/>
          </w:tcPr>
          <w:p w14:paraId="211C8F28"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0.03</w:t>
            </w:r>
            <w:r w:rsidRPr="00E77BB8">
              <w:rPr>
                <w:rFonts w:ascii="Times New Roman" w:hAnsi="Times New Roman" w:cs="Times New Roman"/>
              </w:rPr>
              <w:sym w:font="Symbol" w:char="F0B1"/>
            </w:r>
            <w:r>
              <w:rPr>
                <w:rFonts w:ascii="Times New Roman" w:hAnsi="Times New Roman" w:cs="Times New Roman"/>
              </w:rPr>
              <w:t>0.11</w:t>
            </w:r>
          </w:p>
        </w:tc>
        <w:tc>
          <w:tcPr>
            <w:tcW w:w="898" w:type="dxa"/>
          </w:tcPr>
          <w:p w14:paraId="5FACA468"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0.77</w:t>
            </w:r>
          </w:p>
        </w:tc>
        <w:tc>
          <w:tcPr>
            <w:tcW w:w="1334" w:type="dxa"/>
          </w:tcPr>
          <w:p w14:paraId="7D2C106E"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-0.03</w:t>
            </w:r>
            <w:r w:rsidRPr="00E77BB8">
              <w:rPr>
                <w:rFonts w:ascii="Times New Roman" w:hAnsi="Times New Roman" w:cs="Times New Roman"/>
              </w:rPr>
              <w:sym w:font="Symbol" w:char="F0B1"/>
            </w:r>
            <w:r>
              <w:rPr>
                <w:rFonts w:ascii="Times New Roman" w:hAnsi="Times New Roman" w:cs="Times New Roman"/>
              </w:rPr>
              <w:t>0.10</w:t>
            </w:r>
          </w:p>
        </w:tc>
        <w:tc>
          <w:tcPr>
            <w:tcW w:w="835" w:type="dxa"/>
          </w:tcPr>
          <w:p w14:paraId="1E7F4652"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0.74</w:t>
            </w:r>
          </w:p>
        </w:tc>
        <w:tc>
          <w:tcPr>
            <w:tcW w:w="1431" w:type="dxa"/>
          </w:tcPr>
          <w:p w14:paraId="13B98318"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0.02</w:t>
            </w:r>
            <w:r w:rsidRPr="00E77BB8">
              <w:rPr>
                <w:rFonts w:ascii="Times New Roman" w:hAnsi="Times New Roman" w:cs="Times New Roman"/>
              </w:rPr>
              <w:sym w:font="Symbol" w:char="F0B1"/>
            </w:r>
            <w:r>
              <w:rPr>
                <w:rFonts w:ascii="Times New Roman" w:hAnsi="Times New Roman" w:cs="Times New Roman"/>
              </w:rPr>
              <w:t>0.07</w:t>
            </w:r>
          </w:p>
        </w:tc>
        <w:tc>
          <w:tcPr>
            <w:tcW w:w="809" w:type="dxa"/>
            <w:gridSpan w:val="2"/>
          </w:tcPr>
          <w:p w14:paraId="4EE6F840"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0.78</w:t>
            </w:r>
          </w:p>
        </w:tc>
      </w:tr>
      <w:tr w:rsidR="00447888" w:rsidRPr="003159E9" w14:paraId="72C81201" w14:textId="77777777" w:rsidTr="003230F1">
        <w:trPr>
          <w:jc w:val="center"/>
        </w:trPr>
        <w:tc>
          <w:tcPr>
            <w:tcW w:w="4526" w:type="dxa"/>
          </w:tcPr>
          <w:p w14:paraId="46711468" w14:textId="77777777" w:rsidR="00447888" w:rsidRPr="003159E9" w:rsidRDefault="00447888" w:rsidP="003230F1">
            <w:pPr>
              <w:rPr>
                <w:rFonts w:ascii="Times New Roman" w:hAnsi="Times New Roman" w:cs="Times New Roman"/>
              </w:rPr>
            </w:pPr>
            <w:r>
              <w:rPr>
                <w:rFonts w:ascii="Times New Roman" w:hAnsi="Times New Roman" w:cs="Times New Roman"/>
              </w:rPr>
              <w:t>Previous pregnancy within 4 years</w:t>
            </w:r>
          </w:p>
        </w:tc>
        <w:tc>
          <w:tcPr>
            <w:tcW w:w="1346" w:type="dxa"/>
          </w:tcPr>
          <w:p w14:paraId="7B28C48D"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0.09</w:t>
            </w:r>
            <w:r w:rsidRPr="009C7C17">
              <w:rPr>
                <w:rFonts w:ascii="Times New Roman" w:hAnsi="Times New Roman" w:cs="Times New Roman"/>
              </w:rPr>
              <w:sym w:font="Symbol" w:char="F0B1"/>
            </w:r>
            <w:r>
              <w:rPr>
                <w:rFonts w:ascii="Times New Roman" w:hAnsi="Times New Roman" w:cs="Times New Roman"/>
              </w:rPr>
              <w:t>0.12</w:t>
            </w:r>
          </w:p>
        </w:tc>
        <w:tc>
          <w:tcPr>
            <w:tcW w:w="898" w:type="dxa"/>
          </w:tcPr>
          <w:p w14:paraId="66094F34"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0.47</w:t>
            </w:r>
          </w:p>
        </w:tc>
        <w:tc>
          <w:tcPr>
            <w:tcW w:w="1612" w:type="dxa"/>
          </w:tcPr>
          <w:p w14:paraId="0E307302"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0.10</w:t>
            </w:r>
            <w:r w:rsidRPr="00E77BB8">
              <w:rPr>
                <w:rFonts w:ascii="Times New Roman" w:hAnsi="Times New Roman" w:cs="Times New Roman"/>
              </w:rPr>
              <w:sym w:font="Symbol" w:char="F0B1"/>
            </w:r>
            <w:r>
              <w:rPr>
                <w:rFonts w:ascii="Times New Roman" w:hAnsi="Times New Roman" w:cs="Times New Roman"/>
              </w:rPr>
              <w:t>0.11</w:t>
            </w:r>
          </w:p>
        </w:tc>
        <w:tc>
          <w:tcPr>
            <w:tcW w:w="898" w:type="dxa"/>
          </w:tcPr>
          <w:p w14:paraId="73B8C387"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0.34</w:t>
            </w:r>
          </w:p>
        </w:tc>
        <w:tc>
          <w:tcPr>
            <w:tcW w:w="1334" w:type="dxa"/>
          </w:tcPr>
          <w:p w14:paraId="12320DE7"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0.04</w:t>
            </w:r>
            <w:r w:rsidRPr="00E77BB8">
              <w:rPr>
                <w:rFonts w:ascii="Times New Roman" w:hAnsi="Times New Roman" w:cs="Times New Roman"/>
              </w:rPr>
              <w:sym w:font="Symbol" w:char="F0B1"/>
            </w:r>
            <w:r>
              <w:rPr>
                <w:rFonts w:ascii="Times New Roman" w:hAnsi="Times New Roman" w:cs="Times New Roman"/>
              </w:rPr>
              <w:t>0.10</w:t>
            </w:r>
          </w:p>
        </w:tc>
        <w:tc>
          <w:tcPr>
            <w:tcW w:w="835" w:type="dxa"/>
          </w:tcPr>
          <w:p w14:paraId="254C1423"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0.70</w:t>
            </w:r>
          </w:p>
        </w:tc>
        <w:tc>
          <w:tcPr>
            <w:tcW w:w="1431" w:type="dxa"/>
          </w:tcPr>
          <w:p w14:paraId="72AD458C"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-0.02</w:t>
            </w:r>
            <w:r w:rsidRPr="00E77BB8">
              <w:rPr>
                <w:rFonts w:ascii="Times New Roman" w:hAnsi="Times New Roman" w:cs="Times New Roman"/>
              </w:rPr>
              <w:sym w:font="Symbol" w:char="F0B1"/>
            </w:r>
            <w:r>
              <w:rPr>
                <w:rFonts w:ascii="Times New Roman" w:hAnsi="Times New Roman" w:cs="Times New Roman"/>
              </w:rPr>
              <w:t>0.07</w:t>
            </w:r>
          </w:p>
        </w:tc>
        <w:tc>
          <w:tcPr>
            <w:tcW w:w="809" w:type="dxa"/>
            <w:gridSpan w:val="2"/>
          </w:tcPr>
          <w:p w14:paraId="7C520CF5"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0.75</w:t>
            </w:r>
          </w:p>
        </w:tc>
      </w:tr>
      <w:tr w:rsidR="00447888" w:rsidRPr="003159E9" w14:paraId="74A66733" w14:textId="77777777" w:rsidTr="003230F1">
        <w:trPr>
          <w:jc w:val="center"/>
        </w:trPr>
        <w:tc>
          <w:tcPr>
            <w:tcW w:w="4526" w:type="dxa"/>
          </w:tcPr>
          <w:p w14:paraId="0067AC13" w14:textId="77777777" w:rsidR="00447888" w:rsidRPr="003159E9" w:rsidRDefault="00447888" w:rsidP="003230F1">
            <w:pPr>
              <w:rPr>
                <w:rFonts w:ascii="Times New Roman" w:hAnsi="Times New Roman" w:cs="Times New Roman"/>
              </w:rPr>
            </w:pPr>
            <w:r w:rsidRPr="003159E9">
              <w:rPr>
                <w:rFonts w:ascii="Times New Roman" w:hAnsi="Times New Roman" w:cs="Times New Roman"/>
              </w:rPr>
              <w:t>Male</w:t>
            </w:r>
          </w:p>
        </w:tc>
        <w:tc>
          <w:tcPr>
            <w:tcW w:w="1346" w:type="dxa"/>
          </w:tcPr>
          <w:p w14:paraId="2441042F"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0.13</w:t>
            </w:r>
            <w:r w:rsidRPr="009C7C17">
              <w:rPr>
                <w:rFonts w:ascii="Times New Roman" w:hAnsi="Times New Roman" w:cs="Times New Roman"/>
              </w:rPr>
              <w:sym w:font="Symbol" w:char="F0B1"/>
            </w:r>
            <w:r>
              <w:rPr>
                <w:rFonts w:ascii="Times New Roman" w:hAnsi="Times New Roman" w:cs="Times New Roman"/>
              </w:rPr>
              <w:t>0.12</w:t>
            </w:r>
          </w:p>
        </w:tc>
        <w:tc>
          <w:tcPr>
            <w:tcW w:w="898" w:type="dxa"/>
          </w:tcPr>
          <w:p w14:paraId="6D4A4A27"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0.29</w:t>
            </w:r>
          </w:p>
        </w:tc>
        <w:tc>
          <w:tcPr>
            <w:tcW w:w="1612" w:type="dxa"/>
          </w:tcPr>
          <w:p w14:paraId="560BA28B"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0.06</w:t>
            </w:r>
            <w:r w:rsidRPr="00E77BB8">
              <w:rPr>
                <w:rFonts w:ascii="Times New Roman" w:hAnsi="Times New Roman" w:cs="Times New Roman"/>
              </w:rPr>
              <w:sym w:font="Symbol" w:char="F0B1"/>
            </w:r>
            <w:r>
              <w:rPr>
                <w:rFonts w:ascii="Times New Roman" w:hAnsi="Times New Roman" w:cs="Times New Roman"/>
              </w:rPr>
              <w:t>0.11</w:t>
            </w:r>
          </w:p>
        </w:tc>
        <w:tc>
          <w:tcPr>
            <w:tcW w:w="898" w:type="dxa"/>
          </w:tcPr>
          <w:p w14:paraId="17678963"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0.55</w:t>
            </w:r>
          </w:p>
        </w:tc>
        <w:tc>
          <w:tcPr>
            <w:tcW w:w="1334" w:type="dxa"/>
          </w:tcPr>
          <w:p w14:paraId="7A0E5B1A"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0.12</w:t>
            </w:r>
            <w:r w:rsidRPr="00E77BB8">
              <w:rPr>
                <w:rFonts w:ascii="Times New Roman" w:hAnsi="Times New Roman" w:cs="Times New Roman"/>
              </w:rPr>
              <w:sym w:font="Symbol" w:char="F0B1"/>
            </w:r>
            <w:r>
              <w:rPr>
                <w:rFonts w:ascii="Times New Roman" w:hAnsi="Times New Roman" w:cs="Times New Roman"/>
              </w:rPr>
              <w:t>0.10</w:t>
            </w:r>
          </w:p>
        </w:tc>
        <w:tc>
          <w:tcPr>
            <w:tcW w:w="835" w:type="dxa"/>
          </w:tcPr>
          <w:p w14:paraId="13C9E0DF"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0.24</w:t>
            </w:r>
          </w:p>
        </w:tc>
        <w:tc>
          <w:tcPr>
            <w:tcW w:w="1431" w:type="dxa"/>
            <w:shd w:val="clear" w:color="auto" w:fill="FBE4D5" w:themeFill="accent2" w:themeFillTint="33"/>
          </w:tcPr>
          <w:p w14:paraId="42C47832"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0.12</w:t>
            </w:r>
            <w:r w:rsidRPr="00E77BB8">
              <w:rPr>
                <w:rFonts w:ascii="Times New Roman" w:hAnsi="Times New Roman" w:cs="Times New Roman"/>
              </w:rPr>
              <w:sym w:font="Symbol" w:char="F0B1"/>
            </w:r>
            <w:r>
              <w:rPr>
                <w:rFonts w:ascii="Times New Roman" w:hAnsi="Times New Roman" w:cs="Times New Roman"/>
              </w:rPr>
              <w:t>0.07</w:t>
            </w:r>
          </w:p>
        </w:tc>
        <w:tc>
          <w:tcPr>
            <w:tcW w:w="809" w:type="dxa"/>
            <w:gridSpan w:val="2"/>
            <w:shd w:val="clear" w:color="auto" w:fill="FBE4D5" w:themeFill="accent2" w:themeFillTint="33"/>
          </w:tcPr>
          <w:p w14:paraId="0643DDF3"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0.10</w:t>
            </w:r>
          </w:p>
        </w:tc>
      </w:tr>
      <w:tr w:rsidR="00447888" w:rsidRPr="003159E9" w14:paraId="559EFBF0" w14:textId="77777777" w:rsidTr="003230F1">
        <w:trPr>
          <w:jc w:val="center"/>
        </w:trPr>
        <w:tc>
          <w:tcPr>
            <w:tcW w:w="4526" w:type="dxa"/>
          </w:tcPr>
          <w:p w14:paraId="2ED20B03" w14:textId="77777777" w:rsidR="00447888" w:rsidRPr="003159E9" w:rsidRDefault="00447888" w:rsidP="003230F1">
            <w:pPr>
              <w:rPr>
                <w:rFonts w:ascii="Times New Roman" w:hAnsi="Times New Roman" w:cs="Times New Roman"/>
              </w:rPr>
            </w:pPr>
            <w:r>
              <w:rPr>
                <w:rFonts w:ascii="Times New Roman" w:hAnsi="Times New Roman" w:cs="Times New Roman"/>
              </w:rPr>
              <w:t>Gestational age (weeks</w:t>
            </w:r>
            <w:r w:rsidRPr="003159E9">
              <w:rPr>
                <w:rFonts w:ascii="Times New Roman" w:hAnsi="Times New Roman" w:cs="Times New Roman"/>
              </w:rPr>
              <w:t>)</w:t>
            </w:r>
          </w:p>
        </w:tc>
        <w:tc>
          <w:tcPr>
            <w:tcW w:w="1346" w:type="dxa"/>
            <w:shd w:val="clear" w:color="auto" w:fill="FBE4D5" w:themeFill="accent2" w:themeFillTint="33"/>
          </w:tcPr>
          <w:p w14:paraId="4AFD32C1"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0.08</w:t>
            </w:r>
            <w:r w:rsidRPr="009C7C17">
              <w:rPr>
                <w:rFonts w:ascii="Times New Roman" w:hAnsi="Times New Roman" w:cs="Times New Roman"/>
              </w:rPr>
              <w:sym w:font="Symbol" w:char="F0B1"/>
            </w:r>
            <w:r>
              <w:rPr>
                <w:rFonts w:ascii="Times New Roman" w:hAnsi="Times New Roman" w:cs="Times New Roman"/>
              </w:rPr>
              <w:t>0.05</w:t>
            </w:r>
          </w:p>
        </w:tc>
        <w:tc>
          <w:tcPr>
            <w:tcW w:w="898" w:type="dxa"/>
            <w:shd w:val="clear" w:color="auto" w:fill="FBE4D5" w:themeFill="accent2" w:themeFillTint="33"/>
          </w:tcPr>
          <w:p w14:paraId="6E90E695"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0.09</w:t>
            </w:r>
          </w:p>
        </w:tc>
        <w:tc>
          <w:tcPr>
            <w:tcW w:w="1612" w:type="dxa"/>
          </w:tcPr>
          <w:p w14:paraId="47EAE57A"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0.04</w:t>
            </w:r>
            <w:r w:rsidRPr="00E77BB8">
              <w:rPr>
                <w:rFonts w:ascii="Times New Roman" w:hAnsi="Times New Roman" w:cs="Times New Roman"/>
              </w:rPr>
              <w:sym w:font="Symbol" w:char="F0B1"/>
            </w:r>
            <w:r>
              <w:rPr>
                <w:rFonts w:ascii="Times New Roman" w:hAnsi="Times New Roman" w:cs="Times New Roman"/>
              </w:rPr>
              <w:t>0.04</w:t>
            </w:r>
          </w:p>
        </w:tc>
        <w:tc>
          <w:tcPr>
            <w:tcW w:w="898" w:type="dxa"/>
          </w:tcPr>
          <w:p w14:paraId="19726332"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0.35</w:t>
            </w:r>
          </w:p>
        </w:tc>
        <w:tc>
          <w:tcPr>
            <w:tcW w:w="1334" w:type="dxa"/>
          </w:tcPr>
          <w:p w14:paraId="545441E4"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0.06</w:t>
            </w:r>
            <w:r w:rsidRPr="00E77BB8">
              <w:rPr>
                <w:rFonts w:ascii="Times New Roman" w:hAnsi="Times New Roman" w:cs="Times New Roman"/>
              </w:rPr>
              <w:sym w:font="Symbol" w:char="F0B1"/>
            </w:r>
            <w:r>
              <w:rPr>
                <w:rFonts w:ascii="Times New Roman" w:hAnsi="Times New Roman" w:cs="Times New Roman"/>
              </w:rPr>
              <w:t>0.04</w:t>
            </w:r>
          </w:p>
        </w:tc>
        <w:tc>
          <w:tcPr>
            <w:tcW w:w="835" w:type="dxa"/>
          </w:tcPr>
          <w:p w14:paraId="3F70A1AB"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0.13</w:t>
            </w:r>
          </w:p>
        </w:tc>
        <w:tc>
          <w:tcPr>
            <w:tcW w:w="1431" w:type="dxa"/>
          </w:tcPr>
          <w:p w14:paraId="5EF6EECB"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0.04</w:t>
            </w:r>
            <w:r w:rsidRPr="00E77BB8">
              <w:rPr>
                <w:rFonts w:ascii="Times New Roman" w:hAnsi="Times New Roman" w:cs="Times New Roman"/>
              </w:rPr>
              <w:sym w:font="Symbol" w:char="F0B1"/>
            </w:r>
            <w:r>
              <w:rPr>
                <w:rFonts w:ascii="Times New Roman" w:hAnsi="Times New Roman" w:cs="Times New Roman"/>
              </w:rPr>
              <w:t>0.03</w:t>
            </w:r>
          </w:p>
        </w:tc>
        <w:tc>
          <w:tcPr>
            <w:tcW w:w="809" w:type="dxa"/>
            <w:gridSpan w:val="2"/>
          </w:tcPr>
          <w:p w14:paraId="4233BB23"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0.12</w:t>
            </w:r>
          </w:p>
        </w:tc>
      </w:tr>
      <w:tr w:rsidR="00447888" w:rsidRPr="003159E9" w14:paraId="31424A21" w14:textId="77777777" w:rsidTr="003230F1">
        <w:trPr>
          <w:jc w:val="center"/>
        </w:trPr>
        <w:tc>
          <w:tcPr>
            <w:tcW w:w="4526" w:type="dxa"/>
          </w:tcPr>
          <w:p w14:paraId="4F34184D" w14:textId="77777777" w:rsidR="00447888" w:rsidRPr="003159E9" w:rsidRDefault="00447888" w:rsidP="003230F1">
            <w:pPr>
              <w:rPr>
                <w:rFonts w:ascii="Times New Roman" w:hAnsi="Times New Roman" w:cs="Times New Roman"/>
              </w:rPr>
            </w:pPr>
            <w:r w:rsidRPr="003159E9">
              <w:rPr>
                <w:rFonts w:ascii="Times New Roman" w:hAnsi="Times New Roman" w:cs="Times New Roman"/>
              </w:rPr>
              <w:t>Birth weight (kg)</w:t>
            </w:r>
          </w:p>
        </w:tc>
        <w:tc>
          <w:tcPr>
            <w:tcW w:w="1346" w:type="dxa"/>
          </w:tcPr>
          <w:p w14:paraId="1C953451"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0.01</w:t>
            </w:r>
            <w:r w:rsidRPr="009C7C17">
              <w:rPr>
                <w:rFonts w:ascii="Times New Roman" w:hAnsi="Times New Roman" w:cs="Times New Roman"/>
              </w:rPr>
              <w:sym w:font="Symbol" w:char="F0B1"/>
            </w:r>
            <w:r>
              <w:rPr>
                <w:rFonts w:ascii="Times New Roman" w:hAnsi="Times New Roman" w:cs="Times New Roman"/>
              </w:rPr>
              <w:t>0.13</w:t>
            </w:r>
          </w:p>
        </w:tc>
        <w:tc>
          <w:tcPr>
            <w:tcW w:w="898" w:type="dxa"/>
          </w:tcPr>
          <w:p w14:paraId="2304C1F2"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0.93</w:t>
            </w:r>
          </w:p>
        </w:tc>
        <w:tc>
          <w:tcPr>
            <w:tcW w:w="1612" w:type="dxa"/>
          </w:tcPr>
          <w:p w14:paraId="08913570"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-0.06</w:t>
            </w:r>
            <w:r w:rsidRPr="00E77BB8">
              <w:rPr>
                <w:rFonts w:ascii="Times New Roman" w:hAnsi="Times New Roman" w:cs="Times New Roman"/>
              </w:rPr>
              <w:sym w:font="Symbol" w:char="F0B1"/>
            </w:r>
            <w:r>
              <w:rPr>
                <w:rFonts w:ascii="Times New Roman" w:hAnsi="Times New Roman" w:cs="Times New Roman"/>
              </w:rPr>
              <w:t>0.12</w:t>
            </w:r>
          </w:p>
        </w:tc>
        <w:tc>
          <w:tcPr>
            <w:tcW w:w="898" w:type="dxa"/>
          </w:tcPr>
          <w:p w14:paraId="45BBB8F8"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0.61</w:t>
            </w:r>
          </w:p>
        </w:tc>
        <w:tc>
          <w:tcPr>
            <w:tcW w:w="1334" w:type="dxa"/>
          </w:tcPr>
          <w:p w14:paraId="4DB3CD2C"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0.00</w:t>
            </w:r>
            <w:r w:rsidRPr="00E77BB8">
              <w:rPr>
                <w:rFonts w:ascii="Times New Roman" w:hAnsi="Times New Roman" w:cs="Times New Roman"/>
              </w:rPr>
              <w:sym w:font="Symbol" w:char="F0B1"/>
            </w:r>
            <w:r>
              <w:rPr>
                <w:rFonts w:ascii="Times New Roman" w:hAnsi="Times New Roman" w:cs="Times New Roman"/>
              </w:rPr>
              <w:t>0.11</w:t>
            </w:r>
          </w:p>
        </w:tc>
        <w:tc>
          <w:tcPr>
            <w:tcW w:w="835" w:type="dxa"/>
          </w:tcPr>
          <w:p w14:paraId="05D2EAFA"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0.97</w:t>
            </w:r>
          </w:p>
        </w:tc>
        <w:tc>
          <w:tcPr>
            <w:tcW w:w="1431" w:type="dxa"/>
          </w:tcPr>
          <w:p w14:paraId="078D3212"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-0.02</w:t>
            </w:r>
            <w:r w:rsidRPr="00E77BB8">
              <w:rPr>
                <w:rFonts w:ascii="Times New Roman" w:hAnsi="Times New Roman" w:cs="Times New Roman"/>
              </w:rPr>
              <w:sym w:font="Symbol" w:char="F0B1"/>
            </w:r>
            <w:r>
              <w:rPr>
                <w:rFonts w:ascii="Times New Roman" w:hAnsi="Times New Roman" w:cs="Times New Roman"/>
              </w:rPr>
              <w:t>0.08</w:t>
            </w:r>
          </w:p>
        </w:tc>
        <w:tc>
          <w:tcPr>
            <w:tcW w:w="809" w:type="dxa"/>
            <w:gridSpan w:val="2"/>
          </w:tcPr>
          <w:p w14:paraId="4EC68753"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0.81</w:t>
            </w:r>
          </w:p>
        </w:tc>
      </w:tr>
      <w:tr w:rsidR="00447888" w:rsidRPr="003159E9" w14:paraId="5C3FD720" w14:textId="77777777" w:rsidTr="003230F1">
        <w:trPr>
          <w:jc w:val="center"/>
        </w:trPr>
        <w:tc>
          <w:tcPr>
            <w:tcW w:w="4526" w:type="dxa"/>
          </w:tcPr>
          <w:p w14:paraId="572298B2" w14:textId="77777777" w:rsidR="00447888" w:rsidRPr="003159E9" w:rsidRDefault="00447888" w:rsidP="003230F1">
            <w:pPr>
              <w:rPr>
                <w:rFonts w:ascii="Times New Roman" w:hAnsi="Times New Roman" w:cs="Times New Roman"/>
              </w:rPr>
            </w:pPr>
            <w:r>
              <w:rPr>
                <w:rFonts w:ascii="Times New Roman" w:hAnsi="Times New Roman" w:cs="Times New Roman"/>
              </w:rPr>
              <w:t>Born after October 18, 2000 (median)</w:t>
            </w:r>
          </w:p>
        </w:tc>
        <w:tc>
          <w:tcPr>
            <w:tcW w:w="1346" w:type="dxa"/>
            <w:shd w:val="clear" w:color="auto" w:fill="D9E2F3" w:themeFill="accent1" w:themeFillTint="33"/>
          </w:tcPr>
          <w:p w14:paraId="6548D428"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-0.22</w:t>
            </w:r>
            <w:r w:rsidRPr="009C7C17">
              <w:rPr>
                <w:rFonts w:ascii="Times New Roman" w:hAnsi="Times New Roman" w:cs="Times New Roman"/>
              </w:rPr>
              <w:sym w:font="Symbol" w:char="F0B1"/>
            </w:r>
            <w:r>
              <w:rPr>
                <w:rFonts w:ascii="Times New Roman" w:hAnsi="Times New Roman" w:cs="Times New Roman"/>
              </w:rPr>
              <w:t>0.12</w:t>
            </w:r>
          </w:p>
        </w:tc>
        <w:tc>
          <w:tcPr>
            <w:tcW w:w="898" w:type="dxa"/>
            <w:shd w:val="clear" w:color="auto" w:fill="D9E2F3" w:themeFill="accent1" w:themeFillTint="33"/>
          </w:tcPr>
          <w:p w14:paraId="35FFE729"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0.07</w:t>
            </w:r>
          </w:p>
        </w:tc>
        <w:tc>
          <w:tcPr>
            <w:tcW w:w="1612" w:type="dxa"/>
            <w:shd w:val="clear" w:color="auto" w:fill="D9E2F3" w:themeFill="accent1" w:themeFillTint="33"/>
          </w:tcPr>
          <w:p w14:paraId="3553E790"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-0.19</w:t>
            </w:r>
            <w:r w:rsidRPr="00E77BB8">
              <w:rPr>
                <w:rFonts w:ascii="Times New Roman" w:hAnsi="Times New Roman" w:cs="Times New Roman"/>
              </w:rPr>
              <w:sym w:font="Symbol" w:char="F0B1"/>
            </w:r>
            <w:r>
              <w:rPr>
                <w:rFonts w:ascii="Times New Roman" w:hAnsi="Times New Roman" w:cs="Times New Roman"/>
              </w:rPr>
              <w:t>0.11</w:t>
            </w:r>
          </w:p>
        </w:tc>
        <w:tc>
          <w:tcPr>
            <w:tcW w:w="898" w:type="dxa"/>
            <w:shd w:val="clear" w:color="auto" w:fill="D9E2F3" w:themeFill="accent1" w:themeFillTint="33"/>
          </w:tcPr>
          <w:p w14:paraId="6EE746B7"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0.08</w:t>
            </w:r>
          </w:p>
        </w:tc>
        <w:tc>
          <w:tcPr>
            <w:tcW w:w="1334" w:type="dxa"/>
          </w:tcPr>
          <w:p w14:paraId="3990DEA8"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-0.15</w:t>
            </w:r>
            <w:r w:rsidRPr="00E77BB8">
              <w:rPr>
                <w:rFonts w:ascii="Times New Roman" w:hAnsi="Times New Roman" w:cs="Times New Roman"/>
              </w:rPr>
              <w:sym w:font="Symbol" w:char="F0B1"/>
            </w:r>
            <w:r>
              <w:rPr>
                <w:rFonts w:ascii="Times New Roman" w:hAnsi="Times New Roman" w:cs="Times New Roman"/>
              </w:rPr>
              <w:t>0.10</w:t>
            </w:r>
          </w:p>
        </w:tc>
        <w:tc>
          <w:tcPr>
            <w:tcW w:w="835" w:type="dxa"/>
          </w:tcPr>
          <w:p w14:paraId="05BA9665"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0.15</w:t>
            </w:r>
          </w:p>
        </w:tc>
        <w:tc>
          <w:tcPr>
            <w:tcW w:w="1431" w:type="dxa"/>
          </w:tcPr>
          <w:p w14:paraId="62285F7B"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0.01</w:t>
            </w:r>
            <w:r w:rsidRPr="00E77BB8">
              <w:rPr>
                <w:rFonts w:ascii="Times New Roman" w:hAnsi="Times New Roman" w:cs="Times New Roman"/>
              </w:rPr>
              <w:sym w:font="Symbol" w:char="F0B1"/>
            </w:r>
            <w:r>
              <w:rPr>
                <w:rFonts w:ascii="Times New Roman" w:hAnsi="Times New Roman" w:cs="Times New Roman"/>
              </w:rPr>
              <w:t>0.07</w:t>
            </w:r>
          </w:p>
        </w:tc>
        <w:tc>
          <w:tcPr>
            <w:tcW w:w="809" w:type="dxa"/>
            <w:gridSpan w:val="2"/>
          </w:tcPr>
          <w:p w14:paraId="41E3D3C4"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0.91</w:t>
            </w:r>
          </w:p>
        </w:tc>
      </w:tr>
      <w:tr w:rsidR="00447888" w:rsidRPr="003159E9" w14:paraId="7F2A409D" w14:textId="77777777" w:rsidTr="003230F1">
        <w:trPr>
          <w:jc w:val="center"/>
        </w:trPr>
        <w:tc>
          <w:tcPr>
            <w:tcW w:w="4526" w:type="dxa"/>
          </w:tcPr>
          <w:p w14:paraId="182CC70F" w14:textId="77777777" w:rsidR="00447888" w:rsidRPr="003159E9" w:rsidRDefault="00447888" w:rsidP="003230F1">
            <w:pPr>
              <w:rPr>
                <w:rFonts w:ascii="Times New Roman" w:hAnsi="Times New Roman" w:cs="Times New Roman"/>
              </w:rPr>
            </w:pPr>
            <w:r w:rsidRPr="003159E9">
              <w:rPr>
                <w:rFonts w:ascii="Times New Roman" w:hAnsi="Times New Roman" w:cs="Times New Roman"/>
              </w:rPr>
              <w:t>At least one material hardship</w:t>
            </w:r>
            <w:r>
              <w:rPr>
                <w:rFonts w:ascii="Times New Roman" w:hAnsi="Times New Roman" w:cs="Times New Roman"/>
              </w:rPr>
              <w:t xml:space="preserve"> vs. none</w:t>
            </w:r>
          </w:p>
        </w:tc>
        <w:tc>
          <w:tcPr>
            <w:tcW w:w="1346" w:type="dxa"/>
          </w:tcPr>
          <w:p w14:paraId="08DD5B86"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-0.14</w:t>
            </w:r>
            <w:r w:rsidRPr="009C7C17">
              <w:rPr>
                <w:rFonts w:ascii="Times New Roman" w:hAnsi="Times New Roman" w:cs="Times New Roman"/>
              </w:rPr>
              <w:sym w:font="Symbol" w:char="F0B1"/>
            </w:r>
            <w:r>
              <w:rPr>
                <w:rFonts w:ascii="Times New Roman" w:hAnsi="Times New Roman" w:cs="Times New Roman"/>
              </w:rPr>
              <w:t>0.13</w:t>
            </w:r>
          </w:p>
        </w:tc>
        <w:tc>
          <w:tcPr>
            <w:tcW w:w="898" w:type="dxa"/>
          </w:tcPr>
          <w:p w14:paraId="2F0CEBB0"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0.27</w:t>
            </w:r>
          </w:p>
        </w:tc>
        <w:tc>
          <w:tcPr>
            <w:tcW w:w="1612" w:type="dxa"/>
          </w:tcPr>
          <w:p w14:paraId="1DBA87C5"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-0.15</w:t>
            </w:r>
            <w:r w:rsidRPr="00E77BB8">
              <w:rPr>
                <w:rFonts w:ascii="Times New Roman" w:hAnsi="Times New Roman" w:cs="Times New Roman"/>
              </w:rPr>
              <w:sym w:font="Symbol" w:char="F0B1"/>
            </w:r>
            <w:r>
              <w:rPr>
                <w:rFonts w:ascii="Times New Roman" w:hAnsi="Times New Roman" w:cs="Times New Roman"/>
              </w:rPr>
              <w:t>0.11</w:t>
            </w:r>
          </w:p>
        </w:tc>
        <w:tc>
          <w:tcPr>
            <w:tcW w:w="898" w:type="dxa"/>
          </w:tcPr>
          <w:p w14:paraId="17F75953"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0.17</w:t>
            </w:r>
          </w:p>
        </w:tc>
        <w:tc>
          <w:tcPr>
            <w:tcW w:w="1334" w:type="dxa"/>
          </w:tcPr>
          <w:p w14:paraId="072A86F1"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-0.10</w:t>
            </w:r>
            <w:r w:rsidRPr="00E77BB8">
              <w:rPr>
                <w:rFonts w:ascii="Times New Roman" w:hAnsi="Times New Roman" w:cs="Times New Roman"/>
              </w:rPr>
              <w:sym w:font="Symbol" w:char="F0B1"/>
            </w:r>
            <w:r>
              <w:rPr>
                <w:rFonts w:ascii="Times New Roman" w:hAnsi="Times New Roman" w:cs="Times New Roman"/>
              </w:rPr>
              <w:t>0.10</w:t>
            </w:r>
          </w:p>
        </w:tc>
        <w:tc>
          <w:tcPr>
            <w:tcW w:w="835" w:type="dxa"/>
          </w:tcPr>
          <w:p w14:paraId="05879176"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0.33</w:t>
            </w:r>
          </w:p>
        </w:tc>
        <w:tc>
          <w:tcPr>
            <w:tcW w:w="1431" w:type="dxa"/>
          </w:tcPr>
          <w:p w14:paraId="3CE42167"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-0.04</w:t>
            </w:r>
            <w:r w:rsidRPr="00E77BB8">
              <w:rPr>
                <w:rFonts w:ascii="Times New Roman" w:hAnsi="Times New Roman" w:cs="Times New Roman"/>
              </w:rPr>
              <w:sym w:font="Symbol" w:char="F0B1"/>
            </w:r>
            <w:r>
              <w:rPr>
                <w:rFonts w:ascii="Times New Roman" w:hAnsi="Times New Roman" w:cs="Times New Roman"/>
              </w:rPr>
              <w:t>0.08</w:t>
            </w:r>
          </w:p>
        </w:tc>
        <w:tc>
          <w:tcPr>
            <w:tcW w:w="809" w:type="dxa"/>
            <w:gridSpan w:val="2"/>
          </w:tcPr>
          <w:p w14:paraId="16E2357A"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0.56</w:t>
            </w:r>
          </w:p>
        </w:tc>
      </w:tr>
      <w:tr w:rsidR="00447888" w:rsidRPr="003159E9" w14:paraId="71637F9E" w14:textId="77777777" w:rsidTr="003230F1">
        <w:trPr>
          <w:jc w:val="center"/>
        </w:trPr>
        <w:tc>
          <w:tcPr>
            <w:tcW w:w="4526" w:type="dxa"/>
          </w:tcPr>
          <w:p w14:paraId="12FDC930" w14:textId="77777777" w:rsidR="00447888" w:rsidRPr="003159E9" w:rsidRDefault="00447888" w:rsidP="003230F1">
            <w:pPr>
              <w:rPr>
                <w:rFonts w:ascii="Times New Roman" w:hAnsi="Times New Roman" w:cs="Times New Roman"/>
              </w:rPr>
            </w:pPr>
            <w:r>
              <w:rPr>
                <w:rFonts w:ascii="Times New Roman" w:hAnsi="Times New Roman" w:cs="Times New Roman"/>
              </w:rPr>
              <w:t>Yes environmental tobacco smoke vs. none</w:t>
            </w:r>
          </w:p>
        </w:tc>
        <w:tc>
          <w:tcPr>
            <w:tcW w:w="1346" w:type="dxa"/>
            <w:shd w:val="clear" w:color="auto" w:fill="FBE4D5" w:themeFill="accent2" w:themeFillTint="33"/>
          </w:tcPr>
          <w:p w14:paraId="2D1BFD8C"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0.31</w:t>
            </w:r>
            <w:r w:rsidRPr="009C7C17">
              <w:rPr>
                <w:rFonts w:ascii="Times New Roman" w:hAnsi="Times New Roman" w:cs="Times New Roman"/>
              </w:rPr>
              <w:sym w:font="Symbol" w:char="F0B1"/>
            </w:r>
            <w:r>
              <w:rPr>
                <w:rFonts w:ascii="Times New Roman" w:hAnsi="Times New Roman" w:cs="Times New Roman"/>
              </w:rPr>
              <w:t>0.13</w:t>
            </w:r>
          </w:p>
        </w:tc>
        <w:tc>
          <w:tcPr>
            <w:tcW w:w="898" w:type="dxa"/>
            <w:shd w:val="clear" w:color="auto" w:fill="FBE4D5" w:themeFill="accent2" w:themeFillTint="33"/>
          </w:tcPr>
          <w:p w14:paraId="25DAA5CC"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0.02</w:t>
            </w:r>
          </w:p>
        </w:tc>
        <w:tc>
          <w:tcPr>
            <w:tcW w:w="1612" w:type="dxa"/>
            <w:shd w:val="clear" w:color="auto" w:fill="FBE4D5" w:themeFill="accent2" w:themeFillTint="33"/>
          </w:tcPr>
          <w:p w14:paraId="501756F4"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0.24</w:t>
            </w:r>
            <w:r w:rsidRPr="00E77BB8">
              <w:rPr>
                <w:rFonts w:ascii="Times New Roman" w:hAnsi="Times New Roman" w:cs="Times New Roman"/>
              </w:rPr>
              <w:sym w:font="Symbol" w:char="F0B1"/>
            </w:r>
            <w:r>
              <w:rPr>
                <w:rFonts w:ascii="Times New Roman" w:hAnsi="Times New Roman" w:cs="Times New Roman"/>
              </w:rPr>
              <w:t>0.11</w:t>
            </w:r>
          </w:p>
        </w:tc>
        <w:tc>
          <w:tcPr>
            <w:tcW w:w="898" w:type="dxa"/>
            <w:shd w:val="clear" w:color="auto" w:fill="FBE4D5" w:themeFill="accent2" w:themeFillTint="33"/>
          </w:tcPr>
          <w:p w14:paraId="2A6FB24C"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0.03</w:t>
            </w:r>
          </w:p>
        </w:tc>
        <w:tc>
          <w:tcPr>
            <w:tcW w:w="1334" w:type="dxa"/>
          </w:tcPr>
          <w:p w14:paraId="1A17D76B"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0.15</w:t>
            </w:r>
            <w:r w:rsidRPr="00E77BB8">
              <w:rPr>
                <w:rFonts w:ascii="Times New Roman" w:hAnsi="Times New Roman" w:cs="Times New Roman"/>
              </w:rPr>
              <w:sym w:font="Symbol" w:char="F0B1"/>
            </w:r>
            <w:r>
              <w:rPr>
                <w:rFonts w:ascii="Times New Roman" w:hAnsi="Times New Roman" w:cs="Times New Roman"/>
              </w:rPr>
              <w:t>0.11</w:t>
            </w:r>
          </w:p>
        </w:tc>
        <w:tc>
          <w:tcPr>
            <w:tcW w:w="835" w:type="dxa"/>
          </w:tcPr>
          <w:p w14:paraId="1FAFD421"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0.15</w:t>
            </w:r>
          </w:p>
        </w:tc>
        <w:tc>
          <w:tcPr>
            <w:tcW w:w="1431" w:type="dxa"/>
          </w:tcPr>
          <w:p w14:paraId="3769A891"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0.00</w:t>
            </w:r>
            <w:r w:rsidRPr="00E77BB8">
              <w:rPr>
                <w:rFonts w:ascii="Times New Roman" w:hAnsi="Times New Roman" w:cs="Times New Roman"/>
              </w:rPr>
              <w:sym w:font="Symbol" w:char="F0B1"/>
            </w:r>
            <w:r>
              <w:rPr>
                <w:rFonts w:ascii="Times New Roman" w:hAnsi="Times New Roman" w:cs="Times New Roman"/>
              </w:rPr>
              <w:t>0.07</w:t>
            </w:r>
          </w:p>
        </w:tc>
        <w:tc>
          <w:tcPr>
            <w:tcW w:w="809" w:type="dxa"/>
            <w:gridSpan w:val="2"/>
          </w:tcPr>
          <w:p w14:paraId="6B748D74"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0.96</w:t>
            </w:r>
          </w:p>
        </w:tc>
      </w:tr>
      <w:tr w:rsidR="00447888" w:rsidRPr="003159E9" w14:paraId="0D05FA53" w14:textId="77777777" w:rsidTr="003230F1">
        <w:trPr>
          <w:jc w:val="center"/>
        </w:trPr>
        <w:tc>
          <w:tcPr>
            <w:tcW w:w="4526" w:type="dxa"/>
          </w:tcPr>
          <w:p w14:paraId="1123C092" w14:textId="77777777" w:rsidR="00447888" w:rsidRPr="003159E9" w:rsidRDefault="00447888" w:rsidP="003230F1">
            <w:pPr>
              <w:rPr>
                <w:rFonts w:ascii="Times New Roman" w:hAnsi="Times New Roman" w:cs="Times New Roman"/>
              </w:rPr>
            </w:pPr>
            <w:r w:rsidRPr="003159E9">
              <w:rPr>
                <w:rFonts w:ascii="Times New Roman" w:hAnsi="Times New Roman" w:cs="Times New Roman"/>
              </w:rPr>
              <w:t>Ever vacuum during pregnancy</w:t>
            </w:r>
            <w:r>
              <w:rPr>
                <w:rFonts w:ascii="Times New Roman" w:hAnsi="Times New Roman" w:cs="Times New Roman"/>
              </w:rPr>
              <w:t xml:space="preserve"> vs. never</w:t>
            </w:r>
          </w:p>
        </w:tc>
        <w:tc>
          <w:tcPr>
            <w:tcW w:w="1346" w:type="dxa"/>
            <w:shd w:val="clear" w:color="auto" w:fill="FBE4D5" w:themeFill="accent2" w:themeFillTint="33"/>
          </w:tcPr>
          <w:p w14:paraId="239F515F"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0.34</w:t>
            </w:r>
            <w:r w:rsidRPr="009C7C17">
              <w:rPr>
                <w:rFonts w:ascii="Times New Roman" w:hAnsi="Times New Roman" w:cs="Times New Roman"/>
              </w:rPr>
              <w:sym w:font="Symbol" w:char="F0B1"/>
            </w:r>
            <w:r>
              <w:rPr>
                <w:rFonts w:ascii="Times New Roman" w:hAnsi="Times New Roman" w:cs="Times New Roman"/>
              </w:rPr>
              <w:t>0.16</w:t>
            </w:r>
          </w:p>
        </w:tc>
        <w:tc>
          <w:tcPr>
            <w:tcW w:w="898" w:type="dxa"/>
            <w:shd w:val="clear" w:color="auto" w:fill="FBE4D5" w:themeFill="accent2" w:themeFillTint="33"/>
          </w:tcPr>
          <w:p w14:paraId="3201630F"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0.04</w:t>
            </w:r>
          </w:p>
        </w:tc>
        <w:tc>
          <w:tcPr>
            <w:tcW w:w="1612" w:type="dxa"/>
          </w:tcPr>
          <w:p w14:paraId="7A41FD1A"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0.19</w:t>
            </w:r>
            <w:r w:rsidRPr="00E77BB8">
              <w:rPr>
                <w:rFonts w:ascii="Times New Roman" w:hAnsi="Times New Roman" w:cs="Times New Roman"/>
              </w:rPr>
              <w:sym w:font="Symbol" w:char="F0B1"/>
            </w:r>
            <w:r>
              <w:rPr>
                <w:rFonts w:ascii="Times New Roman" w:hAnsi="Times New Roman" w:cs="Times New Roman"/>
              </w:rPr>
              <w:t>0.14</w:t>
            </w:r>
          </w:p>
        </w:tc>
        <w:tc>
          <w:tcPr>
            <w:tcW w:w="898" w:type="dxa"/>
          </w:tcPr>
          <w:p w14:paraId="5097D9A9"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0.19</w:t>
            </w:r>
          </w:p>
        </w:tc>
        <w:tc>
          <w:tcPr>
            <w:tcW w:w="1334" w:type="dxa"/>
            <w:shd w:val="clear" w:color="auto" w:fill="FBE4D5" w:themeFill="accent2" w:themeFillTint="33"/>
          </w:tcPr>
          <w:p w14:paraId="6C86151D"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0.28</w:t>
            </w:r>
            <w:r w:rsidRPr="00E77BB8">
              <w:rPr>
                <w:rFonts w:ascii="Times New Roman" w:hAnsi="Times New Roman" w:cs="Times New Roman"/>
              </w:rPr>
              <w:sym w:font="Symbol" w:char="F0B1"/>
            </w:r>
            <w:r>
              <w:rPr>
                <w:rFonts w:ascii="Times New Roman" w:hAnsi="Times New Roman" w:cs="Times New Roman"/>
              </w:rPr>
              <w:t>0.13</w:t>
            </w:r>
          </w:p>
        </w:tc>
        <w:tc>
          <w:tcPr>
            <w:tcW w:w="835" w:type="dxa"/>
            <w:shd w:val="clear" w:color="auto" w:fill="FBE4D5" w:themeFill="accent2" w:themeFillTint="33"/>
          </w:tcPr>
          <w:p w14:paraId="6EE4E8E0"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0.04</w:t>
            </w:r>
          </w:p>
        </w:tc>
        <w:tc>
          <w:tcPr>
            <w:tcW w:w="1431" w:type="dxa"/>
          </w:tcPr>
          <w:p w14:paraId="5EC6D694"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0.13</w:t>
            </w:r>
            <w:r w:rsidRPr="00E77BB8">
              <w:rPr>
                <w:rFonts w:ascii="Times New Roman" w:hAnsi="Times New Roman" w:cs="Times New Roman"/>
              </w:rPr>
              <w:sym w:font="Symbol" w:char="F0B1"/>
            </w:r>
            <w:r>
              <w:rPr>
                <w:rFonts w:ascii="Times New Roman" w:hAnsi="Times New Roman" w:cs="Times New Roman"/>
              </w:rPr>
              <w:t>0.09</w:t>
            </w:r>
          </w:p>
        </w:tc>
        <w:tc>
          <w:tcPr>
            <w:tcW w:w="809" w:type="dxa"/>
            <w:gridSpan w:val="2"/>
          </w:tcPr>
          <w:p w14:paraId="0D22D9B0"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0.17</w:t>
            </w:r>
          </w:p>
        </w:tc>
      </w:tr>
      <w:tr w:rsidR="00447888" w:rsidRPr="003159E9" w14:paraId="2D8C6065" w14:textId="77777777" w:rsidTr="003230F1">
        <w:trPr>
          <w:jc w:val="center"/>
        </w:trPr>
        <w:tc>
          <w:tcPr>
            <w:tcW w:w="4526" w:type="dxa"/>
          </w:tcPr>
          <w:p w14:paraId="3960FD46" w14:textId="77777777" w:rsidR="00447888" w:rsidRPr="003159E9" w:rsidRDefault="00447888" w:rsidP="003230F1">
            <w:pPr>
              <w:rPr>
                <w:rFonts w:ascii="Times New Roman" w:hAnsi="Times New Roman" w:cs="Times New Roman"/>
              </w:rPr>
            </w:pPr>
            <w:r w:rsidRPr="003159E9">
              <w:rPr>
                <w:rFonts w:ascii="Times New Roman" w:hAnsi="Times New Roman" w:cs="Times New Roman"/>
              </w:rPr>
              <w:t>Ever damp mop during pregnancy</w:t>
            </w:r>
            <w:r>
              <w:rPr>
                <w:rFonts w:ascii="Times New Roman" w:hAnsi="Times New Roman" w:cs="Times New Roman"/>
              </w:rPr>
              <w:t xml:space="preserve"> vs. never</w:t>
            </w:r>
          </w:p>
        </w:tc>
        <w:tc>
          <w:tcPr>
            <w:tcW w:w="1346" w:type="dxa"/>
          </w:tcPr>
          <w:p w14:paraId="58E125F8"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-0.08</w:t>
            </w:r>
            <w:r w:rsidRPr="009C7C17">
              <w:rPr>
                <w:rFonts w:ascii="Times New Roman" w:hAnsi="Times New Roman" w:cs="Times New Roman"/>
              </w:rPr>
              <w:sym w:font="Symbol" w:char="F0B1"/>
            </w:r>
            <w:r>
              <w:rPr>
                <w:rFonts w:ascii="Times New Roman" w:hAnsi="Times New Roman" w:cs="Times New Roman"/>
              </w:rPr>
              <w:t>0.13</w:t>
            </w:r>
          </w:p>
        </w:tc>
        <w:tc>
          <w:tcPr>
            <w:tcW w:w="898" w:type="dxa"/>
          </w:tcPr>
          <w:p w14:paraId="507A7622"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0.53</w:t>
            </w:r>
          </w:p>
        </w:tc>
        <w:tc>
          <w:tcPr>
            <w:tcW w:w="1612" w:type="dxa"/>
          </w:tcPr>
          <w:p w14:paraId="0512C46E"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-0.11</w:t>
            </w:r>
            <w:r w:rsidRPr="00E77BB8">
              <w:rPr>
                <w:rFonts w:ascii="Times New Roman" w:hAnsi="Times New Roman" w:cs="Times New Roman"/>
              </w:rPr>
              <w:sym w:font="Symbol" w:char="F0B1"/>
            </w:r>
            <w:r>
              <w:rPr>
                <w:rFonts w:ascii="Times New Roman" w:hAnsi="Times New Roman" w:cs="Times New Roman"/>
              </w:rPr>
              <w:t>0.11</w:t>
            </w:r>
          </w:p>
        </w:tc>
        <w:tc>
          <w:tcPr>
            <w:tcW w:w="898" w:type="dxa"/>
          </w:tcPr>
          <w:p w14:paraId="3C066DC7"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0.31</w:t>
            </w:r>
          </w:p>
        </w:tc>
        <w:tc>
          <w:tcPr>
            <w:tcW w:w="1334" w:type="dxa"/>
            <w:shd w:val="clear" w:color="auto" w:fill="D9E2F3" w:themeFill="accent1" w:themeFillTint="33"/>
          </w:tcPr>
          <w:p w14:paraId="5DAE3F83"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-0.17</w:t>
            </w:r>
            <w:r w:rsidRPr="00E77BB8">
              <w:rPr>
                <w:rFonts w:ascii="Times New Roman" w:hAnsi="Times New Roman" w:cs="Times New Roman"/>
              </w:rPr>
              <w:sym w:font="Symbol" w:char="F0B1"/>
            </w:r>
            <w:r>
              <w:rPr>
                <w:rFonts w:ascii="Times New Roman" w:hAnsi="Times New Roman" w:cs="Times New Roman"/>
              </w:rPr>
              <w:t>0.10</w:t>
            </w:r>
          </w:p>
        </w:tc>
        <w:tc>
          <w:tcPr>
            <w:tcW w:w="835" w:type="dxa"/>
            <w:shd w:val="clear" w:color="auto" w:fill="D9E2F3" w:themeFill="accent1" w:themeFillTint="33"/>
          </w:tcPr>
          <w:p w14:paraId="00C764BA"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0.10</w:t>
            </w:r>
          </w:p>
        </w:tc>
        <w:tc>
          <w:tcPr>
            <w:tcW w:w="1431" w:type="dxa"/>
            <w:shd w:val="clear" w:color="auto" w:fill="D9E2F3" w:themeFill="accent1" w:themeFillTint="33"/>
          </w:tcPr>
          <w:p w14:paraId="7C6FE8C4"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-0.19</w:t>
            </w:r>
            <w:r w:rsidRPr="00E77BB8">
              <w:rPr>
                <w:rFonts w:ascii="Times New Roman" w:hAnsi="Times New Roman" w:cs="Times New Roman"/>
              </w:rPr>
              <w:sym w:font="Symbol" w:char="F0B1"/>
            </w:r>
            <w:r>
              <w:rPr>
                <w:rFonts w:ascii="Times New Roman" w:hAnsi="Times New Roman" w:cs="Times New Roman"/>
              </w:rPr>
              <w:t>0.08</w:t>
            </w:r>
          </w:p>
        </w:tc>
        <w:tc>
          <w:tcPr>
            <w:tcW w:w="809" w:type="dxa"/>
            <w:gridSpan w:val="2"/>
            <w:shd w:val="clear" w:color="auto" w:fill="D9E2F3" w:themeFill="accent1" w:themeFillTint="33"/>
          </w:tcPr>
          <w:p w14:paraId="6C41A60E"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0.01</w:t>
            </w:r>
          </w:p>
        </w:tc>
      </w:tr>
      <w:tr w:rsidR="00447888" w:rsidRPr="003159E9" w14:paraId="1D7230AA" w14:textId="77777777" w:rsidTr="003230F1">
        <w:trPr>
          <w:jc w:val="center"/>
        </w:trPr>
        <w:tc>
          <w:tcPr>
            <w:tcW w:w="4526" w:type="dxa"/>
            <w:tcBorders>
              <w:bottom w:val="single" w:sz="4" w:space="0" w:color="auto"/>
            </w:tcBorders>
          </w:tcPr>
          <w:p w14:paraId="7D5ADF86" w14:textId="77777777" w:rsidR="00447888" w:rsidRPr="003159E9" w:rsidRDefault="00447888" w:rsidP="003230F1">
            <w:pPr>
              <w:rPr>
                <w:rFonts w:ascii="Times New Roman" w:hAnsi="Times New Roman" w:cs="Times New Roman"/>
              </w:rPr>
            </w:pPr>
            <w:r w:rsidRPr="003159E9">
              <w:rPr>
                <w:rFonts w:ascii="Times New Roman" w:hAnsi="Times New Roman" w:cs="Times New Roman"/>
              </w:rPr>
              <w:t>Ever wet mop during pregnancy</w:t>
            </w:r>
            <w:r>
              <w:rPr>
                <w:rFonts w:ascii="Times New Roman" w:hAnsi="Times New Roman" w:cs="Times New Roman"/>
              </w:rPr>
              <w:t xml:space="preserve"> vs. never</w:t>
            </w:r>
          </w:p>
        </w:tc>
        <w:tc>
          <w:tcPr>
            <w:tcW w:w="1346" w:type="dxa"/>
            <w:tcBorders>
              <w:bottom w:val="single" w:sz="4" w:space="0" w:color="auto"/>
            </w:tcBorders>
          </w:tcPr>
          <w:p w14:paraId="223E19E8"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-0.01</w:t>
            </w:r>
            <w:r w:rsidRPr="009C7C17">
              <w:rPr>
                <w:rFonts w:ascii="Times New Roman" w:hAnsi="Times New Roman" w:cs="Times New Roman"/>
              </w:rPr>
              <w:sym w:font="Symbol" w:char="F0B1"/>
            </w:r>
            <w:r>
              <w:rPr>
                <w:rFonts w:ascii="Times New Roman" w:hAnsi="Times New Roman" w:cs="Times New Roman"/>
              </w:rPr>
              <w:t>0.13</w:t>
            </w:r>
          </w:p>
        </w:tc>
        <w:tc>
          <w:tcPr>
            <w:tcW w:w="898" w:type="dxa"/>
            <w:tcBorders>
              <w:bottom w:val="single" w:sz="4" w:space="0" w:color="auto"/>
            </w:tcBorders>
          </w:tcPr>
          <w:p w14:paraId="4374A76E"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0.92</w:t>
            </w:r>
          </w:p>
        </w:tc>
        <w:tc>
          <w:tcPr>
            <w:tcW w:w="1612" w:type="dxa"/>
            <w:tcBorders>
              <w:bottom w:val="single" w:sz="4" w:space="0" w:color="auto"/>
            </w:tcBorders>
          </w:tcPr>
          <w:p w14:paraId="6D48121B"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-0.03</w:t>
            </w:r>
            <w:r w:rsidRPr="00E77BB8">
              <w:rPr>
                <w:rFonts w:ascii="Times New Roman" w:hAnsi="Times New Roman" w:cs="Times New Roman"/>
              </w:rPr>
              <w:sym w:font="Symbol" w:char="F0B1"/>
            </w:r>
            <w:r>
              <w:rPr>
                <w:rFonts w:ascii="Times New Roman" w:hAnsi="Times New Roman" w:cs="Times New Roman"/>
              </w:rPr>
              <w:t>0.11</w:t>
            </w:r>
          </w:p>
        </w:tc>
        <w:tc>
          <w:tcPr>
            <w:tcW w:w="898" w:type="dxa"/>
            <w:tcBorders>
              <w:bottom w:val="single" w:sz="4" w:space="0" w:color="auto"/>
            </w:tcBorders>
          </w:tcPr>
          <w:p w14:paraId="00EB8C46"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0.81</w:t>
            </w:r>
          </w:p>
        </w:tc>
        <w:tc>
          <w:tcPr>
            <w:tcW w:w="1334" w:type="dxa"/>
            <w:tcBorders>
              <w:bottom w:val="single" w:sz="4" w:space="0" w:color="auto"/>
            </w:tcBorders>
          </w:tcPr>
          <w:p w14:paraId="677113A6"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0.08</w:t>
            </w:r>
            <w:r w:rsidRPr="00E77BB8">
              <w:rPr>
                <w:rFonts w:ascii="Times New Roman" w:hAnsi="Times New Roman" w:cs="Times New Roman"/>
              </w:rPr>
              <w:sym w:font="Symbol" w:char="F0B1"/>
            </w:r>
            <w:r>
              <w:rPr>
                <w:rFonts w:ascii="Times New Roman" w:hAnsi="Times New Roman" w:cs="Times New Roman"/>
              </w:rPr>
              <w:t>0.10</w:t>
            </w:r>
          </w:p>
        </w:tc>
        <w:tc>
          <w:tcPr>
            <w:tcW w:w="835" w:type="dxa"/>
            <w:tcBorders>
              <w:bottom w:val="single" w:sz="4" w:space="0" w:color="auto"/>
            </w:tcBorders>
          </w:tcPr>
          <w:p w14:paraId="780BA650"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0.41</w:t>
            </w:r>
          </w:p>
        </w:tc>
        <w:tc>
          <w:tcPr>
            <w:tcW w:w="1431" w:type="dxa"/>
            <w:tcBorders>
              <w:bottom w:val="single" w:sz="4" w:space="0" w:color="auto"/>
            </w:tcBorders>
            <w:shd w:val="clear" w:color="auto" w:fill="FBE4D5" w:themeFill="accent2" w:themeFillTint="33"/>
          </w:tcPr>
          <w:p w14:paraId="71F83CA7" w14:textId="77777777" w:rsidR="00447888" w:rsidRPr="003159E9" w:rsidRDefault="00447888" w:rsidP="003230F1">
            <w:pPr>
              <w:jc w:val="center"/>
              <w:rPr>
                <w:rFonts w:ascii="Times New Roman" w:hAnsi="Times New Roman" w:cs="Times New Roman"/>
              </w:rPr>
            </w:pPr>
            <w:r>
              <w:rPr>
                <w:rFonts w:ascii="Times New Roman" w:hAnsi="Times New Roman" w:cs="Times New Roman"/>
              </w:rPr>
              <w:t>0.16</w:t>
            </w:r>
            <w:r w:rsidRPr="00E77BB8">
              <w:rPr>
                <w:rFonts w:ascii="Times New Roman" w:hAnsi="Times New Roman" w:cs="Times New Roman"/>
              </w:rPr>
              <w:sym w:font="Symbol" w:char="F0B1"/>
            </w:r>
            <w:r>
              <w:rPr>
                <w:rFonts w:ascii="Times New Roman" w:hAnsi="Times New Roman" w:cs="Times New Roman"/>
              </w:rPr>
              <w:t>0.07</w:t>
            </w:r>
          </w:p>
        </w:tc>
        <w:tc>
          <w:tcPr>
            <w:tcW w:w="809" w:type="dxa"/>
            <w:gridSpan w:val="2"/>
            <w:tcBorders>
              <w:bottom w:val="single" w:sz="4" w:space="0" w:color="auto"/>
            </w:tcBorders>
            <w:shd w:val="clear" w:color="auto" w:fill="FBE4D5" w:themeFill="accent2" w:themeFillTint="33"/>
          </w:tcPr>
          <w:p w14:paraId="5B3BBA98" w14:textId="77777777" w:rsidR="00447888" w:rsidRPr="00E77BB8" w:rsidRDefault="00447888" w:rsidP="003230F1">
            <w:pPr>
              <w:jc w:val="center"/>
              <w:rPr>
                <w:rFonts w:ascii="Times New Roman" w:hAnsi="Times New Roman" w:cs="Times New Roman"/>
              </w:rPr>
            </w:pPr>
            <w:r>
              <w:rPr>
                <w:rFonts w:ascii="Times New Roman" w:hAnsi="Times New Roman" w:cs="Times New Roman"/>
              </w:rPr>
              <w:t>0.03</w:t>
            </w:r>
          </w:p>
        </w:tc>
      </w:tr>
    </w:tbl>
    <w:p w14:paraId="3F973E45" w14:textId="41C44FF1" w:rsidR="00447888" w:rsidRDefault="00447888" w:rsidP="00414D1D">
      <w:pPr>
        <w:suppressLineNumbers/>
        <w:rPr>
          <w:rFonts w:ascii="Times New Roman" w:hAnsi="Times New Roman" w:cs="Times New Roman"/>
          <w:b/>
        </w:rPr>
      </w:pPr>
    </w:p>
    <w:p w14:paraId="49CA9B5B" w14:textId="7699BC85" w:rsidR="00447888" w:rsidRDefault="00447888" w:rsidP="00447888">
      <w:pPr>
        <w:tabs>
          <w:tab w:val="left" w:pos="5500"/>
        </w:tabs>
        <w:rPr>
          <w:rFonts w:ascii="Times New Roman" w:hAnsi="Times New Roman" w:cs="Times New Roman"/>
        </w:rPr>
        <w:sectPr w:rsidR="00447888" w:rsidSect="00447888">
          <w:pgSz w:w="15840" w:h="12240" w:orient="landscape"/>
          <w:pgMar w:top="1440" w:right="1440" w:bottom="1440" w:left="1440" w:header="720" w:footer="720" w:gutter="0"/>
          <w:lnNumType w:countBy="1" w:distance="-32767" w:restart="continuous"/>
          <w:cols w:space="720"/>
          <w:docGrid w:linePitch="360"/>
        </w:sectPr>
      </w:pPr>
    </w:p>
    <w:p w14:paraId="712B9F25" w14:textId="22199089" w:rsidR="00447888" w:rsidRDefault="00447888" w:rsidP="00447888">
      <w:pPr>
        <w:tabs>
          <w:tab w:val="left" w:pos="5500"/>
        </w:tabs>
        <w:rPr>
          <w:rFonts w:ascii="Times New Roman" w:hAnsi="Times New Roman" w:cs="Times New Roman"/>
        </w:rPr>
      </w:pPr>
    </w:p>
    <w:p w14:paraId="4C51B45C" w14:textId="77777777" w:rsidR="00447888" w:rsidRDefault="00447888" w:rsidP="00447888">
      <w:pPr>
        <w:tabs>
          <w:tab w:val="left" w:pos="5500"/>
        </w:tabs>
        <w:rPr>
          <w:rFonts w:ascii="Times New Roman" w:hAnsi="Times New Roman" w:cs="Times New Roman"/>
        </w:rPr>
      </w:pPr>
    </w:p>
    <w:p w14:paraId="7580FD71" w14:textId="77777777" w:rsidR="00447888" w:rsidRDefault="00447888" w:rsidP="00447888">
      <w:pPr>
        <w:tabs>
          <w:tab w:val="left" w:pos="5500"/>
        </w:tabs>
        <w:rPr>
          <w:rFonts w:ascii="Times New Roman" w:hAnsi="Times New Roman" w:cs="Times New Roman"/>
        </w:rPr>
      </w:pPr>
    </w:p>
    <w:tbl>
      <w:tblPr>
        <w:tblStyle w:val="TableGrid"/>
        <w:tblW w:w="99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350"/>
        <w:gridCol w:w="900"/>
        <w:gridCol w:w="807"/>
        <w:gridCol w:w="1260"/>
        <w:gridCol w:w="1170"/>
        <w:gridCol w:w="1206"/>
        <w:gridCol w:w="1140"/>
      </w:tblGrid>
      <w:tr w:rsidR="00447888" w:rsidRPr="008F2569" w14:paraId="5F8D8D4A" w14:textId="77777777" w:rsidTr="003230F1">
        <w:trPr>
          <w:jc w:val="center"/>
        </w:trPr>
        <w:tc>
          <w:tcPr>
            <w:tcW w:w="9993" w:type="dxa"/>
            <w:gridSpan w:val="8"/>
            <w:tcBorders>
              <w:bottom w:val="single" w:sz="4" w:space="0" w:color="auto"/>
            </w:tcBorders>
          </w:tcPr>
          <w:p w14:paraId="267487E1" w14:textId="77777777" w:rsidR="00447888" w:rsidRPr="008F2569" w:rsidRDefault="00447888" w:rsidP="003230F1">
            <w:pPr>
              <w:rPr>
                <w:rFonts w:ascii="Times New Roman" w:hAnsi="Times New Roman" w:cs="Times New Roman"/>
                <w:b/>
              </w:rPr>
            </w:pPr>
            <w:r w:rsidRPr="008F2569">
              <w:rPr>
                <w:rFonts w:ascii="Times New Roman" w:hAnsi="Times New Roman" w:cs="Times New Roman"/>
                <w:b/>
              </w:rPr>
              <w:t>Supplemental Tabl</w:t>
            </w:r>
            <w:r>
              <w:rPr>
                <w:rFonts w:ascii="Times New Roman" w:hAnsi="Times New Roman" w:cs="Times New Roman"/>
                <w:b/>
              </w:rPr>
              <w:t>e 6</w:t>
            </w:r>
            <w:r w:rsidRPr="008F2569">
              <w:rPr>
                <w:rFonts w:ascii="Times New Roman" w:hAnsi="Times New Roman" w:cs="Times New Roman"/>
                <w:b/>
              </w:rPr>
              <w:t xml:space="preserve"> </w:t>
            </w:r>
            <w:r>
              <w:rPr>
                <w:rFonts w:ascii="Times New Roman" w:hAnsi="Times New Roman" w:cs="Times New Roman"/>
                <w:b/>
              </w:rPr>
              <w:t>–</w:t>
            </w:r>
            <w:r w:rsidRPr="008F2569">
              <w:rPr>
                <w:rFonts w:ascii="Times New Roman" w:hAnsi="Times New Roman" w:cs="Times New Roman"/>
                <w:b/>
              </w:rPr>
              <w:t xml:space="preserve"> </w:t>
            </w:r>
            <w:r w:rsidRPr="00835EFA">
              <w:rPr>
                <w:rFonts w:ascii="Times New Roman" w:hAnsi="Times New Roman" w:cs="Times New Roman"/>
              </w:rPr>
              <w:t>PBDE Concentrations</w:t>
            </w:r>
            <w:r>
              <w:rPr>
                <w:rFonts w:ascii="Times New Roman" w:hAnsi="Times New Roman" w:cs="Times New Roman"/>
              </w:rPr>
              <w:t xml:space="preserve"> (Median, ng/g lipid)</w:t>
            </w:r>
            <w:r w:rsidRPr="009A66AF">
              <w:rPr>
                <w:rFonts w:ascii="Times New Roman" w:hAnsi="Times New Roman" w:cs="Times New Roman"/>
              </w:rPr>
              <w:t xml:space="preserve"> </w:t>
            </w:r>
            <w:r>
              <w:rPr>
                <w:rFonts w:ascii="Times New Roman" w:hAnsi="Times New Roman" w:cs="Times New Roman"/>
              </w:rPr>
              <w:t>and Detection Frequencies (%) Measured in Maternal or Umbilical Cord Blood</w:t>
            </w:r>
            <w:r w:rsidRPr="009A66AF">
              <w:rPr>
                <w:rFonts w:ascii="Times New Roman" w:hAnsi="Times New Roman" w:cs="Times New Roman"/>
              </w:rPr>
              <w:t xml:space="preserve"> </w:t>
            </w:r>
            <w:r>
              <w:rPr>
                <w:rFonts w:ascii="Times New Roman" w:hAnsi="Times New Roman" w:cs="Times New Roman"/>
              </w:rPr>
              <w:t>Collected by Eight United States-Based S</w:t>
            </w:r>
            <w:r w:rsidRPr="009A66AF">
              <w:rPr>
                <w:rFonts w:ascii="Times New Roman" w:hAnsi="Times New Roman" w:cs="Times New Roman"/>
              </w:rPr>
              <w:t>tudies</w:t>
            </w:r>
            <w:r>
              <w:rPr>
                <w:rFonts w:ascii="Times New Roman" w:hAnsi="Times New Roman" w:cs="Times New Roman"/>
              </w:rPr>
              <w:t xml:space="preserve"> Conducted between 1998 and 2010</w:t>
            </w:r>
          </w:p>
        </w:tc>
      </w:tr>
      <w:tr w:rsidR="00447888" w:rsidRPr="008F2569" w14:paraId="7570B7F4" w14:textId="77777777" w:rsidTr="003230F1">
        <w:trPr>
          <w:jc w:val="center"/>
        </w:trPr>
        <w:tc>
          <w:tcPr>
            <w:tcW w:w="2160" w:type="dxa"/>
            <w:tcBorders>
              <w:top w:val="single" w:sz="4" w:space="0" w:color="auto"/>
              <w:bottom w:val="single" w:sz="4" w:space="0" w:color="auto"/>
            </w:tcBorders>
            <w:vAlign w:val="center"/>
          </w:tcPr>
          <w:p w14:paraId="547245D2" w14:textId="77777777" w:rsidR="00447888" w:rsidRDefault="00447888" w:rsidP="003230F1">
            <w:pPr>
              <w:rPr>
                <w:rFonts w:ascii="Times New Roman" w:hAnsi="Times New Roman" w:cs="Times New Roman"/>
              </w:rPr>
            </w:pPr>
            <w:r w:rsidRPr="008F2569">
              <w:rPr>
                <w:rFonts w:ascii="Times New Roman" w:hAnsi="Times New Roman" w:cs="Times New Roman"/>
              </w:rPr>
              <w:t>Location</w:t>
            </w:r>
            <w:r>
              <w:rPr>
                <w:rFonts w:ascii="Times New Roman" w:hAnsi="Times New Roman" w:cs="Times New Roman"/>
              </w:rPr>
              <w:t xml:space="preserve"> (Ref)</w:t>
            </w:r>
          </w:p>
        </w:tc>
        <w:tc>
          <w:tcPr>
            <w:tcW w:w="1350" w:type="dxa"/>
            <w:tcBorders>
              <w:top w:val="single" w:sz="4" w:space="0" w:color="auto"/>
              <w:bottom w:val="single" w:sz="4" w:space="0" w:color="auto"/>
            </w:tcBorders>
          </w:tcPr>
          <w:p w14:paraId="3EED5F62"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Enrollment Period</w:t>
            </w:r>
          </w:p>
        </w:tc>
        <w:tc>
          <w:tcPr>
            <w:tcW w:w="900" w:type="dxa"/>
            <w:tcBorders>
              <w:top w:val="single" w:sz="4" w:space="0" w:color="auto"/>
              <w:bottom w:val="single" w:sz="4" w:space="0" w:color="auto"/>
            </w:tcBorders>
          </w:tcPr>
          <w:p w14:paraId="33710121" w14:textId="77777777" w:rsidR="00447888" w:rsidRDefault="00447888" w:rsidP="003230F1">
            <w:pPr>
              <w:jc w:val="center"/>
              <w:rPr>
                <w:rFonts w:ascii="Times New Roman" w:hAnsi="Times New Roman" w:cs="Times New Roman"/>
              </w:rPr>
            </w:pPr>
            <w:r>
              <w:rPr>
                <w:rFonts w:ascii="Times New Roman" w:hAnsi="Times New Roman" w:cs="Times New Roman"/>
              </w:rPr>
              <w:t>Blood type</w:t>
            </w:r>
          </w:p>
        </w:tc>
        <w:tc>
          <w:tcPr>
            <w:tcW w:w="807" w:type="dxa"/>
            <w:tcBorders>
              <w:top w:val="single" w:sz="4" w:space="0" w:color="auto"/>
              <w:bottom w:val="single" w:sz="4" w:space="0" w:color="auto"/>
            </w:tcBorders>
          </w:tcPr>
          <w:p w14:paraId="11451041"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Study size</w:t>
            </w:r>
          </w:p>
        </w:tc>
        <w:tc>
          <w:tcPr>
            <w:tcW w:w="1260" w:type="dxa"/>
            <w:tcBorders>
              <w:top w:val="single" w:sz="4" w:space="0" w:color="auto"/>
              <w:bottom w:val="single" w:sz="4" w:space="0" w:color="auto"/>
            </w:tcBorders>
            <w:vAlign w:val="center"/>
          </w:tcPr>
          <w:p w14:paraId="218D491C" w14:textId="77777777" w:rsidR="00447888" w:rsidRPr="008F2569" w:rsidRDefault="00447888" w:rsidP="003230F1">
            <w:pPr>
              <w:jc w:val="center"/>
              <w:rPr>
                <w:rFonts w:ascii="Times New Roman" w:hAnsi="Times New Roman" w:cs="Times New Roman"/>
              </w:rPr>
            </w:pPr>
            <w:r w:rsidRPr="008F2569">
              <w:rPr>
                <w:rFonts w:ascii="Times New Roman" w:hAnsi="Times New Roman" w:cs="Times New Roman"/>
              </w:rPr>
              <w:t>BDE-47</w:t>
            </w:r>
          </w:p>
        </w:tc>
        <w:tc>
          <w:tcPr>
            <w:tcW w:w="1170" w:type="dxa"/>
            <w:tcBorders>
              <w:top w:val="single" w:sz="4" w:space="0" w:color="auto"/>
              <w:bottom w:val="single" w:sz="4" w:space="0" w:color="auto"/>
            </w:tcBorders>
            <w:vAlign w:val="center"/>
          </w:tcPr>
          <w:p w14:paraId="443A7331" w14:textId="77777777" w:rsidR="00447888" w:rsidRPr="008F2569" w:rsidRDefault="00447888" w:rsidP="003230F1">
            <w:pPr>
              <w:jc w:val="center"/>
              <w:rPr>
                <w:rFonts w:ascii="Times New Roman" w:hAnsi="Times New Roman" w:cs="Times New Roman"/>
              </w:rPr>
            </w:pPr>
            <w:r w:rsidRPr="008F2569">
              <w:rPr>
                <w:rFonts w:ascii="Times New Roman" w:hAnsi="Times New Roman" w:cs="Times New Roman"/>
              </w:rPr>
              <w:t>BDE-99</w:t>
            </w:r>
          </w:p>
        </w:tc>
        <w:tc>
          <w:tcPr>
            <w:tcW w:w="1206" w:type="dxa"/>
            <w:tcBorders>
              <w:top w:val="single" w:sz="4" w:space="0" w:color="auto"/>
              <w:bottom w:val="single" w:sz="4" w:space="0" w:color="auto"/>
            </w:tcBorders>
            <w:vAlign w:val="center"/>
          </w:tcPr>
          <w:p w14:paraId="1161E53D" w14:textId="77777777" w:rsidR="00447888" w:rsidRPr="008F2569" w:rsidRDefault="00447888" w:rsidP="003230F1">
            <w:pPr>
              <w:jc w:val="center"/>
              <w:rPr>
                <w:rFonts w:ascii="Times New Roman" w:hAnsi="Times New Roman" w:cs="Times New Roman"/>
              </w:rPr>
            </w:pPr>
            <w:r w:rsidRPr="008F2569">
              <w:rPr>
                <w:rFonts w:ascii="Times New Roman" w:hAnsi="Times New Roman" w:cs="Times New Roman"/>
              </w:rPr>
              <w:t>BDE-100</w:t>
            </w:r>
          </w:p>
        </w:tc>
        <w:tc>
          <w:tcPr>
            <w:tcW w:w="1140" w:type="dxa"/>
            <w:tcBorders>
              <w:top w:val="single" w:sz="4" w:space="0" w:color="auto"/>
              <w:bottom w:val="single" w:sz="4" w:space="0" w:color="auto"/>
            </w:tcBorders>
            <w:vAlign w:val="center"/>
          </w:tcPr>
          <w:p w14:paraId="73A3FEBE" w14:textId="77777777" w:rsidR="00447888" w:rsidRPr="008F2569" w:rsidRDefault="00447888" w:rsidP="003230F1">
            <w:pPr>
              <w:jc w:val="center"/>
              <w:rPr>
                <w:rFonts w:ascii="Times New Roman" w:hAnsi="Times New Roman" w:cs="Times New Roman"/>
              </w:rPr>
            </w:pPr>
            <w:r w:rsidRPr="008F2569">
              <w:rPr>
                <w:rFonts w:ascii="Times New Roman" w:hAnsi="Times New Roman" w:cs="Times New Roman"/>
              </w:rPr>
              <w:t>BDE-153</w:t>
            </w:r>
          </w:p>
        </w:tc>
      </w:tr>
      <w:tr w:rsidR="00447888" w:rsidRPr="008F2569" w14:paraId="36ED1041" w14:textId="77777777" w:rsidTr="003230F1">
        <w:trPr>
          <w:jc w:val="center"/>
        </w:trPr>
        <w:tc>
          <w:tcPr>
            <w:tcW w:w="2160" w:type="dxa"/>
            <w:tcBorders>
              <w:top w:val="single" w:sz="4" w:space="0" w:color="auto"/>
            </w:tcBorders>
          </w:tcPr>
          <w:p w14:paraId="004E1271" w14:textId="77777777" w:rsidR="00447888" w:rsidRPr="008F2569" w:rsidRDefault="00447888" w:rsidP="003230F1">
            <w:pPr>
              <w:rPr>
                <w:rFonts w:ascii="Times New Roman" w:hAnsi="Times New Roman" w:cs="Times New Roman"/>
              </w:rPr>
            </w:pPr>
            <w:r>
              <w:rPr>
                <w:rFonts w:ascii="Times New Roman" w:hAnsi="Times New Roman" w:cs="Times New Roman"/>
              </w:rPr>
              <w:t xml:space="preserve">New York, </w:t>
            </w:r>
            <w:proofErr w:type="spellStart"/>
            <w:r>
              <w:rPr>
                <w:rFonts w:ascii="Times New Roman" w:hAnsi="Times New Roman" w:cs="Times New Roman"/>
              </w:rPr>
              <w:t>NY</w:t>
            </w:r>
            <w:r>
              <w:rPr>
                <w:rFonts w:ascii="Times New Roman" w:hAnsi="Times New Roman" w:cs="Times New Roman"/>
                <w:vertAlign w:val="superscript"/>
              </w:rPr>
              <w:t>a</w:t>
            </w:r>
            <w:proofErr w:type="spellEnd"/>
          </w:p>
        </w:tc>
        <w:tc>
          <w:tcPr>
            <w:tcW w:w="1350" w:type="dxa"/>
            <w:tcBorders>
              <w:top w:val="single" w:sz="4" w:space="0" w:color="auto"/>
            </w:tcBorders>
          </w:tcPr>
          <w:p w14:paraId="4E2623D6" w14:textId="77777777" w:rsidR="00447888" w:rsidRPr="008F2569" w:rsidRDefault="00447888" w:rsidP="003230F1">
            <w:pPr>
              <w:jc w:val="center"/>
              <w:rPr>
                <w:rFonts w:ascii="Times New Roman" w:hAnsi="Times New Roman" w:cs="Times New Roman"/>
              </w:rPr>
            </w:pPr>
            <w:r w:rsidRPr="008F2569">
              <w:rPr>
                <w:rFonts w:ascii="Times New Roman" w:hAnsi="Times New Roman" w:cs="Times New Roman"/>
              </w:rPr>
              <w:t>1998-2006</w:t>
            </w:r>
          </w:p>
        </w:tc>
        <w:tc>
          <w:tcPr>
            <w:tcW w:w="900" w:type="dxa"/>
            <w:tcBorders>
              <w:top w:val="single" w:sz="4" w:space="0" w:color="auto"/>
            </w:tcBorders>
          </w:tcPr>
          <w:p w14:paraId="283997B8" w14:textId="77777777" w:rsidR="00447888" w:rsidRDefault="00447888" w:rsidP="003230F1">
            <w:pPr>
              <w:jc w:val="center"/>
              <w:rPr>
                <w:rFonts w:ascii="Times New Roman" w:hAnsi="Times New Roman" w:cs="Times New Roman"/>
              </w:rPr>
            </w:pPr>
            <w:r>
              <w:rPr>
                <w:rFonts w:ascii="Times New Roman" w:hAnsi="Times New Roman" w:cs="Times New Roman"/>
              </w:rPr>
              <w:t>UCB</w:t>
            </w:r>
          </w:p>
        </w:tc>
        <w:tc>
          <w:tcPr>
            <w:tcW w:w="807" w:type="dxa"/>
            <w:tcBorders>
              <w:top w:val="single" w:sz="4" w:space="0" w:color="auto"/>
            </w:tcBorders>
          </w:tcPr>
          <w:p w14:paraId="447E40F0"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327</w:t>
            </w:r>
          </w:p>
        </w:tc>
        <w:tc>
          <w:tcPr>
            <w:tcW w:w="1260" w:type="dxa"/>
            <w:tcBorders>
              <w:top w:val="single" w:sz="4" w:space="0" w:color="auto"/>
            </w:tcBorders>
          </w:tcPr>
          <w:p w14:paraId="3A8E21E3"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14.1 (80)</w:t>
            </w:r>
          </w:p>
        </w:tc>
        <w:tc>
          <w:tcPr>
            <w:tcW w:w="1170" w:type="dxa"/>
            <w:tcBorders>
              <w:top w:val="single" w:sz="4" w:space="0" w:color="auto"/>
            </w:tcBorders>
          </w:tcPr>
          <w:p w14:paraId="79B6CE1D"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3.7 (50)</w:t>
            </w:r>
          </w:p>
        </w:tc>
        <w:tc>
          <w:tcPr>
            <w:tcW w:w="1206" w:type="dxa"/>
            <w:tcBorders>
              <w:top w:val="single" w:sz="4" w:space="0" w:color="auto"/>
            </w:tcBorders>
          </w:tcPr>
          <w:p w14:paraId="750E27C4"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2.9 (42)</w:t>
            </w:r>
          </w:p>
        </w:tc>
        <w:tc>
          <w:tcPr>
            <w:tcW w:w="1140" w:type="dxa"/>
            <w:tcBorders>
              <w:top w:val="single" w:sz="4" w:space="0" w:color="auto"/>
            </w:tcBorders>
          </w:tcPr>
          <w:p w14:paraId="3B188683" w14:textId="77777777" w:rsidR="00447888" w:rsidRDefault="00447888" w:rsidP="003230F1">
            <w:pPr>
              <w:jc w:val="center"/>
              <w:rPr>
                <w:rFonts w:ascii="Times New Roman" w:hAnsi="Times New Roman" w:cs="Times New Roman"/>
              </w:rPr>
            </w:pPr>
            <w:r>
              <w:rPr>
                <w:rFonts w:ascii="Times New Roman" w:hAnsi="Times New Roman" w:cs="Times New Roman"/>
              </w:rPr>
              <w:t>2.6 (38)</w:t>
            </w:r>
          </w:p>
        </w:tc>
      </w:tr>
      <w:tr w:rsidR="00447888" w:rsidRPr="008F2569" w14:paraId="0688E98B" w14:textId="77777777" w:rsidTr="003230F1">
        <w:trPr>
          <w:jc w:val="center"/>
        </w:trPr>
        <w:tc>
          <w:tcPr>
            <w:tcW w:w="2160" w:type="dxa"/>
          </w:tcPr>
          <w:p w14:paraId="3F955E16" w14:textId="77777777" w:rsidR="00447888" w:rsidRDefault="00447888" w:rsidP="003230F1">
            <w:pPr>
              <w:rPr>
                <w:rFonts w:ascii="Times New Roman" w:hAnsi="Times New Roman" w:cs="Times New Roman"/>
              </w:rPr>
            </w:pPr>
            <w:r>
              <w:rPr>
                <w:rFonts w:ascii="Times New Roman" w:hAnsi="Times New Roman" w:cs="Times New Roman"/>
              </w:rPr>
              <w:t>Monterey, CA (</w:t>
            </w:r>
            <w:proofErr w:type="gramStart"/>
            <w:r>
              <w:rPr>
                <w:rFonts w:ascii="Times New Roman" w:hAnsi="Times New Roman" w:cs="Times New Roman"/>
              </w:rPr>
              <w:t>1)</w:t>
            </w:r>
            <w:r>
              <w:rPr>
                <w:rFonts w:ascii="Times New Roman" w:hAnsi="Times New Roman" w:cs="Times New Roman"/>
                <w:vertAlign w:val="superscript"/>
              </w:rPr>
              <w:t>a</w:t>
            </w:r>
            <w:proofErr w:type="gramEnd"/>
          </w:p>
        </w:tc>
        <w:tc>
          <w:tcPr>
            <w:tcW w:w="1350" w:type="dxa"/>
          </w:tcPr>
          <w:p w14:paraId="60474EFA"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1999-2000</w:t>
            </w:r>
          </w:p>
        </w:tc>
        <w:tc>
          <w:tcPr>
            <w:tcW w:w="900" w:type="dxa"/>
          </w:tcPr>
          <w:p w14:paraId="2AADB69F" w14:textId="77777777" w:rsidR="00447888" w:rsidRDefault="00447888" w:rsidP="003230F1">
            <w:pPr>
              <w:jc w:val="center"/>
              <w:rPr>
                <w:rFonts w:ascii="Times New Roman" w:hAnsi="Times New Roman" w:cs="Times New Roman"/>
              </w:rPr>
            </w:pPr>
            <w:r>
              <w:rPr>
                <w:rFonts w:ascii="Times New Roman" w:hAnsi="Times New Roman" w:cs="Times New Roman"/>
              </w:rPr>
              <w:t>MB</w:t>
            </w:r>
          </w:p>
        </w:tc>
        <w:tc>
          <w:tcPr>
            <w:tcW w:w="807" w:type="dxa"/>
          </w:tcPr>
          <w:p w14:paraId="6543B785" w14:textId="77777777" w:rsidR="00447888" w:rsidRDefault="00447888" w:rsidP="003230F1">
            <w:pPr>
              <w:jc w:val="center"/>
              <w:rPr>
                <w:rFonts w:ascii="Times New Roman" w:hAnsi="Times New Roman" w:cs="Times New Roman"/>
              </w:rPr>
            </w:pPr>
            <w:r>
              <w:rPr>
                <w:rFonts w:ascii="Times New Roman" w:hAnsi="Times New Roman" w:cs="Times New Roman"/>
              </w:rPr>
              <w:t>416</w:t>
            </w:r>
          </w:p>
        </w:tc>
        <w:tc>
          <w:tcPr>
            <w:tcW w:w="1260" w:type="dxa"/>
          </w:tcPr>
          <w:p w14:paraId="71E44746" w14:textId="77777777" w:rsidR="00447888" w:rsidRDefault="00447888" w:rsidP="003230F1">
            <w:pPr>
              <w:jc w:val="center"/>
              <w:rPr>
                <w:rFonts w:ascii="Times New Roman" w:hAnsi="Times New Roman" w:cs="Times New Roman"/>
              </w:rPr>
            </w:pPr>
            <w:r>
              <w:rPr>
                <w:rFonts w:ascii="Times New Roman" w:hAnsi="Times New Roman" w:cs="Times New Roman"/>
              </w:rPr>
              <w:t>15.8 (100)</w:t>
            </w:r>
          </w:p>
        </w:tc>
        <w:tc>
          <w:tcPr>
            <w:tcW w:w="1170" w:type="dxa"/>
          </w:tcPr>
          <w:p w14:paraId="5D8F4017" w14:textId="77777777" w:rsidR="00447888" w:rsidRDefault="00447888" w:rsidP="003230F1">
            <w:pPr>
              <w:jc w:val="center"/>
              <w:rPr>
                <w:rFonts w:ascii="Times New Roman" w:hAnsi="Times New Roman" w:cs="Times New Roman"/>
              </w:rPr>
            </w:pPr>
            <w:r>
              <w:rPr>
                <w:rFonts w:ascii="Times New Roman" w:hAnsi="Times New Roman" w:cs="Times New Roman"/>
              </w:rPr>
              <w:t>4.4 (99)</w:t>
            </w:r>
          </w:p>
        </w:tc>
        <w:tc>
          <w:tcPr>
            <w:tcW w:w="1206" w:type="dxa"/>
          </w:tcPr>
          <w:p w14:paraId="5B9A8F57" w14:textId="77777777" w:rsidR="00447888" w:rsidRDefault="00447888" w:rsidP="003230F1">
            <w:pPr>
              <w:jc w:val="center"/>
              <w:rPr>
                <w:rFonts w:ascii="Times New Roman" w:hAnsi="Times New Roman" w:cs="Times New Roman"/>
              </w:rPr>
            </w:pPr>
            <w:r>
              <w:rPr>
                <w:rFonts w:ascii="Times New Roman" w:hAnsi="Times New Roman" w:cs="Times New Roman"/>
              </w:rPr>
              <w:t>2.8 (98)</w:t>
            </w:r>
          </w:p>
        </w:tc>
        <w:tc>
          <w:tcPr>
            <w:tcW w:w="1140" w:type="dxa"/>
          </w:tcPr>
          <w:p w14:paraId="5379E667" w14:textId="77777777" w:rsidR="00447888" w:rsidRDefault="00447888" w:rsidP="003230F1">
            <w:pPr>
              <w:jc w:val="center"/>
              <w:rPr>
                <w:rFonts w:ascii="Times New Roman" w:hAnsi="Times New Roman" w:cs="Times New Roman"/>
              </w:rPr>
            </w:pPr>
            <w:r>
              <w:rPr>
                <w:rFonts w:ascii="Times New Roman" w:hAnsi="Times New Roman" w:cs="Times New Roman"/>
              </w:rPr>
              <w:t>2.4 (98)</w:t>
            </w:r>
          </w:p>
        </w:tc>
      </w:tr>
      <w:tr w:rsidR="00447888" w:rsidRPr="008F2569" w14:paraId="1DD9EDCC" w14:textId="77777777" w:rsidTr="003230F1">
        <w:trPr>
          <w:jc w:val="center"/>
        </w:trPr>
        <w:tc>
          <w:tcPr>
            <w:tcW w:w="2160" w:type="dxa"/>
          </w:tcPr>
          <w:p w14:paraId="4D743118" w14:textId="77777777" w:rsidR="00447888" w:rsidRDefault="00447888" w:rsidP="003230F1">
            <w:pPr>
              <w:rPr>
                <w:rFonts w:ascii="Times New Roman" w:hAnsi="Times New Roman" w:cs="Times New Roman"/>
              </w:rPr>
            </w:pPr>
            <w:r>
              <w:rPr>
                <w:rFonts w:ascii="Times New Roman" w:hAnsi="Times New Roman" w:cs="Times New Roman"/>
              </w:rPr>
              <w:t>Indianapolis, IN (2)</w:t>
            </w:r>
          </w:p>
        </w:tc>
        <w:tc>
          <w:tcPr>
            <w:tcW w:w="1350" w:type="dxa"/>
          </w:tcPr>
          <w:p w14:paraId="7D8C3703"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2001</w:t>
            </w:r>
          </w:p>
        </w:tc>
        <w:tc>
          <w:tcPr>
            <w:tcW w:w="900" w:type="dxa"/>
          </w:tcPr>
          <w:p w14:paraId="0727715E" w14:textId="77777777" w:rsidR="00447888" w:rsidRDefault="00447888" w:rsidP="003230F1">
            <w:pPr>
              <w:jc w:val="center"/>
              <w:rPr>
                <w:rFonts w:ascii="Times New Roman" w:hAnsi="Times New Roman" w:cs="Times New Roman"/>
              </w:rPr>
            </w:pPr>
            <w:r>
              <w:rPr>
                <w:rFonts w:ascii="Times New Roman" w:hAnsi="Times New Roman" w:cs="Times New Roman"/>
              </w:rPr>
              <w:t>UCB</w:t>
            </w:r>
          </w:p>
        </w:tc>
        <w:tc>
          <w:tcPr>
            <w:tcW w:w="807" w:type="dxa"/>
          </w:tcPr>
          <w:p w14:paraId="0F34DF9E" w14:textId="77777777" w:rsidR="00447888" w:rsidRDefault="00447888" w:rsidP="003230F1">
            <w:pPr>
              <w:jc w:val="center"/>
              <w:rPr>
                <w:rFonts w:ascii="Times New Roman" w:hAnsi="Times New Roman" w:cs="Times New Roman"/>
              </w:rPr>
            </w:pPr>
            <w:r>
              <w:rPr>
                <w:rFonts w:ascii="Times New Roman" w:hAnsi="Times New Roman" w:cs="Times New Roman"/>
              </w:rPr>
              <w:t>12</w:t>
            </w:r>
          </w:p>
        </w:tc>
        <w:tc>
          <w:tcPr>
            <w:tcW w:w="1260" w:type="dxa"/>
          </w:tcPr>
          <w:p w14:paraId="7A737A46" w14:textId="77777777" w:rsidR="00447888" w:rsidRDefault="00447888" w:rsidP="003230F1">
            <w:pPr>
              <w:jc w:val="center"/>
              <w:rPr>
                <w:rFonts w:ascii="Times New Roman" w:hAnsi="Times New Roman" w:cs="Times New Roman"/>
              </w:rPr>
            </w:pPr>
            <w:r>
              <w:rPr>
                <w:rFonts w:ascii="Times New Roman" w:hAnsi="Times New Roman" w:cs="Times New Roman"/>
              </w:rPr>
              <w:t>25 (100)</w:t>
            </w:r>
          </w:p>
        </w:tc>
        <w:tc>
          <w:tcPr>
            <w:tcW w:w="1170" w:type="dxa"/>
          </w:tcPr>
          <w:p w14:paraId="3B26D361" w14:textId="77777777" w:rsidR="00447888" w:rsidRDefault="00447888" w:rsidP="003230F1">
            <w:pPr>
              <w:jc w:val="center"/>
              <w:rPr>
                <w:rFonts w:ascii="Times New Roman" w:hAnsi="Times New Roman" w:cs="Times New Roman"/>
              </w:rPr>
            </w:pPr>
            <w:r>
              <w:rPr>
                <w:rFonts w:ascii="Times New Roman" w:hAnsi="Times New Roman" w:cs="Times New Roman"/>
              </w:rPr>
              <w:t>7.1 (100)</w:t>
            </w:r>
          </w:p>
        </w:tc>
        <w:tc>
          <w:tcPr>
            <w:tcW w:w="1206" w:type="dxa"/>
          </w:tcPr>
          <w:p w14:paraId="5B880521" w14:textId="77777777" w:rsidR="00447888" w:rsidRDefault="00447888" w:rsidP="003230F1">
            <w:pPr>
              <w:jc w:val="center"/>
              <w:rPr>
                <w:rFonts w:ascii="Times New Roman" w:hAnsi="Times New Roman" w:cs="Times New Roman"/>
              </w:rPr>
            </w:pPr>
            <w:r>
              <w:rPr>
                <w:rFonts w:ascii="Times New Roman" w:hAnsi="Times New Roman" w:cs="Times New Roman"/>
              </w:rPr>
              <w:t>4.1 (100)</w:t>
            </w:r>
          </w:p>
        </w:tc>
        <w:tc>
          <w:tcPr>
            <w:tcW w:w="1140" w:type="dxa"/>
          </w:tcPr>
          <w:p w14:paraId="0C39BB7A" w14:textId="77777777" w:rsidR="00447888" w:rsidRDefault="00447888" w:rsidP="003230F1">
            <w:pPr>
              <w:jc w:val="center"/>
              <w:rPr>
                <w:rFonts w:ascii="Times New Roman" w:hAnsi="Times New Roman" w:cs="Times New Roman"/>
              </w:rPr>
            </w:pPr>
            <w:r>
              <w:rPr>
                <w:rFonts w:ascii="Times New Roman" w:hAnsi="Times New Roman" w:cs="Times New Roman"/>
              </w:rPr>
              <w:t>4.4 (100)</w:t>
            </w:r>
          </w:p>
        </w:tc>
      </w:tr>
      <w:tr w:rsidR="00447888" w:rsidRPr="008F2569" w14:paraId="5B0B0D4D" w14:textId="77777777" w:rsidTr="003230F1">
        <w:trPr>
          <w:jc w:val="center"/>
        </w:trPr>
        <w:tc>
          <w:tcPr>
            <w:tcW w:w="2160" w:type="dxa"/>
          </w:tcPr>
          <w:p w14:paraId="4C84609C" w14:textId="77777777" w:rsidR="00447888" w:rsidRDefault="00447888" w:rsidP="003230F1">
            <w:pPr>
              <w:rPr>
                <w:rFonts w:ascii="Times New Roman" w:hAnsi="Times New Roman" w:cs="Times New Roman"/>
              </w:rPr>
            </w:pPr>
            <w:r w:rsidRPr="008F2569">
              <w:rPr>
                <w:rFonts w:ascii="Times New Roman" w:hAnsi="Times New Roman" w:cs="Times New Roman"/>
              </w:rPr>
              <w:t>New York</w:t>
            </w:r>
            <w:r>
              <w:rPr>
                <w:rFonts w:ascii="Times New Roman" w:hAnsi="Times New Roman" w:cs="Times New Roman"/>
              </w:rPr>
              <w:t>, NY (3)</w:t>
            </w:r>
          </w:p>
        </w:tc>
        <w:tc>
          <w:tcPr>
            <w:tcW w:w="1350" w:type="dxa"/>
          </w:tcPr>
          <w:p w14:paraId="0D7B0EAD"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2001-2002</w:t>
            </w:r>
          </w:p>
        </w:tc>
        <w:tc>
          <w:tcPr>
            <w:tcW w:w="900" w:type="dxa"/>
          </w:tcPr>
          <w:p w14:paraId="44EEB9B2" w14:textId="77777777" w:rsidR="00447888" w:rsidRDefault="00447888" w:rsidP="003230F1">
            <w:pPr>
              <w:jc w:val="center"/>
              <w:rPr>
                <w:rFonts w:ascii="Times New Roman" w:hAnsi="Times New Roman" w:cs="Times New Roman"/>
              </w:rPr>
            </w:pPr>
            <w:r>
              <w:rPr>
                <w:rFonts w:ascii="Times New Roman" w:hAnsi="Times New Roman" w:cs="Times New Roman"/>
              </w:rPr>
              <w:t>UCB</w:t>
            </w:r>
          </w:p>
        </w:tc>
        <w:tc>
          <w:tcPr>
            <w:tcW w:w="807" w:type="dxa"/>
          </w:tcPr>
          <w:p w14:paraId="1556BA02" w14:textId="77777777" w:rsidR="00447888" w:rsidRDefault="00447888" w:rsidP="003230F1">
            <w:pPr>
              <w:jc w:val="center"/>
              <w:rPr>
                <w:rFonts w:ascii="Times New Roman" w:hAnsi="Times New Roman" w:cs="Times New Roman"/>
              </w:rPr>
            </w:pPr>
            <w:r>
              <w:rPr>
                <w:rFonts w:ascii="Times New Roman" w:hAnsi="Times New Roman" w:cs="Times New Roman"/>
              </w:rPr>
              <w:t>201</w:t>
            </w:r>
          </w:p>
        </w:tc>
        <w:tc>
          <w:tcPr>
            <w:tcW w:w="1260" w:type="dxa"/>
          </w:tcPr>
          <w:p w14:paraId="3B2A981F" w14:textId="77777777" w:rsidR="00447888" w:rsidRDefault="00447888" w:rsidP="003230F1">
            <w:pPr>
              <w:jc w:val="center"/>
              <w:rPr>
                <w:rFonts w:ascii="Times New Roman" w:hAnsi="Times New Roman" w:cs="Times New Roman"/>
              </w:rPr>
            </w:pPr>
            <w:r>
              <w:rPr>
                <w:rFonts w:ascii="Times New Roman" w:hAnsi="Times New Roman" w:cs="Times New Roman"/>
              </w:rPr>
              <w:t>11.2 (81)</w:t>
            </w:r>
          </w:p>
        </w:tc>
        <w:tc>
          <w:tcPr>
            <w:tcW w:w="1170" w:type="dxa"/>
          </w:tcPr>
          <w:p w14:paraId="6C1ABC58" w14:textId="77777777" w:rsidR="00447888" w:rsidRDefault="00447888" w:rsidP="003230F1">
            <w:pPr>
              <w:jc w:val="center"/>
              <w:rPr>
                <w:rFonts w:ascii="Times New Roman" w:hAnsi="Times New Roman" w:cs="Times New Roman"/>
              </w:rPr>
            </w:pPr>
            <w:r>
              <w:rPr>
                <w:rFonts w:ascii="Times New Roman" w:hAnsi="Times New Roman" w:cs="Times New Roman"/>
              </w:rPr>
              <w:t>3.2 (60)</w:t>
            </w:r>
          </w:p>
        </w:tc>
        <w:tc>
          <w:tcPr>
            <w:tcW w:w="1206" w:type="dxa"/>
          </w:tcPr>
          <w:p w14:paraId="58B86910" w14:textId="77777777" w:rsidR="00447888" w:rsidRDefault="00447888" w:rsidP="003230F1">
            <w:pPr>
              <w:jc w:val="center"/>
              <w:rPr>
                <w:rFonts w:ascii="Times New Roman" w:hAnsi="Times New Roman" w:cs="Times New Roman"/>
              </w:rPr>
            </w:pPr>
            <w:r>
              <w:rPr>
                <w:rFonts w:ascii="Times New Roman" w:hAnsi="Times New Roman" w:cs="Times New Roman"/>
              </w:rPr>
              <w:t>1.4 (64)</w:t>
            </w:r>
          </w:p>
        </w:tc>
        <w:tc>
          <w:tcPr>
            <w:tcW w:w="1140" w:type="dxa"/>
          </w:tcPr>
          <w:p w14:paraId="35A376A3" w14:textId="77777777" w:rsidR="00447888" w:rsidRDefault="00447888" w:rsidP="003230F1">
            <w:pPr>
              <w:jc w:val="center"/>
              <w:rPr>
                <w:rFonts w:ascii="Times New Roman" w:hAnsi="Times New Roman" w:cs="Times New Roman"/>
              </w:rPr>
            </w:pPr>
            <w:r>
              <w:rPr>
                <w:rFonts w:ascii="Times New Roman" w:hAnsi="Times New Roman" w:cs="Times New Roman"/>
              </w:rPr>
              <w:t>0.7 (50)</w:t>
            </w:r>
          </w:p>
        </w:tc>
      </w:tr>
      <w:tr w:rsidR="00447888" w:rsidRPr="008F2569" w14:paraId="434C0C7A" w14:textId="77777777" w:rsidTr="003230F1">
        <w:trPr>
          <w:jc w:val="center"/>
        </w:trPr>
        <w:tc>
          <w:tcPr>
            <w:tcW w:w="2160" w:type="dxa"/>
          </w:tcPr>
          <w:p w14:paraId="520A24C1" w14:textId="77777777" w:rsidR="00447888" w:rsidRDefault="00447888" w:rsidP="003230F1">
            <w:pPr>
              <w:rPr>
                <w:rFonts w:ascii="Times New Roman" w:hAnsi="Times New Roman" w:cs="Times New Roman"/>
              </w:rPr>
            </w:pPr>
            <w:r>
              <w:rPr>
                <w:rFonts w:ascii="Times New Roman" w:hAnsi="Times New Roman" w:cs="Times New Roman"/>
              </w:rPr>
              <w:t>Cincinnati, OH (</w:t>
            </w:r>
            <w:proofErr w:type="gramStart"/>
            <w:r>
              <w:rPr>
                <w:rFonts w:ascii="Times New Roman" w:hAnsi="Times New Roman" w:cs="Times New Roman"/>
              </w:rPr>
              <w:t>4)</w:t>
            </w:r>
            <w:r>
              <w:rPr>
                <w:rFonts w:ascii="Times New Roman" w:hAnsi="Times New Roman" w:cs="Times New Roman"/>
                <w:vertAlign w:val="superscript"/>
              </w:rPr>
              <w:t>a</w:t>
            </w:r>
            <w:proofErr w:type="gramEnd"/>
          </w:p>
        </w:tc>
        <w:tc>
          <w:tcPr>
            <w:tcW w:w="1350" w:type="dxa"/>
          </w:tcPr>
          <w:p w14:paraId="6A30DB86" w14:textId="77777777" w:rsidR="00447888" w:rsidRDefault="00447888" w:rsidP="003230F1">
            <w:pPr>
              <w:jc w:val="center"/>
              <w:rPr>
                <w:rFonts w:ascii="Times New Roman" w:hAnsi="Times New Roman" w:cs="Times New Roman"/>
              </w:rPr>
            </w:pPr>
            <w:r>
              <w:rPr>
                <w:rFonts w:ascii="Times New Roman" w:hAnsi="Times New Roman" w:cs="Times New Roman"/>
              </w:rPr>
              <w:t>2003-2006</w:t>
            </w:r>
          </w:p>
        </w:tc>
        <w:tc>
          <w:tcPr>
            <w:tcW w:w="900" w:type="dxa"/>
          </w:tcPr>
          <w:p w14:paraId="6F629498" w14:textId="77777777" w:rsidR="00447888" w:rsidRDefault="00447888" w:rsidP="003230F1">
            <w:pPr>
              <w:jc w:val="center"/>
              <w:rPr>
                <w:rFonts w:ascii="Times New Roman" w:hAnsi="Times New Roman" w:cs="Times New Roman"/>
              </w:rPr>
            </w:pPr>
            <w:r>
              <w:rPr>
                <w:rFonts w:ascii="Times New Roman" w:hAnsi="Times New Roman" w:cs="Times New Roman"/>
              </w:rPr>
              <w:t>MB</w:t>
            </w:r>
          </w:p>
        </w:tc>
        <w:tc>
          <w:tcPr>
            <w:tcW w:w="807" w:type="dxa"/>
          </w:tcPr>
          <w:p w14:paraId="33EB8128" w14:textId="77777777" w:rsidR="00447888" w:rsidRPr="00D549AE" w:rsidRDefault="00447888" w:rsidP="003230F1">
            <w:pPr>
              <w:jc w:val="center"/>
              <w:rPr>
                <w:rFonts w:ascii="Times New Roman" w:hAnsi="Times New Roman" w:cs="Times New Roman"/>
                <w:vertAlign w:val="superscript"/>
              </w:rPr>
            </w:pPr>
            <w:r>
              <w:rPr>
                <w:rFonts w:ascii="Times New Roman" w:hAnsi="Times New Roman" w:cs="Times New Roman"/>
              </w:rPr>
              <w:t>274</w:t>
            </w:r>
            <w:r>
              <w:rPr>
                <w:rFonts w:ascii="Times New Roman" w:hAnsi="Times New Roman" w:cs="Times New Roman"/>
                <w:vertAlign w:val="superscript"/>
              </w:rPr>
              <w:t>b</w:t>
            </w:r>
          </w:p>
        </w:tc>
        <w:tc>
          <w:tcPr>
            <w:tcW w:w="1260" w:type="dxa"/>
          </w:tcPr>
          <w:p w14:paraId="6CC6B1C5" w14:textId="77777777" w:rsidR="00447888" w:rsidRDefault="00447888" w:rsidP="003230F1">
            <w:pPr>
              <w:jc w:val="center"/>
              <w:rPr>
                <w:rFonts w:ascii="Times New Roman" w:hAnsi="Times New Roman" w:cs="Times New Roman"/>
              </w:rPr>
            </w:pPr>
            <w:r>
              <w:rPr>
                <w:rFonts w:ascii="Times New Roman" w:hAnsi="Times New Roman" w:cs="Times New Roman"/>
              </w:rPr>
              <w:t>20.5 (100)</w:t>
            </w:r>
          </w:p>
        </w:tc>
        <w:tc>
          <w:tcPr>
            <w:tcW w:w="1170" w:type="dxa"/>
          </w:tcPr>
          <w:p w14:paraId="1D9ED565" w14:textId="77777777" w:rsidR="00447888" w:rsidRDefault="00447888" w:rsidP="003230F1">
            <w:pPr>
              <w:jc w:val="center"/>
              <w:rPr>
                <w:rFonts w:ascii="Times New Roman" w:hAnsi="Times New Roman" w:cs="Times New Roman"/>
              </w:rPr>
            </w:pPr>
            <w:r>
              <w:rPr>
                <w:rFonts w:ascii="Times New Roman" w:hAnsi="Times New Roman" w:cs="Times New Roman"/>
              </w:rPr>
              <w:t>4.9 (99)</w:t>
            </w:r>
          </w:p>
        </w:tc>
        <w:tc>
          <w:tcPr>
            <w:tcW w:w="1206" w:type="dxa"/>
          </w:tcPr>
          <w:p w14:paraId="716D3CDC" w14:textId="77777777" w:rsidR="00447888" w:rsidRDefault="00447888" w:rsidP="003230F1">
            <w:pPr>
              <w:jc w:val="center"/>
              <w:rPr>
                <w:rFonts w:ascii="Times New Roman" w:hAnsi="Times New Roman" w:cs="Times New Roman"/>
              </w:rPr>
            </w:pPr>
            <w:r>
              <w:rPr>
                <w:rFonts w:ascii="Times New Roman" w:hAnsi="Times New Roman" w:cs="Times New Roman"/>
              </w:rPr>
              <w:t>4.1 (98)</w:t>
            </w:r>
          </w:p>
        </w:tc>
        <w:tc>
          <w:tcPr>
            <w:tcW w:w="1140" w:type="dxa"/>
          </w:tcPr>
          <w:p w14:paraId="06C4B478" w14:textId="77777777" w:rsidR="00447888" w:rsidRDefault="00447888" w:rsidP="003230F1">
            <w:pPr>
              <w:jc w:val="center"/>
              <w:rPr>
                <w:rFonts w:ascii="Times New Roman" w:hAnsi="Times New Roman" w:cs="Times New Roman"/>
              </w:rPr>
            </w:pPr>
            <w:r>
              <w:rPr>
                <w:rFonts w:ascii="Times New Roman" w:hAnsi="Times New Roman" w:cs="Times New Roman"/>
              </w:rPr>
              <w:t>5.5 (99)</w:t>
            </w:r>
          </w:p>
        </w:tc>
      </w:tr>
      <w:tr w:rsidR="00447888" w:rsidRPr="008F2569" w14:paraId="6BE33F49" w14:textId="77777777" w:rsidTr="003230F1">
        <w:trPr>
          <w:trHeight w:val="287"/>
          <w:jc w:val="center"/>
        </w:trPr>
        <w:tc>
          <w:tcPr>
            <w:tcW w:w="2160" w:type="dxa"/>
          </w:tcPr>
          <w:p w14:paraId="57877697" w14:textId="77777777" w:rsidR="00447888" w:rsidRPr="008F2569" w:rsidRDefault="00447888" w:rsidP="003230F1">
            <w:pPr>
              <w:rPr>
                <w:rFonts w:ascii="Times New Roman" w:hAnsi="Times New Roman" w:cs="Times New Roman"/>
              </w:rPr>
            </w:pPr>
            <w:r>
              <w:rPr>
                <w:rFonts w:ascii="Times New Roman" w:hAnsi="Times New Roman" w:cs="Times New Roman"/>
              </w:rPr>
              <w:t>Baltimore, MD (5)</w:t>
            </w:r>
          </w:p>
        </w:tc>
        <w:tc>
          <w:tcPr>
            <w:tcW w:w="1350" w:type="dxa"/>
          </w:tcPr>
          <w:p w14:paraId="02DD69A2" w14:textId="77777777" w:rsidR="00447888" w:rsidRPr="008F2569" w:rsidRDefault="00447888" w:rsidP="003230F1">
            <w:pPr>
              <w:jc w:val="center"/>
              <w:rPr>
                <w:rFonts w:ascii="Times New Roman" w:hAnsi="Times New Roman" w:cs="Times New Roman"/>
              </w:rPr>
            </w:pPr>
            <w:r w:rsidRPr="008F2569">
              <w:rPr>
                <w:rFonts w:ascii="Times New Roman" w:hAnsi="Times New Roman" w:cs="Times New Roman"/>
              </w:rPr>
              <w:t>2004-2005</w:t>
            </w:r>
          </w:p>
        </w:tc>
        <w:tc>
          <w:tcPr>
            <w:tcW w:w="900" w:type="dxa"/>
          </w:tcPr>
          <w:p w14:paraId="032A191D" w14:textId="77777777" w:rsidR="00447888" w:rsidRDefault="00447888" w:rsidP="003230F1">
            <w:pPr>
              <w:jc w:val="center"/>
              <w:rPr>
                <w:rFonts w:ascii="Times New Roman" w:hAnsi="Times New Roman" w:cs="Times New Roman"/>
              </w:rPr>
            </w:pPr>
            <w:r>
              <w:rPr>
                <w:rFonts w:ascii="Times New Roman" w:hAnsi="Times New Roman" w:cs="Times New Roman"/>
              </w:rPr>
              <w:t>UCB</w:t>
            </w:r>
          </w:p>
        </w:tc>
        <w:tc>
          <w:tcPr>
            <w:tcW w:w="807" w:type="dxa"/>
          </w:tcPr>
          <w:p w14:paraId="011215EE"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297</w:t>
            </w:r>
          </w:p>
        </w:tc>
        <w:tc>
          <w:tcPr>
            <w:tcW w:w="1260" w:type="dxa"/>
          </w:tcPr>
          <w:p w14:paraId="2DDFEBE7"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13.6 (90)</w:t>
            </w:r>
          </w:p>
        </w:tc>
        <w:tc>
          <w:tcPr>
            <w:tcW w:w="1170" w:type="dxa"/>
          </w:tcPr>
          <w:p w14:paraId="0269C1B9"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4.3 (47)</w:t>
            </w:r>
          </w:p>
        </w:tc>
        <w:tc>
          <w:tcPr>
            <w:tcW w:w="1206" w:type="dxa"/>
          </w:tcPr>
          <w:p w14:paraId="2E397BF9"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2.3 (65)</w:t>
            </w:r>
          </w:p>
        </w:tc>
        <w:tc>
          <w:tcPr>
            <w:tcW w:w="1140" w:type="dxa"/>
          </w:tcPr>
          <w:p w14:paraId="6E55C7EA" w14:textId="77777777" w:rsidR="00447888" w:rsidRDefault="00447888" w:rsidP="003230F1">
            <w:pPr>
              <w:jc w:val="center"/>
              <w:rPr>
                <w:rFonts w:ascii="Times New Roman" w:hAnsi="Times New Roman" w:cs="Times New Roman"/>
              </w:rPr>
            </w:pPr>
            <w:r>
              <w:rPr>
                <w:rFonts w:ascii="Times New Roman" w:hAnsi="Times New Roman" w:cs="Times New Roman"/>
              </w:rPr>
              <w:t>2.6 (60)</w:t>
            </w:r>
          </w:p>
        </w:tc>
      </w:tr>
      <w:tr w:rsidR="00447888" w:rsidRPr="008F2569" w14:paraId="3FFD1825" w14:textId="77777777" w:rsidTr="003230F1">
        <w:trPr>
          <w:jc w:val="center"/>
        </w:trPr>
        <w:tc>
          <w:tcPr>
            <w:tcW w:w="2160" w:type="dxa"/>
          </w:tcPr>
          <w:p w14:paraId="07FFC74A" w14:textId="77777777" w:rsidR="00447888" w:rsidRPr="008F2569" w:rsidRDefault="00447888" w:rsidP="003230F1">
            <w:pPr>
              <w:rPr>
                <w:rFonts w:ascii="Times New Roman" w:hAnsi="Times New Roman" w:cs="Times New Roman"/>
              </w:rPr>
            </w:pPr>
            <w:r>
              <w:rPr>
                <w:rFonts w:ascii="Times New Roman" w:hAnsi="Times New Roman" w:cs="Times New Roman"/>
              </w:rPr>
              <w:t>Durham, NC (</w:t>
            </w:r>
            <w:proofErr w:type="gramStart"/>
            <w:r>
              <w:rPr>
                <w:rFonts w:ascii="Times New Roman" w:hAnsi="Times New Roman" w:cs="Times New Roman"/>
              </w:rPr>
              <w:t>6)</w:t>
            </w:r>
            <w:r>
              <w:rPr>
                <w:rFonts w:ascii="Times New Roman" w:hAnsi="Times New Roman" w:cs="Times New Roman"/>
                <w:vertAlign w:val="superscript"/>
              </w:rPr>
              <w:t>a</w:t>
            </w:r>
            <w:proofErr w:type="gramEnd"/>
          </w:p>
        </w:tc>
        <w:tc>
          <w:tcPr>
            <w:tcW w:w="1350" w:type="dxa"/>
          </w:tcPr>
          <w:p w14:paraId="7A8D076B"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2008-2010</w:t>
            </w:r>
          </w:p>
        </w:tc>
        <w:tc>
          <w:tcPr>
            <w:tcW w:w="900" w:type="dxa"/>
          </w:tcPr>
          <w:p w14:paraId="0F629427" w14:textId="77777777" w:rsidR="00447888" w:rsidRDefault="00447888" w:rsidP="003230F1">
            <w:pPr>
              <w:jc w:val="center"/>
              <w:rPr>
                <w:rFonts w:ascii="Times New Roman" w:hAnsi="Times New Roman" w:cs="Times New Roman"/>
              </w:rPr>
            </w:pPr>
            <w:r>
              <w:rPr>
                <w:rFonts w:ascii="Times New Roman" w:hAnsi="Times New Roman" w:cs="Times New Roman"/>
              </w:rPr>
              <w:t>MB</w:t>
            </w:r>
          </w:p>
        </w:tc>
        <w:tc>
          <w:tcPr>
            <w:tcW w:w="807" w:type="dxa"/>
          </w:tcPr>
          <w:p w14:paraId="53DA4E72"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137</w:t>
            </w:r>
          </w:p>
        </w:tc>
        <w:tc>
          <w:tcPr>
            <w:tcW w:w="1260" w:type="dxa"/>
          </w:tcPr>
          <w:p w14:paraId="790040AE"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16.5 (95)</w:t>
            </w:r>
          </w:p>
        </w:tc>
        <w:tc>
          <w:tcPr>
            <w:tcW w:w="1170" w:type="dxa"/>
          </w:tcPr>
          <w:p w14:paraId="19BE482D"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4.7 (64)</w:t>
            </w:r>
          </w:p>
        </w:tc>
        <w:tc>
          <w:tcPr>
            <w:tcW w:w="1206" w:type="dxa"/>
          </w:tcPr>
          <w:p w14:paraId="33E3AEA8"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4.2 (89)</w:t>
            </w:r>
          </w:p>
        </w:tc>
        <w:tc>
          <w:tcPr>
            <w:tcW w:w="1140" w:type="dxa"/>
          </w:tcPr>
          <w:p w14:paraId="40B0215F" w14:textId="77777777" w:rsidR="00447888" w:rsidRDefault="00447888" w:rsidP="003230F1">
            <w:pPr>
              <w:jc w:val="center"/>
              <w:rPr>
                <w:rFonts w:ascii="Times New Roman" w:hAnsi="Times New Roman" w:cs="Times New Roman"/>
              </w:rPr>
            </w:pPr>
            <w:r>
              <w:rPr>
                <w:rFonts w:ascii="Times New Roman" w:hAnsi="Times New Roman" w:cs="Times New Roman"/>
              </w:rPr>
              <w:t>5.9 (96)</w:t>
            </w:r>
          </w:p>
        </w:tc>
      </w:tr>
      <w:tr w:rsidR="00447888" w:rsidRPr="008F2569" w14:paraId="6120E9FB" w14:textId="77777777" w:rsidTr="003230F1">
        <w:trPr>
          <w:jc w:val="center"/>
        </w:trPr>
        <w:tc>
          <w:tcPr>
            <w:tcW w:w="2160" w:type="dxa"/>
            <w:tcBorders>
              <w:bottom w:val="single" w:sz="4" w:space="0" w:color="auto"/>
            </w:tcBorders>
          </w:tcPr>
          <w:p w14:paraId="6B942D17" w14:textId="77777777" w:rsidR="00447888" w:rsidRDefault="00447888" w:rsidP="003230F1">
            <w:pPr>
              <w:rPr>
                <w:rFonts w:ascii="Times New Roman" w:hAnsi="Times New Roman" w:cs="Times New Roman"/>
              </w:rPr>
            </w:pPr>
            <w:r>
              <w:rPr>
                <w:rFonts w:ascii="Times New Roman" w:hAnsi="Times New Roman" w:cs="Times New Roman"/>
              </w:rPr>
              <w:t>New York, NY (7)</w:t>
            </w:r>
          </w:p>
        </w:tc>
        <w:tc>
          <w:tcPr>
            <w:tcW w:w="1350" w:type="dxa"/>
            <w:tcBorders>
              <w:bottom w:val="single" w:sz="4" w:space="0" w:color="auto"/>
            </w:tcBorders>
          </w:tcPr>
          <w:p w14:paraId="2E92A98B"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2009-2010</w:t>
            </w:r>
          </w:p>
        </w:tc>
        <w:tc>
          <w:tcPr>
            <w:tcW w:w="900" w:type="dxa"/>
            <w:tcBorders>
              <w:bottom w:val="single" w:sz="4" w:space="0" w:color="auto"/>
            </w:tcBorders>
          </w:tcPr>
          <w:p w14:paraId="4B7EF969" w14:textId="77777777" w:rsidR="00447888" w:rsidRDefault="00447888" w:rsidP="003230F1">
            <w:pPr>
              <w:jc w:val="center"/>
              <w:rPr>
                <w:rFonts w:ascii="Times New Roman" w:hAnsi="Times New Roman" w:cs="Times New Roman"/>
              </w:rPr>
            </w:pPr>
            <w:r>
              <w:rPr>
                <w:rFonts w:ascii="Times New Roman" w:hAnsi="Times New Roman" w:cs="Times New Roman"/>
              </w:rPr>
              <w:t>MB</w:t>
            </w:r>
          </w:p>
        </w:tc>
        <w:tc>
          <w:tcPr>
            <w:tcW w:w="807" w:type="dxa"/>
            <w:tcBorders>
              <w:bottom w:val="single" w:sz="4" w:space="0" w:color="auto"/>
            </w:tcBorders>
          </w:tcPr>
          <w:p w14:paraId="613308A9" w14:textId="77777777" w:rsidR="00447888" w:rsidRPr="008F2569" w:rsidRDefault="00447888" w:rsidP="003230F1">
            <w:pPr>
              <w:jc w:val="center"/>
              <w:rPr>
                <w:rFonts w:ascii="Times New Roman" w:hAnsi="Times New Roman" w:cs="Times New Roman"/>
              </w:rPr>
            </w:pPr>
            <w:r>
              <w:rPr>
                <w:rFonts w:ascii="Times New Roman" w:hAnsi="Times New Roman" w:cs="Times New Roman"/>
              </w:rPr>
              <w:t>316</w:t>
            </w:r>
          </w:p>
        </w:tc>
        <w:tc>
          <w:tcPr>
            <w:tcW w:w="1260" w:type="dxa"/>
            <w:tcBorders>
              <w:bottom w:val="single" w:sz="4" w:space="0" w:color="auto"/>
            </w:tcBorders>
          </w:tcPr>
          <w:p w14:paraId="7DE01B39" w14:textId="77777777" w:rsidR="00447888" w:rsidRDefault="00447888" w:rsidP="003230F1">
            <w:pPr>
              <w:jc w:val="center"/>
              <w:rPr>
                <w:rFonts w:ascii="Times New Roman" w:hAnsi="Times New Roman" w:cs="Times New Roman"/>
              </w:rPr>
            </w:pPr>
            <w:r>
              <w:rPr>
                <w:rFonts w:ascii="Times New Roman" w:hAnsi="Times New Roman" w:cs="Times New Roman"/>
              </w:rPr>
              <w:t>7.9 (99)</w:t>
            </w:r>
          </w:p>
        </w:tc>
        <w:tc>
          <w:tcPr>
            <w:tcW w:w="1170" w:type="dxa"/>
            <w:tcBorders>
              <w:bottom w:val="single" w:sz="4" w:space="0" w:color="auto"/>
            </w:tcBorders>
          </w:tcPr>
          <w:p w14:paraId="19816620" w14:textId="77777777" w:rsidR="00447888" w:rsidRDefault="00447888" w:rsidP="003230F1">
            <w:pPr>
              <w:jc w:val="center"/>
              <w:rPr>
                <w:rFonts w:ascii="Times New Roman" w:hAnsi="Times New Roman" w:cs="Times New Roman"/>
              </w:rPr>
            </w:pPr>
            <w:r>
              <w:rPr>
                <w:rFonts w:ascii="Times New Roman" w:hAnsi="Times New Roman" w:cs="Times New Roman"/>
              </w:rPr>
              <w:t>1.6 (84)</w:t>
            </w:r>
          </w:p>
        </w:tc>
        <w:tc>
          <w:tcPr>
            <w:tcW w:w="1206" w:type="dxa"/>
            <w:tcBorders>
              <w:bottom w:val="single" w:sz="4" w:space="0" w:color="auto"/>
            </w:tcBorders>
          </w:tcPr>
          <w:p w14:paraId="14379C64" w14:textId="77777777" w:rsidR="00447888" w:rsidRDefault="00447888" w:rsidP="003230F1">
            <w:pPr>
              <w:jc w:val="center"/>
              <w:rPr>
                <w:rFonts w:ascii="Times New Roman" w:hAnsi="Times New Roman" w:cs="Times New Roman"/>
              </w:rPr>
            </w:pPr>
            <w:r>
              <w:rPr>
                <w:rFonts w:ascii="Times New Roman" w:hAnsi="Times New Roman" w:cs="Times New Roman"/>
              </w:rPr>
              <w:t>1.7 (91)</w:t>
            </w:r>
          </w:p>
        </w:tc>
        <w:tc>
          <w:tcPr>
            <w:tcW w:w="1140" w:type="dxa"/>
            <w:tcBorders>
              <w:bottom w:val="single" w:sz="4" w:space="0" w:color="auto"/>
            </w:tcBorders>
          </w:tcPr>
          <w:p w14:paraId="347755BC" w14:textId="77777777" w:rsidR="00447888" w:rsidRDefault="00447888" w:rsidP="003230F1">
            <w:pPr>
              <w:jc w:val="center"/>
              <w:rPr>
                <w:rFonts w:ascii="Times New Roman" w:hAnsi="Times New Roman" w:cs="Times New Roman"/>
              </w:rPr>
            </w:pPr>
            <w:r>
              <w:rPr>
                <w:rFonts w:ascii="Times New Roman" w:hAnsi="Times New Roman" w:cs="Times New Roman"/>
              </w:rPr>
              <w:t>3.0 (98)</w:t>
            </w:r>
          </w:p>
        </w:tc>
      </w:tr>
      <w:tr w:rsidR="00447888" w:rsidRPr="008F2569" w14:paraId="62F00F4B" w14:textId="77777777" w:rsidTr="003230F1">
        <w:trPr>
          <w:jc w:val="center"/>
        </w:trPr>
        <w:tc>
          <w:tcPr>
            <w:tcW w:w="9993" w:type="dxa"/>
            <w:gridSpan w:val="8"/>
            <w:tcBorders>
              <w:top w:val="single" w:sz="4" w:space="0" w:color="auto"/>
            </w:tcBorders>
          </w:tcPr>
          <w:p w14:paraId="46BD3679" w14:textId="77777777" w:rsidR="00447888" w:rsidRDefault="00447888" w:rsidP="003230F1">
            <w:pPr>
              <w:rPr>
                <w:rFonts w:ascii="Times New Roman" w:hAnsi="Times New Roman" w:cs="Times New Roman"/>
              </w:rPr>
            </w:pPr>
            <w:r>
              <w:rPr>
                <w:rFonts w:ascii="Times New Roman" w:hAnsi="Times New Roman" w:cs="Times New Roman"/>
              </w:rPr>
              <w:t>MB: Maternal blood; UCB: Umbilical cord blood</w:t>
            </w:r>
          </w:p>
          <w:p w14:paraId="63DF9633" w14:textId="77777777" w:rsidR="00447888" w:rsidRDefault="00447888" w:rsidP="003230F1">
            <w:pPr>
              <w:rPr>
                <w:rFonts w:ascii="Times New Roman" w:hAnsi="Times New Roman" w:cs="Times New Roman"/>
              </w:rPr>
            </w:pPr>
            <w:proofErr w:type="spellStart"/>
            <w:r>
              <w:rPr>
                <w:rFonts w:ascii="Times New Roman" w:hAnsi="Times New Roman" w:cs="Times New Roman"/>
                <w:vertAlign w:val="superscript"/>
              </w:rPr>
              <w:t>a</w:t>
            </w:r>
            <w:r>
              <w:rPr>
                <w:rFonts w:ascii="Times New Roman" w:hAnsi="Times New Roman" w:cs="Times New Roman"/>
              </w:rPr>
              <w:t>Concentration</w:t>
            </w:r>
            <w:proofErr w:type="spellEnd"/>
            <w:r>
              <w:rPr>
                <w:rFonts w:ascii="Times New Roman" w:hAnsi="Times New Roman" w:cs="Times New Roman"/>
              </w:rPr>
              <w:t xml:space="preserve"> is geometric mean, not median</w:t>
            </w:r>
          </w:p>
          <w:p w14:paraId="1391FEFE" w14:textId="77777777" w:rsidR="00447888" w:rsidRDefault="00447888" w:rsidP="003230F1">
            <w:pPr>
              <w:rPr>
                <w:rFonts w:ascii="Times New Roman" w:hAnsi="Times New Roman" w:cs="Times New Roman"/>
              </w:rPr>
            </w:pPr>
            <w:proofErr w:type="spellStart"/>
            <w:r>
              <w:rPr>
                <w:rFonts w:ascii="Times New Roman" w:hAnsi="Times New Roman" w:cs="Times New Roman"/>
                <w:vertAlign w:val="superscript"/>
              </w:rPr>
              <w:t>b</w:t>
            </w:r>
            <w:r>
              <w:rPr>
                <w:rFonts w:ascii="Times New Roman" w:hAnsi="Times New Roman" w:cs="Times New Roman"/>
              </w:rPr>
              <w:t>Sample</w:t>
            </w:r>
            <w:proofErr w:type="spellEnd"/>
            <w:r>
              <w:rPr>
                <w:rFonts w:ascii="Times New Roman" w:hAnsi="Times New Roman" w:cs="Times New Roman"/>
              </w:rPr>
              <w:t xml:space="preserve"> size: BDE-47=305, BDE-99=204, BDE-100=275</w:t>
            </w:r>
          </w:p>
        </w:tc>
      </w:tr>
    </w:tbl>
    <w:p w14:paraId="5B37BEDB" w14:textId="77777777" w:rsidR="00447888" w:rsidRPr="00447888" w:rsidRDefault="00447888" w:rsidP="00447888">
      <w:pPr>
        <w:rPr>
          <w:rFonts w:ascii="Times New Roman" w:hAnsi="Times New Roman" w:cs="Times New Roman"/>
        </w:rPr>
      </w:pPr>
    </w:p>
    <w:p w14:paraId="2350B153" w14:textId="04A1AFE7" w:rsidR="00447888" w:rsidRDefault="00447888" w:rsidP="00447888">
      <w:pPr>
        <w:rPr>
          <w:rFonts w:ascii="Times New Roman" w:hAnsi="Times New Roman" w:cs="Times New Roman"/>
        </w:rPr>
      </w:pPr>
    </w:p>
    <w:p w14:paraId="542217FD" w14:textId="77777777" w:rsidR="00447888" w:rsidRPr="006558E7" w:rsidRDefault="00447888" w:rsidP="00447888">
      <w:pPr>
        <w:pStyle w:val="EndNoteBibliographyTitle"/>
        <w:suppressLineNumbers/>
        <w:jc w:val="left"/>
        <w:rPr>
          <w:b/>
          <w:noProof/>
        </w:rPr>
      </w:pPr>
      <w:r>
        <w:rPr>
          <w:b/>
          <w:noProof/>
        </w:rPr>
        <w:t>Supplemental Table 6 References</w:t>
      </w:r>
    </w:p>
    <w:p w14:paraId="3AFF1C34" w14:textId="77777777" w:rsidR="00447888" w:rsidRPr="006558E7" w:rsidRDefault="00447888" w:rsidP="00447888">
      <w:pPr>
        <w:pStyle w:val="EndNoteBibliographyTitle"/>
        <w:suppressLineNumbers/>
        <w:rPr>
          <w:b/>
          <w:noProof/>
        </w:rPr>
      </w:pPr>
    </w:p>
    <w:p w14:paraId="67E9C1D1" w14:textId="77777777" w:rsidR="00447888" w:rsidRDefault="00447888" w:rsidP="00447888">
      <w:pPr>
        <w:pStyle w:val="EndNoteBibliography"/>
        <w:numPr>
          <w:ilvl w:val="0"/>
          <w:numId w:val="5"/>
        </w:numPr>
        <w:suppressLineNumbers/>
        <w:rPr>
          <w:noProof/>
        </w:rPr>
      </w:pPr>
      <w:r w:rsidRPr="006558E7">
        <w:rPr>
          <w:noProof/>
        </w:rPr>
        <w:t>Castorina R, Bradman A, Sjodin A, Fenster L, Jones RS, Harley KG, et al. Determinants of serum polybrominated diphenyl ether (PBDE) levels among pregnant women in the CHAMACOS cohort. Environ Sci Technol 2011;45(15):6553-60.</w:t>
      </w:r>
    </w:p>
    <w:p w14:paraId="0DBD6158" w14:textId="77777777" w:rsidR="00447888" w:rsidRDefault="00447888" w:rsidP="00447888">
      <w:pPr>
        <w:pStyle w:val="EndNoteBibliography"/>
        <w:numPr>
          <w:ilvl w:val="0"/>
          <w:numId w:val="5"/>
        </w:numPr>
        <w:suppressLineNumbers/>
        <w:rPr>
          <w:noProof/>
        </w:rPr>
      </w:pPr>
      <w:r w:rsidRPr="006558E7">
        <w:rPr>
          <w:noProof/>
        </w:rPr>
        <w:t>Mazdai A, Dodder NG, Abernathy MP, Hites RA, Bigsby RM. Polybrominated diphenyl ethers in maternal and fetal blood samples. Environ Health Perspect 2003;111(9):1249-52.</w:t>
      </w:r>
    </w:p>
    <w:p w14:paraId="354C2E75" w14:textId="77777777" w:rsidR="00447888" w:rsidRDefault="00447888" w:rsidP="00447888">
      <w:pPr>
        <w:pStyle w:val="EndNoteBibliography"/>
        <w:numPr>
          <w:ilvl w:val="0"/>
          <w:numId w:val="5"/>
        </w:numPr>
        <w:suppressLineNumbers/>
        <w:rPr>
          <w:noProof/>
        </w:rPr>
      </w:pPr>
      <w:r w:rsidRPr="006558E7">
        <w:rPr>
          <w:noProof/>
        </w:rPr>
        <w:t>Herbstman JB, Sjodin A, Kurzon M, Lederman SA, Jones RS, Rauh V, et al. Prenatal exposure to PBDEs and neurodevelopment. Environ Health Perspect 2010;118(5):712-9.</w:t>
      </w:r>
    </w:p>
    <w:p w14:paraId="469F0EE7" w14:textId="77777777" w:rsidR="00447888" w:rsidRDefault="00447888" w:rsidP="00447888">
      <w:pPr>
        <w:pStyle w:val="EndNoteBibliography"/>
        <w:numPr>
          <w:ilvl w:val="0"/>
          <w:numId w:val="5"/>
        </w:numPr>
        <w:suppressLineNumbers/>
        <w:rPr>
          <w:noProof/>
        </w:rPr>
      </w:pPr>
      <w:r w:rsidRPr="006558E7">
        <w:rPr>
          <w:noProof/>
        </w:rPr>
        <w:t>Vuong AM, Webster GM, Romano ME, Braun JM, Zoeller RT, Hoofnagle AN, et al. Maternal Polybrominated Diphenyl Ether (PBDE) Exposure and Thyroid Hormones in Maternal and Cord Sera: The HOME Study, Cincinnati, USA. Environ Health Perspect 2015;123(10):1079-85.</w:t>
      </w:r>
    </w:p>
    <w:p w14:paraId="5F0B89EF" w14:textId="77777777" w:rsidR="00447888" w:rsidRDefault="00447888" w:rsidP="00447888">
      <w:pPr>
        <w:pStyle w:val="EndNoteBibliography"/>
        <w:numPr>
          <w:ilvl w:val="0"/>
          <w:numId w:val="5"/>
        </w:numPr>
        <w:suppressLineNumbers/>
        <w:rPr>
          <w:noProof/>
        </w:rPr>
      </w:pPr>
      <w:r w:rsidRPr="006558E7">
        <w:rPr>
          <w:noProof/>
        </w:rPr>
        <w:t>Herbstman JB, Sjodin A, Apelberg BJ, Witter FR, Patterson DG, Halden RU, et al. Determinants of prenatal exposure to polychlorinated biphenyls (PCBs) and polybrominated diphenyl ethers (PBDEs) in an urban population. Environ Health Perspect 2007;115(12):1794-800.</w:t>
      </w:r>
    </w:p>
    <w:p w14:paraId="58B783BE" w14:textId="77777777" w:rsidR="00447888" w:rsidRDefault="00447888" w:rsidP="00447888">
      <w:pPr>
        <w:pStyle w:val="EndNoteBibliography"/>
        <w:numPr>
          <w:ilvl w:val="0"/>
          <w:numId w:val="5"/>
        </w:numPr>
        <w:suppressLineNumbers/>
        <w:rPr>
          <w:noProof/>
        </w:rPr>
      </w:pPr>
      <w:r w:rsidRPr="006558E7">
        <w:rPr>
          <w:noProof/>
        </w:rPr>
        <w:t>Stapleton HM, Eagle S, Anthopolos R, Wolkin A, Miranda ML. Associations between polybrominated diphenyl ether (PBDE) flame retardants, phenolic metabolites, and thyroid hormones during pregnancy. Environ Health Perspect 2011;119(10):1454-9.</w:t>
      </w:r>
    </w:p>
    <w:p w14:paraId="1345FBC6" w14:textId="77777777" w:rsidR="00447888" w:rsidRPr="006558E7" w:rsidRDefault="00447888" w:rsidP="00447888">
      <w:pPr>
        <w:pStyle w:val="EndNoteBibliography"/>
        <w:numPr>
          <w:ilvl w:val="0"/>
          <w:numId w:val="5"/>
        </w:numPr>
        <w:suppressLineNumbers/>
        <w:rPr>
          <w:noProof/>
        </w:rPr>
      </w:pPr>
      <w:r w:rsidRPr="006558E7">
        <w:rPr>
          <w:noProof/>
        </w:rPr>
        <w:t>Horton MK, Bousleiman S, Jones R, Sjodin A, Liu X, Whyatt R, et al. Predictors of serum concentrations of polybrominated flame retardants among healthy pregnant women in an urban environment: a cross-sectional study. Environ Health 2013;12:23.</w:t>
      </w:r>
    </w:p>
    <w:p w14:paraId="49E5EA50" w14:textId="145ADE26" w:rsidR="00447888" w:rsidRDefault="00447888" w:rsidP="00447888">
      <w:pPr>
        <w:rPr>
          <w:rFonts w:ascii="Times New Roman" w:hAnsi="Times New Roman" w:cs="Times New Roman"/>
        </w:rPr>
      </w:pPr>
    </w:p>
    <w:p w14:paraId="6CB3BBD4" w14:textId="77777777" w:rsidR="00447888" w:rsidRDefault="00447888" w:rsidP="00414D1D">
      <w:pPr>
        <w:suppressLineNumbers/>
        <w:sectPr w:rsidR="00447888" w:rsidSect="00447888">
          <w:footerReference w:type="even" r:id="rId14"/>
          <w:footerReference w:type="default" r:id="rId15"/>
          <w:pgSz w:w="12240" w:h="15840"/>
          <w:pgMar w:top="1440" w:right="1440" w:bottom="1440" w:left="1440" w:header="720" w:footer="720" w:gutter="0"/>
          <w:lnNumType w:countBy="1" w:distance="-32767" w:restart="continuous"/>
          <w:cols w:space="720"/>
          <w:docGrid w:linePitch="360"/>
        </w:sectPr>
      </w:pPr>
    </w:p>
    <w:p w14:paraId="358E4D95" w14:textId="73AA70BB" w:rsidR="00414D1D" w:rsidRDefault="00414D1D" w:rsidP="00414D1D">
      <w:pPr>
        <w:suppressLineNumbers/>
      </w:pPr>
    </w:p>
    <w:p w14:paraId="62430B98" w14:textId="77777777" w:rsidR="00414D1D" w:rsidRDefault="00414D1D" w:rsidP="00414D1D">
      <w:pPr>
        <w:suppressLineNumbers/>
      </w:pPr>
    </w:p>
    <w:p w14:paraId="040170BE" w14:textId="528E0CBD" w:rsidR="004021F0" w:rsidRDefault="000737A2">
      <w:r>
        <w:rPr>
          <w:rFonts w:asciiTheme="majorBidi" w:hAnsiTheme="majorBidi" w:cstheme="majorBidi"/>
          <w:noProof/>
        </w:rPr>
        <w:drawing>
          <wp:inline distT="0" distB="0" distL="0" distR="0" wp14:anchorId="2E8B9B75" wp14:editId="40D772D6">
            <wp:extent cx="8229600" cy="535903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fig1.jpeg"/>
                    <pic:cNvPicPr/>
                  </pic:nvPicPr>
                  <pic:blipFill>
                    <a:blip r:embed="rId16">
                      <a:extLst>
                        <a:ext uri="{28A0092B-C50C-407E-A947-70E740481C1C}">
                          <a14:useLocalDpi xmlns:a14="http://schemas.microsoft.com/office/drawing/2010/main" val="0"/>
                        </a:ext>
                      </a:extLst>
                    </a:blip>
                    <a:stretch>
                      <a:fillRect/>
                    </a:stretch>
                  </pic:blipFill>
                  <pic:spPr>
                    <a:xfrm>
                      <a:off x="0" y="0"/>
                      <a:ext cx="8229600" cy="5359031"/>
                    </a:xfrm>
                    <a:prstGeom prst="rect">
                      <a:avLst/>
                    </a:prstGeom>
                  </pic:spPr>
                </pic:pic>
              </a:graphicData>
            </a:graphic>
          </wp:inline>
        </w:drawing>
      </w:r>
    </w:p>
    <w:sectPr w:rsidR="004021F0" w:rsidSect="00447888">
      <w:pgSz w:w="15840" w:h="12240" w:orient="landscape"/>
      <w:pgMar w:top="1440" w:right="1440" w:bottom="1440" w:left="1440" w:header="720" w:footer="720" w:gutter="0"/>
      <w:lnNumType w:countBy="1" w:distance="-32767"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45D7D" w14:textId="77777777" w:rsidR="007E7801" w:rsidRDefault="007E7801">
      <w:r>
        <w:separator/>
      </w:r>
    </w:p>
  </w:endnote>
  <w:endnote w:type="continuationSeparator" w:id="0">
    <w:p w14:paraId="4B8204FB" w14:textId="77777777" w:rsidR="007E7801" w:rsidRDefault="007E7801">
      <w:r>
        <w:continuationSeparator/>
      </w:r>
    </w:p>
  </w:endnote>
  <w:endnote w:type="continuationNotice" w:id="1">
    <w:p w14:paraId="3B751E18" w14:textId="77777777" w:rsidR="007E7801" w:rsidRDefault="007E7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no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758556"/>
      <w:docPartObj>
        <w:docPartGallery w:val="Page Numbers (Bottom of Page)"/>
        <w:docPartUnique/>
      </w:docPartObj>
    </w:sdtPr>
    <w:sdtEndPr>
      <w:rPr>
        <w:noProof/>
      </w:rPr>
    </w:sdtEndPr>
    <w:sdtContent>
      <w:p w14:paraId="6AF9C214" w14:textId="77777777" w:rsidR="00094E5C" w:rsidRDefault="00094E5C">
        <w:pPr>
          <w:pStyle w:val="Footer"/>
          <w:jc w:val="center"/>
        </w:pPr>
        <w:r>
          <w:fldChar w:fldCharType="begin"/>
        </w:r>
        <w:r>
          <w:instrText xml:space="preserve"> PAGE   \* MERGEFORMAT </w:instrText>
        </w:r>
        <w:r>
          <w:fldChar w:fldCharType="separate"/>
        </w:r>
        <w:r w:rsidR="000519CD">
          <w:rPr>
            <w:noProof/>
          </w:rPr>
          <w:t>24</w:t>
        </w:r>
        <w:r>
          <w:rPr>
            <w:noProof/>
          </w:rPr>
          <w:fldChar w:fldCharType="end"/>
        </w:r>
      </w:p>
    </w:sdtContent>
  </w:sdt>
  <w:p w14:paraId="0A97708E" w14:textId="77777777" w:rsidR="00094E5C" w:rsidRDefault="00094E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52B0E" w14:textId="77777777" w:rsidR="00094E5C" w:rsidRDefault="00094E5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217206"/>
      <w:docPartObj>
        <w:docPartGallery w:val="Page Numbers (Bottom of Page)"/>
        <w:docPartUnique/>
      </w:docPartObj>
    </w:sdtPr>
    <w:sdtEndPr>
      <w:rPr>
        <w:noProof/>
      </w:rPr>
    </w:sdtEndPr>
    <w:sdtContent>
      <w:p w14:paraId="4098ACDF" w14:textId="77777777" w:rsidR="00094E5C" w:rsidRDefault="00094E5C">
        <w:pPr>
          <w:pStyle w:val="Footer"/>
          <w:jc w:val="center"/>
        </w:pPr>
        <w:r>
          <w:fldChar w:fldCharType="begin"/>
        </w:r>
        <w:r>
          <w:instrText xml:space="preserve"> PAGE   \* MERGEFORMAT </w:instrText>
        </w:r>
        <w:r>
          <w:fldChar w:fldCharType="separate"/>
        </w:r>
        <w:r w:rsidR="000519CD">
          <w:rPr>
            <w:noProof/>
          </w:rPr>
          <w:t>27</w:t>
        </w:r>
        <w:r>
          <w:rPr>
            <w:noProof/>
          </w:rPr>
          <w:fldChar w:fldCharType="end"/>
        </w:r>
      </w:p>
    </w:sdtContent>
  </w:sdt>
  <w:p w14:paraId="3C2CCE7D" w14:textId="77777777" w:rsidR="00094E5C" w:rsidRDefault="00094E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5E9F1" w14:textId="77777777" w:rsidR="007E7801" w:rsidRDefault="007E7801">
      <w:r>
        <w:separator/>
      </w:r>
    </w:p>
  </w:footnote>
  <w:footnote w:type="continuationSeparator" w:id="0">
    <w:p w14:paraId="4FB8BC37" w14:textId="77777777" w:rsidR="007E7801" w:rsidRDefault="007E7801">
      <w:r>
        <w:continuationSeparator/>
      </w:r>
    </w:p>
  </w:footnote>
  <w:footnote w:type="continuationNotice" w:id="1">
    <w:p w14:paraId="520601BC" w14:textId="77777777" w:rsidR="007E7801" w:rsidRDefault="007E780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0F5A"/>
    <w:multiLevelType w:val="hybridMultilevel"/>
    <w:tmpl w:val="E7DEE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2652D2"/>
    <w:multiLevelType w:val="hybridMultilevel"/>
    <w:tmpl w:val="15B29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C53187"/>
    <w:multiLevelType w:val="hybridMultilevel"/>
    <w:tmpl w:val="A00684AE"/>
    <w:lvl w:ilvl="0" w:tplc="C75EF1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4528C"/>
    <w:multiLevelType w:val="multilevel"/>
    <w:tmpl w:val="0D8A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7">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1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1">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2">
    <w:nsid w:val="44000122"/>
    <w:multiLevelType w:val="hybridMultilevel"/>
    <w:tmpl w:val="BCD84614"/>
    <w:lvl w:ilvl="0" w:tplc="C75EF1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A557B"/>
    <w:multiLevelType w:val="hybridMultilevel"/>
    <w:tmpl w:val="724A22DC"/>
    <w:lvl w:ilvl="0" w:tplc="C75EF104">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1A1ACC"/>
    <w:multiLevelType w:val="hybridMultilevel"/>
    <w:tmpl w:val="8DBA79EA"/>
    <w:lvl w:ilvl="0" w:tplc="C75EF10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E8251D"/>
    <w:multiLevelType w:val="hybridMultilevel"/>
    <w:tmpl w:val="4CC0D9C4"/>
    <w:lvl w:ilvl="0" w:tplc="19FE80D0">
      <w:start w:val="1"/>
      <w:numFmt w:val="bullet"/>
      <w:lvlText w:val=""/>
      <w:lvlJc w:val="left"/>
      <w:pPr>
        <w:ind w:left="400" w:hanging="360"/>
      </w:pPr>
      <w:rPr>
        <w:rFonts w:ascii="Wingdings" w:eastAsiaTheme="minorHAnsi" w:hAnsi="Wingdings"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6">
    <w:nsid w:val="7B3D1B36"/>
    <w:multiLevelType w:val="hybridMultilevel"/>
    <w:tmpl w:val="3B9A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0654A4"/>
    <w:multiLevelType w:val="hybridMultilevel"/>
    <w:tmpl w:val="CBE47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1"/>
  </w:num>
  <w:num w:numId="4">
    <w:abstractNumId w:val="3"/>
  </w:num>
  <w:num w:numId="5">
    <w:abstractNumId w:val="17"/>
  </w:num>
  <w:num w:numId="6">
    <w:abstractNumId w:val="12"/>
  </w:num>
  <w:num w:numId="7">
    <w:abstractNumId w:val="0"/>
  </w:num>
  <w:num w:numId="8">
    <w:abstractNumId w:val="13"/>
  </w:num>
  <w:num w:numId="9">
    <w:abstractNumId w:val="14"/>
  </w:num>
  <w:num w:numId="10">
    <w:abstractNumId w:val="2"/>
  </w:num>
  <w:num w:numId="11">
    <w:abstractNumId w:val="10"/>
  </w:num>
  <w:num w:numId="12">
    <w:abstractNumId w:val="8"/>
  </w:num>
  <w:num w:numId="13">
    <w:abstractNumId w:val="11"/>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83552"/>
    <w:rsid w:val="00016E12"/>
    <w:rsid w:val="0002008D"/>
    <w:rsid w:val="00020674"/>
    <w:rsid w:val="000248BE"/>
    <w:rsid w:val="00033B16"/>
    <w:rsid w:val="0004203C"/>
    <w:rsid w:val="000519CD"/>
    <w:rsid w:val="0005498B"/>
    <w:rsid w:val="000564F8"/>
    <w:rsid w:val="0005660F"/>
    <w:rsid w:val="0005687C"/>
    <w:rsid w:val="00061BB8"/>
    <w:rsid w:val="00063324"/>
    <w:rsid w:val="00064C00"/>
    <w:rsid w:val="000702AD"/>
    <w:rsid w:val="000737A2"/>
    <w:rsid w:val="00081EB8"/>
    <w:rsid w:val="00094E5C"/>
    <w:rsid w:val="000B5610"/>
    <w:rsid w:val="000B7670"/>
    <w:rsid w:val="000C05CC"/>
    <w:rsid w:val="000D3C10"/>
    <w:rsid w:val="000D6944"/>
    <w:rsid w:val="000E6783"/>
    <w:rsid w:val="000F4F3E"/>
    <w:rsid w:val="000F51B5"/>
    <w:rsid w:val="000F5C3E"/>
    <w:rsid w:val="0011654C"/>
    <w:rsid w:val="0011709F"/>
    <w:rsid w:val="001276BA"/>
    <w:rsid w:val="0013517D"/>
    <w:rsid w:val="00136C45"/>
    <w:rsid w:val="00140046"/>
    <w:rsid w:val="0014429E"/>
    <w:rsid w:val="001444F0"/>
    <w:rsid w:val="00145001"/>
    <w:rsid w:val="00150BFE"/>
    <w:rsid w:val="00155CD5"/>
    <w:rsid w:val="0016337D"/>
    <w:rsid w:val="0016475A"/>
    <w:rsid w:val="00170CAA"/>
    <w:rsid w:val="001A7A90"/>
    <w:rsid w:val="001B27E6"/>
    <w:rsid w:val="001C097D"/>
    <w:rsid w:val="001C0C87"/>
    <w:rsid w:val="001E0BD0"/>
    <w:rsid w:val="001F3F95"/>
    <w:rsid w:val="0020106A"/>
    <w:rsid w:val="00212B1D"/>
    <w:rsid w:val="002152CB"/>
    <w:rsid w:val="002242FE"/>
    <w:rsid w:val="00224D3E"/>
    <w:rsid w:val="00235458"/>
    <w:rsid w:val="002474CE"/>
    <w:rsid w:val="0026603F"/>
    <w:rsid w:val="0028636C"/>
    <w:rsid w:val="0029141C"/>
    <w:rsid w:val="002A7493"/>
    <w:rsid w:val="002A74B4"/>
    <w:rsid w:val="002C2E99"/>
    <w:rsid w:val="002C3431"/>
    <w:rsid w:val="002D1BA7"/>
    <w:rsid w:val="00301942"/>
    <w:rsid w:val="00322A8A"/>
    <w:rsid w:val="003230F1"/>
    <w:rsid w:val="00337946"/>
    <w:rsid w:val="003664E9"/>
    <w:rsid w:val="00367645"/>
    <w:rsid w:val="003679A1"/>
    <w:rsid w:val="003808D8"/>
    <w:rsid w:val="003813DB"/>
    <w:rsid w:val="003A3279"/>
    <w:rsid w:val="003A4E0F"/>
    <w:rsid w:val="003B1918"/>
    <w:rsid w:val="003B4AF3"/>
    <w:rsid w:val="003B61E0"/>
    <w:rsid w:val="003B7A3A"/>
    <w:rsid w:val="003B7E3B"/>
    <w:rsid w:val="003C09EB"/>
    <w:rsid w:val="003D415E"/>
    <w:rsid w:val="003E14E0"/>
    <w:rsid w:val="003F1E2B"/>
    <w:rsid w:val="004021F0"/>
    <w:rsid w:val="00414D1D"/>
    <w:rsid w:val="00447888"/>
    <w:rsid w:val="00463D81"/>
    <w:rsid w:val="0047538A"/>
    <w:rsid w:val="00475AC3"/>
    <w:rsid w:val="00475FD2"/>
    <w:rsid w:val="00490287"/>
    <w:rsid w:val="004966CB"/>
    <w:rsid w:val="00496944"/>
    <w:rsid w:val="004A34C8"/>
    <w:rsid w:val="004A69DD"/>
    <w:rsid w:val="004B3C22"/>
    <w:rsid w:val="004D1FFA"/>
    <w:rsid w:val="004E7185"/>
    <w:rsid w:val="004E7CC0"/>
    <w:rsid w:val="004F1C39"/>
    <w:rsid w:val="004F2188"/>
    <w:rsid w:val="00531F8C"/>
    <w:rsid w:val="0054081A"/>
    <w:rsid w:val="00543FDD"/>
    <w:rsid w:val="00544268"/>
    <w:rsid w:val="00573185"/>
    <w:rsid w:val="00591A57"/>
    <w:rsid w:val="00591DBB"/>
    <w:rsid w:val="00594E95"/>
    <w:rsid w:val="005C18C7"/>
    <w:rsid w:val="005D0C10"/>
    <w:rsid w:val="005F4FD0"/>
    <w:rsid w:val="005F62E6"/>
    <w:rsid w:val="00604B94"/>
    <w:rsid w:val="006239C7"/>
    <w:rsid w:val="0062746A"/>
    <w:rsid w:val="00630F1B"/>
    <w:rsid w:val="006455A5"/>
    <w:rsid w:val="006534D6"/>
    <w:rsid w:val="006776C4"/>
    <w:rsid w:val="0068203A"/>
    <w:rsid w:val="00691962"/>
    <w:rsid w:val="00691A1D"/>
    <w:rsid w:val="006923E0"/>
    <w:rsid w:val="006A7920"/>
    <w:rsid w:val="006B2581"/>
    <w:rsid w:val="006C195C"/>
    <w:rsid w:val="006C3837"/>
    <w:rsid w:val="006F5270"/>
    <w:rsid w:val="006F6BB4"/>
    <w:rsid w:val="00713687"/>
    <w:rsid w:val="00746A3D"/>
    <w:rsid w:val="00746C1C"/>
    <w:rsid w:val="007629D3"/>
    <w:rsid w:val="00762E11"/>
    <w:rsid w:val="00763BD4"/>
    <w:rsid w:val="007972CA"/>
    <w:rsid w:val="007A1080"/>
    <w:rsid w:val="007C3BD1"/>
    <w:rsid w:val="007E19C7"/>
    <w:rsid w:val="007E7801"/>
    <w:rsid w:val="007F264B"/>
    <w:rsid w:val="007F74FC"/>
    <w:rsid w:val="008047DE"/>
    <w:rsid w:val="008079B8"/>
    <w:rsid w:val="00812CB6"/>
    <w:rsid w:val="00821369"/>
    <w:rsid w:val="00824A69"/>
    <w:rsid w:val="008317A6"/>
    <w:rsid w:val="00832604"/>
    <w:rsid w:val="008361FC"/>
    <w:rsid w:val="008455E8"/>
    <w:rsid w:val="00850000"/>
    <w:rsid w:val="00864883"/>
    <w:rsid w:val="008655C0"/>
    <w:rsid w:val="00867DD4"/>
    <w:rsid w:val="00872F6D"/>
    <w:rsid w:val="008873CC"/>
    <w:rsid w:val="0089305F"/>
    <w:rsid w:val="008A6906"/>
    <w:rsid w:val="008B7C82"/>
    <w:rsid w:val="008C5B94"/>
    <w:rsid w:val="008E7D3E"/>
    <w:rsid w:val="008F64DD"/>
    <w:rsid w:val="009023AE"/>
    <w:rsid w:val="00912169"/>
    <w:rsid w:val="0091646C"/>
    <w:rsid w:val="0092037A"/>
    <w:rsid w:val="009246AD"/>
    <w:rsid w:val="00951422"/>
    <w:rsid w:val="009515F0"/>
    <w:rsid w:val="00971FA2"/>
    <w:rsid w:val="009C54D0"/>
    <w:rsid w:val="009E290C"/>
    <w:rsid w:val="009F109A"/>
    <w:rsid w:val="009F2929"/>
    <w:rsid w:val="009F2E7E"/>
    <w:rsid w:val="009F6526"/>
    <w:rsid w:val="00A01C5D"/>
    <w:rsid w:val="00A02D62"/>
    <w:rsid w:val="00A11C22"/>
    <w:rsid w:val="00A16BE3"/>
    <w:rsid w:val="00A16C59"/>
    <w:rsid w:val="00A20962"/>
    <w:rsid w:val="00A20EB5"/>
    <w:rsid w:val="00A21A9D"/>
    <w:rsid w:val="00A3224D"/>
    <w:rsid w:val="00A36193"/>
    <w:rsid w:val="00A51AE6"/>
    <w:rsid w:val="00A75FC8"/>
    <w:rsid w:val="00A764EF"/>
    <w:rsid w:val="00A76DA9"/>
    <w:rsid w:val="00A77DB1"/>
    <w:rsid w:val="00A82D00"/>
    <w:rsid w:val="00A83552"/>
    <w:rsid w:val="00A87223"/>
    <w:rsid w:val="00A90747"/>
    <w:rsid w:val="00AB34C5"/>
    <w:rsid w:val="00AC6207"/>
    <w:rsid w:val="00AC7074"/>
    <w:rsid w:val="00AD0FF9"/>
    <w:rsid w:val="00AD2235"/>
    <w:rsid w:val="00AD3B92"/>
    <w:rsid w:val="00AE3476"/>
    <w:rsid w:val="00B12577"/>
    <w:rsid w:val="00B5143A"/>
    <w:rsid w:val="00B665F6"/>
    <w:rsid w:val="00B67883"/>
    <w:rsid w:val="00B73527"/>
    <w:rsid w:val="00B7618D"/>
    <w:rsid w:val="00B85A24"/>
    <w:rsid w:val="00BA6F6D"/>
    <w:rsid w:val="00BB3246"/>
    <w:rsid w:val="00BB583F"/>
    <w:rsid w:val="00BC2272"/>
    <w:rsid w:val="00BC64A9"/>
    <w:rsid w:val="00BD2C44"/>
    <w:rsid w:val="00BD68B5"/>
    <w:rsid w:val="00BE4FC1"/>
    <w:rsid w:val="00C05222"/>
    <w:rsid w:val="00C052FC"/>
    <w:rsid w:val="00C06816"/>
    <w:rsid w:val="00C10EE0"/>
    <w:rsid w:val="00C11B81"/>
    <w:rsid w:val="00C12556"/>
    <w:rsid w:val="00C320C9"/>
    <w:rsid w:val="00C36198"/>
    <w:rsid w:val="00C61E91"/>
    <w:rsid w:val="00C66ADE"/>
    <w:rsid w:val="00C756A4"/>
    <w:rsid w:val="00C87340"/>
    <w:rsid w:val="00C90105"/>
    <w:rsid w:val="00CA36D7"/>
    <w:rsid w:val="00CD2528"/>
    <w:rsid w:val="00CE56E1"/>
    <w:rsid w:val="00D20040"/>
    <w:rsid w:val="00D2061A"/>
    <w:rsid w:val="00D25D57"/>
    <w:rsid w:val="00D30FB6"/>
    <w:rsid w:val="00D32E24"/>
    <w:rsid w:val="00D33F34"/>
    <w:rsid w:val="00D34FC9"/>
    <w:rsid w:val="00D37A49"/>
    <w:rsid w:val="00D37AE3"/>
    <w:rsid w:val="00D52100"/>
    <w:rsid w:val="00D52D5C"/>
    <w:rsid w:val="00D558F2"/>
    <w:rsid w:val="00D65B8C"/>
    <w:rsid w:val="00D9269A"/>
    <w:rsid w:val="00DA276F"/>
    <w:rsid w:val="00DB0214"/>
    <w:rsid w:val="00DB7EB6"/>
    <w:rsid w:val="00DD29D4"/>
    <w:rsid w:val="00DD6DBB"/>
    <w:rsid w:val="00DE42B4"/>
    <w:rsid w:val="00DF710D"/>
    <w:rsid w:val="00E062CC"/>
    <w:rsid w:val="00E06FFA"/>
    <w:rsid w:val="00E074F2"/>
    <w:rsid w:val="00E14AA5"/>
    <w:rsid w:val="00E1633C"/>
    <w:rsid w:val="00E1749D"/>
    <w:rsid w:val="00E2353F"/>
    <w:rsid w:val="00E25C4A"/>
    <w:rsid w:val="00E305AB"/>
    <w:rsid w:val="00E63DE5"/>
    <w:rsid w:val="00E84F0D"/>
    <w:rsid w:val="00E905E2"/>
    <w:rsid w:val="00E90F83"/>
    <w:rsid w:val="00E91482"/>
    <w:rsid w:val="00E96302"/>
    <w:rsid w:val="00E9772D"/>
    <w:rsid w:val="00EC380D"/>
    <w:rsid w:val="00ED2D75"/>
    <w:rsid w:val="00EF5FFA"/>
    <w:rsid w:val="00F01D02"/>
    <w:rsid w:val="00F03085"/>
    <w:rsid w:val="00F1004D"/>
    <w:rsid w:val="00F10F4E"/>
    <w:rsid w:val="00F1170A"/>
    <w:rsid w:val="00F134F5"/>
    <w:rsid w:val="00F42FFA"/>
    <w:rsid w:val="00F47B85"/>
    <w:rsid w:val="00F5645C"/>
    <w:rsid w:val="00F572F5"/>
    <w:rsid w:val="00F8615C"/>
    <w:rsid w:val="00FA231A"/>
    <w:rsid w:val="00FA5E2A"/>
    <w:rsid w:val="00FC6BA6"/>
    <w:rsid w:val="00FC766D"/>
    <w:rsid w:val="00FD1A6B"/>
    <w:rsid w:val="00FD48E0"/>
    <w:rsid w:val="00FE2817"/>
    <w:rsid w:val="00FE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0E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3552"/>
    <w:pPr>
      <w:ind w:left="720"/>
      <w:contextualSpacing/>
    </w:pPr>
  </w:style>
  <w:style w:type="character" w:styleId="LineNumber">
    <w:name w:val="line number"/>
    <w:basedOn w:val="DefaultParagraphFont"/>
    <w:semiHidden/>
    <w:unhideWhenUsed/>
    <w:rsid w:val="00A83552"/>
  </w:style>
  <w:style w:type="paragraph" w:styleId="Header">
    <w:name w:val="header"/>
    <w:basedOn w:val="Normal"/>
    <w:link w:val="HeaderChar"/>
    <w:uiPriority w:val="99"/>
    <w:unhideWhenUsed/>
    <w:rsid w:val="00A83552"/>
    <w:pPr>
      <w:tabs>
        <w:tab w:val="center" w:pos="4680"/>
        <w:tab w:val="right" w:pos="9360"/>
      </w:tabs>
    </w:pPr>
  </w:style>
  <w:style w:type="character" w:customStyle="1" w:styleId="HeaderChar">
    <w:name w:val="Header Char"/>
    <w:basedOn w:val="DefaultParagraphFont"/>
    <w:link w:val="Header"/>
    <w:uiPriority w:val="99"/>
    <w:rsid w:val="00A83552"/>
  </w:style>
  <w:style w:type="paragraph" w:styleId="Footer">
    <w:name w:val="footer"/>
    <w:basedOn w:val="Normal"/>
    <w:link w:val="FooterChar"/>
    <w:unhideWhenUsed/>
    <w:rsid w:val="00E06FFA"/>
    <w:pPr>
      <w:tabs>
        <w:tab w:val="center" w:pos="4680"/>
        <w:tab w:val="right" w:pos="9360"/>
      </w:tabs>
    </w:pPr>
  </w:style>
  <w:style w:type="character" w:customStyle="1" w:styleId="FooterChar">
    <w:name w:val="Footer Char"/>
    <w:basedOn w:val="DefaultParagraphFont"/>
    <w:link w:val="Footer"/>
    <w:rsid w:val="00A83552"/>
  </w:style>
  <w:style w:type="character" w:customStyle="1" w:styleId="apple-converted-space">
    <w:name w:val="apple-converted-space"/>
    <w:basedOn w:val="DefaultParagraphFont"/>
    <w:rsid w:val="00A83552"/>
  </w:style>
  <w:style w:type="character" w:customStyle="1" w:styleId="interref">
    <w:name w:val="interref"/>
    <w:basedOn w:val="DefaultParagraphFont"/>
    <w:rsid w:val="00A83552"/>
  </w:style>
  <w:style w:type="character" w:styleId="Hyperlink">
    <w:name w:val="Hyperlink"/>
    <w:basedOn w:val="DefaultParagraphFont"/>
    <w:unhideWhenUsed/>
    <w:rsid w:val="00E06FFA"/>
    <w:rPr>
      <w:color w:val="0000FF"/>
      <w:u w:val="single"/>
    </w:rPr>
  </w:style>
  <w:style w:type="character" w:styleId="FollowedHyperlink">
    <w:name w:val="FollowedHyperlink"/>
    <w:basedOn w:val="DefaultParagraphFont"/>
    <w:unhideWhenUsed/>
    <w:rsid w:val="00E06FFA"/>
    <w:rPr>
      <w:color w:val="954F72" w:themeColor="followedHyperlink"/>
      <w:u w:val="single"/>
    </w:rPr>
  </w:style>
  <w:style w:type="paragraph" w:customStyle="1" w:styleId="EndNoteBibliographyTitle">
    <w:name w:val="EndNote Bibliography Title"/>
    <w:basedOn w:val="Normal"/>
    <w:rsid w:val="00A83552"/>
    <w:pPr>
      <w:jc w:val="center"/>
    </w:pPr>
    <w:rPr>
      <w:rFonts w:ascii="Times New Roman" w:hAnsi="Times New Roman" w:cs="Times New Roman"/>
    </w:rPr>
  </w:style>
  <w:style w:type="paragraph" w:customStyle="1" w:styleId="EndNoteBibliography">
    <w:name w:val="EndNote Bibliography"/>
    <w:basedOn w:val="Normal"/>
    <w:rsid w:val="00A83552"/>
    <w:rPr>
      <w:rFonts w:ascii="Times New Roman" w:hAnsi="Times New Roman" w:cs="Times New Roman"/>
    </w:rPr>
  </w:style>
  <w:style w:type="paragraph" w:customStyle="1" w:styleId="p1">
    <w:name w:val="p1"/>
    <w:basedOn w:val="Normal"/>
    <w:rsid w:val="00A83552"/>
    <w:pPr>
      <w:ind w:left="60" w:hanging="60"/>
    </w:pPr>
    <w:rPr>
      <w:rFonts w:ascii="Monaco" w:hAnsi="Monaco" w:cs="Times New Roman"/>
      <w:color w:val="4F4F4F"/>
      <w:sz w:val="17"/>
      <w:szCs w:val="17"/>
    </w:rPr>
  </w:style>
  <w:style w:type="paragraph" w:customStyle="1" w:styleId="p2">
    <w:name w:val="p2"/>
    <w:basedOn w:val="Normal"/>
    <w:rsid w:val="00A83552"/>
    <w:pPr>
      <w:ind w:left="60" w:hanging="60"/>
    </w:pPr>
    <w:rPr>
      <w:rFonts w:ascii="Monaco" w:hAnsi="Monaco" w:cs="Times New Roman"/>
      <w:sz w:val="17"/>
      <w:szCs w:val="17"/>
    </w:rPr>
  </w:style>
  <w:style w:type="paragraph" w:customStyle="1" w:styleId="p3">
    <w:name w:val="p3"/>
    <w:basedOn w:val="Normal"/>
    <w:rsid w:val="00A83552"/>
    <w:pPr>
      <w:ind w:left="60" w:hanging="60"/>
    </w:pPr>
    <w:rPr>
      <w:rFonts w:ascii="Monaco" w:hAnsi="Monaco" w:cs="Times New Roman"/>
      <w:color w:val="061A99"/>
      <w:sz w:val="17"/>
      <w:szCs w:val="17"/>
    </w:rPr>
  </w:style>
  <w:style w:type="paragraph" w:customStyle="1" w:styleId="p4">
    <w:name w:val="p4"/>
    <w:basedOn w:val="Normal"/>
    <w:rsid w:val="00A83552"/>
    <w:pPr>
      <w:ind w:left="60" w:hanging="60"/>
    </w:pPr>
    <w:rPr>
      <w:rFonts w:ascii="Monaco" w:hAnsi="Monaco" w:cs="Times New Roman"/>
      <w:color w:val="061A99"/>
      <w:sz w:val="17"/>
      <w:szCs w:val="17"/>
    </w:rPr>
  </w:style>
  <w:style w:type="character" w:customStyle="1" w:styleId="s1">
    <w:name w:val="s1"/>
    <w:basedOn w:val="DefaultParagraphFont"/>
    <w:rsid w:val="00A83552"/>
    <w:rPr>
      <w:color w:val="061A99"/>
    </w:rPr>
  </w:style>
  <w:style w:type="character" w:customStyle="1" w:styleId="s2">
    <w:name w:val="s2"/>
    <w:basedOn w:val="DefaultParagraphFont"/>
    <w:rsid w:val="00A83552"/>
    <w:rPr>
      <w:color w:val="C38809"/>
    </w:rPr>
  </w:style>
  <w:style w:type="character" w:customStyle="1" w:styleId="s3">
    <w:name w:val="s3"/>
    <w:basedOn w:val="DefaultParagraphFont"/>
    <w:rsid w:val="00A83552"/>
    <w:rPr>
      <w:color w:val="000000"/>
    </w:rPr>
  </w:style>
  <w:style w:type="character" w:customStyle="1" w:styleId="s4">
    <w:name w:val="s4"/>
    <w:basedOn w:val="DefaultParagraphFont"/>
    <w:rsid w:val="00A83552"/>
    <w:rPr>
      <w:color w:val="045218"/>
    </w:rPr>
  </w:style>
  <w:style w:type="character" w:customStyle="1" w:styleId="s5">
    <w:name w:val="s5"/>
    <w:basedOn w:val="DefaultParagraphFont"/>
    <w:rsid w:val="00A83552"/>
    <w:rPr>
      <w:color w:val="B01600"/>
    </w:rPr>
  </w:style>
  <w:style w:type="paragraph" w:styleId="BalloonText">
    <w:name w:val="Balloon Text"/>
    <w:basedOn w:val="Normal"/>
    <w:link w:val="BalloonTextChar"/>
    <w:semiHidden/>
    <w:unhideWhenUsed/>
    <w:rsid w:val="00E06FFA"/>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A8355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3552"/>
    <w:rPr>
      <w:sz w:val="18"/>
      <w:szCs w:val="18"/>
    </w:rPr>
  </w:style>
  <w:style w:type="paragraph" w:styleId="CommentText">
    <w:name w:val="annotation text"/>
    <w:basedOn w:val="Normal"/>
    <w:link w:val="CommentTextChar"/>
    <w:uiPriority w:val="99"/>
    <w:semiHidden/>
    <w:unhideWhenUsed/>
    <w:rsid w:val="00A83552"/>
  </w:style>
  <w:style w:type="character" w:customStyle="1" w:styleId="CommentTextChar">
    <w:name w:val="Comment Text Char"/>
    <w:basedOn w:val="DefaultParagraphFont"/>
    <w:link w:val="CommentText"/>
    <w:uiPriority w:val="99"/>
    <w:semiHidden/>
    <w:rsid w:val="00A83552"/>
  </w:style>
  <w:style w:type="paragraph" w:styleId="CommentSubject">
    <w:name w:val="annotation subject"/>
    <w:basedOn w:val="CommentText"/>
    <w:next w:val="CommentText"/>
    <w:link w:val="CommentSubjectChar"/>
    <w:uiPriority w:val="99"/>
    <w:semiHidden/>
    <w:unhideWhenUsed/>
    <w:rsid w:val="00A83552"/>
    <w:rPr>
      <w:b/>
      <w:bCs/>
      <w:sz w:val="20"/>
      <w:szCs w:val="20"/>
    </w:rPr>
  </w:style>
  <w:style w:type="character" w:customStyle="1" w:styleId="CommentSubjectChar">
    <w:name w:val="Comment Subject Char"/>
    <w:basedOn w:val="CommentTextChar"/>
    <w:link w:val="CommentSubject"/>
    <w:uiPriority w:val="99"/>
    <w:semiHidden/>
    <w:rsid w:val="00A83552"/>
    <w:rPr>
      <w:b/>
      <w:bCs/>
      <w:sz w:val="20"/>
      <w:szCs w:val="20"/>
    </w:rPr>
  </w:style>
  <w:style w:type="paragraph" w:customStyle="1" w:styleId="BBAuthorName">
    <w:name w:val="BB_Author_Name"/>
    <w:basedOn w:val="Normal"/>
    <w:next w:val="BCAuthorAddress"/>
    <w:rsid w:val="00E06FFA"/>
    <w:pPr>
      <w:spacing w:after="240" w:line="480" w:lineRule="auto"/>
      <w:jc w:val="center"/>
    </w:pPr>
    <w:rPr>
      <w:rFonts w:ascii="Times" w:eastAsia="Times New Roman" w:hAnsi="Times" w:cs="Times New Roman"/>
      <w:i/>
      <w:szCs w:val="20"/>
    </w:rPr>
  </w:style>
  <w:style w:type="paragraph" w:customStyle="1" w:styleId="BCAuthorAddress">
    <w:name w:val="BC_Author_Address"/>
    <w:basedOn w:val="Normal"/>
    <w:next w:val="Normal"/>
    <w:rsid w:val="00E06FFA"/>
    <w:pPr>
      <w:spacing w:after="240" w:line="480" w:lineRule="auto"/>
      <w:jc w:val="center"/>
    </w:pPr>
    <w:rPr>
      <w:rFonts w:ascii="Times" w:eastAsia="Times New Roman" w:hAnsi="Times" w:cs="Times New Roman"/>
      <w:szCs w:val="20"/>
    </w:rPr>
  </w:style>
  <w:style w:type="paragraph" w:customStyle="1" w:styleId="VCSchemeTitle">
    <w:name w:val="VC_Scheme_Title"/>
    <w:basedOn w:val="Normal"/>
    <w:next w:val="Normal"/>
    <w:rsid w:val="00E06FFA"/>
    <w:pPr>
      <w:spacing w:after="200" w:line="480" w:lineRule="auto"/>
      <w:jc w:val="both"/>
    </w:pPr>
    <w:rPr>
      <w:rFonts w:ascii="Times" w:eastAsia="Times New Roman" w:hAnsi="Times" w:cs="Times New Roman"/>
      <w:szCs w:val="20"/>
    </w:rPr>
  </w:style>
  <w:style w:type="paragraph" w:customStyle="1" w:styleId="VAFigureCaption">
    <w:name w:val="VA_Figure_Caption"/>
    <w:basedOn w:val="Normal"/>
    <w:next w:val="Normal"/>
    <w:rsid w:val="00E06FFA"/>
    <w:pPr>
      <w:spacing w:after="200" w:line="480" w:lineRule="auto"/>
      <w:jc w:val="both"/>
    </w:pPr>
    <w:rPr>
      <w:rFonts w:ascii="Times" w:eastAsia="Times New Roman" w:hAnsi="Times" w:cs="Times New Roman"/>
      <w:szCs w:val="20"/>
    </w:rPr>
  </w:style>
  <w:style w:type="paragraph" w:customStyle="1" w:styleId="TDAcknowledgments">
    <w:name w:val="TD_Acknowledgments"/>
    <w:basedOn w:val="Normal"/>
    <w:next w:val="Normal"/>
    <w:rsid w:val="00E06FFA"/>
    <w:pPr>
      <w:spacing w:before="200" w:after="200" w:line="480" w:lineRule="auto"/>
      <w:ind w:firstLine="202"/>
      <w:jc w:val="both"/>
    </w:pPr>
    <w:rPr>
      <w:rFonts w:ascii="Times" w:eastAsia="Times New Roman" w:hAnsi="Times" w:cs="Times New Roman"/>
      <w:szCs w:val="20"/>
    </w:rPr>
  </w:style>
  <w:style w:type="paragraph" w:styleId="BodyText">
    <w:name w:val="Body Text"/>
    <w:basedOn w:val="Normal"/>
    <w:link w:val="BodyTextChar"/>
    <w:rsid w:val="00E06FFA"/>
    <w:pPr>
      <w:spacing w:after="200"/>
      <w:jc w:val="center"/>
    </w:pPr>
    <w:rPr>
      <w:rFonts w:ascii="Times" w:eastAsia="Times New Roman" w:hAnsi="Times" w:cs="Times New Roman"/>
      <w:b/>
      <w:sz w:val="40"/>
      <w:szCs w:val="20"/>
    </w:rPr>
  </w:style>
  <w:style w:type="character" w:customStyle="1" w:styleId="BodyTextChar">
    <w:name w:val="Body Text Char"/>
    <w:basedOn w:val="DefaultParagraphFont"/>
    <w:link w:val="BodyText"/>
    <w:rsid w:val="00E06FFA"/>
    <w:rPr>
      <w:rFonts w:ascii="Times" w:eastAsia="Times New Roman" w:hAnsi="Times" w:cs="Times New Roman"/>
      <w:b/>
      <w:sz w:val="40"/>
      <w:szCs w:val="20"/>
    </w:rPr>
  </w:style>
  <w:style w:type="paragraph" w:styleId="FootnoteText">
    <w:name w:val="footnote text"/>
    <w:basedOn w:val="Normal"/>
    <w:next w:val="TFReferencesSection"/>
    <w:link w:val="FootnoteTextChar"/>
    <w:semiHidden/>
    <w:rsid w:val="00E06FFA"/>
    <w:pPr>
      <w:spacing w:after="200"/>
      <w:jc w:val="both"/>
    </w:pPr>
    <w:rPr>
      <w:rFonts w:ascii="Times" w:eastAsia="Times New Roman" w:hAnsi="Times" w:cs="Times New Roman"/>
      <w:szCs w:val="20"/>
    </w:rPr>
  </w:style>
  <w:style w:type="character" w:customStyle="1" w:styleId="FootnoteTextChar">
    <w:name w:val="Footnote Text Char"/>
    <w:basedOn w:val="DefaultParagraphFont"/>
    <w:link w:val="FootnoteText"/>
    <w:semiHidden/>
    <w:rsid w:val="00E06FFA"/>
    <w:rPr>
      <w:rFonts w:ascii="Times" w:eastAsia="Times New Roman" w:hAnsi="Times" w:cs="Times New Roman"/>
      <w:szCs w:val="20"/>
    </w:rPr>
  </w:style>
  <w:style w:type="paragraph" w:customStyle="1" w:styleId="TFReferencesSection">
    <w:name w:val="TF_References_Section"/>
    <w:basedOn w:val="Normal"/>
    <w:rsid w:val="00E06FFA"/>
    <w:pPr>
      <w:spacing w:after="200" w:line="480" w:lineRule="auto"/>
      <w:ind w:firstLine="187"/>
      <w:jc w:val="both"/>
    </w:pPr>
    <w:rPr>
      <w:rFonts w:ascii="Times" w:eastAsia="Times New Roman" w:hAnsi="Times" w:cs="Times New Roman"/>
      <w:szCs w:val="20"/>
    </w:rPr>
  </w:style>
  <w:style w:type="paragraph" w:customStyle="1" w:styleId="TAMainText">
    <w:name w:val="TA_Main_Text"/>
    <w:basedOn w:val="Normal"/>
    <w:rsid w:val="00E06FFA"/>
    <w:pPr>
      <w:spacing w:line="480" w:lineRule="auto"/>
      <w:ind w:firstLine="202"/>
      <w:jc w:val="both"/>
    </w:pPr>
    <w:rPr>
      <w:rFonts w:ascii="Times" w:eastAsia="Times New Roman" w:hAnsi="Times" w:cs="Times New Roman"/>
      <w:szCs w:val="20"/>
    </w:rPr>
  </w:style>
  <w:style w:type="paragraph" w:customStyle="1" w:styleId="BATitle">
    <w:name w:val="BA_Title"/>
    <w:basedOn w:val="Normal"/>
    <w:next w:val="BBAuthorName"/>
    <w:rsid w:val="00E06FFA"/>
    <w:pPr>
      <w:spacing w:before="720" w:after="360" w:line="480" w:lineRule="auto"/>
      <w:jc w:val="center"/>
    </w:pPr>
    <w:rPr>
      <w:rFonts w:ascii="Times New Roman" w:eastAsia="Times New Roman" w:hAnsi="Times New Roman" w:cs="Times New Roman"/>
      <w:sz w:val="44"/>
      <w:szCs w:val="20"/>
    </w:rPr>
  </w:style>
  <w:style w:type="paragraph" w:customStyle="1" w:styleId="BIEmailAddress">
    <w:name w:val="BI_Email_Address"/>
    <w:basedOn w:val="Normal"/>
    <w:next w:val="AIReceivedDate"/>
    <w:rsid w:val="00E06FFA"/>
    <w:pPr>
      <w:spacing w:after="200" w:line="480" w:lineRule="auto"/>
      <w:jc w:val="both"/>
    </w:pPr>
    <w:rPr>
      <w:rFonts w:ascii="Times" w:eastAsia="Times New Roman" w:hAnsi="Times" w:cs="Times New Roman"/>
      <w:szCs w:val="20"/>
    </w:rPr>
  </w:style>
  <w:style w:type="paragraph" w:customStyle="1" w:styleId="AIReceivedDate">
    <w:name w:val="AI_Received_Date"/>
    <w:basedOn w:val="Normal"/>
    <w:next w:val="BDAbstract"/>
    <w:rsid w:val="00E06FFA"/>
    <w:pPr>
      <w:spacing w:after="240" w:line="480" w:lineRule="auto"/>
      <w:jc w:val="both"/>
    </w:pPr>
    <w:rPr>
      <w:rFonts w:ascii="Times" w:eastAsia="Times New Roman" w:hAnsi="Times" w:cs="Times New Roman"/>
      <w:b/>
      <w:szCs w:val="20"/>
    </w:rPr>
  </w:style>
  <w:style w:type="paragraph" w:customStyle="1" w:styleId="BDAbstract">
    <w:name w:val="BD_Abstract"/>
    <w:basedOn w:val="Normal"/>
    <w:next w:val="TAMainText"/>
    <w:rsid w:val="00E06FFA"/>
    <w:pPr>
      <w:spacing w:before="360" w:after="360" w:line="480" w:lineRule="auto"/>
      <w:jc w:val="both"/>
    </w:pPr>
    <w:rPr>
      <w:rFonts w:ascii="Times" w:eastAsia="Times New Roman" w:hAnsi="Times" w:cs="Times New Roman"/>
      <w:szCs w:val="20"/>
    </w:rPr>
  </w:style>
  <w:style w:type="paragraph" w:customStyle="1" w:styleId="TESupportingInformation">
    <w:name w:val="TE_Supporting_Information"/>
    <w:basedOn w:val="Normal"/>
    <w:next w:val="Normal"/>
    <w:rsid w:val="00E06FFA"/>
    <w:pPr>
      <w:spacing w:after="200" w:line="480" w:lineRule="auto"/>
      <w:ind w:firstLine="187"/>
      <w:jc w:val="both"/>
    </w:pPr>
    <w:rPr>
      <w:rFonts w:ascii="Times" w:eastAsia="Times New Roman" w:hAnsi="Times" w:cs="Times New Roman"/>
      <w:szCs w:val="20"/>
    </w:rPr>
  </w:style>
  <w:style w:type="paragraph" w:customStyle="1" w:styleId="VDTableTitle">
    <w:name w:val="VD_Table_Title"/>
    <w:basedOn w:val="Normal"/>
    <w:next w:val="Normal"/>
    <w:rsid w:val="00E06FFA"/>
    <w:pPr>
      <w:spacing w:after="200" w:line="480" w:lineRule="auto"/>
      <w:jc w:val="both"/>
    </w:pPr>
    <w:rPr>
      <w:rFonts w:ascii="Times" w:eastAsia="Times New Roman" w:hAnsi="Times" w:cs="Times New Roman"/>
      <w:szCs w:val="20"/>
    </w:rPr>
  </w:style>
  <w:style w:type="paragraph" w:customStyle="1" w:styleId="VBChartTitle">
    <w:name w:val="VB_Chart_Title"/>
    <w:basedOn w:val="Normal"/>
    <w:next w:val="Normal"/>
    <w:rsid w:val="00E06FFA"/>
    <w:pPr>
      <w:spacing w:after="200" w:line="480" w:lineRule="auto"/>
      <w:jc w:val="both"/>
    </w:pPr>
    <w:rPr>
      <w:rFonts w:ascii="Times" w:eastAsia="Times New Roman" w:hAnsi="Times" w:cs="Times New Roman"/>
      <w:szCs w:val="20"/>
    </w:rPr>
  </w:style>
  <w:style w:type="paragraph" w:customStyle="1" w:styleId="FETableFootnote">
    <w:name w:val="FE_Table_Footnote"/>
    <w:basedOn w:val="Normal"/>
    <w:next w:val="Normal"/>
    <w:rsid w:val="00E06FFA"/>
    <w:pPr>
      <w:spacing w:after="200"/>
      <w:ind w:firstLine="187"/>
      <w:jc w:val="both"/>
    </w:pPr>
    <w:rPr>
      <w:rFonts w:ascii="Times" w:eastAsia="Times New Roman" w:hAnsi="Times" w:cs="Times New Roman"/>
      <w:szCs w:val="20"/>
    </w:rPr>
  </w:style>
  <w:style w:type="paragraph" w:customStyle="1" w:styleId="FCChartFootnote">
    <w:name w:val="FC_Chart_Footnote"/>
    <w:basedOn w:val="Normal"/>
    <w:next w:val="Normal"/>
    <w:rsid w:val="00E06FFA"/>
    <w:pPr>
      <w:spacing w:after="200"/>
      <w:ind w:firstLine="187"/>
      <w:jc w:val="both"/>
    </w:pPr>
    <w:rPr>
      <w:rFonts w:ascii="Times" w:eastAsia="Times New Roman" w:hAnsi="Times" w:cs="Times New Roman"/>
      <w:szCs w:val="20"/>
    </w:rPr>
  </w:style>
  <w:style w:type="paragraph" w:customStyle="1" w:styleId="FDSchemeFootnote">
    <w:name w:val="FD_Scheme_Footnote"/>
    <w:basedOn w:val="Normal"/>
    <w:next w:val="Normal"/>
    <w:rsid w:val="00E06FFA"/>
    <w:pPr>
      <w:spacing w:after="200"/>
      <w:ind w:firstLine="187"/>
      <w:jc w:val="both"/>
    </w:pPr>
    <w:rPr>
      <w:rFonts w:ascii="Times" w:eastAsia="Times New Roman" w:hAnsi="Times" w:cs="Times New Roman"/>
      <w:szCs w:val="20"/>
    </w:rPr>
  </w:style>
  <w:style w:type="paragraph" w:customStyle="1" w:styleId="TCTableBody">
    <w:name w:val="TC_Table_Body"/>
    <w:basedOn w:val="Normal"/>
    <w:rsid w:val="00E06FFA"/>
    <w:pPr>
      <w:spacing w:after="200"/>
      <w:jc w:val="both"/>
    </w:pPr>
    <w:rPr>
      <w:rFonts w:ascii="Times" w:eastAsia="Times New Roman" w:hAnsi="Times" w:cs="Times New Roman"/>
      <w:szCs w:val="20"/>
    </w:rPr>
  </w:style>
  <w:style w:type="paragraph" w:customStyle="1" w:styleId="AFTitleRunningHead">
    <w:name w:val="AF_Title_Running_Head"/>
    <w:basedOn w:val="Normal"/>
    <w:next w:val="TAMainText"/>
    <w:rsid w:val="00E06FFA"/>
    <w:pPr>
      <w:spacing w:after="200" w:line="480" w:lineRule="auto"/>
      <w:jc w:val="both"/>
    </w:pPr>
    <w:rPr>
      <w:rFonts w:ascii="Times" w:eastAsia="Times New Roman" w:hAnsi="Times" w:cs="Times New Roman"/>
      <w:szCs w:val="20"/>
    </w:rPr>
  </w:style>
  <w:style w:type="paragraph" w:customStyle="1" w:styleId="BEAuthorBiography">
    <w:name w:val="BE_Author_Biography"/>
    <w:basedOn w:val="Normal"/>
    <w:rsid w:val="00E06FFA"/>
    <w:pPr>
      <w:spacing w:after="200" w:line="480" w:lineRule="auto"/>
      <w:jc w:val="both"/>
    </w:pPr>
    <w:rPr>
      <w:rFonts w:ascii="Times" w:eastAsia="Times New Roman" w:hAnsi="Times" w:cs="Times New Roman"/>
      <w:szCs w:val="20"/>
    </w:rPr>
  </w:style>
  <w:style w:type="paragraph" w:customStyle="1" w:styleId="FACorrespondingAuthorFootnote">
    <w:name w:val="FA_Corresponding_Author_Footnote"/>
    <w:basedOn w:val="Normal"/>
    <w:next w:val="TAMainText"/>
    <w:rsid w:val="00E06FFA"/>
    <w:pPr>
      <w:spacing w:after="200" w:line="480" w:lineRule="auto"/>
      <w:jc w:val="both"/>
    </w:pPr>
    <w:rPr>
      <w:rFonts w:ascii="Times" w:eastAsia="Times New Roman" w:hAnsi="Times" w:cs="Times New Roman"/>
      <w:szCs w:val="20"/>
    </w:rPr>
  </w:style>
  <w:style w:type="paragraph" w:customStyle="1" w:styleId="SNSynopsisTOC">
    <w:name w:val="SN_Synopsis_TOC"/>
    <w:basedOn w:val="Normal"/>
    <w:rsid w:val="00E06FFA"/>
    <w:pPr>
      <w:spacing w:after="200" w:line="480" w:lineRule="auto"/>
      <w:jc w:val="both"/>
    </w:pPr>
    <w:rPr>
      <w:rFonts w:ascii="Times" w:eastAsia="Times New Roman" w:hAnsi="Times" w:cs="Times New Roman"/>
      <w:szCs w:val="20"/>
    </w:rPr>
  </w:style>
  <w:style w:type="paragraph" w:customStyle="1" w:styleId="BGKeywords">
    <w:name w:val="BG_Keywords"/>
    <w:basedOn w:val="Normal"/>
    <w:rsid w:val="00E06FFA"/>
    <w:pPr>
      <w:spacing w:after="200" w:line="480" w:lineRule="auto"/>
      <w:jc w:val="both"/>
    </w:pPr>
    <w:rPr>
      <w:rFonts w:ascii="Times" w:eastAsia="Times New Roman" w:hAnsi="Times" w:cs="Times New Roman"/>
      <w:szCs w:val="20"/>
    </w:rPr>
  </w:style>
  <w:style w:type="paragraph" w:customStyle="1" w:styleId="BHBriefs">
    <w:name w:val="BH_Briefs"/>
    <w:basedOn w:val="Normal"/>
    <w:rsid w:val="00E06FFA"/>
    <w:pPr>
      <w:spacing w:after="200" w:line="480" w:lineRule="auto"/>
      <w:jc w:val="both"/>
    </w:pPr>
    <w:rPr>
      <w:rFonts w:ascii="Times" w:eastAsia="Times New Roman" w:hAnsi="Times" w:cs="Times New Roman"/>
      <w:szCs w:val="20"/>
    </w:rPr>
  </w:style>
  <w:style w:type="character" w:styleId="PageNumber">
    <w:name w:val="page number"/>
    <w:basedOn w:val="DefaultParagraphFont"/>
    <w:rsid w:val="00E06FFA"/>
  </w:style>
  <w:style w:type="paragraph" w:customStyle="1" w:styleId="StyleFACorrespondingAuthorFootnote7pt">
    <w:name w:val="Style FA_Corresponding_Author_Footnote + 7 pt"/>
    <w:basedOn w:val="Normal"/>
    <w:next w:val="BGKeywords"/>
    <w:link w:val="StyleFACorrespondingAuthorFootnote7ptChar"/>
    <w:autoRedefine/>
    <w:rsid w:val="00E06FFA"/>
    <w:rPr>
      <w:rFonts w:ascii="Arno Pro" w:eastAsia="Times New Roman" w:hAnsi="Arno Pro" w:cs="Times New Roman"/>
      <w:kern w:val="20"/>
      <w:sz w:val="18"/>
      <w:szCs w:val="20"/>
    </w:rPr>
  </w:style>
  <w:style w:type="character" w:customStyle="1" w:styleId="StyleFACorrespondingAuthorFootnote7ptChar">
    <w:name w:val="Style FA_Corresponding_Author_Footnote + 7 pt Char"/>
    <w:link w:val="StyleFACorrespondingAuthorFootnote7pt"/>
    <w:rsid w:val="00E06FFA"/>
    <w:rPr>
      <w:rFonts w:ascii="Arno Pro" w:eastAsia="Times New Roman" w:hAnsi="Arno Pro" w:cs="Times New Roman"/>
      <w:kern w:val="20"/>
      <w:sz w:val="18"/>
      <w:szCs w:val="20"/>
    </w:rPr>
  </w:style>
  <w:style w:type="paragraph" w:customStyle="1" w:styleId="FAAuthorInfoSubtitle">
    <w:name w:val="FA_Author_Info_Subtitle"/>
    <w:basedOn w:val="Normal"/>
    <w:link w:val="FAAuthorInfoSubtitleChar"/>
    <w:autoRedefine/>
    <w:rsid w:val="00E06FFA"/>
    <w:pPr>
      <w:spacing w:before="120" w:after="60" w:line="480" w:lineRule="auto"/>
    </w:pPr>
    <w:rPr>
      <w:rFonts w:ascii="Times" w:eastAsia="Times New Roman" w:hAnsi="Times" w:cs="Times New Roman"/>
      <w:b/>
      <w:szCs w:val="20"/>
    </w:rPr>
  </w:style>
  <w:style w:type="character" w:customStyle="1" w:styleId="FAAuthorInfoSubtitleChar">
    <w:name w:val="FA_Author_Info_Subtitle Char"/>
    <w:link w:val="FAAuthorInfoSubtitle"/>
    <w:rsid w:val="00E06FFA"/>
    <w:rPr>
      <w:rFonts w:ascii="Times" w:eastAsia="Times New Roman" w:hAnsi="Times" w:cs="Times New Roman"/>
      <w:b/>
      <w:szCs w:val="20"/>
    </w:rPr>
  </w:style>
  <w:style w:type="paragraph" w:customStyle="1" w:styleId="Default">
    <w:name w:val="Default"/>
    <w:rsid w:val="00E06FFA"/>
    <w:pPr>
      <w:autoSpaceDE w:val="0"/>
      <w:autoSpaceDN w:val="0"/>
      <w:adjustRightInd w:val="0"/>
    </w:pPr>
    <w:rPr>
      <w:rFonts w:ascii="Symbol" w:eastAsia="Times New Roman" w:hAnsi="Symbol" w:cs="Symbol"/>
      <w:color w:val="000000"/>
    </w:rPr>
  </w:style>
  <w:style w:type="paragraph" w:styleId="Revision">
    <w:name w:val="Revision"/>
    <w:hidden/>
    <w:uiPriority w:val="99"/>
    <w:semiHidden/>
    <w:rsid w:val="002C2E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3552"/>
    <w:pPr>
      <w:ind w:left="720"/>
      <w:contextualSpacing/>
    </w:pPr>
  </w:style>
  <w:style w:type="character" w:styleId="LineNumber">
    <w:name w:val="line number"/>
    <w:basedOn w:val="DefaultParagraphFont"/>
    <w:semiHidden/>
    <w:unhideWhenUsed/>
    <w:rsid w:val="00A83552"/>
  </w:style>
  <w:style w:type="paragraph" w:styleId="Header">
    <w:name w:val="header"/>
    <w:basedOn w:val="Normal"/>
    <w:link w:val="HeaderChar"/>
    <w:uiPriority w:val="99"/>
    <w:unhideWhenUsed/>
    <w:rsid w:val="00A83552"/>
    <w:pPr>
      <w:tabs>
        <w:tab w:val="center" w:pos="4680"/>
        <w:tab w:val="right" w:pos="9360"/>
      </w:tabs>
    </w:pPr>
  </w:style>
  <w:style w:type="character" w:customStyle="1" w:styleId="HeaderChar">
    <w:name w:val="Header Char"/>
    <w:basedOn w:val="DefaultParagraphFont"/>
    <w:link w:val="Header"/>
    <w:uiPriority w:val="99"/>
    <w:rsid w:val="00A83552"/>
  </w:style>
  <w:style w:type="paragraph" w:styleId="Footer">
    <w:name w:val="footer"/>
    <w:basedOn w:val="Normal"/>
    <w:link w:val="FooterChar"/>
    <w:unhideWhenUsed/>
    <w:rsid w:val="00E06FFA"/>
    <w:pPr>
      <w:tabs>
        <w:tab w:val="center" w:pos="4680"/>
        <w:tab w:val="right" w:pos="9360"/>
      </w:tabs>
    </w:pPr>
  </w:style>
  <w:style w:type="character" w:customStyle="1" w:styleId="FooterChar">
    <w:name w:val="Footer Char"/>
    <w:basedOn w:val="DefaultParagraphFont"/>
    <w:link w:val="Footer"/>
    <w:rsid w:val="00A83552"/>
  </w:style>
  <w:style w:type="character" w:customStyle="1" w:styleId="apple-converted-space">
    <w:name w:val="apple-converted-space"/>
    <w:basedOn w:val="DefaultParagraphFont"/>
    <w:rsid w:val="00A83552"/>
  </w:style>
  <w:style w:type="character" w:customStyle="1" w:styleId="interref">
    <w:name w:val="interref"/>
    <w:basedOn w:val="DefaultParagraphFont"/>
    <w:rsid w:val="00A83552"/>
  </w:style>
  <w:style w:type="character" w:styleId="Hyperlink">
    <w:name w:val="Hyperlink"/>
    <w:basedOn w:val="DefaultParagraphFont"/>
    <w:unhideWhenUsed/>
    <w:rsid w:val="00E06FFA"/>
    <w:rPr>
      <w:color w:val="0000FF"/>
      <w:u w:val="single"/>
    </w:rPr>
  </w:style>
  <w:style w:type="character" w:styleId="FollowedHyperlink">
    <w:name w:val="FollowedHyperlink"/>
    <w:basedOn w:val="DefaultParagraphFont"/>
    <w:unhideWhenUsed/>
    <w:rsid w:val="00E06FFA"/>
    <w:rPr>
      <w:color w:val="954F72" w:themeColor="followedHyperlink"/>
      <w:u w:val="single"/>
    </w:rPr>
  </w:style>
  <w:style w:type="paragraph" w:customStyle="1" w:styleId="EndNoteBibliographyTitle">
    <w:name w:val="EndNote Bibliography Title"/>
    <w:basedOn w:val="Normal"/>
    <w:rsid w:val="00A83552"/>
    <w:pPr>
      <w:jc w:val="center"/>
    </w:pPr>
    <w:rPr>
      <w:rFonts w:ascii="Times New Roman" w:hAnsi="Times New Roman" w:cs="Times New Roman"/>
    </w:rPr>
  </w:style>
  <w:style w:type="paragraph" w:customStyle="1" w:styleId="EndNoteBibliography">
    <w:name w:val="EndNote Bibliography"/>
    <w:basedOn w:val="Normal"/>
    <w:rsid w:val="00A83552"/>
    <w:rPr>
      <w:rFonts w:ascii="Times New Roman" w:hAnsi="Times New Roman" w:cs="Times New Roman"/>
    </w:rPr>
  </w:style>
  <w:style w:type="paragraph" w:customStyle="1" w:styleId="p1">
    <w:name w:val="p1"/>
    <w:basedOn w:val="Normal"/>
    <w:rsid w:val="00A83552"/>
    <w:pPr>
      <w:ind w:left="60" w:hanging="60"/>
    </w:pPr>
    <w:rPr>
      <w:rFonts w:ascii="Monaco" w:hAnsi="Monaco" w:cs="Times New Roman"/>
      <w:color w:val="4F4F4F"/>
      <w:sz w:val="17"/>
      <w:szCs w:val="17"/>
    </w:rPr>
  </w:style>
  <w:style w:type="paragraph" w:customStyle="1" w:styleId="p2">
    <w:name w:val="p2"/>
    <w:basedOn w:val="Normal"/>
    <w:rsid w:val="00A83552"/>
    <w:pPr>
      <w:ind w:left="60" w:hanging="60"/>
    </w:pPr>
    <w:rPr>
      <w:rFonts w:ascii="Monaco" w:hAnsi="Monaco" w:cs="Times New Roman"/>
      <w:sz w:val="17"/>
      <w:szCs w:val="17"/>
    </w:rPr>
  </w:style>
  <w:style w:type="paragraph" w:customStyle="1" w:styleId="p3">
    <w:name w:val="p3"/>
    <w:basedOn w:val="Normal"/>
    <w:rsid w:val="00A83552"/>
    <w:pPr>
      <w:ind w:left="60" w:hanging="60"/>
    </w:pPr>
    <w:rPr>
      <w:rFonts w:ascii="Monaco" w:hAnsi="Monaco" w:cs="Times New Roman"/>
      <w:color w:val="061A99"/>
      <w:sz w:val="17"/>
      <w:szCs w:val="17"/>
    </w:rPr>
  </w:style>
  <w:style w:type="paragraph" w:customStyle="1" w:styleId="p4">
    <w:name w:val="p4"/>
    <w:basedOn w:val="Normal"/>
    <w:rsid w:val="00A83552"/>
    <w:pPr>
      <w:ind w:left="60" w:hanging="60"/>
    </w:pPr>
    <w:rPr>
      <w:rFonts w:ascii="Monaco" w:hAnsi="Monaco" w:cs="Times New Roman"/>
      <w:color w:val="061A99"/>
      <w:sz w:val="17"/>
      <w:szCs w:val="17"/>
    </w:rPr>
  </w:style>
  <w:style w:type="character" w:customStyle="1" w:styleId="s1">
    <w:name w:val="s1"/>
    <w:basedOn w:val="DefaultParagraphFont"/>
    <w:rsid w:val="00A83552"/>
    <w:rPr>
      <w:color w:val="061A99"/>
    </w:rPr>
  </w:style>
  <w:style w:type="character" w:customStyle="1" w:styleId="s2">
    <w:name w:val="s2"/>
    <w:basedOn w:val="DefaultParagraphFont"/>
    <w:rsid w:val="00A83552"/>
    <w:rPr>
      <w:color w:val="C38809"/>
    </w:rPr>
  </w:style>
  <w:style w:type="character" w:customStyle="1" w:styleId="s3">
    <w:name w:val="s3"/>
    <w:basedOn w:val="DefaultParagraphFont"/>
    <w:rsid w:val="00A83552"/>
    <w:rPr>
      <w:color w:val="000000"/>
    </w:rPr>
  </w:style>
  <w:style w:type="character" w:customStyle="1" w:styleId="s4">
    <w:name w:val="s4"/>
    <w:basedOn w:val="DefaultParagraphFont"/>
    <w:rsid w:val="00A83552"/>
    <w:rPr>
      <w:color w:val="045218"/>
    </w:rPr>
  </w:style>
  <w:style w:type="character" w:customStyle="1" w:styleId="s5">
    <w:name w:val="s5"/>
    <w:basedOn w:val="DefaultParagraphFont"/>
    <w:rsid w:val="00A83552"/>
    <w:rPr>
      <w:color w:val="B01600"/>
    </w:rPr>
  </w:style>
  <w:style w:type="paragraph" w:styleId="BalloonText">
    <w:name w:val="Balloon Text"/>
    <w:basedOn w:val="Normal"/>
    <w:link w:val="BalloonTextChar"/>
    <w:semiHidden/>
    <w:unhideWhenUsed/>
    <w:rsid w:val="00E06FFA"/>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A8355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3552"/>
    <w:rPr>
      <w:sz w:val="18"/>
      <w:szCs w:val="18"/>
    </w:rPr>
  </w:style>
  <w:style w:type="paragraph" w:styleId="CommentText">
    <w:name w:val="annotation text"/>
    <w:basedOn w:val="Normal"/>
    <w:link w:val="CommentTextChar"/>
    <w:uiPriority w:val="99"/>
    <w:semiHidden/>
    <w:unhideWhenUsed/>
    <w:rsid w:val="00A83552"/>
  </w:style>
  <w:style w:type="character" w:customStyle="1" w:styleId="CommentTextChar">
    <w:name w:val="Comment Text Char"/>
    <w:basedOn w:val="DefaultParagraphFont"/>
    <w:link w:val="CommentText"/>
    <w:uiPriority w:val="99"/>
    <w:semiHidden/>
    <w:rsid w:val="00A83552"/>
  </w:style>
  <w:style w:type="paragraph" w:styleId="CommentSubject">
    <w:name w:val="annotation subject"/>
    <w:basedOn w:val="CommentText"/>
    <w:next w:val="CommentText"/>
    <w:link w:val="CommentSubjectChar"/>
    <w:uiPriority w:val="99"/>
    <w:semiHidden/>
    <w:unhideWhenUsed/>
    <w:rsid w:val="00A83552"/>
    <w:rPr>
      <w:b/>
      <w:bCs/>
      <w:sz w:val="20"/>
      <w:szCs w:val="20"/>
    </w:rPr>
  </w:style>
  <w:style w:type="character" w:customStyle="1" w:styleId="CommentSubjectChar">
    <w:name w:val="Comment Subject Char"/>
    <w:basedOn w:val="CommentTextChar"/>
    <w:link w:val="CommentSubject"/>
    <w:uiPriority w:val="99"/>
    <w:semiHidden/>
    <w:rsid w:val="00A83552"/>
    <w:rPr>
      <w:b/>
      <w:bCs/>
      <w:sz w:val="20"/>
      <w:szCs w:val="20"/>
    </w:rPr>
  </w:style>
  <w:style w:type="paragraph" w:customStyle="1" w:styleId="BBAuthorName">
    <w:name w:val="BB_Author_Name"/>
    <w:basedOn w:val="Normal"/>
    <w:next w:val="BCAuthorAddress"/>
    <w:rsid w:val="00E06FFA"/>
    <w:pPr>
      <w:spacing w:after="240" w:line="480" w:lineRule="auto"/>
      <w:jc w:val="center"/>
    </w:pPr>
    <w:rPr>
      <w:rFonts w:ascii="Times" w:eastAsia="Times New Roman" w:hAnsi="Times" w:cs="Times New Roman"/>
      <w:i/>
      <w:szCs w:val="20"/>
    </w:rPr>
  </w:style>
  <w:style w:type="paragraph" w:customStyle="1" w:styleId="BCAuthorAddress">
    <w:name w:val="BC_Author_Address"/>
    <w:basedOn w:val="Normal"/>
    <w:next w:val="Normal"/>
    <w:rsid w:val="00E06FFA"/>
    <w:pPr>
      <w:spacing w:after="240" w:line="480" w:lineRule="auto"/>
      <w:jc w:val="center"/>
    </w:pPr>
    <w:rPr>
      <w:rFonts w:ascii="Times" w:eastAsia="Times New Roman" w:hAnsi="Times" w:cs="Times New Roman"/>
      <w:szCs w:val="20"/>
    </w:rPr>
  </w:style>
  <w:style w:type="paragraph" w:customStyle="1" w:styleId="VCSchemeTitle">
    <w:name w:val="VC_Scheme_Title"/>
    <w:basedOn w:val="Normal"/>
    <w:next w:val="Normal"/>
    <w:rsid w:val="00E06FFA"/>
    <w:pPr>
      <w:spacing w:after="200" w:line="480" w:lineRule="auto"/>
      <w:jc w:val="both"/>
    </w:pPr>
    <w:rPr>
      <w:rFonts w:ascii="Times" w:eastAsia="Times New Roman" w:hAnsi="Times" w:cs="Times New Roman"/>
      <w:szCs w:val="20"/>
    </w:rPr>
  </w:style>
  <w:style w:type="paragraph" w:customStyle="1" w:styleId="VAFigureCaption">
    <w:name w:val="VA_Figure_Caption"/>
    <w:basedOn w:val="Normal"/>
    <w:next w:val="Normal"/>
    <w:rsid w:val="00E06FFA"/>
    <w:pPr>
      <w:spacing w:after="200" w:line="480" w:lineRule="auto"/>
      <w:jc w:val="both"/>
    </w:pPr>
    <w:rPr>
      <w:rFonts w:ascii="Times" w:eastAsia="Times New Roman" w:hAnsi="Times" w:cs="Times New Roman"/>
      <w:szCs w:val="20"/>
    </w:rPr>
  </w:style>
  <w:style w:type="paragraph" w:customStyle="1" w:styleId="TDAcknowledgments">
    <w:name w:val="TD_Acknowledgments"/>
    <w:basedOn w:val="Normal"/>
    <w:next w:val="Normal"/>
    <w:rsid w:val="00E06FFA"/>
    <w:pPr>
      <w:spacing w:before="200" w:after="200" w:line="480" w:lineRule="auto"/>
      <w:ind w:firstLine="202"/>
      <w:jc w:val="both"/>
    </w:pPr>
    <w:rPr>
      <w:rFonts w:ascii="Times" w:eastAsia="Times New Roman" w:hAnsi="Times" w:cs="Times New Roman"/>
      <w:szCs w:val="20"/>
    </w:rPr>
  </w:style>
  <w:style w:type="paragraph" w:styleId="BodyText">
    <w:name w:val="Body Text"/>
    <w:basedOn w:val="Normal"/>
    <w:link w:val="BodyTextChar"/>
    <w:rsid w:val="00E06FFA"/>
    <w:pPr>
      <w:spacing w:after="200"/>
      <w:jc w:val="center"/>
    </w:pPr>
    <w:rPr>
      <w:rFonts w:ascii="Times" w:eastAsia="Times New Roman" w:hAnsi="Times" w:cs="Times New Roman"/>
      <w:b/>
      <w:sz w:val="40"/>
      <w:szCs w:val="20"/>
    </w:rPr>
  </w:style>
  <w:style w:type="character" w:customStyle="1" w:styleId="BodyTextChar">
    <w:name w:val="Body Text Char"/>
    <w:basedOn w:val="DefaultParagraphFont"/>
    <w:link w:val="BodyText"/>
    <w:rsid w:val="00E06FFA"/>
    <w:rPr>
      <w:rFonts w:ascii="Times" w:eastAsia="Times New Roman" w:hAnsi="Times" w:cs="Times New Roman"/>
      <w:b/>
      <w:sz w:val="40"/>
      <w:szCs w:val="20"/>
    </w:rPr>
  </w:style>
  <w:style w:type="paragraph" w:styleId="FootnoteText">
    <w:name w:val="footnote text"/>
    <w:basedOn w:val="Normal"/>
    <w:next w:val="TFReferencesSection"/>
    <w:link w:val="FootnoteTextChar"/>
    <w:semiHidden/>
    <w:rsid w:val="00E06FFA"/>
    <w:pPr>
      <w:spacing w:after="200"/>
      <w:jc w:val="both"/>
    </w:pPr>
    <w:rPr>
      <w:rFonts w:ascii="Times" w:eastAsia="Times New Roman" w:hAnsi="Times" w:cs="Times New Roman"/>
      <w:szCs w:val="20"/>
    </w:rPr>
  </w:style>
  <w:style w:type="character" w:customStyle="1" w:styleId="FootnoteTextChar">
    <w:name w:val="Footnote Text Char"/>
    <w:basedOn w:val="DefaultParagraphFont"/>
    <w:link w:val="FootnoteText"/>
    <w:semiHidden/>
    <w:rsid w:val="00E06FFA"/>
    <w:rPr>
      <w:rFonts w:ascii="Times" w:eastAsia="Times New Roman" w:hAnsi="Times" w:cs="Times New Roman"/>
      <w:szCs w:val="20"/>
    </w:rPr>
  </w:style>
  <w:style w:type="paragraph" w:customStyle="1" w:styleId="TFReferencesSection">
    <w:name w:val="TF_References_Section"/>
    <w:basedOn w:val="Normal"/>
    <w:rsid w:val="00E06FFA"/>
    <w:pPr>
      <w:spacing w:after="200" w:line="480" w:lineRule="auto"/>
      <w:ind w:firstLine="187"/>
      <w:jc w:val="both"/>
    </w:pPr>
    <w:rPr>
      <w:rFonts w:ascii="Times" w:eastAsia="Times New Roman" w:hAnsi="Times" w:cs="Times New Roman"/>
      <w:szCs w:val="20"/>
    </w:rPr>
  </w:style>
  <w:style w:type="paragraph" w:customStyle="1" w:styleId="TAMainText">
    <w:name w:val="TA_Main_Text"/>
    <w:basedOn w:val="Normal"/>
    <w:rsid w:val="00E06FFA"/>
    <w:pPr>
      <w:spacing w:line="480" w:lineRule="auto"/>
      <w:ind w:firstLine="202"/>
      <w:jc w:val="both"/>
    </w:pPr>
    <w:rPr>
      <w:rFonts w:ascii="Times" w:eastAsia="Times New Roman" w:hAnsi="Times" w:cs="Times New Roman"/>
      <w:szCs w:val="20"/>
    </w:rPr>
  </w:style>
  <w:style w:type="paragraph" w:customStyle="1" w:styleId="BATitle">
    <w:name w:val="BA_Title"/>
    <w:basedOn w:val="Normal"/>
    <w:next w:val="BBAuthorName"/>
    <w:rsid w:val="00E06FFA"/>
    <w:pPr>
      <w:spacing w:before="720" w:after="360" w:line="480" w:lineRule="auto"/>
      <w:jc w:val="center"/>
    </w:pPr>
    <w:rPr>
      <w:rFonts w:ascii="Times New Roman" w:eastAsia="Times New Roman" w:hAnsi="Times New Roman" w:cs="Times New Roman"/>
      <w:sz w:val="44"/>
      <w:szCs w:val="20"/>
    </w:rPr>
  </w:style>
  <w:style w:type="paragraph" w:customStyle="1" w:styleId="BIEmailAddress">
    <w:name w:val="BI_Email_Address"/>
    <w:basedOn w:val="Normal"/>
    <w:next w:val="AIReceivedDate"/>
    <w:rsid w:val="00E06FFA"/>
    <w:pPr>
      <w:spacing w:after="200" w:line="480" w:lineRule="auto"/>
      <w:jc w:val="both"/>
    </w:pPr>
    <w:rPr>
      <w:rFonts w:ascii="Times" w:eastAsia="Times New Roman" w:hAnsi="Times" w:cs="Times New Roman"/>
      <w:szCs w:val="20"/>
    </w:rPr>
  </w:style>
  <w:style w:type="paragraph" w:customStyle="1" w:styleId="AIReceivedDate">
    <w:name w:val="AI_Received_Date"/>
    <w:basedOn w:val="Normal"/>
    <w:next w:val="BDAbstract"/>
    <w:rsid w:val="00E06FFA"/>
    <w:pPr>
      <w:spacing w:after="240" w:line="480" w:lineRule="auto"/>
      <w:jc w:val="both"/>
    </w:pPr>
    <w:rPr>
      <w:rFonts w:ascii="Times" w:eastAsia="Times New Roman" w:hAnsi="Times" w:cs="Times New Roman"/>
      <w:b/>
      <w:szCs w:val="20"/>
    </w:rPr>
  </w:style>
  <w:style w:type="paragraph" w:customStyle="1" w:styleId="BDAbstract">
    <w:name w:val="BD_Abstract"/>
    <w:basedOn w:val="Normal"/>
    <w:next w:val="TAMainText"/>
    <w:rsid w:val="00E06FFA"/>
    <w:pPr>
      <w:spacing w:before="360" w:after="360" w:line="480" w:lineRule="auto"/>
      <w:jc w:val="both"/>
    </w:pPr>
    <w:rPr>
      <w:rFonts w:ascii="Times" w:eastAsia="Times New Roman" w:hAnsi="Times" w:cs="Times New Roman"/>
      <w:szCs w:val="20"/>
    </w:rPr>
  </w:style>
  <w:style w:type="paragraph" w:customStyle="1" w:styleId="TESupportingInformation">
    <w:name w:val="TE_Supporting_Information"/>
    <w:basedOn w:val="Normal"/>
    <w:next w:val="Normal"/>
    <w:rsid w:val="00E06FFA"/>
    <w:pPr>
      <w:spacing w:after="200" w:line="480" w:lineRule="auto"/>
      <w:ind w:firstLine="187"/>
      <w:jc w:val="both"/>
    </w:pPr>
    <w:rPr>
      <w:rFonts w:ascii="Times" w:eastAsia="Times New Roman" w:hAnsi="Times" w:cs="Times New Roman"/>
      <w:szCs w:val="20"/>
    </w:rPr>
  </w:style>
  <w:style w:type="paragraph" w:customStyle="1" w:styleId="VDTableTitle">
    <w:name w:val="VD_Table_Title"/>
    <w:basedOn w:val="Normal"/>
    <w:next w:val="Normal"/>
    <w:rsid w:val="00E06FFA"/>
    <w:pPr>
      <w:spacing w:after="200" w:line="480" w:lineRule="auto"/>
      <w:jc w:val="both"/>
    </w:pPr>
    <w:rPr>
      <w:rFonts w:ascii="Times" w:eastAsia="Times New Roman" w:hAnsi="Times" w:cs="Times New Roman"/>
      <w:szCs w:val="20"/>
    </w:rPr>
  </w:style>
  <w:style w:type="paragraph" w:customStyle="1" w:styleId="VBChartTitle">
    <w:name w:val="VB_Chart_Title"/>
    <w:basedOn w:val="Normal"/>
    <w:next w:val="Normal"/>
    <w:rsid w:val="00E06FFA"/>
    <w:pPr>
      <w:spacing w:after="200" w:line="480" w:lineRule="auto"/>
      <w:jc w:val="both"/>
    </w:pPr>
    <w:rPr>
      <w:rFonts w:ascii="Times" w:eastAsia="Times New Roman" w:hAnsi="Times" w:cs="Times New Roman"/>
      <w:szCs w:val="20"/>
    </w:rPr>
  </w:style>
  <w:style w:type="paragraph" w:customStyle="1" w:styleId="FETableFootnote">
    <w:name w:val="FE_Table_Footnote"/>
    <w:basedOn w:val="Normal"/>
    <w:next w:val="Normal"/>
    <w:rsid w:val="00E06FFA"/>
    <w:pPr>
      <w:spacing w:after="200"/>
      <w:ind w:firstLine="187"/>
      <w:jc w:val="both"/>
    </w:pPr>
    <w:rPr>
      <w:rFonts w:ascii="Times" w:eastAsia="Times New Roman" w:hAnsi="Times" w:cs="Times New Roman"/>
      <w:szCs w:val="20"/>
    </w:rPr>
  </w:style>
  <w:style w:type="paragraph" w:customStyle="1" w:styleId="FCChartFootnote">
    <w:name w:val="FC_Chart_Footnote"/>
    <w:basedOn w:val="Normal"/>
    <w:next w:val="Normal"/>
    <w:rsid w:val="00E06FFA"/>
    <w:pPr>
      <w:spacing w:after="200"/>
      <w:ind w:firstLine="187"/>
      <w:jc w:val="both"/>
    </w:pPr>
    <w:rPr>
      <w:rFonts w:ascii="Times" w:eastAsia="Times New Roman" w:hAnsi="Times" w:cs="Times New Roman"/>
      <w:szCs w:val="20"/>
    </w:rPr>
  </w:style>
  <w:style w:type="paragraph" w:customStyle="1" w:styleId="FDSchemeFootnote">
    <w:name w:val="FD_Scheme_Footnote"/>
    <w:basedOn w:val="Normal"/>
    <w:next w:val="Normal"/>
    <w:rsid w:val="00E06FFA"/>
    <w:pPr>
      <w:spacing w:after="200"/>
      <w:ind w:firstLine="187"/>
      <w:jc w:val="both"/>
    </w:pPr>
    <w:rPr>
      <w:rFonts w:ascii="Times" w:eastAsia="Times New Roman" w:hAnsi="Times" w:cs="Times New Roman"/>
      <w:szCs w:val="20"/>
    </w:rPr>
  </w:style>
  <w:style w:type="paragraph" w:customStyle="1" w:styleId="TCTableBody">
    <w:name w:val="TC_Table_Body"/>
    <w:basedOn w:val="Normal"/>
    <w:rsid w:val="00E06FFA"/>
    <w:pPr>
      <w:spacing w:after="200"/>
      <w:jc w:val="both"/>
    </w:pPr>
    <w:rPr>
      <w:rFonts w:ascii="Times" w:eastAsia="Times New Roman" w:hAnsi="Times" w:cs="Times New Roman"/>
      <w:szCs w:val="20"/>
    </w:rPr>
  </w:style>
  <w:style w:type="paragraph" w:customStyle="1" w:styleId="AFTitleRunningHead">
    <w:name w:val="AF_Title_Running_Head"/>
    <w:basedOn w:val="Normal"/>
    <w:next w:val="TAMainText"/>
    <w:rsid w:val="00E06FFA"/>
    <w:pPr>
      <w:spacing w:after="200" w:line="480" w:lineRule="auto"/>
      <w:jc w:val="both"/>
    </w:pPr>
    <w:rPr>
      <w:rFonts w:ascii="Times" w:eastAsia="Times New Roman" w:hAnsi="Times" w:cs="Times New Roman"/>
      <w:szCs w:val="20"/>
    </w:rPr>
  </w:style>
  <w:style w:type="paragraph" w:customStyle="1" w:styleId="BEAuthorBiography">
    <w:name w:val="BE_Author_Biography"/>
    <w:basedOn w:val="Normal"/>
    <w:rsid w:val="00E06FFA"/>
    <w:pPr>
      <w:spacing w:after="200" w:line="480" w:lineRule="auto"/>
      <w:jc w:val="both"/>
    </w:pPr>
    <w:rPr>
      <w:rFonts w:ascii="Times" w:eastAsia="Times New Roman" w:hAnsi="Times" w:cs="Times New Roman"/>
      <w:szCs w:val="20"/>
    </w:rPr>
  </w:style>
  <w:style w:type="paragraph" w:customStyle="1" w:styleId="FACorrespondingAuthorFootnote">
    <w:name w:val="FA_Corresponding_Author_Footnote"/>
    <w:basedOn w:val="Normal"/>
    <w:next w:val="TAMainText"/>
    <w:rsid w:val="00E06FFA"/>
    <w:pPr>
      <w:spacing w:after="200" w:line="480" w:lineRule="auto"/>
      <w:jc w:val="both"/>
    </w:pPr>
    <w:rPr>
      <w:rFonts w:ascii="Times" w:eastAsia="Times New Roman" w:hAnsi="Times" w:cs="Times New Roman"/>
      <w:szCs w:val="20"/>
    </w:rPr>
  </w:style>
  <w:style w:type="paragraph" w:customStyle="1" w:styleId="SNSynopsisTOC">
    <w:name w:val="SN_Synopsis_TOC"/>
    <w:basedOn w:val="Normal"/>
    <w:rsid w:val="00E06FFA"/>
    <w:pPr>
      <w:spacing w:after="200" w:line="480" w:lineRule="auto"/>
      <w:jc w:val="both"/>
    </w:pPr>
    <w:rPr>
      <w:rFonts w:ascii="Times" w:eastAsia="Times New Roman" w:hAnsi="Times" w:cs="Times New Roman"/>
      <w:szCs w:val="20"/>
    </w:rPr>
  </w:style>
  <w:style w:type="paragraph" w:customStyle="1" w:styleId="BGKeywords">
    <w:name w:val="BG_Keywords"/>
    <w:basedOn w:val="Normal"/>
    <w:rsid w:val="00E06FFA"/>
    <w:pPr>
      <w:spacing w:after="200" w:line="480" w:lineRule="auto"/>
      <w:jc w:val="both"/>
    </w:pPr>
    <w:rPr>
      <w:rFonts w:ascii="Times" w:eastAsia="Times New Roman" w:hAnsi="Times" w:cs="Times New Roman"/>
      <w:szCs w:val="20"/>
    </w:rPr>
  </w:style>
  <w:style w:type="paragraph" w:customStyle="1" w:styleId="BHBriefs">
    <w:name w:val="BH_Briefs"/>
    <w:basedOn w:val="Normal"/>
    <w:rsid w:val="00E06FFA"/>
    <w:pPr>
      <w:spacing w:after="200" w:line="480" w:lineRule="auto"/>
      <w:jc w:val="both"/>
    </w:pPr>
    <w:rPr>
      <w:rFonts w:ascii="Times" w:eastAsia="Times New Roman" w:hAnsi="Times" w:cs="Times New Roman"/>
      <w:szCs w:val="20"/>
    </w:rPr>
  </w:style>
  <w:style w:type="character" w:styleId="PageNumber">
    <w:name w:val="page number"/>
    <w:basedOn w:val="DefaultParagraphFont"/>
    <w:rsid w:val="00E06FFA"/>
  </w:style>
  <w:style w:type="paragraph" w:customStyle="1" w:styleId="StyleFACorrespondingAuthorFootnote7pt">
    <w:name w:val="Style FA_Corresponding_Author_Footnote + 7 pt"/>
    <w:basedOn w:val="Normal"/>
    <w:next w:val="BGKeywords"/>
    <w:link w:val="StyleFACorrespondingAuthorFootnote7ptChar"/>
    <w:autoRedefine/>
    <w:rsid w:val="00E06FFA"/>
    <w:rPr>
      <w:rFonts w:ascii="Arno Pro" w:eastAsia="Times New Roman" w:hAnsi="Arno Pro" w:cs="Times New Roman"/>
      <w:kern w:val="20"/>
      <w:sz w:val="18"/>
      <w:szCs w:val="20"/>
    </w:rPr>
  </w:style>
  <w:style w:type="character" w:customStyle="1" w:styleId="StyleFACorrespondingAuthorFootnote7ptChar">
    <w:name w:val="Style FA_Corresponding_Author_Footnote + 7 pt Char"/>
    <w:link w:val="StyleFACorrespondingAuthorFootnote7pt"/>
    <w:rsid w:val="00E06FFA"/>
    <w:rPr>
      <w:rFonts w:ascii="Arno Pro" w:eastAsia="Times New Roman" w:hAnsi="Arno Pro" w:cs="Times New Roman"/>
      <w:kern w:val="20"/>
      <w:sz w:val="18"/>
      <w:szCs w:val="20"/>
    </w:rPr>
  </w:style>
  <w:style w:type="paragraph" w:customStyle="1" w:styleId="FAAuthorInfoSubtitle">
    <w:name w:val="FA_Author_Info_Subtitle"/>
    <w:basedOn w:val="Normal"/>
    <w:link w:val="FAAuthorInfoSubtitleChar"/>
    <w:autoRedefine/>
    <w:rsid w:val="00E06FFA"/>
    <w:pPr>
      <w:spacing w:before="120" w:after="60" w:line="480" w:lineRule="auto"/>
    </w:pPr>
    <w:rPr>
      <w:rFonts w:ascii="Times" w:eastAsia="Times New Roman" w:hAnsi="Times" w:cs="Times New Roman"/>
      <w:b/>
      <w:szCs w:val="20"/>
    </w:rPr>
  </w:style>
  <w:style w:type="character" w:customStyle="1" w:styleId="FAAuthorInfoSubtitleChar">
    <w:name w:val="FA_Author_Info_Subtitle Char"/>
    <w:link w:val="FAAuthorInfoSubtitle"/>
    <w:rsid w:val="00E06FFA"/>
    <w:rPr>
      <w:rFonts w:ascii="Times" w:eastAsia="Times New Roman" w:hAnsi="Times" w:cs="Times New Roman"/>
      <w:b/>
      <w:szCs w:val="20"/>
    </w:rPr>
  </w:style>
  <w:style w:type="paragraph" w:customStyle="1" w:styleId="Default">
    <w:name w:val="Default"/>
    <w:rsid w:val="00E06FFA"/>
    <w:pPr>
      <w:autoSpaceDE w:val="0"/>
      <w:autoSpaceDN w:val="0"/>
      <w:adjustRightInd w:val="0"/>
    </w:pPr>
    <w:rPr>
      <w:rFonts w:ascii="Symbol" w:eastAsia="Times New Roman" w:hAnsi="Symbol" w:cs="Symbol"/>
      <w:color w:val="000000"/>
    </w:rPr>
  </w:style>
  <w:style w:type="paragraph" w:styleId="Revision">
    <w:name w:val="Revision"/>
    <w:hidden/>
    <w:uiPriority w:val="99"/>
    <w:semiHidden/>
    <w:rsid w:val="002C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9155">
      <w:bodyDiv w:val="1"/>
      <w:marLeft w:val="0"/>
      <w:marRight w:val="0"/>
      <w:marTop w:val="0"/>
      <w:marBottom w:val="0"/>
      <w:divBdr>
        <w:top w:val="none" w:sz="0" w:space="0" w:color="auto"/>
        <w:left w:val="none" w:sz="0" w:space="0" w:color="auto"/>
        <w:bottom w:val="none" w:sz="0" w:space="0" w:color="auto"/>
        <w:right w:val="none" w:sz="0" w:space="0" w:color="auto"/>
      </w:divBdr>
    </w:div>
    <w:div w:id="622880842">
      <w:bodyDiv w:val="1"/>
      <w:marLeft w:val="0"/>
      <w:marRight w:val="0"/>
      <w:marTop w:val="0"/>
      <w:marBottom w:val="0"/>
      <w:divBdr>
        <w:top w:val="none" w:sz="0" w:space="0" w:color="auto"/>
        <w:left w:val="none" w:sz="0" w:space="0" w:color="auto"/>
        <w:bottom w:val="none" w:sz="0" w:space="0" w:color="auto"/>
        <w:right w:val="none" w:sz="0" w:space="0" w:color="auto"/>
      </w:divBdr>
    </w:div>
    <w:div w:id="1821921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 = '1.0' encoding = 'UTF-8' standalone = 'yes'?>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png"/>
   <Relationship Id="rId11" Type="http://schemas.openxmlformats.org/officeDocument/2006/relationships/footer" Target="footer1.xml"/>
   <Relationship Id="rId12" Type="http://schemas.openxmlformats.org/officeDocument/2006/relationships/image" Target="media/image2.emf"/>
   <Relationship Id="rId13" Type="http://schemas.openxmlformats.org/officeDocument/2006/relationships/image" Target="media/image3.jpeg"/>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image" Target="media/image4.jpeg"/>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mailto:jh2678@cumc.columbia.edu"/>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 = '1.0' encoding = 'UTF-8' standalone = '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D5B8AD-DAE4-5743-BDA9-AA5BB834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27</Pages>
  <Words>7366</Words>
  <Characters>41989</Characters>
  <Application>Microsoft Macintosh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49257</CharactersWithSpaces>
  <SharedDoc>false</SharedDoc>
  <HyperlinksChanged>false</HyperlinksChanged>
  <AppVersion>14.0000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