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2C" w:rsidRDefault="00252C2C" w:rsidP="00252C2C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Figure E1</w:t>
      </w:r>
      <w:r w:rsidRPr="0017661E">
        <w:rPr>
          <w:rFonts w:ascii="Times New Roman" w:hAnsi="Times New Roman" w:cs="Times New Roman"/>
          <w:b/>
        </w:rPr>
        <w:t>.</w:t>
      </w:r>
      <w:r w:rsidRPr="00932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History of </w:t>
      </w:r>
      <w:r w:rsidRPr="00FF6EA3">
        <w:rPr>
          <w:rFonts w:ascii="Times New Roman" w:hAnsi="Times New Roman" w:cs="Times New Roman"/>
        </w:rPr>
        <w:t>Asthma-Related Hospitalizations</w:t>
      </w:r>
      <w:r w:rsidRPr="00252C2C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Among </w:t>
      </w:r>
      <w:r w:rsidRPr="00FF6EA3">
        <w:rPr>
          <w:rFonts w:ascii="Times New Roman" w:hAnsi="Times New Roman" w:cs="Times New Roman"/>
        </w:rPr>
        <w:t>Older Adults (Aged ≥65 Years) with Active Asthma</w:t>
      </w:r>
      <w:r>
        <w:rPr>
          <w:rFonts w:ascii="Times New Roman" w:hAnsi="Times New Roman" w:cs="Times New Roman"/>
        </w:rPr>
        <w:t xml:space="preserve">, by </w:t>
      </w:r>
      <w:r w:rsidR="00071B0E">
        <w:rPr>
          <w:rFonts w:ascii="Times New Roman" w:hAnsi="Times New Roman" w:cs="Times New Roman"/>
        </w:rPr>
        <w:t>Census Region, Annual Household Income, Race/Ethnicity, and Sex</w:t>
      </w:r>
      <w:r>
        <w:rPr>
          <w:rFonts w:ascii="Times New Roman" w:hAnsi="Times New Roman" w:cs="Times New Roman"/>
        </w:rPr>
        <w:t xml:space="preserve">: </w:t>
      </w:r>
      <w:r w:rsidRPr="00FF6EA3">
        <w:rPr>
          <w:rFonts w:ascii="Times New Roman" w:hAnsi="Times New Roman" w:cs="Times New Roman"/>
        </w:rPr>
        <w:t>Behavioral Risk Factor Surveillance System Asthma Call-Back Survey, 2006–2010</w:t>
      </w:r>
    </w:p>
    <w:p w:rsidR="00010A91" w:rsidRDefault="00010A91" w:rsidP="00252C2C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</w:rPr>
      </w:pPr>
    </w:p>
    <w:p w:rsidR="00692449" w:rsidRDefault="00010A91">
      <w:r w:rsidRPr="00010A9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70E309F" wp14:editId="166C0540">
                <wp:simplePos x="0" y="0"/>
                <wp:positionH relativeFrom="column">
                  <wp:posOffset>2800350</wp:posOffset>
                </wp:positionH>
                <wp:positionV relativeFrom="paragraph">
                  <wp:posOffset>1492885</wp:posOffset>
                </wp:positionV>
                <wp:extent cx="333375" cy="219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91" w:rsidRPr="00010A91" w:rsidRDefault="00010A91" w:rsidP="00010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</w:t>
                            </w:r>
                            <w:r w:rsidRPr="0001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30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0.5pt;margin-top:117.55pt;width:26.25pt;height:17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" filled="f" stroked="f">
                <v:textbox>
                  <w:txbxContent>
                    <w:p w:rsidR="00010A91" w:rsidRPr="00010A91" w:rsidRDefault="00010A91" w:rsidP="00010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</w:t>
                      </w:r>
                      <w:r w:rsidRPr="00010A9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10A9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265C01C" wp14:editId="7487D500">
                <wp:simplePos x="0" y="0"/>
                <wp:positionH relativeFrom="column">
                  <wp:posOffset>2505075</wp:posOffset>
                </wp:positionH>
                <wp:positionV relativeFrom="paragraph">
                  <wp:posOffset>1492250</wp:posOffset>
                </wp:positionV>
                <wp:extent cx="333375" cy="2190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91" w:rsidRPr="00010A91" w:rsidRDefault="00010A91" w:rsidP="00010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</w:t>
                            </w:r>
                            <w:r w:rsidRPr="0001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C01C" id="Text Box 6" o:spid="_x0000_s1027" type="#_x0000_t202" style="position:absolute;margin-left:197.25pt;margin-top:117.5pt;width:26.25pt;height:17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" filled="f" stroked="f">
                <v:textbox>
                  <w:txbxContent>
                    <w:p w:rsidR="00010A91" w:rsidRPr="00010A91" w:rsidRDefault="00010A91" w:rsidP="00010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</w:t>
                      </w:r>
                      <w:r w:rsidRPr="00010A9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10A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A66BF26" wp14:editId="62BFE93F">
                <wp:simplePos x="0" y="0"/>
                <wp:positionH relativeFrom="column">
                  <wp:posOffset>4543425</wp:posOffset>
                </wp:positionH>
                <wp:positionV relativeFrom="paragraph">
                  <wp:posOffset>1490345</wp:posOffset>
                </wp:positionV>
                <wp:extent cx="333375" cy="2190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91" w:rsidRPr="00010A91" w:rsidRDefault="00010A91" w:rsidP="00010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</w:t>
                            </w:r>
                            <w:r w:rsidRPr="0001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BF26" id="Text Box 11" o:spid="_x0000_s1028" type="#_x0000_t202" style="position:absolute;margin-left:357.75pt;margin-top:117.35pt;width:26.25pt;height:17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" filled="f" stroked="f">
                <v:textbox>
                  <w:txbxContent>
                    <w:p w:rsidR="00010A91" w:rsidRPr="00010A91" w:rsidRDefault="00010A91" w:rsidP="00010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</w:t>
                      </w:r>
                      <w:r w:rsidRPr="00010A9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10A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5A4AF67" wp14:editId="29E9DFDB">
                <wp:simplePos x="0" y="0"/>
                <wp:positionH relativeFrom="column">
                  <wp:posOffset>4000500</wp:posOffset>
                </wp:positionH>
                <wp:positionV relativeFrom="paragraph">
                  <wp:posOffset>1490345</wp:posOffset>
                </wp:positionV>
                <wp:extent cx="333375" cy="2190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91" w:rsidRPr="00010A91" w:rsidRDefault="00010A91" w:rsidP="00010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</w:t>
                            </w:r>
                            <w:r w:rsidRPr="0001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AF67" id="Text Box 9" o:spid="_x0000_s1029" type="#_x0000_t202" style="position:absolute;margin-left:315pt;margin-top:117.35pt;width:26.25pt;height:17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" filled="f" stroked="f">
                <v:textbox>
                  <w:txbxContent>
                    <w:p w:rsidR="00010A91" w:rsidRPr="00010A91" w:rsidRDefault="00010A91" w:rsidP="00010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</w:t>
                      </w:r>
                      <w:r w:rsidRPr="00010A9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10A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2811172" wp14:editId="1C8722A0">
                <wp:simplePos x="0" y="0"/>
                <wp:positionH relativeFrom="column">
                  <wp:posOffset>4276725</wp:posOffset>
                </wp:positionH>
                <wp:positionV relativeFrom="paragraph">
                  <wp:posOffset>1490980</wp:posOffset>
                </wp:positionV>
                <wp:extent cx="333375" cy="2190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91" w:rsidRPr="00010A91" w:rsidRDefault="00010A91" w:rsidP="00010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</w:t>
                            </w:r>
                            <w:r w:rsidRPr="0001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1172" id="Text Box 10" o:spid="_x0000_s1030" type="#_x0000_t202" style="position:absolute;margin-left:336.75pt;margin-top:117.4pt;width:26.25pt;height:1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" filled="f" stroked="f">
                <v:textbox>
                  <w:txbxContent>
                    <w:p w:rsidR="00010A91" w:rsidRPr="00010A91" w:rsidRDefault="00010A91" w:rsidP="00010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</w:t>
                      </w:r>
                      <w:r w:rsidRPr="00010A9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-56833</wp:posOffset>
                </wp:positionH>
                <wp:positionV relativeFrom="paragraph">
                  <wp:posOffset>133668</wp:posOffset>
                </wp:positionV>
                <wp:extent cx="847725" cy="140462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91" w:rsidRDefault="00010A91" w:rsidP="00010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Weighted % </w:t>
                            </w:r>
                          </w:p>
                          <w:p w:rsidR="00010A91" w:rsidRPr="00010A91" w:rsidRDefault="00010A91" w:rsidP="00010A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0A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(95% 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.5pt;margin-top:10.55pt;width:66.75pt;height:110.6pt;rotation:-90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" filled="f" stroked="f">
                <v:textbox style="mso-fit-shape-to-text:t">
                  <w:txbxContent>
                    <w:p w:rsidR="00010A91" w:rsidRDefault="00010A91" w:rsidP="00010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0A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Weighted % </w:t>
                      </w:r>
                    </w:p>
                    <w:p w:rsidR="00010A91" w:rsidRPr="00010A91" w:rsidRDefault="00010A91" w:rsidP="00010A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0A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(95% CI)</w:t>
                      </w:r>
                    </w:p>
                  </w:txbxContent>
                </v:textbox>
              </v:shape>
            </w:pict>
          </mc:Fallback>
        </mc:AlternateContent>
      </w:r>
      <w:r w:rsidR="00692449">
        <w:rPr>
          <w:noProof/>
        </w:rPr>
        <w:drawing>
          <wp:inline distT="0" distB="0" distL="0" distR="0" wp14:anchorId="2A1C2639" wp14:editId="089F27F0">
            <wp:extent cx="5974080" cy="316274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1B0E" w:rsidRPr="009C384E" w:rsidRDefault="00071B0E" w:rsidP="009C384E">
      <w:pPr>
        <w:tabs>
          <w:tab w:val="left" w:pos="8790"/>
        </w:tabs>
        <w:rPr>
          <w:b/>
        </w:rPr>
      </w:pPr>
    </w:p>
    <w:p w:rsidR="00010A91" w:rsidRDefault="00010A91" w:rsidP="002E015E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  <w:color w:val="333333"/>
          <w:vertAlign w:val="superscript"/>
        </w:rPr>
      </w:pPr>
      <w:r w:rsidRPr="000A25FE">
        <w:rPr>
          <w:rFonts w:ascii="Times New Roman" w:hAnsi="Times New Roman" w:cs="Times New Roman"/>
        </w:rPr>
        <w:t>CI, confidence interval</w:t>
      </w:r>
    </w:p>
    <w:p w:rsidR="002E015E" w:rsidRDefault="002E015E" w:rsidP="002E015E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vertAlign w:val="superscript"/>
        </w:rPr>
        <w:t>a</w:t>
      </w:r>
      <w:r w:rsidRPr="006F2D80">
        <w:rPr>
          <w:rFonts w:ascii="Times New Roman" w:hAnsi="Times New Roman" w:cs="Times New Roman"/>
        </w:rPr>
        <w:t xml:space="preserve"> In the past </w:t>
      </w:r>
      <w:r>
        <w:rPr>
          <w:rFonts w:ascii="Times New Roman" w:hAnsi="Times New Roman" w:cs="Times New Roman"/>
        </w:rPr>
        <w:t>12 months.</w:t>
      </w:r>
    </w:p>
    <w:p w:rsidR="00010A91" w:rsidRPr="00010A91" w:rsidRDefault="00010A91" w:rsidP="00010A91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vertAlign w:val="superscript"/>
        </w:rPr>
        <w:t>b</w:t>
      </w:r>
      <w:r>
        <w:rPr>
          <w:rFonts w:ascii="Times New Roman" w:hAnsi="Times New Roman" w:cs="Times New Roman"/>
        </w:rPr>
        <w:t xml:space="preserve"> </w:t>
      </w:r>
      <w:r w:rsidRPr="00FF6EA3">
        <w:rPr>
          <w:rFonts w:ascii="Times New Roman" w:hAnsi="Times New Roman" w:cs="Times New Roman"/>
        </w:rPr>
        <w:t>Results based on &lt;50 unweighted respondents or for which the relative standard error was &gt;0.3 were suppressed.</w:t>
      </w:r>
    </w:p>
    <w:p w:rsidR="00010A91" w:rsidRDefault="00010A91" w:rsidP="002E015E">
      <w:pPr>
        <w:pStyle w:val="HTMLPreformatted"/>
        <w:tabs>
          <w:tab w:val="clear" w:pos="916"/>
          <w:tab w:val="left" w:pos="360"/>
        </w:tabs>
        <w:ind w:left="360"/>
        <w:rPr>
          <w:rFonts w:ascii="Times New Roman" w:hAnsi="Times New Roman" w:cs="Times New Roman"/>
        </w:rPr>
      </w:pPr>
    </w:p>
    <w:p w:rsidR="002E015E" w:rsidRDefault="002E015E"/>
    <w:sectPr w:rsidR="002E015E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5F" w:rsidRDefault="00E6215F" w:rsidP="008B5D54">
      <w:pPr>
        <w:spacing w:after="0" w:line="240" w:lineRule="auto"/>
      </w:pPr>
      <w:r>
        <w:separator/>
      </w:r>
    </w:p>
  </w:endnote>
  <w:endnote w:type="continuationSeparator" w:id="0">
    <w:p w:rsidR="00E6215F" w:rsidRDefault="00E6215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5F" w:rsidRDefault="00E6215F" w:rsidP="008B5D54">
      <w:pPr>
        <w:spacing w:after="0" w:line="240" w:lineRule="auto"/>
      </w:pPr>
      <w:r>
        <w:separator/>
      </w:r>
    </w:p>
  </w:footnote>
  <w:footnote w:type="continuationSeparator" w:id="0">
    <w:p w:rsidR="00E6215F" w:rsidRDefault="00E6215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C"/>
    <w:rsid w:val="00010A91"/>
    <w:rsid w:val="00071B0E"/>
    <w:rsid w:val="00252C2C"/>
    <w:rsid w:val="002828A9"/>
    <w:rsid w:val="002E015E"/>
    <w:rsid w:val="00692449"/>
    <w:rsid w:val="006C6578"/>
    <w:rsid w:val="00816115"/>
    <w:rsid w:val="008B5D54"/>
    <w:rsid w:val="009C384E"/>
    <w:rsid w:val="00AF7C77"/>
    <w:rsid w:val="00B55735"/>
    <w:rsid w:val="00B608AC"/>
    <w:rsid w:val="00DC57CC"/>
    <w:rsid w:val="00E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657DB12-F18A-4C25-B9D9-3762D7E3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HTMLPreformatted">
    <w:name w:val="HTML Preformatted"/>
    <w:basedOn w:val="Normal"/>
    <w:link w:val="HTMLPreformattedChar"/>
    <w:uiPriority w:val="99"/>
    <w:unhideWhenUsed/>
    <w:rsid w:val="00252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C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c.gov\project\NCEH_EHHE_APRHB\_All%20individual%20users\JHsu\ACBS\older%20adults\95pct%20CIs,%20RSEs%20and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tockChart>
        <c:ser>
          <c:idx val="0"/>
          <c:order val="0"/>
          <c:tx>
            <c:strRef>
              <c:f>Sheet1!$G$2</c:f>
              <c:strCache>
                <c:ptCount val="1"/>
                <c:pt idx="0">
                  <c:v>Upper CL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strRef>
              <c:f>Sheet1!$H$1:$AC$1</c:f>
              <c:strCache>
                <c:ptCount val="22"/>
                <c:pt idx="0">
                  <c:v>Northeast</c:v>
                </c:pt>
                <c:pt idx="1">
                  <c:v>Midwest</c:v>
                </c:pt>
                <c:pt idx="2">
                  <c:v>South</c:v>
                </c:pt>
                <c:pt idx="3">
                  <c:v>West</c:v>
                </c:pt>
                <c:pt idx="6">
                  <c:v>&lt;$15,000</c:v>
                </c:pt>
                <c:pt idx="7">
                  <c:v>$15,000–$24,999</c:v>
                </c:pt>
                <c:pt idx="8">
                  <c:v>$25,000–$49,999</c:v>
                </c:pt>
                <c:pt idx="9">
                  <c:v>$50,000–$74,999</c:v>
                </c:pt>
                <c:pt idx="10">
                  <c:v>&gt;$75,000</c:v>
                </c:pt>
                <c:pt idx="13">
                  <c:v>White, non-Hispanic</c:v>
                </c:pt>
                <c:pt idx="14">
                  <c:v>Black, non-Hispanic</c:v>
                </c:pt>
                <c:pt idx="15">
                  <c:v>Other, non-Hispanic</c:v>
                </c:pt>
                <c:pt idx="16">
                  <c:v>Multiracial, non-Hispanic</c:v>
                </c:pt>
                <c:pt idx="17">
                  <c:v>Hispanic</c:v>
                </c:pt>
                <c:pt idx="20">
                  <c:v>Male</c:v>
                </c:pt>
                <c:pt idx="21">
                  <c:v>Female</c:v>
                </c:pt>
              </c:strCache>
            </c:strRef>
          </c:cat>
          <c:val>
            <c:numRef>
              <c:f>Sheet1!$H$2:$AC$2</c:f>
              <c:numCache>
                <c:formatCode>0.0</c:formatCode>
                <c:ptCount val="22"/>
                <c:pt idx="0">
                  <c:v>7.92</c:v>
                </c:pt>
                <c:pt idx="1">
                  <c:v>7.07</c:v>
                </c:pt>
                <c:pt idx="2">
                  <c:v>7.34</c:v>
                </c:pt>
                <c:pt idx="3">
                  <c:v>5.9</c:v>
                </c:pt>
                <c:pt idx="6">
                  <c:v>11.04</c:v>
                </c:pt>
                <c:pt idx="7">
                  <c:v>8.98</c:v>
                </c:pt>
                <c:pt idx="8">
                  <c:v>5.14</c:v>
                </c:pt>
                <c:pt idx="13">
                  <c:v>6.13</c:v>
                </c:pt>
                <c:pt idx="14">
                  <c:v>11.47</c:v>
                </c:pt>
                <c:pt idx="20">
                  <c:v>4.87</c:v>
                </c:pt>
                <c:pt idx="21">
                  <c:v>7.51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Sheet1!$G$3</c:f>
              <c:strCache>
                <c:ptCount val="1"/>
                <c:pt idx="0">
                  <c:v>Lower CL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strRef>
              <c:f>Sheet1!$H$1:$AC$1</c:f>
              <c:strCache>
                <c:ptCount val="22"/>
                <c:pt idx="0">
                  <c:v>Northeast</c:v>
                </c:pt>
                <c:pt idx="1">
                  <c:v>Midwest</c:v>
                </c:pt>
                <c:pt idx="2">
                  <c:v>South</c:v>
                </c:pt>
                <c:pt idx="3">
                  <c:v>West</c:v>
                </c:pt>
                <c:pt idx="6">
                  <c:v>&lt;$15,000</c:v>
                </c:pt>
                <c:pt idx="7">
                  <c:v>$15,000–$24,999</c:v>
                </c:pt>
                <c:pt idx="8">
                  <c:v>$25,000–$49,999</c:v>
                </c:pt>
                <c:pt idx="9">
                  <c:v>$50,000–$74,999</c:v>
                </c:pt>
                <c:pt idx="10">
                  <c:v>&gt;$75,000</c:v>
                </c:pt>
                <c:pt idx="13">
                  <c:v>White, non-Hispanic</c:v>
                </c:pt>
                <c:pt idx="14">
                  <c:v>Black, non-Hispanic</c:v>
                </c:pt>
                <c:pt idx="15">
                  <c:v>Other, non-Hispanic</c:v>
                </c:pt>
                <c:pt idx="16">
                  <c:v>Multiracial, non-Hispanic</c:v>
                </c:pt>
                <c:pt idx="17">
                  <c:v>Hispanic</c:v>
                </c:pt>
                <c:pt idx="20">
                  <c:v>Male</c:v>
                </c:pt>
                <c:pt idx="21">
                  <c:v>Female</c:v>
                </c:pt>
              </c:strCache>
            </c:strRef>
          </c:cat>
          <c:val>
            <c:numRef>
              <c:f>Sheet1!$H$3:$AC$3</c:f>
              <c:numCache>
                <c:formatCode>0.0</c:formatCode>
                <c:ptCount val="22"/>
                <c:pt idx="0">
                  <c:v>4.5599999999999996</c:v>
                </c:pt>
                <c:pt idx="1">
                  <c:v>4.2</c:v>
                </c:pt>
                <c:pt idx="2">
                  <c:v>4.83</c:v>
                </c:pt>
                <c:pt idx="3">
                  <c:v>2.94</c:v>
                </c:pt>
                <c:pt idx="6">
                  <c:v>6.75</c:v>
                </c:pt>
                <c:pt idx="7">
                  <c:v>5.61</c:v>
                </c:pt>
                <c:pt idx="8">
                  <c:v>2.54</c:v>
                </c:pt>
                <c:pt idx="13">
                  <c:v>4.5599999999999996</c:v>
                </c:pt>
                <c:pt idx="14">
                  <c:v>4.83</c:v>
                </c:pt>
                <c:pt idx="20">
                  <c:v>2.98</c:v>
                </c:pt>
                <c:pt idx="21">
                  <c:v>5.59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Sheet1!$G$4</c:f>
              <c:strCache>
                <c:ptCount val="1"/>
                <c:pt idx="0">
                  <c:v>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square"/>
            <c:size val="3"/>
            <c:spPr>
              <a:solidFill>
                <a:schemeClr val="accent3"/>
              </a:solidFill>
              <a:ln w="25400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Sheet1!$H$1:$AC$1</c:f>
              <c:strCache>
                <c:ptCount val="22"/>
                <c:pt idx="0">
                  <c:v>Northeast</c:v>
                </c:pt>
                <c:pt idx="1">
                  <c:v>Midwest</c:v>
                </c:pt>
                <c:pt idx="2">
                  <c:v>South</c:v>
                </c:pt>
                <c:pt idx="3">
                  <c:v>West</c:v>
                </c:pt>
                <c:pt idx="6">
                  <c:v>&lt;$15,000</c:v>
                </c:pt>
                <c:pt idx="7">
                  <c:v>$15,000–$24,999</c:v>
                </c:pt>
                <c:pt idx="8">
                  <c:v>$25,000–$49,999</c:v>
                </c:pt>
                <c:pt idx="9">
                  <c:v>$50,000–$74,999</c:v>
                </c:pt>
                <c:pt idx="10">
                  <c:v>&gt;$75,000</c:v>
                </c:pt>
                <c:pt idx="13">
                  <c:v>White, non-Hispanic</c:v>
                </c:pt>
                <c:pt idx="14">
                  <c:v>Black, non-Hispanic</c:v>
                </c:pt>
                <c:pt idx="15">
                  <c:v>Other, non-Hispanic</c:v>
                </c:pt>
                <c:pt idx="16">
                  <c:v>Multiracial, non-Hispanic</c:v>
                </c:pt>
                <c:pt idx="17">
                  <c:v>Hispanic</c:v>
                </c:pt>
                <c:pt idx="20">
                  <c:v>Male</c:v>
                </c:pt>
                <c:pt idx="21">
                  <c:v>Female</c:v>
                </c:pt>
              </c:strCache>
            </c:strRef>
          </c:cat>
          <c:val>
            <c:numRef>
              <c:f>Sheet1!$H$4:$AC$4</c:f>
              <c:numCache>
                <c:formatCode>0.0</c:formatCode>
                <c:ptCount val="22"/>
                <c:pt idx="0">
                  <c:v>6.24</c:v>
                </c:pt>
                <c:pt idx="1">
                  <c:v>5.64</c:v>
                </c:pt>
                <c:pt idx="2">
                  <c:v>6.08</c:v>
                </c:pt>
                <c:pt idx="3">
                  <c:v>4.42</c:v>
                </c:pt>
                <c:pt idx="6">
                  <c:v>8.89</c:v>
                </c:pt>
                <c:pt idx="7">
                  <c:v>7.3</c:v>
                </c:pt>
                <c:pt idx="8">
                  <c:v>3.84</c:v>
                </c:pt>
                <c:pt idx="13">
                  <c:v>5.35</c:v>
                </c:pt>
                <c:pt idx="14">
                  <c:v>8.15</c:v>
                </c:pt>
                <c:pt idx="20">
                  <c:v>3.93</c:v>
                </c:pt>
                <c:pt idx="21">
                  <c:v>6.55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141610120"/>
        <c:axId val="141626088"/>
      </c:stockChart>
      <c:catAx>
        <c:axId val="141610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41626088"/>
        <c:crosses val="autoZero"/>
        <c:auto val="1"/>
        <c:lblAlgn val="ctr"/>
        <c:lblOffset val="100"/>
        <c:noMultiLvlLbl val="0"/>
      </c:catAx>
      <c:valAx>
        <c:axId val="1416260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41610120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B0DD-1622-42E6-A3C2-68225026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Joy (CDC/ONDIEH/NCEH)</dc:creator>
  <cp:keywords/>
  <dc:description/>
  <cp:lastModifiedBy>Hsu, Joy (CDC/ONDIEH/NCEH)</cp:lastModifiedBy>
  <cp:revision>2</cp:revision>
  <dcterms:created xsi:type="dcterms:W3CDTF">2017-04-03T13:04:00Z</dcterms:created>
  <dcterms:modified xsi:type="dcterms:W3CDTF">2017-04-03T13:04:00Z</dcterms:modified>
</cp:coreProperties>
</file>