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C2" w:rsidRPr="00420FD9" w:rsidRDefault="003976C2" w:rsidP="003976C2">
      <w:pPr>
        <w:spacing w:line="240" w:lineRule="auto"/>
        <w:rPr>
          <w:rFonts w:ascii="Times New Roman" w:hAnsi="Times New Roman" w:cs="Times New Roman"/>
          <w:b/>
        </w:rPr>
      </w:pPr>
      <w:r w:rsidRPr="00420FD9">
        <w:rPr>
          <w:rFonts w:ascii="Times New Roman" w:hAnsi="Times New Roman" w:cs="Times New Roman"/>
          <w:b/>
        </w:rPr>
        <w:t>Supplemental Table 1. Intraclass correlation coefficient (ICC) and design effect (DE) by region and age group for vaccination with serogroup A conjugate meningococcal (PsA-TT) and measles-containing vaccine (MCV).</w:t>
      </w:r>
    </w:p>
    <w:tbl>
      <w:tblPr>
        <w:tblStyle w:val="TableGrid"/>
        <w:tblW w:w="4216" w:type="pct"/>
        <w:tblLayout w:type="fixed"/>
        <w:tblLook w:val="04A0" w:firstRow="1" w:lastRow="0" w:firstColumn="1" w:lastColumn="0" w:noHBand="0" w:noVBand="1"/>
      </w:tblPr>
      <w:tblGrid>
        <w:gridCol w:w="2764"/>
        <w:gridCol w:w="758"/>
        <w:gridCol w:w="755"/>
        <w:gridCol w:w="950"/>
        <w:gridCol w:w="754"/>
        <w:gridCol w:w="759"/>
        <w:gridCol w:w="946"/>
        <w:gridCol w:w="759"/>
        <w:gridCol w:w="754"/>
        <w:gridCol w:w="855"/>
        <w:gridCol w:w="754"/>
        <w:gridCol w:w="759"/>
        <w:gridCol w:w="757"/>
      </w:tblGrid>
      <w:tr w:rsidR="003976C2" w:rsidRPr="00420FD9" w:rsidTr="003976C2">
        <w:trPr>
          <w:trHeight w:val="248"/>
        </w:trPr>
        <w:tc>
          <w:tcPr>
            <w:tcW w:w="1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295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PsA-TT</w:t>
            </w:r>
          </w:p>
        </w:tc>
        <w:tc>
          <w:tcPr>
            <w:tcW w:w="9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MCV</w:t>
            </w:r>
          </w:p>
        </w:tc>
      </w:tr>
      <w:tr w:rsidR="003976C2" w:rsidRPr="00420FD9" w:rsidTr="003976C2">
        <w:trPr>
          <w:trHeight w:val="150"/>
        </w:trPr>
        <w:tc>
          <w:tcPr>
            <w:tcW w:w="11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2-5 years</w:t>
            </w: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6-15 years</w:t>
            </w:r>
          </w:p>
        </w:tc>
        <w:tc>
          <w:tcPr>
            <w:tcW w:w="9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16-30 years</w:t>
            </w:r>
          </w:p>
        </w:tc>
        <w:tc>
          <w:tcPr>
            <w:tcW w:w="9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12-23 months</w:t>
            </w:r>
          </w:p>
        </w:tc>
      </w:tr>
      <w:tr w:rsidR="003976C2" w:rsidRPr="00420FD9" w:rsidTr="003976C2">
        <w:trPr>
          <w:trHeight w:val="150"/>
        </w:trPr>
        <w:tc>
          <w:tcPr>
            <w:tcW w:w="11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BB487D" w:rsidP="008231D1">
            <w:pPr>
              <w:rPr>
                <w:rFonts w:ascii="Times New Roman" w:hAnsi="Times New Roman" w:cs="Times New Roman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</m:oMath>
            <w:r w:rsidR="008231D1" w:rsidRPr="00420FD9">
              <w:rPr>
                <w:rFonts w:ascii="Times New Roman" w:eastAsiaTheme="minorEastAsia" w:hAnsi="Times New Roman" w:cs="Times New Roman"/>
                <w:vertAlign w:val="superscript"/>
              </w:rPr>
              <w:t>a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8231D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420FD9">
              <w:rPr>
                <w:rFonts w:ascii="Times New Roman" w:hAnsi="Times New Roman" w:cs="Times New Roman"/>
                <w:b/>
              </w:rPr>
              <w:t>DE</w:t>
            </w:r>
            <w:r w:rsidR="008231D1" w:rsidRPr="00420FD9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8231D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20FD9">
              <w:rPr>
                <w:rFonts w:ascii="Times New Roman" w:hAnsi="Times New Roman" w:cs="Times New Roman"/>
                <w:b/>
              </w:rPr>
              <w:t>ICC</w:t>
            </w:r>
            <w:r w:rsidR="008231D1" w:rsidRPr="00420FD9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BB487D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val="fr-FR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b/>
                <w:sz w:val="22"/>
                <w:szCs w:val="22"/>
              </w:rPr>
            </w:pPr>
            <w:r w:rsidRPr="00420FD9">
              <w:rPr>
                <w:b/>
                <w:sz w:val="22"/>
                <w:szCs w:val="22"/>
              </w:rPr>
              <w:t>DE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ICC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BB487D" w:rsidP="003976C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DE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ICC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BB487D" w:rsidP="003976C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DE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ICC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Boucle du Mouhoun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1.07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0.01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3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color w:val="000000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color w:val="000000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307" w:type="pct"/>
            <w:tcBorders>
              <w:top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color w:val="000000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Cascades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0.98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-0.004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0.08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Centre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2.08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0.21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0.11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Centre-Est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*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*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-0.02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Centre-Nord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0.88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-0.02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-0.08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Centre-Ouest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1.42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0.07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-0.07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Centre-Sud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0.94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-0.009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0.04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Est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1.22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0.05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0.07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Hauts-Bassins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0.97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-0.005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0.03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Nord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0. 90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1.24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  <w:lang w:val="fr-FR"/>
              </w:rPr>
            </w:pPr>
            <w:r w:rsidRPr="00420FD9">
              <w:rPr>
                <w:sz w:val="22"/>
                <w:szCs w:val="22"/>
                <w:lang w:val="fr-FR"/>
              </w:rPr>
              <w:t>0.04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0.12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Plateau Central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0.79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-0.03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0.04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Sahel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0.76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-0.05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0.86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Sud-Ouest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306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3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1.85</w:t>
            </w:r>
          </w:p>
        </w:tc>
        <w:tc>
          <w:tcPr>
            <w:tcW w:w="384" w:type="pct"/>
            <w:tcBorders>
              <w:left w:val="single" w:sz="8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0.14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30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347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306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30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307" w:type="pct"/>
            <w:tcBorders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0.33</w:t>
            </w:r>
          </w:p>
        </w:tc>
      </w:tr>
      <w:tr w:rsidR="003976C2" w:rsidRPr="00420FD9" w:rsidTr="003976C2">
        <w:trPr>
          <w:trHeight w:val="248"/>
        </w:trPr>
        <w:tc>
          <w:tcPr>
            <w:tcW w:w="11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  <w:b/>
              </w:rPr>
            </w:pPr>
            <w:r w:rsidRPr="00420FD9">
              <w:rPr>
                <w:rFonts w:ascii="Times New Roman" w:hAnsi="Times New Roman" w:cs="Times New Roman"/>
                <w:b/>
              </w:rPr>
              <w:t>Burkina Faso</w:t>
            </w:r>
          </w:p>
        </w:tc>
        <w:tc>
          <w:tcPr>
            <w:tcW w:w="3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30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1.33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pStyle w:val="NormalWeb"/>
              <w:textAlignment w:val="bottom"/>
              <w:rPr>
                <w:sz w:val="22"/>
                <w:szCs w:val="22"/>
              </w:rPr>
            </w:pPr>
            <w:r w:rsidRPr="00420FD9">
              <w:rPr>
                <w:sz w:val="22"/>
                <w:szCs w:val="22"/>
              </w:rPr>
              <w:t>0.06</w:t>
            </w:r>
          </w:p>
        </w:tc>
        <w:tc>
          <w:tcPr>
            <w:tcW w:w="3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3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307" w:type="pct"/>
            <w:tcBorders>
              <w:bottom w:val="single" w:sz="12" w:space="0" w:color="auto"/>
              <w:right w:val="single" w:sz="12" w:space="0" w:color="auto"/>
            </w:tcBorders>
          </w:tcPr>
          <w:p w:rsidR="003976C2" w:rsidRPr="00420FD9" w:rsidRDefault="003976C2" w:rsidP="003976C2">
            <w:pPr>
              <w:rPr>
                <w:rFonts w:ascii="Times New Roman" w:hAnsi="Times New Roman" w:cs="Times New Roman"/>
              </w:rPr>
            </w:pPr>
            <w:r w:rsidRPr="00420FD9">
              <w:rPr>
                <w:rFonts w:ascii="Times New Roman" w:hAnsi="Times New Roman" w:cs="Times New Roman"/>
              </w:rPr>
              <w:t>0.41</w:t>
            </w:r>
          </w:p>
        </w:tc>
      </w:tr>
    </w:tbl>
    <w:p w:rsidR="000E5265" w:rsidRPr="00420FD9" w:rsidRDefault="000E5265" w:rsidP="000E5265">
      <w:pPr>
        <w:spacing w:after="0" w:line="240" w:lineRule="auto"/>
        <w:rPr>
          <w:rFonts w:ascii="Times New Roman" w:hAnsi="Times New Roman" w:cs="Times New Roman"/>
        </w:rPr>
      </w:pPr>
    </w:p>
    <w:p w:rsidR="000E5265" w:rsidRPr="00420FD9" w:rsidRDefault="000E5265" w:rsidP="000E5265">
      <w:pPr>
        <w:spacing w:after="0" w:line="240" w:lineRule="auto"/>
        <w:rPr>
          <w:rFonts w:ascii="Times New Roman" w:hAnsi="Times New Roman" w:cs="Times New Roman"/>
        </w:rPr>
      </w:pPr>
      <w:r w:rsidRPr="00420FD9">
        <w:rPr>
          <w:rFonts w:ascii="Times New Roman" w:hAnsi="Times New Roman" w:cs="Times New Roman"/>
        </w:rPr>
        <w:t>* No ICC or DE calculated due to coverage of 100%</w:t>
      </w:r>
    </w:p>
    <w:p w:rsidR="000E5265" w:rsidRPr="00420FD9" w:rsidRDefault="008231D1" w:rsidP="000E526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420FD9">
        <w:rPr>
          <w:rFonts w:ascii="Times New Roman" w:hAnsi="Times New Roman" w:cs="Times New Roman"/>
          <w:vertAlign w:val="superscript"/>
        </w:rPr>
        <w:t>a</w:t>
      </w:r>
      <w:r w:rsidR="000E5265" w:rsidRPr="00420FD9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</m:oMath>
      <w:r w:rsidR="000E5265" w:rsidRPr="00420FD9">
        <w:rPr>
          <w:rFonts w:ascii="Times New Roman" w:eastAsiaTheme="minorEastAsia" w:hAnsi="Times New Roman" w:cs="Times New Roman"/>
        </w:rPr>
        <w:t xml:space="preserve"> – mean number of responses per cluster</w:t>
      </w:r>
    </w:p>
    <w:p w:rsidR="000E5265" w:rsidRPr="00420FD9" w:rsidRDefault="008231D1" w:rsidP="000E526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420FD9">
        <w:rPr>
          <w:rFonts w:ascii="Times New Roman" w:eastAsiaTheme="minorEastAsia" w:hAnsi="Times New Roman" w:cs="Times New Roman"/>
          <w:vertAlign w:val="superscript"/>
        </w:rPr>
        <w:t>b</w:t>
      </w:r>
      <w:r w:rsidR="000E5265" w:rsidRPr="00420FD9">
        <w:rPr>
          <w:rFonts w:ascii="Times New Roman" w:eastAsiaTheme="minorEastAsia" w:hAnsi="Times New Roman" w:cs="Times New Roman"/>
        </w:rPr>
        <w:t xml:space="preserve"> DE – design effect</w:t>
      </w:r>
    </w:p>
    <w:p w:rsidR="000E5265" w:rsidRPr="00420FD9" w:rsidRDefault="008231D1" w:rsidP="000E5265">
      <w:pPr>
        <w:spacing w:after="0" w:line="240" w:lineRule="auto"/>
        <w:rPr>
          <w:rFonts w:ascii="Times New Roman" w:hAnsi="Times New Roman" w:cs="Times New Roman"/>
        </w:rPr>
      </w:pPr>
      <w:r w:rsidRPr="00420FD9">
        <w:rPr>
          <w:rFonts w:ascii="Times New Roman" w:eastAsiaTheme="minorEastAsia" w:hAnsi="Times New Roman" w:cs="Times New Roman"/>
          <w:vertAlign w:val="superscript"/>
        </w:rPr>
        <w:t>c</w:t>
      </w:r>
      <w:r w:rsidR="000E5265" w:rsidRPr="00420FD9">
        <w:rPr>
          <w:rFonts w:ascii="Times New Roman" w:eastAsiaTheme="minorEastAsia" w:hAnsi="Times New Roman" w:cs="Times New Roman"/>
        </w:rPr>
        <w:t xml:space="preserve"> ICC – intraclass correlation = </w:t>
      </w:r>
      <m:oMath>
        <m:r>
          <w:rPr>
            <w:rFonts w:ascii="Cambria Math" w:eastAsiaTheme="minorEastAsia" w:hAnsi="Cambria Math" w:cs="Times New Roman"/>
          </w:rPr>
          <m:t>(DE-1)/(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-1)</m:t>
        </m:r>
      </m:oMath>
      <w:bookmarkStart w:id="0" w:name="_GoBack"/>
      <w:bookmarkEnd w:id="0"/>
    </w:p>
    <w:sectPr w:rsidR="000E5265" w:rsidRPr="00420FD9" w:rsidSect="00BB48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C2"/>
    <w:rsid w:val="000E5265"/>
    <w:rsid w:val="003976C2"/>
    <w:rsid w:val="00420FD9"/>
    <w:rsid w:val="008231D1"/>
    <w:rsid w:val="00B27821"/>
    <w:rsid w:val="00B55735"/>
    <w:rsid w:val="00BB487D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Sarah A. (CDC/OID/NCIRD)</dc:creator>
  <cp:lastModifiedBy>Meyer, Sarah A. (CDC/OID/NCIRD)</cp:lastModifiedBy>
  <cp:revision>6</cp:revision>
  <dcterms:created xsi:type="dcterms:W3CDTF">2014-10-07T14:40:00Z</dcterms:created>
  <dcterms:modified xsi:type="dcterms:W3CDTF">2014-10-07T21:33:00Z</dcterms:modified>
</cp:coreProperties>
</file>