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543F" w14:textId="77777777" w:rsidR="00C030D3" w:rsidRPr="004C5312" w:rsidRDefault="00C030D3" w:rsidP="002107D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S1: Characteristics of Included Studies (n=15)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327"/>
        <w:gridCol w:w="3125"/>
        <w:gridCol w:w="2430"/>
        <w:gridCol w:w="3240"/>
        <w:gridCol w:w="1998"/>
      </w:tblGrid>
      <w:tr w:rsidR="00C030D3" w:rsidRPr="004C5312" w14:paraId="76F1164D" w14:textId="77777777" w:rsidTr="007D42D5">
        <w:tc>
          <w:tcPr>
            <w:tcW w:w="0" w:type="auto"/>
            <w:vAlign w:val="center"/>
          </w:tcPr>
          <w:p w14:paraId="2072AEA9" w14:textId="77777777" w:rsidR="00C030D3" w:rsidRPr="004C5312" w:rsidRDefault="00C030D3" w:rsidP="007D42D5">
            <w:pPr>
              <w:keepNext/>
              <w:keepLines/>
              <w:jc w:val="center"/>
              <w:outlineLvl w:val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Author, Country, Year</w:t>
            </w:r>
          </w:p>
        </w:tc>
        <w:tc>
          <w:tcPr>
            <w:tcW w:w="0" w:type="auto"/>
            <w:vAlign w:val="center"/>
          </w:tcPr>
          <w:p w14:paraId="6AA33E97" w14:textId="77777777" w:rsidR="00C030D3" w:rsidRPr="004C5312" w:rsidRDefault="00C030D3" w:rsidP="007D42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Design</w:t>
            </w:r>
          </w:p>
        </w:tc>
        <w:tc>
          <w:tcPr>
            <w:tcW w:w="3125" w:type="dxa"/>
            <w:vAlign w:val="center"/>
          </w:tcPr>
          <w:p w14:paraId="13A525B6" w14:textId="77777777" w:rsidR="00C030D3" w:rsidRPr="004C5312" w:rsidRDefault="00C030D3" w:rsidP="007D42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Participants</w:t>
            </w:r>
          </w:p>
        </w:tc>
        <w:tc>
          <w:tcPr>
            <w:tcW w:w="2430" w:type="dxa"/>
            <w:vAlign w:val="center"/>
          </w:tcPr>
          <w:p w14:paraId="41A47E73" w14:textId="77777777" w:rsidR="00C030D3" w:rsidRPr="004C5312" w:rsidRDefault="00C030D3" w:rsidP="007D42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Fall and Fall-Related  Injury Measure(s)</w:t>
            </w:r>
          </w:p>
        </w:tc>
        <w:tc>
          <w:tcPr>
            <w:tcW w:w="3240" w:type="dxa"/>
            <w:vAlign w:val="center"/>
          </w:tcPr>
          <w:p w14:paraId="5E93D89E" w14:textId="77777777" w:rsidR="00C030D3" w:rsidRPr="004C5312" w:rsidRDefault="00C030D3" w:rsidP="007D42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Driving Outcome Measure(s)</w:t>
            </w:r>
          </w:p>
        </w:tc>
        <w:tc>
          <w:tcPr>
            <w:tcW w:w="1998" w:type="dxa"/>
            <w:vAlign w:val="center"/>
          </w:tcPr>
          <w:p w14:paraId="68EA133E" w14:textId="77777777" w:rsidR="00C030D3" w:rsidRPr="004C5312" w:rsidRDefault="00C030D3" w:rsidP="007D42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Covariate(s)</w:t>
            </w:r>
          </w:p>
        </w:tc>
      </w:tr>
      <w:tr w:rsidR="00C030D3" w:rsidRPr="004C5312" w14:paraId="0BA9B680" w14:textId="77777777" w:rsidTr="007D42D5">
        <w:tc>
          <w:tcPr>
            <w:tcW w:w="0" w:type="auto"/>
          </w:tcPr>
          <w:p w14:paraId="19F16D94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Ball</w:t>
            </w:r>
          </w:p>
          <w:p w14:paraId="5E0585EE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14EFDA06" w14:textId="77777777" w:rsidR="00C030D3" w:rsidRPr="004C5312" w:rsidRDefault="00C030D3" w:rsidP="00340391">
            <w:pPr>
              <w:keepNext/>
              <w:keepLines/>
              <w:outlineLvl w:val="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2006</w:t>
            </w:r>
            <w:r w:rsidRPr="0031530A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0" w:type="auto"/>
          </w:tcPr>
          <w:p w14:paraId="508BD47F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 with nested case-control analysis</w:t>
            </w:r>
          </w:p>
        </w:tc>
        <w:tc>
          <w:tcPr>
            <w:tcW w:w="3125" w:type="dxa"/>
          </w:tcPr>
          <w:p w14:paraId="1F63EE72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1,910 adults aged ≥55 (mean age 69; 54% male; 93% white) who had just renewed their licenses at 1 of 3 Motor Vehicle Administration (MVA) field offices in Maryland</w:t>
            </w:r>
          </w:p>
        </w:tc>
        <w:tc>
          <w:tcPr>
            <w:tcW w:w="2430" w:type="dxa"/>
          </w:tcPr>
          <w:p w14:paraId="57BF4AE1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3 years (Fallers: 14%)</w:t>
            </w:r>
          </w:p>
        </w:tc>
        <w:tc>
          <w:tcPr>
            <w:tcW w:w="3240" w:type="dxa"/>
          </w:tcPr>
          <w:p w14:paraId="60A86DCE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At-fault or fault-unknown MVC reported to the MVA during 4.2-5.1 year follow-up</w:t>
            </w:r>
          </w:p>
        </w:tc>
        <w:tc>
          <w:tcPr>
            <w:tcW w:w="1998" w:type="dxa"/>
          </w:tcPr>
          <w:p w14:paraId="38897065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annual miles driven (categorized)</w:t>
            </w:r>
          </w:p>
        </w:tc>
      </w:tr>
      <w:tr w:rsidR="00C030D3" w:rsidRPr="004C5312" w14:paraId="5CC28720" w14:textId="77777777" w:rsidTr="007D42D5">
        <w:tc>
          <w:tcPr>
            <w:tcW w:w="0" w:type="auto"/>
          </w:tcPr>
          <w:p w14:paraId="08CAFDE2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Crizzle</w:t>
            </w:r>
            <w:proofErr w:type="spellEnd"/>
          </w:p>
          <w:p w14:paraId="6E7A6F1C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Canada</w:t>
            </w:r>
          </w:p>
          <w:p w14:paraId="6A058539" w14:textId="77777777" w:rsidR="00C030D3" w:rsidRPr="004C5312" w:rsidRDefault="00C030D3" w:rsidP="0034039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2015</w:t>
            </w:r>
            <w:r w:rsidRPr="0031530A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</w:tcPr>
          <w:p w14:paraId="70D4C5E1" w14:textId="77777777" w:rsidR="00C030D3" w:rsidRPr="004C5312" w:rsidRDefault="00C030D3" w:rsidP="00381FA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Prospective cohort; cross-sectional analysis for outcome #2 </w:t>
            </w:r>
          </w:p>
        </w:tc>
        <w:tc>
          <w:tcPr>
            <w:tcW w:w="3125" w:type="dxa"/>
          </w:tcPr>
          <w:p w14:paraId="2DB83157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 drivers with Parkinson’s Disease aged 57-82 (mean age 72; 78% male)</w:t>
            </w:r>
          </w:p>
        </w:tc>
        <w:tc>
          <w:tcPr>
            <w:tcW w:w="2430" w:type="dxa"/>
          </w:tcPr>
          <w:p w14:paraId="0E499FF7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and resulting fall injuries in previous year</w:t>
            </w:r>
          </w:p>
          <w:p w14:paraId="398A738A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(Fallers: 41%) </w:t>
            </w:r>
          </w:p>
        </w:tc>
        <w:tc>
          <w:tcPr>
            <w:tcW w:w="3240" w:type="dxa"/>
          </w:tcPr>
          <w:p w14:paraId="0F7F4070" w14:textId="77777777" w:rsidR="00C030D3" w:rsidRPr="004C5312" w:rsidRDefault="00C030D3" w:rsidP="003A09E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Objective driving restriction, conditional avoidance and other driving behaviors (</w:t>
            </w:r>
            <w:proofErr w:type="spellStart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CarChip</w:t>
            </w:r>
            <w:proofErr w:type="spellEnd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Pro; Otto Driving Companion) during 2 week follow-up</w:t>
            </w:r>
          </w:p>
          <w:p w14:paraId="1FD7D138" w14:textId="77777777" w:rsidR="00C030D3" w:rsidRPr="004C5312" w:rsidRDefault="00C030D3" w:rsidP="00381FA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2) Self-reported driving avoidance at baseline (Situational Driving Avoidance Scale)</w:t>
            </w:r>
          </w:p>
        </w:tc>
        <w:tc>
          <w:tcPr>
            <w:tcW w:w="1998" w:type="dxa"/>
          </w:tcPr>
          <w:p w14:paraId="35822497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C030D3" w:rsidRPr="004C5312" w14:paraId="1650AA4D" w14:textId="77777777" w:rsidTr="007D42D5">
        <w:tc>
          <w:tcPr>
            <w:tcW w:w="0" w:type="auto"/>
          </w:tcPr>
          <w:p w14:paraId="2DC6C166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Cross</w:t>
            </w:r>
          </w:p>
          <w:p w14:paraId="3CF639AD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4D0F7099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2009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0" w:type="auto"/>
          </w:tcPr>
          <w:p w14:paraId="645F73BF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Prospective cohort </w:t>
            </w:r>
          </w:p>
        </w:tc>
        <w:tc>
          <w:tcPr>
            <w:tcW w:w="3125" w:type="dxa"/>
          </w:tcPr>
          <w:p w14:paraId="3CE8623E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Four distinct cohorts, totaling 3158 licensed drivers, from Alabama (2), Kentucky and Maryland, living independently in the community (mean age 72; 48% male, 82% white, mean 12 years education)  </w:t>
            </w:r>
          </w:p>
        </w:tc>
        <w:tc>
          <w:tcPr>
            <w:tcW w:w="2430" w:type="dxa"/>
          </w:tcPr>
          <w:p w14:paraId="3A0DC807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frequent falling or tripping: Yes/No</w:t>
            </w:r>
          </w:p>
          <w:p w14:paraId="3DBF96C6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23%)</w:t>
            </w:r>
          </w:p>
        </w:tc>
        <w:tc>
          <w:tcPr>
            <w:tcW w:w="3240" w:type="dxa"/>
          </w:tcPr>
          <w:p w14:paraId="7A0808C9" w14:textId="77777777" w:rsidR="00C030D3" w:rsidRPr="004C5312" w:rsidRDefault="00C030D3" w:rsidP="0037578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Police-reported MVC, at-fault MVC, and injurious MVC during 2-6 year follow-up</w:t>
            </w:r>
          </w:p>
        </w:tc>
        <w:tc>
          <w:tcPr>
            <w:tcW w:w="1998" w:type="dxa"/>
          </w:tcPr>
          <w:p w14:paraId="21460593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Unspecified demographic, medical and visual function characteristics </w:t>
            </w:r>
          </w:p>
        </w:tc>
      </w:tr>
      <w:tr w:rsidR="00C030D3" w:rsidRPr="004C5312" w14:paraId="4D67AF1D" w14:textId="77777777" w:rsidTr="007D42D5">
        <w:tc>
          <w:tcPr>
            <w:tcW w:w="0" w:type="auto"/>
          </w:tcPr>
          <w:p w14:paraId="2FA213E8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Dugan</w:t>
            </w:r>
          </w:p>
          <w:p w14:paraId="77E26D24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4481F151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2013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4813985A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Prospective cohort </w:t>
            </w:r>
          </w:p>
        </w:tc>
        <w:tc>
          <w:tcPr>
            <w:tcW w:w="3125" w:type="dxa"/>
          </w:tcPr>
          <w:p w14:paraId="32C88C10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17,349 participants aged ≥65 surveyed from 1998-2008 who had complete data (mean age 75; 44% male; 79% non-Hispanic white; 59% married)  </w:t>
            </w:r>
          </w:p>
        </w:tc>
        <w:tc>
          <w:tcPr>
            <w:tcW w:w="2430" w:type="dxa"/>
          </w:tcPr>
          <w:p w14:paraId="52B213B5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2 years</w:t>
            </w:r>
          </w:p>
          <w:p w14:paraId="14AAF50D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</w:t>
            </w:r>
            <w:proofErr w:type="gramStart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softHyphen/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softHyphen/>
            </w:r>
            <w:proofErr w:type="gramEnd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-- 31%)</w:t>
            </w:r>
          </w:p>
          <w:p w14:paraId="7D87B595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hip fracture (ever)</w:t>
            </w:r>
          </w:p>
          <w:p w14:paraId="5A4E085E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(Hip fractures: 1%)</w:t>
            </w:r>
          </w:p>
        </w:tc>
        <w:tc>
          <w:tcPr>
            <w:tcW w:w="3240" w:type="dxa"/>
          </w:tcPr>
          <w:p w14:paraId="7EA3E612" w14:textId="77777777" w:rsidR="00C030D3" w:rsidRPr="004C5312" w:rsidRDefault="00C030D3" w:rsidP="003757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driving status (yes/no) at baseline (‘current’) and 2 years later (‘future’)</w:t>
            </w:r>
          </w:p>
        </w:tc>
        <w:tc>
          <w:tcPr>
            <w:tcW w:w="1998" w:type="dxa"/>
          </w:tcPr>
          <w:p w14:paraId="70BE3E44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Unspecified demographic characteristics </w:t>
            </w:r>
          </w:p>
        </w:tc>
      </w:tr>
      <w:tr w:rsidR="00C030D3" w:rsidRPr="004C5312" w14:paraId="4AB28884" w14:textId="77777777" w:rsidTr="007D42D5">
        <w:tc>
          <w:tcPr>
            <w:tcW w:w="0" w:type="auto"/>
          </w:tcPr>
          <w:p w14:paraId="1DB5C17B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Forrest</w:t>
            </w:r>
          </w:p>
          <w:p w14:paraId="60CC4C45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1896E2F0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1997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0" w:type="auto"/>
          </w:tcPr>
          <w:p w14:paraId="6F8CCBEE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3125" w:type="dxa"/>
          </w:tcPr>
          <w:p w14:paraId="077852E4" w14:textId="77777777" w:rsidR="00C030D3" w:rsidRPr="004C5312" w:rsidRDefault="00C030D3" w:rsidP="003A0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1,769 women aged ≥71 participating in Study of Osteoporotic Fractures (Pittsburgh Center); non-Black, community-dwelling, capable of walking w/o assistance, ≤1 hip replacement.  Pittsburgh Center 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located in rural non-farm area </w:t>
            </w:r>
          </w:p>
        </w:tc>
        <w:tc>
          <w:tcPr>
            <w:tcW w:w="2430" w:type="dxa"/>
          </w:tcPr>
          <w:p w14:paraId="2E1097D2" w14:textId="77777777" w:rsidR="00C030D3" w:rsidRPr="004C5312" w:rsidRDefault="00C030D3" w:rsidP="00383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Self-reported falls and self-reported fractures in previous 2 years</w:t>
            </w:r>
          </w:p>
        </w:tc>
        <w:tc>
          <w:tcPr>
            <w:tcW w:w="3240" w:type="dxa"/>
          </w:tcPr>
          <w:p w14:paraId="4D9D2675" w14:textId="77777777" w:rsidR="00C030D3" w:rsidRPr="004C5312" w:rsidRDefault="00C030D3" w:rsidP="003A0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driving restriction: driving status, trip frequency, longest trip in previous year, decrease in amount of driving within previous 5 years</w:t>
            </w:r>
          </w:p>
        </w:tc>
        <w:tc>
          <w:tcPr>
            <w:tcW w:w="1998" w:type="dxa"/>
          </w:tcPr>
          <w:p w14:paraId="20D9482C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education, living arrangement and residence type</w:t>
            </w:r>
          </w:p>
        </w:tc>
      </w:tr>
      <w:tr w:rsidR="00C030D3" w:rsidRPr="004C5312" w14:paraId="5972FB5D" w14:textId="77777777" w:rsidTr="007D42D5">
        <w:tc>
          <w:tcPr>
            <w:tcW w:w="0" w:type="auto"/>
          </w:tcPr>
          <w:p w14:paraId="3E2C0333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Gaspar</w:t>
            </w:r>
          </w:p>
          <w:p w14:paraId="39838DCD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06E3B5E3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2013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</w:tcPr>
          <w:p w14:paraId="68C572B8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79CEF1F4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 independent-living older adults recruited from Urbana-Champaign community; normal or corrected-to-normal visual acuity; normal color vision; cognitively intact; valid drivers’ license</w:t>
            </w:r>
          </w:p>
        </w:tc>
        <w:tc>
          <w:tcPr>
            <w:tcW w:w="2430" w:type="dxa"/>
          </w:tcPr>
          <w:p w14:paraId="13251A2D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6 months</w:t>
            </w:r>
          </w:p>
          <w:p w14:paraId="1169DFA1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8.3%)</w:t>
            </w:r>
          </w:p>
        </w:tc>
        <w:tc>
          <w:tcPr>
            <w:tcW w:w="3240" w:type="dxa"/>
          </w:tcPr>
          <w:p w14:paraId="25B4EE92" w14:textId="77777777" w:rsidR="00C030D3" w:rsidRPr="004C5312" w:rsidRDefault="00C030D3" w:rsidP="003757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Objective performance following a lead vehicle and ability to respond to road hazards, using driving simulator immediately after baseline data collection</w:t>
            </w:r>
          </w:p>
        </w:tc>
        <w:tc>
          <w:tcPr>
            <w:tcW w:w="1998" w:type="dxa"/>
          </w:tcPr>
          <w:p w14:paraId="29310AAB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None; Results stratified by performance measure and presence of distraction</w:t>
            </w:r>
          </w:p>
        </w:tc>
      </w:tr>
      <w:tr w:rsidR="00C030D3" w:rsidRPr="004C5312" w14:paraId="6F02B2C3" w14:textId="77777777" w:rsidTr="007D42D5">
        <w:tc>
          <w:tcPr>
            <w:tcW w:w="0" w:type="auto"/>
          </w:tcPr>
          <w:p w14:paraId="2B22164C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Joseph, 40 countries</w:t>
            </w:r>
          </w:p>
          <w:p w14:paraId="55BE3095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2014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0" w:type="auto"/>
          </w:tcPr>
          <w:p w14:paraId="7C5AAF33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3E002705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17,538 frequent drivers (≥ once per week) who had completed a baseline MMSE as part of a clinical trial of adults aged ≥55 with cardiovascular disease or diabetes (mean age 66)</w:t>
            </w:r>
          </w:p>
          <w:p w14:paraId="26E5CF72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542014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year</w:t>
            </w:r>
          </w:p>
          <w:p w14:paraId="0B5F8D0A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11%; fallers with MVC [1%]; fallers without MVC [10%])</w:t>
            </w:r>
          </w:p>
        </w:tc>
        <w:tc>
          <w:tcPr>
            <w:tcW w:w="3240" w:type="dxa"/>
          </w:tcPr>
          <w:p w14:paraId="6BB27014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Self-reported MVCs (as driver) in 2 years since fall history taken</w:t>
            </w:r>
          </w:p>
          <w:p w14:paraId="378298FE" w14:textId="77777777" w:rsidR="00C030D3" w:rsidRPr="004C5312" w:rsidRDefault="00C030D3" w:rsidP="003A0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2) Hospitalizations and fatalities from MVCs in which participant was determined to have been driving based on record review, during 4.5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+/-1 years follow-up</w:t>
            </w:r>
          </w:p>
        </w:tc>
        <w:tc>
          <w:tcPr>
            <w:tcW w:w="1998" w:type="dxa"/>
          </w:tcPr>
          <w:p w14:paraId="28340724" w14:textId="77777777" w:rsidR="00C030D3" w:rsidRPr="004C5312" w:rsidRDefault="00C030D3" w:rsidP="003A0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sex, education level, region of habitation, employment status, English-speaking (y/n), multiple health variables</w:t>
            </w:r>
          </w:p>
        </w:tc>
      </w:tr>
      <w:tr w:rsidR="00C030D3" w:rsidRPr="004C5312" w14:paraId="7D795271" w14:textId="77777777" w:rsidTr="007D42D5">
        <w:tc>
          <w:tcPr>
            <w:tcW w:w="0" w:type="auto"/>
          </w:tcPr>
          <w:p w14:paraId="5590D601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Koepsell</w:t>
            </w:r>
            <w:proofErr w:type="spellEnd"/>
          </w:p>
          <w:p w14:paraId="306EC53F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2491D668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1994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</w:tcPr>
          <w:p w14:paraId="09DB296E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Case-control</w:t>
            </w:r>
          </w:p>
        </w:tc>
        <w:tc>
          <w:tcPr>
            <w:tcW w:w="3125" w:type="dxa"/>
          </w:tcPr>
          <w:p w14:paraId="37D105AD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234 MVC cases and 446 No-MVC controls aged ≥65, licensed drivers in one of 5 counties and belonged to Group Health Cooperative (GHC); Cases received medical care within 7 days for injuries sustained in an MVC in which they were driving, in 1987 or 1988.  Age-, gender- and county of residence-matched controls with no MVC injury</w:t>
            </w:r>
          </w:p>
        </w:tc>
        <w:tc>
          <w:tcPr>
            <w:tcW w:w="2430" w:type="dxa"/>
          </w:tcPr>
          <w:p w14:paraId="68D397D6" w14:textId="77777777" w:rsidR="00C030D3" w:rsidRPr="004C5312" w:rsidRDefault="00C030D3" w:rsidP="005F41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year (Fallers: Cases 12.4%; Controls 9.2%)</w:t>
            </w:r>
          </w:p>
        </w:tc>
        <w:tc>
          <w:tcPr>
            <w:tcW w:w="3240" w:type="dxa"/>
          </w:tcPr>
          <w:p w14:paraId="1874CC5A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Police reported MVCs in 1987 and 1988; case eligibility confirmed by medical record review, or if treated in a facility outside of GHC, a review of charges billed to GHC</w:t>
            </w:r>
          </w:p>
        </w:tc>
        <w:tc>
          <w:tcPr>
            <w:tcW w:w="1998" w:type="dxa"/>
          </w:tcPr>
          <w:p w14:paraId="53D069D7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Controls matched to cases by age (within one year), gender and county of residence</w:t>
            </w:r>
          </w:p>
        </w:tc>
      </w:tr>
      <w:tr w:rsidR="00C030D3" w:rsidRPr="004C5312" w14:paraId="736D79FB" w14:textId="77777777" w:rsidTr="007D42D5">
        <w:tc>
          <w:tcPr>
            <w:tcW w:w="0" w:type="auto"/>
          </w:tcPr>
          <w:p w14:paraId="325CA420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Lyman</w:t>
            </w:r>
          </w:p>
          <w:p w14:paraId="271128D5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5858389D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2001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0" w:type="auto"/>
          </w:tcPr>
          <w:p w14:paraId="4B80B294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3125" w:type="dxa"/>
          </w:tcPr>
          <w:p w14:paraId="234FC5EA" w14:textId="77777777" w:rsidR="00C030D3" w:rsidRPr="004C5312" w:rsidRDefault="00C030D3" w:rsidP="003A0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875 residents of Mobile County, Alabama, aged ≥65 who possessed driver’s license in 1996  </w:t>
            </w:r>
          </w:p>
        </w:tc>
        <w:tc>
          <w:tcPr>
            <w:tcW w:w="2430" w:type="dxa"/>
          </w:tcPr>
          <w:p w14:paraId="466855EF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(time period not specified)</w:t>
            </w:r>
          </w:p>
          <w:p w14:paraId="2BB586F2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10.9%)</w:t>
            </w:r>
          </w:p>
        </w:tc>
        <w:tc>
          <w:tcPr>
            <w:tcW w:w="3240" w:type="dxa"/>
          </w:tcPr>
          <w:p w14:paraId="6E06B293" w14:textId="77777777" w:rsidR="00C030D3" w:rsidRPr="004C5312" w:rsidRDefault="00C030D3" w:rsidP="0037578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Self-reported driving restriction: low annual mileage (&lt;3000 miles in 1996; yes/no), low number of days per week driven (≤3 days per week)</w:t>
            </w:r>
          </w:p>
          <w:p w14:paraId="11FDA83E" w14:textId="77777777" w:rsidR="00C030D3" w:rsidRPr="004C5312" w:rsidRDefault="00C030D3" w:rsidP="003757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2) Self-reported driving difficulty (high difficulty driving under various conditions)</w:t>
            </w:r>
          </w:p>
        </w:tc>
        <w:tc>
          <w:tcPr>
            <w:tcW w:w="1998" w:type="dxa"/>
          </w:tcPr>
          <w:p w14:paraId="4B2C094C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sex, race</w:t>
            </w:r>
          </w:p>
        </w:tc>
      </w:tr>
      <w:tr w:rsidR="00C030D3" w:rsidRPr="004C5312" w14:paraId="1B5B9143" w14:textId="77777777" w:rsidTr="007D42D5">
        <w:tc>
          <w:tcPr>
            <w:tcW w:w="0" w:type="auto"/>
          </w:tcPr>
          <w:p w14:paraId="49ED7610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MacLeod</w:t>
            </w:r>
          </w:p>
          <w:p w14:paraId="35D72299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195718CF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2014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</w:tcPr>
          <w:p w14:paraId="3D5F6CC7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10DCF53F" w14:textId="77777777" w:rsidR="00C030D3" w:rsidRPr="004C5312" w:rsidRDefault="00C030D3" w:rsidP="00817A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1,279 adults aged ≥55 years living in/near Sonoma, California, who were driving at baseline   </w:t>
            </w:r>
          </w:p>
        </w:tc>
        <w:tc>
          <w:tcPr>
            <w:tcW w:w="2430" w:type="dxa"/>
          </w:tcPr>
          <w:p w14:paraId="07B93B65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“experience with falling”</w:t>
            </w:r>
          </w:p>
          <w:p w14:paraId="68284C6F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19.7%)</w:t>
            </w:r>
          </w:p>
        </w:tc>
        <w:tc>
          <w:tcPr>
            <w:tcW w:w="3240" w:type="dxa"/>
          </w:tcPr>
          <w:p w14:paraId="6D0927BF" w14:textId="77777777" w:rsidR="00C030D3" w:rsidRPr="004C5312" w:rsidRDefault="00C030D3" w:rsidP="0037578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driving restriction at 5 year follow-up: status (current vs. former); driving trips in previous 30 days</w:t>
            </w:r>
          </w:p>
        </w:tc>
        <w:tc>
          <w:tcPr>
            <w:tcW w:w="1998" w:type="dxa"/>
          </w:tcPr>
          <w:p w14:paraId="1346BA08" w14:textId="77777777" w:rsidR="00C030D3" w:rsidRPr="004C5312" w:rsidRDefault="00C030D3" w:rsidP="00817A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gender, presence of a problem in function limitation, health, vision or cognition</w:t>
            </w:r>
          </w:p>
        </w:tc>
      </w:tr>
      <w:tr w:rsidR="00C030D3" w:rsidRPr="004C5312" w14:paraId="2F81FDD6" w14:textId="77777777" w:rsidTr="007D42D5">
        <w:tc>
          <w:tcPr>
            <w:tcW w:w="0" w:type="auto"/>
          </w:tcPr>
          <w:p w14:paraId="22E06E57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Margolis</w:t>
            </w:r>
          </w:p>
          <w:p w14:paraId="16F5BF86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6CC128D5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2002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0" w:type="auto"/>
          </w:tcPr>
          <w:p w14:paraId="49485336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76AD24BE" w14:textId="77777777" w:rsidR="00C030D3" w:rsidRPr="004C5312" w:rsidRDefault="00C030D3" w:rsidP="00817A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1,416 women aged ≥65 (mean age </w:t>
            </w:r>
            <w:r w:rsidRPr="004C5312">
              <w:rPr>
                <w:rFonts w:ascii="Arial" w:eastAsia="Times New Roman" w:hAnsi="Arial" w:cs="Arial"/>
                <w:sz w:val="20"/>
                <w:szCs w:val="20"/>
              </w:rPr>
              <w:t>71.3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participating in Study of Osteoporotic Fractures (Portland Center); recruited from population-based lists from 1986-1988, non-Black, community-dwelling, capable of walking w/o assistance, ≤1 hip replacement, had driver’s license</w:t>
            </w:r>
          </w:p>
        </w:tc>
        <w:tc>
          <w:tcPr>
            <w:tcW w:w="2430" w:type="dxa"/>
          </w:tcPr>
          <w:p w14:paraId="6B677CF7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Self-reported number of falls in previous year </w:t>
            </w:r>
          </w:p>
          <w:p w14:paraId="7C31F7F4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46%)</w:t>
            </w:r>
          </w:p>
        </w:tc>
        <w:tc>
          <w:tcPr>
            <w:tcW w:w="3240" w:type="dxa"/>
          </w:tcPr>
          <w:p w14:paraId="24023EF5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Police-reported MVC from the Driver and Motor Vehicle Services Division of Oregon State Department of Transportation during 10 year follow-up</w:t>
            </w:r>
          </w:p>
          <w:p w14:paraId="05360577" w14:textId="77777777" w:rsidR="00C030D3" w:rsidRPr="004C5312" w:rsidRDefault="00C030D3" w:rsidP="0037578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2) Self-reported driving exposure (miles/week in previous year) at 10-year follow-up visit</w:t>
            </w:r>
          </w:p>
        </w:tc>
        <w:tc>
          <w:tcPr>
            <w:tcW w:w="1998" w:type="dxa"/>
          </w:tcPr>
          <w:p w14:paraId="047C4C26" w14:textId="77777777" w:rsidR="00C030D3" w:rsidRPr="004C5312" w:rsidRDefault="00C030D3" w:rsidP="00817A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Age, education, alcohol use, walking,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physical activity, miles driven, systolic blood pressure, foot reaction, ADLs, depression, chronic conditions, sleep aid medication, neuromuscular function, vision, cognition</w:t>
            </w:r>
          </w:p>
        </w:tc>
      </w:tr>
      <w:tr w:rsidR="00C030D3" w:rsidRPr="004C5312" w14:paraId="221028DF" w14:textId="77777777" w:rsidTr="007D42D5">
        <w:tc>
          <w:tcPr>
            <w:tcW w:w="0" w:type="auto"/>
          </w:tcPr>
          <w:p w14:paraId="28F3BEC7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Marie </w:t>
            </w:r>
            <w:proofErr w:type="spellStart"/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Dit</w:t>
            </w:r>
            <w:proofErr w:type="spellEnd"/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Asse</w:t>
            </w:r>
            <w:proofErr w:type="spellEnd"/>
          </w:p>
          <w:p w14:paraId="29EAAF70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France</w:t>
            </w:r>
          </w:p>
          <w:p w14:paraId="2B5918AE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2014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0" w:type="auto"/>
          </w:tcPr>
          <w:p w14:paraId="14149F82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7637FEF6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523 retired drivers in France (mean age 76) selected from 2,104 subjects living in Bordeaux and participating in the Three-City Study; only those who provided complete driving (or driving cessation) data included  </w:t>
            </w:r>
          </w:p>
        </w:tc>
        <w:tc>
          <w:tcPr>
            <w:tcW w:w="2430" w:type="dxa"/>
          </w:tcPr>
          <w:p w14:paraId="5D3D212C" w14:textId="77777777" w:rsidR="00C030D3" w:rsidRPr="004C5312" w:rsidRDefault="00C030D3" w:rsidP="00316B8A">
            <w:pPr>
              <w:keepNext/>
              <w:keepLines/>
              <w:outlineLvl w:val="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falls in previous 2 years</w:t>
            </w:r>
          </w:p>
          <w:p w14:paraId="0D2E6DED" w14:textId="77777777" w:rsidR="00C030D3" w:rsidRPr="004C5312" w:rsidRDefault="00C030D3" w:rsidP="00316B8A">
            <w:pPr>
              <w:keepNext/>
              <w:keepLines/>
              <w:outlineLvl w:val="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29.3%)</w:t>
            </w:r>
          </w:p>
        </w:tc>
        <w:tc>
          <w:tcPr>
            <w:tcW w:w="3240" w:type="dxa"/>
          </w:tcPr>
          <w:p w14:paraId="493BE7E0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Self-reported MVC (as driver) during 2.5 year preceding follow-up.</w:t>
            </w:r>
          </w:p>
          <w:p w14:paraId="1A3B60DB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2) Self-reported driving restriction: cessation; reduction in driving distance </w:t>
            </w:r>
          </w:p>
          <w:p w14:paraId="72FF7B49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3) Other: self-rating of driving skills out of 10; self-report of being asked to stop driving</w:t>
            </w:r>
          </w:p>
          <w:p w14:paraId="4E299588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Follow-up: 6 years</w:t>
            </w:r>
          </w:p>
        </w:tc>
        <w:tc>
          <w:tcPr>
            <w:tcW w:w="1998" w:type="dxa"/>
          </w:tcPr>
          <w:p w14:paraId="2C5A5F8B" w14:textId="77777777" w:rsidR="00C030D3" w:rsidRPr="004C5312" w:rsidRDefault="00C030D3" w:rsidP="00817A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sex, education level, monthly income, living arrangement, former profession, km driven per week, mobility deficits, fea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 of falling, depressive symptoms, central nervous system pathology, IADL deficit, visual retention, slow trail-making part A, severe decline in MMSE </w:t>
            </w:r>
          </w:p>
        </w:tc>
      </w:tr>
      <w:tr w:rsidR="00C030D3" w:rsidRPr="004C5312" w14:paraId="322596A8" w14:textId="77777777" w:rsidTr="007D42D5">
        <w:tc>
          <w:tcPr>
            <w:tcW w:w="0" w:type="auto"/>
          </w:tcPr>
          <w:p w14:paraId="60FCB087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Sims</w:t>
            </w:r>
          </w:p>
          <w:p w14:paraId="590D09C0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643BFB5E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2000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0" w:type="auto"/>
          </w:tcPr>
          <w:p w14:paraId="6C271F36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Prospective cohort</w:t>
            </w:r>
          </w:p>
        </w:tc>
        <w:tc>
          <w:tcPr>
            <w:tcW w:w="3125" w:type="dxa"/>
          </w:tcPr>
          <w:p w14:paraId="33E54132" w14:textId="77777777" w:rsidR="00C030D3" w:rsidRPr="004C5312" w:rsidRDefault="00C030D3" w:rsidP="004C1D73">
            <w:pPr>
              <w:tabs>
                <w:tab w:val="left" w:pos="19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174 drivers (mean age 71) selected from all licensed drivers aged ≥55 who lived independently in community in Jefferson County, Alabama; stratified sampling on age and crash frequency during previous 5-year period (same cohort included in Cross 2009)</w:t>
            </w:r>
          </w:p>
        </w:tc>
        <w:tc>
          <w:tcPr>
            <w:tcW w:w="2430" w:type="dxa"/>
          </w:tcPr>
          <w:p w14:paraId="7D02E843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frequent falling or slipping (Yes/No)</w:t>
            </w:r>
          </w:p>
          <w:p w14:paraId="73954F05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(Frequent falling or tripping: 15.4%)</w:t>
            </w:r>
          </w:p>
        </w:tc>
        <w:tc>
          <w:tcPr>
            <w:tcW w:w="3240" w:type="dxa"/>
          </w:tcPr>
          <w:p w14:paraId="4205563F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Police-reported MVC during 5-6 year follow-up</w:t>
            </w:r>
          </w:p>
        </w:tc>
        <w:tc>
          <w:tcPr>
            <w:tcW w:w="1998" w:type="dxa"/>
          </w:tcPr>
          <w:p w14:paraId="61CA8A39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race, gender, days driven per week</w:t>
            </w:r>
          </w:p>
        </w:tc>
      </w:tr>
      <w:tr w:rsidR="00C030D3" w:rsidRPr="004C5312" w14:paraId="4B4E37C7" w14:textId="77777777" w:rsidTr="007D42D5">
        <w:tc>
          <w:tcPr>
            <w:tcW w:w="0" w:type="auto"/>
          </w:tcPr>
          <w:p w14:paraId="67117EB9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Sims</w:t>
            </w:r>
          </w:p>
          <w:p w14:paraId="25377B4A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USA</w:t>
            </w:r>
          </w:p>
          <w:p w14:paraId="5C8197EE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2001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72AE5B53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Case-</w:t>
            </w: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control</w:t>
            </w:r>
          </w:p>
        </w:tc>
        <w:tc>
          <w:tcPr>
            <w:tcW w:w="3125" w:type="dxa"/>
          </w:tcPr>
          <w:p w14:paraId="25F28580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244 cases (at-fault MVC) and 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475 controls (no MVC), residents of Mobile County, Alabama, aged ≥65 with valid driver's license in 1996. Cases had ≥1 at-fault MVC in 1996 as recorded by the Alabama Department of Public Safety (DPS); MVC-free controls randomly selected from DPS files and frequency-matched to cases on age and gender</w:t>
            </w:r>
          </w:p>
        </w:tc>
        <w:tc>
          <w:tcPr>
            <w:tcW w:w="2430" w:type="dxa"/>
          </w:tcPr>
          <w:p w14:paraId="63F84D33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Self-reported falls in 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1995 (asked by trained telephone interviewers masked to case status)</w:t>
            </w:r>
          </w:p>
          <w:p w14:paraId="47B6853A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(Fallers: Cases 13.9%; Controls 9.5%)</w:t>
            </w:r>
          </w:p>
          <w:p w14:paraId="4021EAE5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03D3173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Reports on police-investigated 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crashes (to determine participant’s involvement as driver and level of fault)</w:t>
            </w:r>
          </w:p>
        </w:tc>
        <w:tc>
          <w:tcPr>
            <w:tcW w:w="1998" w:type="dxa"/>
          </w:tcPr>
          <w:p w14:paraId="769EF5F2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Age, race, gender, </w:t>
            </w: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miles driven annually, previous vehicle crash, number of diagnoses and medications</w:t>
            </w:r>
          </w:p>
        </w:tc>
      </w:tr>
      <w:tr w:rsidR="00C030D3" w:rsidRPr="004C5312" w14:paraId="6EA1BB95" w14:textId="77777777" w:rsidTr="007D42D5">
        <w:tc>
          <w:tcPr>
            <w:tcW w:w="0" w:type="auto"/>
          </w:tcPr>
          <w:p w14:paraId="12BEB8AB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Vance</w:t>
            </w:r>
          </w:p>
          <w:p w14:paraId="39BF36C3" w14:textId="77777777" w:rsidR="00C030D3" w:rsidRPr="004C5312" w:rsidRDefault="00C030D3" w:rsidP="00316B8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USA</w:t>
            </w:r>
          </w:p>
          <w:p w14:paraId="77A4AAFB" w14:textId="77777777" w:rsidR="00C030D3" w:rsidRPr="004C5312" w:rsidRDefault="00C030D3" w:rsidP="00340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2006</w:t>
            </w:r>
            <w:r w:rsidRPr="0031530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0" w:type="auto"/>
          </w:tcPr>
          <w:p w14:paraId="03405EB7" w14:textId="77777777" w:rsidR="00C030D3" w:rsidRPr="004C5312" w:rsidRDefault="00C030D3" w:rsidP="00316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3125" w:type="dxa"/>
          </w:tcPr>
          <w:p w14:paraId="577E4BF3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697 adults aged ≥55 (mean age 72; 48% male, 91% white) who had just renewed their licenses and agreed to participate in a follow-up phone call 6 months later (same source population as Ball 2006)</w:t>
            </w:r>
          </w:p>
        </w:tc>
        <w:tc>
          <w:tcPr>
            <w:tcW w:w="2430" w:type="dxa"/>
          </w:tcPr>
          <w:p w14:paraId="23348F56" w14:textId="77777777" w:rsidR="00C030D3" w:rsidRPr="004C5312" w:rsidRDefault="00C030D3" w:rsidP="00316B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Self-reported number of falls (time period not specified) </w:t>
            </w:r>
          </w:p>
          <w:p w14:paraId="326B897F" w14:textId="77777777" w:rsidR="00C030D3" w:rsidRPr="004C5312" w:rsidRDefault="00C030D3" w:rsidP="003757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Mean number: 0.18 (</w:t>
            </w:r>
            <w:proofErr w:type="spellStart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0.56), range 0-6</w:t>
            </w:r>
          </w:p>
        </w:tc>
        <w:tc>
          <w:tcPr>
            <w:tcW w:w="3240" w:type="dxa"/>
          </w:tcPr>
          <w:p w14:paraId="628689E7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Self-reported driving frequency, space and avoidance (Driving Habits Questionnaire) standardized and combined into composite driving restriction and conditional driving avoidance measures</w:t>
            </w:r>
          </w:p>
        </w:tc>
        <w:tc>
          <w:tcPr>
            <w:tcW w:w="1998" w:type="dxa"/>
          </w:tcPr>
          <w:p w14:paraId="5E6548AB" w14:textId="77777777" w:rsidR="00C030D3" w:rsidRPr="004C5312" w:rsidRDefault="00C030D3" w:rsidP="004C1D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53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gender, number of medical conditions, number of medications, lower extremity function, MVPT, Trails A, Trails B, UFOV subtest 2</w:t>
            </w:r>
          </w:p>
        </w:tc>
      </w:tr>
    </w:tbl>
    <w:p w14:paraId="4DA63FCF" w14:textId="77777777" w:rsidR="00C030D3" w:rsidRPr="004C5312" w:rsidRDefault="00C030D3" w:rsidP="002107D9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DEACBA0" w14:textId="77777777" w:rsidR="00C030D3" w:rsidRPr="004C5312" w:rsidRDefault="00C030D3" w:rsidP="002107D9">
      <w:pPr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Supplementary </w:t>
      </w:r>
      <w:r w:rsidRPr="004C5312">
        <w:rPr>
          <w:rFonts w:ascii="Arial" w:eastAsia="Arial" w:hAnsi="Arial" w:cs="Arial"/>
          <w:b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Pr="004C5312">
        <w:rPr>
          <w:rFonts w:ascii="Arial" w:eastAsia="Arial" w:hAnsi="Arial" w:cs="Arial"/>
          <w:b/>
          <w:color w:val="000000"/>
          <w:sz w:val="20"/>
          <w:szCs w:val="20"/>
        </w:rPr>
        <w:t>1 Legend.</w:t>
      </w:r>
      <w:proofErr w:type="gramEnd"/>
    </w:p>
    <w:p w14:paraId="3392BAC1" w14:textId="77777777" w:rsidR="00C030D3" w:rsidRPr="004C5312" w:rsidRDefault="00C030D3" w:rsidP="002107D9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4C5312">
        <w:rPr>
          <w:rFonts w:ascii="Arial" w:eastAsia="Arial" w:hAnsi="Arial" w:cs="Arial"/>
          <w:color w:val="000000"/>
          <w:sz w:val="20"/>
          <w:szCs w:val="20"/>
        </w:rPr>
        <w:t>MVC: motor vehicle crash. MMSE: Mini Mental Status Exam. IADL: instrumented activity of daily living.</w:t>
      </w:r>
    </w:p>
    <w:p w14:paraId="17E09B49" w14:textId="77777777" w:rsidR="00C61DC7" w:rsidRDefault="00C61DC7" w:rsidP="00855C3E">
      <w:bookmarkStart w:id="0" w:name="_GoBack"/>
      <w:bookmarkEnd w:id="0"/>
    </w:p>
    <w:sectPr w:rsidR="00C61DC7" w:rsidSect="001E2790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E6E6D" w14:textId="77777777" w:rsidR="00D422A4" w:rsidRDefault="00D20597">
      <w:r>
        <w:separator/>
      </w:r>
    </w:p>
  </w:endnote>
  <w:endnote w:type="continuationSeparator" w:id="0">
    <w:p w14:paraId="15ADDB37" w14:textId="77777777" w:rsidR="00D422A4" w:rsidRDefault="00D2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78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BBCC2" w14:textId="77777777" w:rsidR="00482C07" w:rsidRPr="00C7143F" w:rsidRDefault="00392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14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143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14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5C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7143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4051C84" w14:textId="77777777" w:rsidR="00482C07" w:rsidRDefault="00855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ED60" w14:textId="77777777" w:rsidR="00D422A4" w:rsidRDefault="00D20597">
      <w:r>
        <w:separator/>
      </w:r>
    </w:p>
  </w:footnote>
  <w:footnote w:type="continuationSeparator" w:id="0">
    <w:p w14:paraId="6A1D3068" w14:textId="77777777" w:rsidR="00D422A4" w:rsidRDefault="00D2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AD1F" w14:textId="77777777" w:rsidR="00482C07" w:rsidRDefault="00855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FF"/>
    <w:multiLevelType w:val="multilevel"/>
    <w:tmpl w:val="25D83D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5E01A10"/>
    <w:multiLevelType w:val="multilevel"/>
    <w:tmpl w:val="308A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3AA6"/>
    <w:multiLevelType w:val="hybridMultilevel"/>
    <w:tmpl w:val="4CB66CA8"/>
    <w:lvl w:ilvl="0" w:tplc="D51C4358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2778"/>
    <w:multiLevelType w:val="hybridMultilevel"/>
    <w:tmpl w:val="8C3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6F2D"/>
    <w:multiLevelType w:val="hybridMultilevel"/>
    <w:tmpl w:val="D72ADD7C"/>
    <w:lvl w:ilvl="0" w:tplc="8342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A4B"/>
    <w:multiLevelType w:val="hybridMultilevel"/>
    <w:tmpl w:val="C24C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E149D"/>
    <w:multiLevelType w:val="multilevel"/>
    <w:tmpl w:val="F44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0171D"/>
    <w:multiLevelType w:val="hybridMultilevel"/>
    <w:tmpl w:val="0EC28972"/>
    <w:lvl w:ilvl="0" w:tplc="4A5E9010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889"/>
    <w:multiLevelType w:val="hybridMultilevel"/>
    <w:tmpl w:val="32100528"/>
    <w:lvl w:ilvl="0" w:tplc="0C6E368E">
      <w:start w:val="1"/>
      <w:numFmt w:val="decimal"/>
      <w:lvlText w:val="S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2740"/>
    <w:multiLevelType w:val="hybridMultilevel"/>
    <w:tmpl w:val="A79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9BB"/>
    <w:multiLevelType w:val="hybridMultilevel"/>
    <w:tmpl w:val="4AE4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50B81"/>
    <w:multiLevelType w:val="hybridMultilevel"/>
    <w:tmpl w:val="523C1BF6"/>
    <w:lvl w:ilvl="0" w:tplc="244024B6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52132"/>
    <w:multiLevelType w:val="hybridMultilevel"/>
    <w:tmpl w:val="8BBE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ED4"/>
    <w:multiLevelType w:val="hybridMultilevel"/>
    <w:tmpl w:val="A770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C4036"/>
    <w:multiLevelType w:val="hybridMultilevel"/>
    <w:tmpl w:val="FC7A613E"/>
    <w:lvl w:ilvl="0" w:tplc="1C7AED04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6145"/>
    <w:multiLevelType w:val="multilevel"/>
    <w:tmpl w:val="AC4ED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5AAD7001"/>
    <w:multiLevelType w:val="hybridMultilevel"/>
    <w:tmpl w:val="088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7097"/>
    <w:multiLevelType w:val="hybridMultilevel"/>
    <w:tmpl w:val="F9000BA4"/>
    <w:lvl w:ilvl="0" w:tplc="BA82C0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430A"/>
    <w:multiLevelType w:val="hybridMultilevel"/>
    <w:tmpl w:val="F6248580"/>
    <w:lvl w:ilvl="0" w:tplc="F39AE45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C7ED6"/>
    <w:multiLevelType w:val="multilevel"/>
    <w:tmpl w:val="6BB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6E8D"/>
    <w:multiLevelType w:val="hybridMultilevel"/>
    <w:tmpl w:val="AC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101D7"/>
    <w:multiLevelType w:val="hybridMultilevel"/>
    <w:tmpl w:val="A966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58CC"/>
    <w:multiLevelType w:val="multilevel"/>
    <w:tmpl w:val="A9E2D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7B51346D"/>
    <w:multiLevelType w:val="multilevel"/>
    <w:tmpl w:val="DA3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C7A89"/>
    <w:multiLevelType w:val="multilevel"/>
    <w:tmpl w:val="7E980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2"/>
  </w:num>
  <w:num w:numId="5">
    <w:abstractNumId w:val="21"/>
  </w:num>
  <w:num w:numId="6">
    <w:abstractNumId w:val="13"/>
  </w:num>
  <w:num w:numId="7">
    <w:abstractNumId w:val="1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9"/>
  </w:num>
  <w:num w:numId="13">
    <w:abstractNumId w:val="1"/>
  </w:num>
  <w:num w:numId="14">
    <w:abstractNumId w:val="6"/>
  </w:num>
  <w:num w:numId="15">
    <w:abstractNumId w:val="23"/>
  </w:num>
  <w:num w:numId="16">
    <w:abstractNumId w:val="5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14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C030D3"/>
    <w:rsid w:val="0016115E"/>
    <w:rsid w:val="00175F2C"/>
    <w:rsid w:val="00194EBE"/>
    <w:rsid w:val="00213155"/>
    <w:rsid w:val="00373B9F"/>
    <w:rsid w:val="0039246E"/>
    <w:rsid w:val="00423929"/>
    <w:rsid w:val="004C6EC9"/>
    <w:rsid w:val="00694E9D"/>
    <w:rsid w:val="007B0C86"/>
    <w:rsid w:val="00855C3E"/>
    <w:rsid w:val="0088404F"/>
    <w:rsid w:val="00946D21"/>
    <w:rsid w:val="00AC68B2"/>
    <w:rsid w:val="00C030D3"/>
    <w:rsid w:val="00C61DC7"/>
    <w:rsid w:val="00D20597"/>
    <w:rsid w:val="00D422A4"/>
    <w:rsid w:val="00E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C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3"/>
    <w:rPr>
      <w:lang w:eastAsia="ja-JP"/>
    </w:rPr>
  </w:style>
  <w:style w:type="paragraph" w:styleId="Heading1">
    <w:name w:val="heading 1"/>
    <w:basedOn w:val="Normal1"/>
    <w:next w:val="Normal1"/>
    <w:link w:val="Heading1Char"/>
    <w:rsid w:val="00C030D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C030D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rsid w:val="00C030D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rsid w:val="00C030D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rsid w:val="00C030D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rsid w:val="00C030D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0D3"/>
    <w:rPr>
      <w:rFonts w:ascii="Trebuchet MS" w:eastAsia="Trebuchet MS" w:hAnsi="Trebuchet MS" w:cs="Trebuchet MS"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C030D3"/>
    <w:rPr>
      <w:rFonts w:ascii="Trebuchet MS" w:eastAsia="Trebuchet MS" w:hAnsi="Trebuchet MS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C030D3"/>
    <w:rPr>
      <w:rFonts w:ascii="Trebuchet MS" w:eastAsia="Trebuchet MS" w:hAnsi="Trebuchet MS" w:cs="Trebuchet MS"/>
      <w:b/>
      <w:color w:val="666666"/>
      <w:lang w:eastAsia="ja-JP"/>
    </w:rPr>
  </w:style>
  <w:style w:type="character" w:customStyle="1" w:styleId="Heading4Char">
    <w:name w:val="Heading 4 Char"/>
    <w:basedOn w:val="DefaultParagraphFont"/>
    <w:link w:val="Heading4"/>
    <w:rsid w:val="00C030D3"/>
    <w:rPr>
      <w:rFonts w:ascii="Trebuchet MS" w:eastAsia="Trebuchet MS" w:hAnsi="Trebuchet MS" w:cs="Trebuchet MS"/>
      <w:color w:val="666666"/>
      <w:sz w:val="22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C030D3"/>
    <w:rPr>
      <w:rFonts w:ascii="Trebuchet MS" w:eastAsia="Trebuchet MS" w:hAnsi="Trebuchet MS" w:cs="Trebuchet MS"/>
      <w:color w:val="666666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rsid w:val="00C030D3"/>
    <w:rPr>
      <w:rFonts w:ascii="Trebuchet MS" w:eastAsia="Trebuchet MS" w:hAnsi="Trebuchet MS" w:cs="Trebuchet MS"/>
      <w:i/>
      <w:color w:val="666666"/>
      <w:sz w:val="22"/>
      <w:lang w:eastAsia="ja-JP"/>
    </w:rPr>
  </w:style>
  <w:style w:type="paragraph" w:customStyle="1" w:styleId="Normal1">
    <w:name w:val="Normal1"/>
    <w:rsid w:val="00C030D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C030D3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C030D3"/>
    <w:rPr>
      <w:rFonts w:ascii="Trebuchet MS" w:eastAsia="Trebuchet MS" w:hAnsi="Trebuchet MS" w:cs="Trebuchet MS"/>
      <w:color w:val="000000"/>
      <w:sz w:val="42"/>
      <w:lang w:eastAsia="ja-JP"/>
    </w:rPr>
  </w:style>
  <w:style w:type="paragraph" w:styleId="Subtitle">
    <w:name w:val="Subtitle"/>
    <w:basedOn w:val="Normal1"/>
    <w:next w:val="Normal1"/>
    <w:link w:val="SubtitleChar"/>
    <w:rsid w:val="00C030D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030D3"/>
    <w:rPr>
      <w:rFonts w:ascii="Trebuchet MS" w:eastAsia="Trebuchet MS" w:hAnsi="Trebuchet MS" w:cs="Trebuchet MS"/>
      <w:i/>
      <w:color w:val="666666"/>
      <w:sz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C030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D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D3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D3"/>
    <w:rPr>
      <w:rFonts w:ascii="Tahom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030D3"/>
    <w:rPr>
      <w:lang w:eastAsia="ja-JP"/>
    </w:rPr>
  </w:style>
  <w:style w:type="character" w:customStyle="1" w:styleId="i">
    <w:name w:val="i"/>
    <w:basedOn w:val="DefaultParagraphFont"/>
    <w:rsid w:val="00C030D3"/>
  </w:style>
  <w:style w:type="character" w:styleId="PlaceholderText">
    <w:name w:val="Placeholder Text"/>
    <w:basedOn w:val="DefaultParagraphFont"/>
    <w:uiPriority w:val="99"/>
    <w:semiHidden/>
    <w:rsid w:val="00C030D3"/>
    <w:rPr>
      <w:color w:val="808080"/>
    </w:rPr>
  </w:style>
  <w:style w:type="table" w:styleId="TableGrid">
    <w:name w:val="Table Grid"/>
    <w:basedOn w:val="TableNormal"/>
    <w:uiPriority w:val="59"/>
    <w:rsid w:val="00C030D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0D3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C030D3"/>
    <w:rPr>
      <w:i/>
      <w:iCs/>
    </w:rPr>
  </w:style>
  <w:style w:type="character" w:customStyle="1" w:styleId="apple-converted-space">
    <w:name w:val="apple-converted-space"/>
    <w:basedOn w:val="DefaultParagraphFont"/>
    <w:rsid w:val="00C030D3"/>
  </w:style>
  <w:style w:type="character" w:styleId="FollowedHyperlink">
    <w:name w:val="FollowedHyperlink"/>
    <w:basedOn w:val="DefaultParagraphFont"/>
    <w:uiPriority w:val="99"/>
    <w:semiHidden/>
    <w:unhideWhenUsed/>
    <w:rsid w:val="00C030D3"/>
    <w:rPr>
      <w:color w:val="800080" w:themeColor="followedHyperlink"/>
      <w:u w:val="single"/>
    </w:rPr>
  </w:style>
  <w:style w:type="paragraph" w:customStyle="1" w:styleId="Times">
    <w:name w:val="Times"/>
    <w:basedOn w:val="Heading1"/>
    <w:autoRedefine/>
    <w:qFormat/>
    <w:rsid w:val="00C030D3"/>
    <w:pPr>
      <w:spacing w:before="0" w:line="360" w:lineRule="auto"/>
      <w:contextualSpacing/>
      <w:outlineLvl w:val="9"/>
    </w:pPr>
    <w:rPr>
      <w:rFonts w:ascii="Times New Roman" w:eastAsiaTheme="minorHAnsi" w:hAnsi="Times New Roman" w:cstheme="majorBidi"/>
      <w:color w:val="auto"/>
      <w:sz w:val="24"/>
      <w:szCs w:val="22"/>
      <w:vertAlign w:val="superscript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0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D3"/>
    <w:rPr>
      <w:lang w:eastAsia="ja-JP"/>
    </w:rPr>
  </w:style>
  <w:style w:type="paragraph" w:styleId="NormalWeb">
    <w:name w:val="Normal (Web)"/>
    <w:basedOn w:val="Normal"/>
    <w:uiPriority w:val="99"/>
    <w:unhideWhenUsed/>
    <w:rsid w:val="00C030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030D3"/>
  </w:style>
  <w:style w:type="character" w:customStyle="1" w:styleId="ms-rtecustom-regulartext">
    <w:name w:val="ms-rtecustom-regulartext"/>
    <w:basedOn w:val="DefaultParagraphFont"/>
    <w:rsid w:val="00C030D3"/>
  </w:style>
  <w:style w:type="paragraph" w:customStyle="1" w:styleId="Grant">
    <w:name w:val="Grant"/>
    <w:basedOn w:val="Normal"/>
    <w:qFormat/>
    <w:rsid w:val="00C030D3"/>
    <w:pPr>
      <w:spacing w:after="12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3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30D3"/>
    <w:rPr>
      <w:rFonts w:ascii="Courier" w:hAnsi="Courier" w:cs="Courier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30D3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C030D3"/>
    <w:rPr>
      <w:rFonts w:ascii="Times" w:eastAsia="Times New Roman" w:hAnsi="Times" w:cs="Times"/>
      <w:sz w:val="20"/>
      <w:szCs w:val="20"/>
    </w:rPr>
  </w:style>
  <w:style w:type="character" w:styleId="EndnoteReference">
    <w:name w:val="endnote reference"/>
    <w:basedOn w:val="DefaultParagraphFont"/>
    <w:semiHidden/>
    <w:rsid w:val="00C030D3"/>
    <w:rPr>
      <w:b/>
      <w:color w:val="auto"/>
      <w:sz w:val="24"/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030D3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30D3"/>
    <w:rPr>
      <w:rFonts w:ascii="Arial" w:hAnsi="Arial" w:cs="Arial"/>
      <w:noProof/>
      <w:sz w:val="22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C030D3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030D3"/>
    <w:rPr>
      <w:rFonts w:ascii="Arial" w:hAnsi="Arial" w:cs="Arial"/>
      <w:noProof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3"/>
    <w:rPr>
      <w:lang w:eastAsia="ja-JP"/>
    </w:rPr>
  </w:style>
  <w:style w:type="paragraph" w:styleId="Heading1">
    <w:name w:val="heading 1"/>
    <w:basedOn w:val="Normal1"/>
    <w:next w:val="Normal1"/>
    <w:link w:val="Heading1Char"/>
    <w:rsid w:val="00C030D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C030D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rsid w:val="00C030D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rsid w:val="00C030D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rsid w:val="00C030D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rsid w:val="00C030D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0D3"/>
    <w:rPr>
      <w:rFonts w:ascii="Trebuchet MS" w:eastAsia="Trebuchet MS" w:hAnsi="Trebuchet MS" w:cs="Trebuchet MS"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C030D3"/>
    <w:rPr>
      <w:rFonts w:ascii="Trebuchet MS" w:eastAsia="Trebuchet MS" w:hAnsi="Trebuchet MS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C030D3"/>
    <w:rPr>
      <w:rFonts w:ascii="Trebuchet MS" w:eastAsia="Trebuchet MS" w:hAnsi="Trebuchet MS" w:cs="Trebuchet MS"/>
      <w:b/>
      <w:color w:val="666666"/>
      <w:lang w:eastAsia="ja-JP"/>
    </w:rPr>
  </w:style>
  <w:style w:type="character" w:customStyle="1" w:styleId="Heading4Char">
    <w:name w:val="Heading 4 Char"/>
    <w:basedOn w:val="DefaultParagraphFont"/>
    <w:link w:val="Heading4"/>
    <w:rsid w:val="00C030D3"/>
    <w:rPr>
      <w:rFonts w:ascii="Trebuchet MS" w:eastAsia="Trebuchet MS" w:hAnsi="Trebuchet MS" w:cs="Trebuchet MS"/>
      <w:color w:val="666666"/>
      <w:sz w:val="22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C030D3"/>
    <w:rPr>
      <w:rFonts w:ascii="Trebuchet MS" w:eastAsia="Trebuchet MS" w:hAnsi="Trebuchet MS" w:cs="Trebuchet MS"/>
      <w:color w:val="666666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rsid w:val="00C030D3"/>
    <w:rPr>
      <w:rFonts w:ascii="Trebuchet MS" w:eastAsia="Trebuchet MS" w:hAnsi="Trebuchet MS" w:cs="Trebuchet MS"/>
      <w:i/>
      <w:color w:val="666666"/>
      <w:sz w:val="22"/>
      <w:lang w:eastAsia="ja-JP"/>
    </w:rPr>
  </w:style>
  <w:style w:type="paragraph" w:customStyle="1" w:styleId="Normal1">
    <w:name w:val="Normal1"/>
    <w:rsid w:val="00C030D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C030D3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C030D3"/>
    <w:rPr>
      <w:rFonts w:ascii="Trebuchet MS" w:eastAsia="Trebuchet MS" w:hAnsi="Trebuchet MS" w:cs="Trebuchet MS"/>
      <w:color w:val="000000"/>
      <w:sz w:val="42"/>
      <w:lang w:eastAsia="ja-JP"/>
    </w:rPr>
  </w:style>
  <w:style w:type="paragraph" w:styleId="Subtitle">
    <w:name w:val="Subtitle"/>
    <w:basedOn w:val="Normal1"/>
    <w:next w:val="Normal1"/>
    <w:link w:val="SubtitleChar"/>
    <w:rsid w:val="00C030D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030D3"/>
    <w:rPr>
      <w:rFonts w:ascii="Trebuchet MS" w:eastAsia="Trebuchet MS" w:hAnsi="Trebuchet MS" w:cs="Trebuchet MS"/>
      <w:i/>
      <w:color w:val="666666"/>
      <w:sz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C030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D3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D3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D3"/>
    <w:rPr>
      <w:rFonts w:ascii="Tahom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030D3"/>
    <w:rPr>
      <w:lang w:eastAsia="ja-JP"/>
    </w:rPr>
  </w:style>
  <w:style w:type="character" w:customStyle="1" w:styleId="i">
    <w:name w:val="i"/>
    <w:basedOn w:val="DefaultParagraphFont"/>
    <w:rsid w:val="00C030D3"/>
  </w:style>
  <w:style w:type="character" w:styleId="PlaceholderText">
    <w:name w:val="Placeholder Text"/>
    <w:basedOn w:val="DefaultParagraphFont"/>
    <w:uiPriority w:val="99"/>
    <w:semiHidden/>
    <w:rsid w:val="00C030D3"/>
    <w:rPr>
      <w:color w:val="808080"/>
    </w:rPr>
  </w:style>
  <w:style w:type="table" w:styleId="TableGrid">
    <w:name w:val="Table Grid"/>
    <w:basedOn w:val="TableNormal"/>
    <w:uiPriority w:val="59"/>
    <w:rsid w:val="00C030D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0D3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C030D3"/>
    <w:rPr>
      <w:i/>
      <w:iCs/>
    </w:rPr>
  </w:style>
  <w:style w:type="character" w:customStyle="1" w:styleId="apple-converted-space">
    <w:name w:val="apple-converted-space"/>
    <w:basedOn w:val="DefaultParagraphFont"/>
    <w:rsid w:val="00C030D3"/>
  </w:style>
  <w:style w:type="character" w:styleId="FollowedHyperlink">
    <w:name w:val="FollowedHyperlink"/>
    <w:basedOn w:val="DefaultParagraphFont"/>
    <w:uiPriority w:val="99"/>
    <w:semiHidden/>
    <w:unhideWhenUsed/>
    <w:rsid w:val="00C030D3"/>
    <w:rPr>
      <w:color w:val="800080" w:themeColor="followedHyperlink"/>
      <w:u w:val="single"/>
    </w:rPr>
  </w:style>
  <w:style w:type="paragraph" w:customStyle="1" w:styleId="Times">
    <w:name w:val="Times"/>
    <w:basedOn w:val="Heading1"/>
    <w:autoRedefine/>
    <w:qFormat/>
    <w:rsid w:val="00C030D3"/>
    <w:pPr>
      <w:spacing w:before="0" w:line="360" w:lineRule="auto"/>
      <w:contextualSpacing/>
      <w:outlineLvl w:val="9"/>
    </w:pPr>
    <w:rPr>
      <w:rFonts w:ascii="Times New Roman" w:eastAsiaTheme="minorHAnsi" w:hAnsi="Times New Roman" w:cstheme="majorBidi"/>
      <w:color w:val="auto"/>
      <w:sz w:val="24"/>
      <w:szCs w:val="22"/>
      <w:vertAlign w:val="superscript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0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D3"/>
    <w:rPr>
      <w:lang w:eastAsia="ja-JP"/>
    </w:rPr>
  </w:style>
  <w:style w:type="paragraph" w:styleId="NormalWeb">
    <w:name w:val="Normal (Web)"/>
    <w:basedOn w:val="Normal"/>
    <w:uiPriority w:val="99"/>
    <w:unhideWhenUsed/>
    <w:rsid w:val="00C030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030D3"/>
  </w:style>
  <w:style w:type="character" w:customStyle="1" w:styleId="ms-rtecustom-regulartext">
    <w:name w:val="ms-rtecustom-regulartext"/>
    <w:basedOn w:val="DefaultParagraphFont"/>
    <w:rsid w:val="00C030D3"/>
  </w:style>
  <w:style w:type="paragraph" w:customStyle="1" w:styleId="Grant">
    <w:name w:val="Grant"/>
    <w:basedOn w:val="Normal"/>
    <w:qFormat/>
    <w:rsid w:val="00C030D3"/>
    <w:pPr>
      <w:spacing w:after="12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3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30D3"/>
    <w:rPr>
      <w:rFonts w:ascii="Courier" w:hAnsi="Courier" w:cs="Courier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30D3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C030D3"/>
    <w:rPr>
      <w:rFonts w:ascii="Times" w:eastAsia="Times New Roman" w:hAnsi="Times" w:cs="Times"/>
      <w:sz w:val="20"/>
      <w:szCs w:val="20"/>
    </w:rPr>
  </w:style>
  <w:style w:type="character" w:styleId="EndnoteReference">
    <w:name w:val="endnote reference"/>
    <w:basedOn w:val="DefaultParagraphFont"/>
    <w:semiHidden/>
    <w:rsid w:val="00C030D3"/>
    <w:rPr>
      <w:b/>
      <w:color w:val="auto"/>
      <w:sz w:val="24"/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030D3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30D3"/>
    <w:rPr>
      <w:rFonts w:ascii="Arial" w:hAnsi="Arial" w:cs="Arial"/>
      <w:noProof/>
      <w:sz w:val="22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C030D3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030D3"/>
    <w:rPr>
      <w:rFonts w:ascii="Arial" w:hAnsi="Arial" w:cs="Arial"/>
      <w:noProof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Scott</dc:creator>
  <cp:lastModifiedBy>kscott00</cp:lastModifiedBy>
  <cp:revision>3</cp:revision>
  <dcterms:created xsi:type="dcterms:W3CDTF">2017-05-15T17:58:00Z</dcterms:created>
  <dcterms:modified xsi:type="dcterms:W3CDTF">2017-05-15T17:59:00Z</dcterms:modified>
</cp:coreProperties>
</file>