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FA" w:rsidRPr="00C34513" w:rsidRDefault="00165DFA" w:rsidP="00165DF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Supplemental Table 2</w:t>
      </w:r>
      <w:r w:rsidRPr="00C34513">
        <w:rPr>
          <w:rFonts w:ascii="Times New Roman" w:hAnsi="Times New Roman" w:cs="Times New Roman"/>
          <w:b/>
          <w:sz w:val="24"/>
          <w:szCs w:val="24"/>
        </w:rPr>
        <w:t xml:space="preserve"> -</w:t>
      </w:r>
      <w:r w:rsidRPr="00C34513">
        <w:rPr>
          <w:rFonts w:ascii="Times New Roman" w:hAnsi="Times New Roman" w:cs="Times New Roman"/>
          <w:sz w:val="24"/>
          <w:szCs w:val="24"/>
        </w:rPr>
        <w:t xml:space="preserve"> </w:t>
      </w:r>
      <w:r w:rsidRPr="00C34513">
        <w:rPr>
          <w:rFonts w:ascii="Times New Roman" w:hAnsi="Times New Roman" w:cs="Times New Roman"/>
          <w:b/>
          <w:sz w:val="24"/>
          <w:szCs w:val="24"/>
        </w:rPr>
        <w:t>Odds Ratios of Worst</w:t>
      </w:r>
      <w:r w:rsidR="00170EAF">
        <w:rPr>
          <w:rFonts w:ascii="Times New Roman" w:hAnsi="Times New Roman" w:cs="Times New Roman"/>
          <w:b/>
          <w:sz w:val="24"/>
          <w:szCs w:val="24"/>
        </w:rPr>
        <w:t xml:space="preserve"> Cognitive Change, by Depressive Symptom</w:t>
      </w:r>
      <w:r w:rsidRPr="00C34513">
        <w:rPr>
          <w:rFonts w:ascii="Times New Roman" w:hAnsi="Times New Roman" w:cs="Times New Roman"/>
          <w:b/>
          <w:sz w:val="24"/>
          <w:szCs w:val="24"/>
        </w:rPr>
        <w:t xml:space="preserve"> Categories*</w:t>
      </w:r>
    </w:p>
    <w:tbl>
      <w:tblPr>
        <w:tblW w:w="15205" w:type="dxa"/>
        <w:jc w:val="center"/>
        <w:tblLook w:val="04A0" w:firstRow="1" w:lastRow="0" w:firstColumn="1" w:lastColumn="0" w:noHBand="0" w:noVBand="1"/>
      </w:tblPr>
      <w:tblGrid>
        <w:gridCol w:w="2754"/>
        <w:gridCol w:w="696"/>
        <w:gridCol w:w="712"/>
        <w:gridCol w:w="1542"/>
        <w:gridCol w:w="1011"/>
        <w:gridCol w:w="779"/>
        <w:gridCol w:w="712"/>
        <w:gridCol w:w="1681"/>
        <w:gridCol w:w="1103"/>
        <w:gridCol w:w="779"/>
        <w:gridCol w:w="712"/>
        <w:gridCol w:w="1645"/>
        <w:gridCol w:w="1079"/>
      </w:tblGrid>
      <w:tr w:rsidR="00165DFA" w:rsidRPr="008939F6" w:rsidTr="00A4096E">
        <w:trPr>
          <w:trHeight w:val="315"/>
          <w:jc w:val="center"/>
        </w:trPr>
        <w:tc>
          <w:tcPr>
            <w:tcW w:w="2754" w:type="dxa"/>
            <w:tcBorders>
              <w:top w:val="single" w:sz="4" w:space="0" w:color="auto"/>
              <w:left w:val="single" w:sz="4" w:space="0" w:color="auto"/>
              <w:bottom w:val="single" w:sz="8" w:space="0" w:color="auto"/>
              <w:right w:val="nil"/>
            </w:tcBorders>
            <w:shd w:val="clear" w:color="000000" w:fill="FFFFFF"/>
            <w:noWrap/>
            <w:vAlign w:val="bottom"/>
            <w:hideMark/>
          </w:tcPr>
          <w:p w:rsidR="00165DFA" w:rsidRPr="008939F6" w:rsidRDefault="00165DFA" w:rsidP="00A4096E">
            <w:pPr>
              <w:spacing w:after="0" w:line="240" w:lineRule="auto"/>
              <w:jc w:val="center"/>
              <w:rPr>
                <w:rFonts w:ascii="Times New Roman" w:eastAsia="Times New Roman" w:hAnsi="Times New Roman" w:cs="Times New Roman"/>
                <w:b/>
                <w:bCs/>
                <w:color w:val="000000"/>
                <w:sz w:val="24"/>
                <w:szCs w:val="24"/>
              </w:rPr>
            </w:pPr>
            <w:r w:rsidRPr="008939F6">
              <w:rPr>
                <w:rFonts w:ascii="Times New Roman" w:eastAsia="Times New Roman" w:hAnsi="Times New Roman" w:cs="Times New Roman"/>
                <w:b/>
                <w:bCs/>
                <w:color w:val="000000"/>
                <w:sz w:val="24"/>
                <w:szCs w:val="24"/>
              </w:rPr>
              <w:t>Depression</w:t>
            </w:r>
            <w:r>
              <w:rPr>
                <w:rFonts w:ascii="Times New Roman" w:eastAsia="Times New Roman" w:hAnsi="Times New Roman" w:cs="Times New Roman"/>
                <w:b/>
                <w:bCs/>
                <w:color w:val="000000"/>
                <w:sz w:val="24"/>
                <w:szCs w:val="24"/>
              </w:rPr>
              <w:t xml:space="preserve"> Category</w:t>
            </w:r>
          </w:p>
        </w:tc>
        <w:tc>
          <w:tcPr>
            <w:tcW w:w="696" w:type="dxa"/>
            <w:tcBorders>
              <w:top w:val="single" w:sz="4" w:space="0" w:color="auto"/>
              <w:left w:val="single" w:sz="4" w:space="0" w:color="auto"/>
              <w:bottom w:val="single" w:sz="8" w:space="0" w:color="auto"/>
              <w:right w:val="nil"/>
            </w:tcBorders>
            <w:shd w:val="clear" w:color="000000" w:fill="FFFFFF"/>
            <w:noWrap/>
            <w:vAlign w:val="bottom"/>
            <w:hideMark/>
          </w:tcPr>
          <w:p w:rsidR="00165DFA" w:rsidRPr="008939F6" w:rsidRDefault="00165DFA" w:rsidP="00A4096E">
            <w:pPr>
              <w:spacing w:after="0" w:line="240" w:lineRule="auto"/>
              <w:jc w:val="center"/>
              <w:rPr>
                <w:rFonts w:ascii="Times New Roman" w:eastAsia="Times New Roman" w:hAnsi="Times New Roman" w:cs="Times New Roman"/>
                <w:b/>
                <w:bCs/>
                <w:color w:val="000000"/>
                <w:sz w:val="24"/>
                <w:szCs w:val="24"/>
              </w:rPr>
            </w:pPr>
            <w:r w:rsidRPr="008939F6">
              <w:rPr>
                <w:rFonts w:ascii="Times New Roman" w:eastAsia="Times New Roman" w:hAnsi="Times New Roman" w:cs="Times New Roman"/>
                <w:b/>
                <w:bCs/>
                <w:color w:val="000000"/>
                <w:sz w:val="24"/>
                <w:szCs w:val="24"/>
              </w:rPr>
              <w:t> </w:t>
            </w:r>
          </w:p>
        </w:tc>
        <w:tc>
          <w:tcPr>
            <w:tcW w:w="3265" w:type="dxa"/>
            <w:gridSpan w:val="3"/>
            <w:tcBorders>
              <w:top w:val="single" w:sz="4" w:space="0" w:color="auto"/>
              <w:left w:val="nil"/>
              <w:bottom w:val="single" w:sz="8" w:space="0" w:color="auto"/>
              <w:right w:val="single" w:sz="4" w:space="0" w:color="000000"/>
            </w:tcBorders>
            <w:shd w:val="clear" w:color="000000" w:fill="FFFFFF"/>
            <w:noWrap/>
            <w:vAlign w:val="bottom"/>
            <w:hideMark/>
          </w:tcPr>
          <w:p w:rsidR="00165DFA" w:rsidRPr="00AC39B3" w:rsidRDefault="00165DFA" w:rsidP="00A4096E">
            <w:pPr>
              <w:spacing w:after="0" w:line="240" w:lineRule="auto"/>
              <w:jc w:val="center"/>
              <w:rPr>
                <w:rFonts w:ascii="Times New Roman" w:eastAsia="Times New Roman" w:hAnsi="Times New Roman" w:cs="Times New Roman"/>
                <w:b/>
                <w:color w:val="000000"/>
                <w:sz w:val="24"/>
                <w:szCs w:val="24"/>
              </w:rPr>
            </w:pPr>
            <w:r w:rsidRPr="00AC39B3">
              <w:rPr>
                <w:rFonts w:ascii="Times New Roman" w:eastAsia="Times New Roman" w:hAnsi="Times New Roman" w:cs="Times New Roman"/>
                <w:b/>
                <w:color w:val="000000"/>
                <w:sz w:val="24"/>
                <w:szCs w:val="24"/>
              </w:rPr>
              <w:t>Global</w:t>
            </w:r>
            <w:r w:rsidRPr="00481118">
              <w:rPr>
                <w:rFonts w:ascii="Times New Roman" w:eastAsia="Times New Roman" w:hAnsi="Times New Roman" w:cs="Times New Roman"/>
                <w:b/>
                <w:color w:val="000000"/>
                <w:sz w:val="24"/>
                <w:szCs w:val="24"/>
                <w:vertAlign w:val="superscript"/>
              </w:rPr>
              <w:t>†</w:t>
            </w:r>
          </w:p>
        </w:tc>
        <w:tc>
          <w:tcPr>
            <w:tcW w:w="779" w:type="dxa"/>
            <w:tcBorders>
              <w:top w:val="single" w:sz="4" w:space="0" w:color="auto"/>
              <w:left w:val="nil"/>
              <w:bottom w:val="single" w:sz="8" w:space="0" w:color="auto"/>
              <w:right w:val="nil"/>
            </w:tcBorders>
            <w:shd w:val="clear" w:color="000000" w:fill="FFFFFF"/>
            <w:noWrap/>
            <w:vAlign w:val="bottom"/>
            <w:hideMark/>
          </w:tcPr>
          <w:p w:rsidR="00165DFA" w:rsidRPr="00AC39B3" w:rsidRDefault="00165DFA" w:rsidP="00A4096E">
            <w:pPr>
              <w:spacing w:after="0" w:line="240" w:lineRule="auto"/>
              <w:jc w:val="center"/>
              <w:rPr>
                <w:rFonts w:ascii="Times New Roman" w:eastAsia="Times New Roman" w:hAnsi="Times New Roman" w:cs="Times New Roman"/>
                <w:b/>
                <w:color w:val="000000"/>
                <w:sz w:val="24"/>
                <w:szCs w:val="24"/>
              </w:rPr>
            </w:pPr>
            <w:r w:rsidRPr="00AC39B3">
              <w:rPr>
                <w:rFonts w:ascii="Times New Roman" w:eastAsia="Times New Roman" w:hAnsi="Times New Roman" w:cs="Times New Roman"/>
                <w:b/>
                <w:color w:val="000000"/>
                <w:sz w:val="24"/>
                <w:szCs w:val="24"/>
              </w:rPr>
              <w:t> </w:t>
            </w:r>
          </w:p>
        </w:tc>
        <w:tc>
          <w:tcPr>
            <w:tcW w:w="3496" w:type="dxa"/>
            <w:gridSpan w:val="3"/>
            <w:tcBorders>
              <w:top w:val="single" w:sz="4" w:space="0" w:color="auto"/>
              <w:left w:val="nil"/>
              <w:bottom w:val="single" w:sz="8" w:space="0" w:color="auto"/>
              <w:right w:val="single" w:sz="4" w:space="0" w:color="000000"/>
            </w:tcBorders>
            <w:shd w:val="clear" w:color="000000" w:fill="FFFFFF"/>
            <w:noWrap/>
            <w:vAlign w:val="bottom"/>
            <w:hideMark/>
          </w:tcPr>
          <w:p w:rsidR="00165DFA" w:rsidRPr="00AC39B3" w:rsidRDefault="00165DFA" w:rsidP="00A4096E">
            <w:pPr>
              <w:spacing w:after="0" w:line="240" w:lineRule="auto"/>
              <w:jc w:val="center"/>
              <w:rPr>
                <w:rFonts w:ascii="Times New Roman" w:eastAsia="Times New Roman" w:hAnsi="Times New Roman" w:cs="Times New Roman"/>
                <w:b/>
                <w:color w:val="000000"/>
                <w:sz w:val="24"/>
                <w:szCs w:val="24"/>
              </w:rPr>
            </w:pPr>
            <w:r w:rsidRPr="00AC39B3">
              <w:rPr>
                <w:rFonts w:ascii="Times New Roman" w:eastAsia="Times New Roman" w:hAnsi="Times New Roman" w:cs="Times New Roman"/>
                <w:b/>
                <w:color w:val="000000"/>
                <w:sz w:val="24"/>
                <w:szCs w:val="24"/>
              </w:rPr>
              <w:t>Verbal</w:t>
            </w:r>
            <w:r w:rsidRPr="00481118">
              <w:rPr>
                <w:rFonts w:ascii="Times New Roman" w:eastAsia="Times New Roman" w:hAnsi="Times New Roman" w:cs="Times New Roman"/>
                <w:b/>
                <w:color w:val="000000"/>
                <w:sz w:val="24"/>
                <w:szCs w:val="24"/>
                <w:vertAlign w:val="superscript"/>
              </w:rPr>
              <w:t>†</w:t>
            </w:r>
          </w:p>
        </w:tc>
        <w:tc>
          <w:tcPr>
            <w:tcW w:w="4215" w:type="dxa"/>
            <w:gridSpan w:val="4"/>
            <w:tcBorders>
              <w:top w:val="single" w:sz="4" w:space="0" w:color="auto"/>
              <w:left w:val="nil"/>
              <w:bottom w:val="single" w:sz="8" w:space="0" w:color="auto"/>
              <w:right w:val="single" w:sz="4" w:space="0" w:color="auto"/>
            </w:tcBorders>
            <w:shd w:val="clear" w:color="000000" w:fill="FFFFFF"/>
            <w:noWrap/>
            <w:vAlign w:val="bottom"/>
            <w:hideMark/>
          </w:tcPr>
          <w:p w:rsidR="00165DFA" w:rsidRPr="00AC39B3" w:rsidRDefault="00165DFA" w:rsidP="00A4096E">
            <w:pPr>
              <w:spacing w:after="0" w:line="240" w:lineRule="auto"/>
              <w:jc w:val="center"/>
              <w:rPr>
                <w:rFonts w:ascii="Times New Roman" w:eastAsia="Times New Roman" w:hAnsi="Times New Roman" w:cs="Times New Roman"/>
                <w:b/>
                <w:color w:val="000000"/>
                <w:sz w:val="24"/>
                <w:szCs w:val="24"/>
              </w:rPr>
            </w:pPr>
            <w:r w:rsidRPr="00AC39B3">
              <w:rPr>
                <w:rFonts w:ascii="Times New Roman" w:eastAsia="Times New Roman" w:hAnsi="Times New Roman" w:cs="Times New Roman"/>
                <w:b/>
                <w:color w:val="000000"/>
                <w:sz w:val="24"/>
                <w:szCs w:val="24"/>
              </w:rPr>
              <w:t>Executive Function &amp; Attention</w:t>
            </w:r>
            <w:r w:rsidRPr="00481118">
              <w:rPr>
                <w:rFonts w:ascii="Times New Roman" w:eastAsia="Times New Roman" w:hAnsi="Times New Roman" w:cs="Times New Roman"/>
                <w:b/>
                <w:color w:val="000000"/>
                <w:sz w:val="24"/>
                <w:szCs w:val="24"/>
                <w:vertAlign w:val="superscript"/>
              </w:rPr>
              <w:t>†</w:t>
            </w:r>
          </w:p>
        </w:tc>
      </w:tr>
      <w:tr w:rsidR="00165DFA" w:rsidRPr="008939F6" w:rsidTr="00A4096E">
        <w:trPr>
          <w:trHeight w:val="315"/>
          <w:jc w:val="center"/>
        </w:trPr>
        <w:tc>
          <w:tcPr>
            <w:tcW w:w="2754" w:type="dxa"/>
            <w:tcBorders>
              <w:top w:val="nil"/>
              <w:left w:val="single" w:sz="4" w:space="0" w:color="auto"/>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b/>
                <w:bCs/>
                <w:color w:val="000000"/>
                <w:sz w:val="24"/>
                <w:szCs w:val="24"/>
              </w:rPr>
            </w:pPr>
            <w:r w:rsidRPr="008939F6">
              <w:rPr>
                <w:rFonts w:ascii="Times New Roman" w:eastAsia="Times New Roman" w:hAnsi="Times New Roman" w:cs="Times New Roman"/>
                <w:b/>
                <w:bCs/>
                <w:color w:val="000000"/>
                <w:sz w:val="24"/>
                <w:szCs w:val="24"/>
              </w:rPr>
              <w:t>Adjusted</w:t>
            </w:r>
            <w:r>
              <w:rPr>
                <w:rFonts w:ascii="Times New Roman" w:hAnsi="Times New Roman" w:cs="Times New Roman"/>
                <w:sz w:val="24"/>
                <w:szCs w:val="24"/>
                <w:vertAlign w:val="superscript"/>
              </w:rPr>
              <w:t>**</w:t>
            </w:r>
          </w:p>
        </w:tc>
        <w:tc>
          <w:tcPr>
            <w:tcW w:w="696" w:type="dxa"/>
            <w:tcBorders>
              <w:top w:val="nil"/>
              <w:left w:val="single" w:sz="4" w:space="0" w:color="auto"/>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N</w:t>
            </w:r>
          </w:p>
        </w:tc>
        <w:tc>
          <w:tcPr>
            <w:tcW w:w="712"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OR</w:t>
            </w:r>
          </w:p>
        </w:tc>
        <w:tc>
          <w:tcPr>
            <w:tcW w:w="1542"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95% CI</w:t>
            </w:r>
          </w:p>
        </w:tc>
        <w:tc>
          <w:tcPr>
            <w:tcW w:w="1011" w:type="dxa"/>
            <w:tcBorders>
              <w:top w:val="nil"/>
              <w:left w:val="nil"/>
              <w:bottom w:val="single" w:sz="8" w:space="0" w:color="auto"/>
              <w:right w:val="single" w:sz="4" w:space="0" w:color="auto"/>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proofErr w:type="gramStart"/>
            <w:r w:rsidRPr="008939F6">
              <w:rPr>
                <w:rFonts w:ascii="Times New Roman" w:eastAsia="Times New Roman" w:hAnsi="Times New Roman" w:cs="Times New Roman"/>
                <w:color w:val="000000"/>
                <w:sz w:val="24"/>
                <w:szCs w:val="24"/>
              </w:rPr>
              <w:t>p</w:t>
            </w:r>
            <w:proofErr w:type="gramEnd"/>
            <w:r w:rsidRPr="008939F6">
              <w:rPr>
                <w:rFonts w:ascii="Times New Roman" w:eastAsia="Times New Roman" w:hAnsi="Times New Roman" w:cs="Times New Roman"/>
                <w:color w:val="000000"/>
                <w:sz w:val="24"/>
                <w:szCs w:val="24"/>
              </w:rPr>
              <w:t>-value</w:t>
            </w:r>
          </w:p>
        </w:tc>
        <w:tc>
          <w:tcPr>
            <w:tcW w:w="779"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N</w:t>
            </w:r>
          </w:p>
        </w:tc>
        <w:tc>
          <w:tcPr>
            <w:tcW w:w="712"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OR</w:t>
            </w:r>
          </w:p>
        </w:tc>
        <w:tc>
          <w:tcPr>
            <w:tcW w:w="1681"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95% CI</w:t>
            </w:r>
          </w:p>
        </w:tc>
        <w:tc>
          <w:tcPr>
            <w:tcW w:w="1103" w:type="dxa"/>
            <w:tcBorders>
              <w:top w:val="nil"/>
              <w:left w:val="nil"/>
              <w:bottom w:val="single" w:sz="8" w:space="0" w:color="auto"/>
              <w:right w:val="single" w:sz="4" w:space="0" w:color="auto"/>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proofErr w:type="gramStart"/>
            <w:r w:rsidRPr="008939F6">
              <w:rPr>
                <w:rFonts w:ascii="Times New Roman" w:eastAsia="Times New Roman" w:hAnsi="Times New Roman" w:cs="Times New Roman"/>
                <w:color w:val="000000"/>
                <w:sz w:val="24"/>
                <w:szCs w:val="24"/>
              </w:rPr>
              <w:t>p</w:t>
            </w:r>
            <w:proofErr w:type="gramEnd"/>
            <w:r w:rsidRPr="008939F6">
              <w:rPr>
                <w:rFonts w:ascii="Times New Roman" w:eastAsia="Times New Roman" w:hAnsi="Times New Roman" w:cs="Times New Roman"/>
                <w:color w:val="000000"/>
                <w:sz w:val="24"/>
                <w:szCs w:val="24"/>
              </w:rPr>
              <w:t>-value</w:t>
            </w:r>
          </w:p>
        </w:tc>
        <w:tc>
          <w:tcPr>
            <w:tcW w:w="779"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N</w:t>
            </w:r>
          </w:p>
        </w:tc>
        <w:tc>
          <w:tcPr>
            <w:tcW w:w="712"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OR</w:t>
            </w:r>
          </w:p>
        </w:tc>
        <w:tc>
          <w:tcPr>
            <w:tcW w:w="1645" w:type="dxa"/>
            <w:tcBorders>
              <w:top w:val="nil"/>
              <w:left w:val="nil"/>
              <w:bottom w:val="single" w:sz="8" w:space="0" w:color="auto"/>
              <w:right w:val="nil"/>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95% CI</w:t>
            </w:r>
          </w:p>
        </w:tc>
        <w:tc>
          <w:tcPr>
            <w:tcW w:w="1079" w:type="dxa"/>
            <w:tcBorders>
              <w:top w:val="nil"/>
              <w:left w:val="nil"/>
              <w:bottom w:val="single" w:sz="8" w:space="0" w:color="auto"/>
              <w:right w:val="single" w:sz="4" w:space="0" w:color="auto"/>
            </w:tcBorders>
            <w:shd w:val="clear" w:color="000000" w:fill="D8D8D8"/>
            <w:noWrap/>
            <w:vAlign w:val="bottom"/>
            <w:hideMark/>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proofErr w:type="gramStart"/>
            <w:r w:rsidRPr="008939F6">
              <w:rPr>
                <w:rFonts w:ascii="Times New Roman" w:eastAsia="Times New Roman" w:hAnsi="Times New Roman" w:cs="Times New Roman"/>
                <w:color w:val="000000"/>
                <w:sz w:val="24"/>
                <w:szCs w:val="24"/>
              </w:rPr>
              <w:t>p</w:t>
            </w:r>
            <w:proofErr w:type="gramEnd"/>
            <w:r w:rsidRPr="008939F6">
              <w:rPr>
                <w:rFonts w:ascii="Times New Roman" w:eastAsia="Times New Roman" w:hAnsi="Times New Roman" w:cs="Times New Roman"/>
                <w:color w:val="000000"/>
                <w:sz w:val="24"/>
                <w:szCs w:val="24"/>
              </w:rPr>
              <w:t>-value</w:t>
            </w:r>
          </w:p>
        </w:tc>
      </w:tr>
      <w:tr w:rsidR="00165DFA" w:rsidRPr="008939F6" w:rsidTr="00A4096E">
        <w:trPr>
          <w:trHeight w:val="300"/>
          <w:jc w:val="center"/>
        </w:trPr>
        <w:tc>
          <w:tcPr>
            <w:tcW w:w="2754" w:type="dxa"/>
            <w:tcBorders>
              <w:top w:val="nil"/>
              <w:left w:val="single" w:sz="4" w:space="0" w:color="auto"/>
              <w:bottom w:val="nil"/>
              <w:right w:val="nil"/>
            </w:tcBorders>
            <w:shd w:val="clear" w:color="000000" w:fill="FFFFFF"/>
            <w:noWrap/>
            <w:vAlign w:val="bottom"/>
          </w:tcPr>
          <w:p w:rsidR="00165DFA" w:rsidRPr="008939F6" w:rsidRDefault="00170EAF"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Persistent </w:t>
            </w:r>
            <w:r w:rsidR="00165DFA" w:rsidRPr="008939F6">
              <w:rPr>
                <w:rFonts w:ascii="Times New Roman" w:eastAsia="Times New Roman" w:hAnsi="Times New Roman" w:cs="Times New Roman"/>
                <w:color w:val="000000"/>
                <w:sz w:val="24"/>
                <w:szCs w:val="24"/>
              </w:rPr>
              <w:t>Depression</w:t>
            </w:r>
          </w:p>
        </w:tc>
        <w:tc>
          <w:tcPr>
            <w:tcW w:w="696" w:type="dxa"/>
            <w:tcBorders>
              <w:top w:val="nil"/>
              <w:left w:val="single" w:sz="4" w:space="0" w:color="auto"/>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107</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154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(0.53, 1.95</w:t>
            </w:r>
            <w:r w:rsidRPr="008939F6">
              <w:rPr>
                <w:rFonts w:ascii="Times New Roman" w:eastAsia="Times New Roman" w:hAnsi="Times New Roman" w:cs="Times New Roman"/>
                <w:color w:val="000000"/>
                <w:sz w:val="24"/>
                <w:szCs w:val="24"/>
              </w:rPr>
              <w:t>)</w:t>
            </w:r>
          </w:p>
        </w:tc>
        <w:tc>
          <w:tcPr>
            <w:tcW w:w="1011"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c>
          <w:tcPr>
            <w:tcW w:w="779"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108</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c>
          <w:tcPr>
            <w:tcW w:w="1681"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(0.52, 1.82</w:t>
            </w:r>
            <w:r w:rsidRPr="008939F6">
              <w:rPr>
                <w:rFonts w:ascii="Times New Roman" w:eastAsia="Times New Roman" w:hAnsi="Times New Roman" w:cs="Times New Roman"/>
                <w:color w:val="000000"/>
                <w:sz w:val="24"/>
                <w:szCs w:val="24"/>
              </w:rPr>
              <w:t>)</w:t>
            </w:r>
          </w:p>
        </w:tc>
        <w:tc>
          <w:tcPr>
            <w:tcW w:w="1103"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c>
          <w:tcPr>
            <w:tcW w:w="779"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107</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c>
          <w:tcPr>
            <w:tcW w:w="1645"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(0.78, 4.29</w:t>
            </w:r>
            <w:r w:rsidRPr="008939F6">
              <w:rPr>
                <w:rFonts w:ascii="Times New Roman" w:eastAsia="Times New Roman" w:hAnsi="Times New Roman" w:cs="Times New Roman"/>
                <w:color w:val="000000"/>
                <w:sz w:val="24"/>
                <w:szCs w:val="24"/>
              </w:rPr>
              <w:t>)</w:t>
            </w:r>
          </w:p>
        </w:tc>
        <w:tc>
          <w:tcPr>
            <w:tcW w:w="1079"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r>
      <w:tr w:rsidR="00165DFA" w:rsidRPr="008939F6" w:rsidTr="00A4096E">
        <w:trPr>
          <w:trHeight w:val="300"/>
          <w:jc w:val="center"/>
        </w:trPr>
        <w:tc>
          <w:tcPr>
            <w:tcW w:w="2754" w:type="dxa"/>
            <w:tcBorders>
              <w:top w:val="nil"/>
              <w:left w:val="single" w:sz="4" w:space="0" w:color="auto"/>
              <w:bottom w:val="nil"/>
              <w:right w:val="nil"/>
            </w:tcBorders>
            <w:shd w:val="clear" w:color="000000" w:fill="FFFFFF"/>
            <w:noWrap/>
            <w:vAlign w:val="bottom"/>
          </w:tcPr>
          <w:p w:rsidR="00165DFA" w:rsidRPr="008939F6" w:rsidRDefault="00170EAF"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r w:rsidR="00165DFA" w:rsidRPr="008939F6">
              <w:rPr>
                <w:rFonts w:ascii="Times New Roman" w:eastAsia="Times New Roman" w:hAnsi="Times New Roman" w:cs="Times New Roman"/>
                <w:color w:val="000000"/>
                <w:sz w:val="24"/>
                <w:szCs w:val="24"/>
              </w:rPr>
              <w:t xml:space="preserve"> Depression</w:t>
            </w:r>
          </w:p>
        </w:tc>
        <w:tc>
          <w:tcPr>
            <w:tcW w:w="696" w:type="dxa"/>
            <w:tcBorders>
              <w:top w:val="nil"/>
              <w:left w:val="single" w:sz="4" w:space="0" w:color="auto"/>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460</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1542" w:type="dxa"/>
            <w:tcBorders>
              <w:top w:val="nil"/>
              <w:left w:val="nil"/>
              <w:bottom w:val="nil"/>
              <w:right w:val="nil"/>
            </w:tcBorders>
            <w:shd w:val="clear" w:color="000000" w:fill="FFFFFF"/>
            <w:noWrap/>
            <w:vAlign w:val="center"/>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(0.80, 1.60</w:t>
            </w:r>
            <w:r w:rsidRPr="008939F6">
              <w:rPr>
                <w:rFonts w:ascii="Times New Roman" w:eastAsia="Times New Roman" w:hAnsi="Times New Roman" w:cs="Times New Roman"/>
                <w:color w:val="000000"/>
                <w:sz w:val="24"/>
                <w:szCs w:val="24"/>
              </w:rPr>
              <w:t>)</w:t>
            </w:r>
          </w:p>
        </w:tc>
        <w:tc>
          <w:tcPr>
            <w:tcW w:w="1011"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779"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460</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1681"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r w:rsidRPr="008939F6">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79</w:t>
            </w:r>
            <w:r w:rsidRPr="008939F6">
              <w:rPr>
                <w:rFonts w:ascii="Times New Roman" w:eastAsia="Times New Roman" w:hAnsi="Times New Roman" w:cs="Times New Roman"/>
                <w:color w:val="000000"/>
                <w:sz w:val="24"/>
                <w:szCs w:val="24"/>
              </w:rPr>
              <w:t>)</w:t>
            </w:r>
          </w:p>
        </w:tc>
        <w:tc>
          <w:tcPr>
            <w:tcW w:w="1103"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779"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460</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645"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(0.85, 1.69</w:t>
            </w:r>
            <w:r w:rsidRPr="008939F6">
              <w:rPr>
                <w:rFonts w:ascii="Times New Roman" w:eastAsia="Times New Roman" w:hAnsi="Times New Roman" w:cs="Times New Roman"/>
                <w:color w:val="000000"/>
                <w:sz w:val="24"/>
                <w:szCs w:val="24"/>
              </w:rPr>
              <w:t>)</w:t>
            </w:r>
          </w:p>
        </w:tc>
        <w:tc>
          <w:tcPr>
            <w:tcW w:w="1079"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r>
      <w:tr w:rsidR="00165DFA" w:rsidRPr="008939F6" w:rsidTr="00A4096E">
        <w:trPr>
          <w:trHeight w:val="300"/>
          <w:jc w:val="center"/>
        </w:trPr>
        <w:tc>
          <w:tcPr>
            <w:tcW w:w="2754" w:type="dxa"/>
            <w:tcBorders>
              <w:top w:val="nil"/>
              <w:left w:val="single" w:sz="4" w:space="0" w:color="auto"/>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No Depression</w:t>
            </w:r>
          </w:p>
        </w:tc>
        <w:tc>
          <w:tcPr>
            <w:tcW w:w="696" w:type="dxa"/>
            <w:tcBorders>
              <w:top w:val="nil"/>
              <w:left w:val="single" w:sz="4" w:space="0" w:color="auto"/>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7084</w:t>
            </w:r>
          </w:p>
        </w:tc>
        <w:tc>
          <w:tcPr>
            <w:tcW w:w="71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54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011" w:type="dxa"/>
            <w:tcBorders>
              <w:top w:val="nil"/>
              <w:left w:val="nil"/>
              <w:bottom w:val="single" w:sz="4" w:space="0" w:color="auto"/>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779"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7096</w:t>
            </w:r>
          </w:p>
        </w:tc>
        <w:tc>
          <w:tcPr>
            <w:tcW w:w="71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681"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103" w:type="dxa"/>
            <w:tcBorders>
              <w:top w:val="nil"/>
              <w:left w:val="nil"/>
              <w:bottom w:val="single" w:sz="4" w:space="0" w:color="auto"/>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779"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7084</w:t>
            </w:r>
          </w:p>
        </w:tc>
        <w:tc>
          <w:tcPr>
            <w:tcW w:w="71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645"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079" w:type="dxa"/>
            <w:tcBorders>
              <w:top w:val="nil"/>
              <w:left w:val="nil"/>
              <w:bottom w:val="single" w:sz="4" w:space="0" w:color="auto"/>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r>
      <w:tr w:rsidR="00165DFA" w:rsidRPr="008939F6" w:rsidTr="00A4096E">
        <w:trPr>
          <w:trHeight w:val="315"/>
          <w:jc w:val="center"/>
        </w:trPr>
        <w:tc>
          <w:tcPr>
            <w:tcW w:w="2754" w:type="dxa"/>
            <w:tcBorders>
              <w:top w:val="single" w:sz="4" w:space="0" w:color="auto"/>
              <w:left w:val="single" w:sz="4" w:space="0" w:color="auto"/>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b/>
                <w:bCs/>
                <w:color w:val="000000"/>
                <w:sz w:val="24"/>
                <w:szCs w:val="24"/>
              </w:rPr>
              <w:t>IPCW Adjusted</w:t>
            </w:r>
            <w:r>
              <w:rPr>
                <w:rFonts w:ascii="Times New Roman" w:hAnsi="Times New Roman" w:cs="Times New Roman"/>
                <w:sz w:val="24"/>
                <w:szCs w:val="24"/>
                <w:vertAlign w:val="superscript"/>
              </w:rPr>
              <w:t>**</w:t>
            </w:r>
          </w:p>
        </w:tc>
        <w:tc>
          <w:tcPr>
            <w:tcW w:w="696" w:type="dxa"/>
            <w:tcBorders>
              <w:top w:val="single" w:sz="4" w:space="0" w:color="auto"/>
              <w:left w:val="single" w:sz="4" w:space="0" w:color="auto"/>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N</w:t>
            </w:r>
          </w:p>
        </w:tc>
        <w:tc>
          <w:tcPr>
            <w:tcW w:w="712"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OR</w:t>
            </w:r>
          </w:p>
        </w:tc>
        <w:tc>
          <w:tcPr>
            <w:tcW w:w="1542"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95% CI</w:t>
            </w:r>
          </w:p>
        </w:tc>
        <w:tc>
          <w:tcPr>
            <w:tcW w:w="1011" w:type="dxa"/>
            <w:tcBorders>
              <w:top w:val="single" w:sz="4" w:space="0" w:color="auto"/>
              <w:left w:val="nil"/>
              <w:bottom w:val="single" w:sz="4" w:space="0" w:color="auto"/>
              <w:right w:val="single" w:sz="4" w:space="0" w:color="auto"/>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proofErr w:type="gramStart"/>
            <w:r w:rsidRPr="008939F6">
              <w:rPr>
                <w:rFonts w:ascii="Times New Roman" w:eastAsia="Times New Roman" w:hAnsi="Times New Roman" w:cs="Times New Roman"/>
                <w:color w:val="000000"/>
                <w:sz w:val="24"/>
                <w:szCs w:val="24"/>
              </w:rPr>
              <w:t>p</w:t>
            </w:r>
            <w:proofErr w:type="gramEnd"/>
            <w:r w:rsidRPr="008939F6">
              <w:rPr>
                <w:rFonts w:ascii="Times New Roman" w:eastAsia="Times New Roman" w:hAnsi="Times New Roman" w:cs="Times New Roman"/>
                <w:color w:val="000000"/>
                <w:sz w:val="24"/>
                <w:szCs w:val="24"/>
              </w:rPr>
              <w:t>-value</w:t>
            </w:r>
          </w:p>
        </w:tc>
        <w:tc>
          <w:tcPr>
            <w:tcW w:w="779"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N</w:t>
            </w:r>
          </w:p>
        </w:tc>
        <w:tc>
          <w:tcPr>
            <w:tcW w:w="712"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OR</w:t>
            </w:r>
          </w:p>
        </w:tc>
        <w:tc>
          <w:tcPr>
            <w:tcW w:w="1681"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95% CI</w:t>
            </w:r>
          </w:p>
        </w:tc>
        <w:tc>
          <w:tcPr>
            <w:tcW w:w="1103" w:type="dxa"/>
            <w:tcBorders>
              <w:top w:val="single" w:sz="4" w:space="0" w:color="auto"/>
              <w:left w:val="nil"/>
              <w:bottom w:val="single" w:sz="4" w:space="0" w:color="auto"/>
              <w:right w:val="single" w:sz="4" w:space="0" w:color="auto"/>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proofErr w:type="gramStart"/>
            <w:r w:rsidRPr="008939F6">
              <w:rPr>
                <w:rFonts w:ascii="Times New Roman" w:eastAsia="Times New Roman" w:hAnsi="Times New Roman" w:cs="Times New Roman"/>
                <w:color w:val="000000"/>
                <w:sz w:val="24"/>
                <w:szCs w:val="24"/>
              </w:rPr>
              <w:t>p</w:t>
            </w:r>
            <w:proofErr w:type="gramEnd"/>
            <w:r w:rsidRPr="008939F6">
              <w:rPr>
                <w:rFonts w:ascii="Times New Roman" w:eastAsia="Times New Roman" w:hAnsi="Times New Roman" w:cs="Times New Roman"/>
                <w:color w:val="000000"/>
                <w:sz w:val="24"/>
                <w:szCs w:val="24"/>
              </w:rPr>
              <w:t>-value</w:t>
            </w:r>
          </w:p>
        </w:tc>
        <w:tc>
          <w:tcPr>
            <w:tcW w:w="779"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N</w:t>
            </w:r>
          </w:p>
        </w:tc>
        <w:tc>
          <w:tcPr>
            <w:tcW w:w="712"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OR</w:t>
            </w:r>
          </w:p>
        </w:tc>
        <w:tc>
          <w:tcPr>
            <w:tcW w:w="1645" w:type="dxa"/>
            <w:tcBorders>
              <w:top w:val="single" w:sz="4" w:space="0" w:color="auto"/>
              <w:left w:val="nil"/>
              <w:bottom w:val="single" w:sz="4" w:space="0" w:color="auto"/>
              <w:right w:val="nil"/>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95% CI</w:t>
            </w:r>
          </w:p>
        </w:tc>
        <w:tc>
          <w:tcPr>
            <w:tcW w:w="1079" w:type="dxa"/>
            <w:tcBorders>
              <w:top w:val="single" w:sz="4" w:space="0" w:color="auto"/>
              <w:left w:val="nil"/>
              <w:bottom w:val="single" w:sz="4" w:space="0" w:color="auto"/>
              <w:right w:val="single" w:sz="4" w:space="0" w:color="auto"/>
            </w:tcBorders>
            <w:shd w:val="clear" w:color="000000" w:fill="D8D8D8"/>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proofErr w:type="gramStart"/>
            <w:r w:rsidRPr="008939F6">
              <w:rPr>
                <w:rFonts w:ascii="Times New Roman" w:eastAsia="Times New Roman" w:hAnsi="Times New Roman" w:cs="Times New Roman"/>
                <w:color w:val="000000"/>
                <w:sz w:val="24"/>
                <w:szCs w:val="24"/>
              </w:rPr>
              <w:t>p</w:t>
            </w:r>
            <w:proofErr w:type="gramEnd"/>
            <w:r w:rsidRPr="008939F6">
              <w:rPr>
                <w:rFonts w:ascii="Times New Roman" w:eastAsia="Times New Roman" w:hAnsi="Times New Roman" w:cs="Times New Roman"/>
                <w:color w:val="000000"/>
                <w:sz w:val="24"/>
                <w:szCs w:val="24"/>
              </w:rPr>
              <w:t>-value</w:t>
            </w:r>
          </w:p>
        </w:tc>
      </w:tr>
      <w:tr w:rsidR="00165DFA" w:rsidRPr="008939F6" w:rsidTr="00A4096E">
        <w:trPr>
          <w:trHeight w:val="315"/>
          <w:jc w:val="center"/>
        </w:trPr>
        <w:tc>
          <w:tcPr>
            <w:tcW w:w="2754" w:type="dxa"/>
            <w:tcBorders>
              <w:top w:val="single" w:sz="4" w:space="0" w:color="auto"/>
              <w:left w:val="single" w:sz="4" w:space="0" w:color="auto"/>
              <w:bottom w:val="nil"/>
              <w:right w:val="nil"/>
            </w:tcBorders>
            <w:shd w:val="clear" w:color="000000" w:fill="FFFFFF"/>
            <w:noWrap/>
            <w:vAlign w:val="bottom"/>
          </w:tcPr>
          <w:p w:rsidR="00165DFA" w:rsidRPr="008939F6" w:rsidRDefault="00170EAF"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Persistent</w:t>
            </w:r>
            <w:r w:rsidR="00165DFA" w:rsidRPr="008939F6">
              <w:rPr>
                <w:rFonts w:ascii="Times New Roman" w:eastAsia="Times New Roman" w:hAnsi="Times New Roman" w:cs="Times New Roman"/>
                <w:color w:val="000000"/>
                <w:sz w:val="24"/>
                <w:szCs w:val="24"/>
              </w:rPr>
              <w:t xml:space="preserve"> Depression</w:t>
            </w:r>
          </w:p>
        </w:tc>
        <w:tc>
          <w:tcPr>
            <w:tcW w:w="696" w:type="dxa"/>
            <w:tcBorders>
              <w:top w:val="single" w:sz="4" w:space="0" w:color="auto"/>
              <w:left w:val="single" w:sz="4" w:space="0" w:color="auto"/>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107</w:t>
            </w:r>
          </w:p>
        </w:tc>
        <w:tc>
          <w:tcPr>
            <w:tcW w:w="712"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542"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(0.53, 2.16</w:t>
            </w:r>
            <w:r w:rsidRPr="008939F6">
              <w:rPr>
                <w:rFonts w:ascii="Times New Roman" w:eastAsia="Times New Roman" w:hAnsi="Times New Roman" w:cs="Times New Roman"/>
                <w:color w:val="000000"/>
                <w:sz w:val="24"/>
                <w:szCs w:val="24"/>
              </w:rPr>
              <w:t>)</w:t>
            </w:r>
          </w:p>
        </w:tc>
        <w:tc>
          <w:tcPr>
            <w:tcW w:w="1011" w:type="dxa"/>
            <w:tcBorders>
              <w:top w:val="single" w:sz="4" w:space="0" w:color="auto"/>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779"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108</w:t>
            </w:r>
          </w:p>
        </w:tc>
        <w:tc>
          <w:tcPr>
            <w:tcW w:w="712"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1681"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r w:rsidRPr="00893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2.04</w:t>
            </w:r>
            <w:r w:rsidRPr="008939F6">
              <w:rPr>
                <w:rFonts w:ascii="Times New Roman" w:eastAsia="Times New Roman" w:hAnsi="Times New Roman" w:cs="Times New Roman"/>
                <w:color w:val="000000"/>
                <w:sz w:val="24"/>
                <w:szCs w:val="24"/>
              </w:rPr>
              <w:t>)</w:t>
            </w:r>
          </w:p>
        </w:tc>
        <w:tc>
          <w:tcPr>
            <w:tcW w:w="1103" w:type="dxa"/>
            <w:tcBorders>
              <w:top w:val="single" w:sz="4" w:space="0" w:color="auto"/>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w:t>
            </w:r>
          </w:p>
        </w:tc>
        <w:tc>
          <w:tcPr>
            <w:tcW w:w="779"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107</w:t>
            </w:r>
          </w:p>
        </w:tc>
        <w:tc>
          <w:tcPr>
            <w:tcW w:w="712"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c>
          <w:tcPr>
            <w:tcW w:w="1645" w:type="dxa"/>
            <w:tcBorders>
              <w:top w:val="single" w:sz="4" w:space="0" w:color="auto"/>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(0.82, 4.65</w:t>
            </w:r>
            <w:r w:rsidRPr="008939F6">
              <w:rPr>
                <w:rFonts w:ascii="Times New Roman" w:eastAsia="Times New Roman" w:hAnsi="Times New Roman" w:cs="Times New Roman"/>
                <w:color w:val="000000"/>
                <w:sz w:val="24"/>
                <w:szCs w:val="24"/>
              </w:rPr>
              <w:t>)</w:t>
            </w:r>
          </w:p>
        </w:tc>
        <w:tc>
          <w:tcPr>
            <w:tcW w:w="1079" w:type="dxa"/>
            <w:tcBorders>
              <w:top w:val="single" w:sz="4" w:space="0" w:color="auto"/>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r>
      <w:tr w:rsidR="00165DFA" w:rsidRPr="008939F6" w:rsidTr="00A4096E">
        <w:trPr>
          <w:trHeight w:val="315"/>
          <w:jc w:val="center"/>
        </w:trPr>
        <w:tc>
          <w:tcPr>
            <w:tcW w:w="2754" w:type="dxa"/>
            <w:tcBorders>
              <w:top w:val="nil"/>
              <w:left w:val="single" w:sz="4" w:space="0" w:color="auto"/>
              <w:bottom w:val="nil"/>
              <w:right w:val="nil"/>
            </w:tcBorders>
            <w:shd w:val="clear" w:color="000000" w:fill="FFFFFF"/>
            <w:noWrap/>
            <w:vAlign w:val="bottom"/>
          </w:tcPr>
          <w:p w:rsidR="00165DFA" w:rsidRPr="008939F6" w:rsidRDefault="00170EAF"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bookmarkStart w:id="0" w:name="_GoBack"/>
            <w:bookmarkEnd w:id="0"/>
            <w:r w:rsidR="00165DFA" w:rsidRPr="008939F6">
              <w:rPr>
                <w:rFonts w:ascii="Times New Roman" w:eastAsia="Times New Roman" w:hAnsi="Times New Roman" w:cs="Times New Roman"/>
                <w:color w:val="000000"/>
                <w:sz w:val="24"/>
                <w:szCs w:val="24"/>
              </w:rPr>
              <w:t xml:space="preserve"> Depression</w:t>
            </w:r>
          </w:p>
        </w:tc>
        <w:tc>
          <w:tcPr>
            <w:tcW w:w="696" w:type="dxa"/>
            <w:tcBorders>
              <w:top w:val="nil"/>
              <w:left w:val="single" w:sz="4" w:space="0" w:color="auto"/>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460</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154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(0.81, 1.65</w:t>
            </w:r>
            <w:r w:rsidRPr="008939F6">
              <w:rPr>
                <w:rFonts w:ascii="Times New Roman" w:eastAsia="Times New Roman" w:hAnsi="Times New Roman" w:cs="Times New Roman"/>
                <w:color w:val="000000"/>
                <w:sz w:val="24"/>
                <w:szCs w:val="24"/>
              </w:rPr>
              <w:t>)</w:t>
            </w:r>
          </w:p>
        </w:tc>
        <w:tc>
          <w:tcPr>
            <w:tcW w:w="1011"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779"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460</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1681"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(0.87, 1.85</w:t>
            </w:r>
            <w:r w:rsidRPr="008939F6">
              <w:rPr>
                <w:rFonts w:ascii="Times New Roman" w:eastAsia="Times New Roman" w:hAnsi="Times New Roman" w:cs="Times New Roman"/>
                <w:color w:val="000000"/>
                <w:sz w:val="24"/>
                <w:szCs w:val="24"/>
              </w:rPr>
              <w:t>)</w:t>
            </w:r>
          </w:p>
        </w:tc>
        <w:tc>
          <w:tcPr>
            <w:tcW w:w="1103"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779"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460</w:t>
            </w:r>
          </w:p>
        </w:tc>
        <w:tc>
          <w:tcPr>
            <w:tcW w:w="712"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645" w:type="dxa"/>
            <w:tcBorders>
              <w:top w:val="nil"/>
              <w:left w:val="nil"/>
              <w:bottom w:val="nil"/>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(0.88, 1.78</w:t>
            </w:r>
            <w:r w:rsidRPr="008939F6">
              <w:rPr>
                <w:rFonts w:ascii="Times New Roman" w:eastAsia="Times New Roman" w:hAnsi="Times New Roman" w:cs="Times New Roman"/>
                <w:color w:val="000000"/>
                <w:sz w:val="24"/>
                <w:szCs w:val="24"/>
              </w:rPr>
              <w:t>)</w:t>
            </w:r>
          </w:p>
        </w:tc>
        <w:tc>
          <w:tcPr>
            <w:tcW w:w="1079" w:type="dxa"/>
            <w:tcBorders>
              <w:top w:val="nil"/>
              <w:left w:val="nil"/>
              <w:bottom w:val="nil"/>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r>
      <w:tr w:rsidR="00165DFA" w:rsidRPr="008939F6" w:rsidTr="00A4096E">
        <w:trPr>
          <w:trHeight w:val="300"/>
          <w:jc w:val="center"/>
        </w:trPr>
        <w:tc>
          <w:tcPr>
            <w:tcW w:w="2754" w:type="dxa"/>
            <w:tcBorders>
              <w:top w:val="nil"/>
              <w:left w:val="single" w:sz="4" w:space="0" w:color="auto"/>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b/>
                <w:bCs/>
                <w:color w:val="000000"/>
                <w:sz w:val="24"/>
                <w:szCs w:val="24"/>
              </w:rPr>
            </w:pPr>
            <w:r w:rsidRPr="008939F6">
              <w:rPr>
                <w:rFonts w:ascii="Times New Roman" w:eastAsia="Times New Roman" w:hAnsi="Times New Roman" w:cs="Times New Roman"/>
                <w:color w:val="000000"/>
                <w:sz w:val="24"/>
                <w:szCs w:val="24"/>
              </w:rPr>
              <w:t>No Depression</w:t>
            </w:r>
          </w:p>
        </w:tc>
        <w:tc>
          <w:tcPr>
            <w:tcW w:w="696" w:type="dxa"/>
            <w:tcBorders>
              <w:top w:val="nil"/>
              <w:left w:val="single" w:sz="4" w:space="0" w:color="auto"/>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7084</w:t>
            </w:r>
          </w:p>
        </w:tc>
        <w:tc>
          <w:tcPr>
            <w:tcW w:w="71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54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011" w:type="dxa"/>
            <w:tcBorders>
              <w:top w:val="nil"/>
              <w:left w:val="nil"/>
              <w:bottom w:val="single" w:sz="4" w:space="0" w:color="auto"/>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779"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7096</w:t>
            </w:r>
          </w:p>
        </w:tc>
        <w:tc>
          <w:tcPr>
            <w:tcW w:w="71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681"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103" w:type="dxa"/>
            <w:tcBorders>
              <w:top w:val="nil"/>
              <w:left w:val="nil"/>
              <w:bottom w:val="single" w:sz="4" w:space="0" w:color="auto"/>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779"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7084</w:t>
            </w:r>
          </w:p>
        </w:tc>
        <w:tc>
          <w:tcPr>
            <w:tcW w:w="712"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645" w:type="dxa"/>
            <w:tcBorders>
              <w:top w:val="nil"/>
              <w:left w:val="nil"/>
              <w:bottom w:val="single" w:sz="4" w:space="0" w:color="auto"/>
              <w:right w:val="nil"/>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c>
          <w:tcPr>
            <w:tcW w:w="1079" w:type="dxa"/>
            <w:tcBorders>
              <w:top w:val="nil"/>
              <w:left w:val="nil"/>
              <w:bottom w:val="single" w:sz="4" w:space="0" w:color="auto"/>
              <w:right w:val="single" w:sz="4" w:space="0" w:color="auto"/>
            </w:tcBorders>
            <w:shd w:val="clear" w:color="000000" w:fill="FFFFFF"/>
            <w:noWrap/>
            <w:vAlign w:val="bottom"/>
          </w:tcPr>
          <w:p w:rsidR="00165DFA" w:rsidRPr="008939F6" w:rsidRDefault="00165DFA" w:rsidP="00A4096E">
            <w:pPr>
              <w:spacing w:after="0" w:line="240" w:lineRule="auto"/>
              <w:jc w:val="center"/>
              <w:rPr>
                <w:rFonts w:ascii="Times New Roman" w:eastAsia="Times New Roman" w:hAnsi="Times New Roman" w:cs="Times New Roman"/>
                <w:color w:val="000000"/>
                <w:sz w:val="24"/>
                <w:szCs w:val="24"/>
              </w:rPr>
            </w:pPr>
            <w:r w:rsidRPr="008939F6">
              <w:rPr>
                <w:rFonts w:ascii="Times New Roman" w:eastAsia="Times New Roman" w:hAnsi="Times New Roman" w:cs="Times New Roman"/>
                <w:color w:val="000000"/>
                <w:sz w:val="24"/>
                <w:szCs w:val="24"/>
              </w:rPr>
              <w:t>Ref</w:t>
            </w:r>
          </w:p>
        </w:tc>
      </w:tr>
    </w:tbl>
    <w:p w:rsidR="00165DFA" w:rsidRDefault="00165DFA" w:rsidP="00165DFA">
      <w:pPr>
        <w:spacing w:after="0" w:line="240" w:lineRule="auto"/>
        <w:rPr>
          <w:rFonts w:ascii="Times New Roman" w:eastAsia="Times New Roman" w:hAnsi="Times New Roman" w:cs="Times New Roman"/>
          <w:color w:val="000000"/>
          <w:sz w:val="24"/>
          <w:szCs w:val="24"/>
        </w:rPr>
      </w:pPr>
    </w:p>
    <w:p w:rsidR="00165DFA" w:rsidRDefault="00165DFA" w:rsidP="00165D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65DFA" w:rsidRPr="00C34513" w:rsidRDefault="00165DFA" w:rsidP="00165DF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C34513">
        <w:rPr>
          <w:rFonts w:ascii="Times New Roman" w:eastAsia="Times New Roman" w:hAnsi="Times New Roman" w:cs="Times New Roman"/>
          <w:color w:val="000000"/>
          <w:sz w:val="24"/>
          <w:szCs w:val="24"/>
        </w:rPr>
        <w:t xml:space="preserve"> Worst cognitive change is defined as bottom 10% of the distribution of change scores between first and last cognitive assessment</w:t>
      </w:r>
    </w:p>
    <w:p w:rsidR="00165DFA" w:rsidRDefault="00165DFA" w:rsidP="00165DF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C34513">
        <w:rPr>
          <w:rFonts w:ascii="Times New Roman" w:hAnsi="Times New Roman" w:cs="Times New Roman"/>
          <w:sz w:val="24"/>
          <w:szCs w:val="24"/>
        </w:rPr>
        <w:t>Adjusted for time-span of interview dates,</w:t>
      </w:r>
      <w:r>
        <w:rPr>
          <w:rFonts w:ascii="Times New Roman" w:hAnsi="Times New Roman" w:cs="Times New Roman"/>
          <w:sz w:val="24"/>
          <w:szCs w:val="24"/>
        </w:rPr>
        <w:t xml:space="preserve"> baseline global score,</w:t>
      </w:r>
      <w:r w:rsidRPr="00C34513">
        <w:rPr>
          <w:rFonts w:ascii="Times New Roman" w:hAnsi="Times New Roman" w:cs="Times New Roman"/>
          <w:sz w:val="24"/>
          <w:szCs w:val="24"/>
        </w:rPr>
        <w:t xml:space="preserve"> age, education, smoking status, alcohol consumption, BMI, physical activity, vascular risk factors (CVD [myocardial infarction, c</w:t>
      </w:r>
      <w:r>
        <w:rPr>
          <w:rFonts w:ascii="Times New Roman" w:hAnsi="Times New Roman" w:cs="Times New Roman"/>
          <w:sz w:val="24"/>
          <w:szCs w:val="24"/>
        </w:rPr>
        <w:t>oronary artery bypass grafting,</w:t>
      </w:r>
      <w:r w:rsidRPr="00C34513">
        <w:rPr>
          <w:rFonts w:ascii="Times New Roman" w:hAnsi="Times New Roman" w:cs="Times New Roman"/>
          <w:sz w:val="24"/>
          <w:szCs w:val="24"/>
        </w:rPr>
        <w:t xml:space="preserve"> and/ or stroke], </w:t>
      </w:r>
      <w:r>
        <w:rPr>
          <w:rFonts w:ascii="Times New Roman" w:hAnsi="Times New Roman" w:cs="Times New Roman"/>
          <w:sz w:val="24"/>
          <w:szCs w:val="24"/>
        </w:rPr>
        <w:t xml:space="preserve">hypertension, dyslipidemia), </w:t>
      </w:r>
      <w:r w:rsidRPr="00C34513">
        <w:rPr>
          <w:rFonts w:ascii="Times New Roman" w:hAnsi="Times New Roman" w:cs="Times New Roman"/>
          <w:sz w:val="24"/>
          <w:szCs w:val="24"/>
        </w:rPr>
        <w:t>other major comorbidities (diabetes, respiratory illness [asthma and/or Chronic Obstructive Pulmonary Disease], cancer history other than non-melanoma skin cancer</w:t>
      </w:r>
      <w:r>
        <w:rPr>
          <w:rFonts w:ascii="Times New Roman" w:hAnsi="Times New Roman" w:cs="Times New Roman"/>
          <w:sz w:val="24"/>
          <w:szCs w:val="24"/>
        </w:rPr>
        <w:t>), and antidepressant use</w:t>
      </w:r>
    </w:p>
    <w:p w:rsidR="00165DFA" w:rsidRPr="006C17BF" w:rsidRDefault="00165DFA" w:rsidP="00165DFA">
      <w:pPr>
        <w:spacing w:after="0" w:line="480" w:lineRule="auto"/>
        <w:rPr>
          <w:rFonts w:ascii="Times New Roman" w:hAnsi="Times New Roman" w:cs="Times New Roman"/>
          <w:sz w:val="24"/>
          <w:szCs w:val="24"/>
        </w:rPr>
      </w:pPr>
      <w:r w:rsidRPr="0048111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Global score combines results of the Telephone Interview of Cognitive Status (TICS), category fluency, digit span backwards, immediate and delayed recall trials of East Boston Memory Test (EBMT), and delayed recall trial of the TICS 10-word list; Verbal score combines results of the immediate and delayed trials of EBMT and the TICS 10-word list; Executive Function and Attention score combines results of category fluency and digit span backwards.</w:t>
      </w:r>
    </w:p>
    <w:p w:rsidR="005E4281" w:rsidRDefault="005E4281"/>
    <w:sectPr w:rsidR="005E4281" w:rsidSect="00165DF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FA"/>
    <w:rsid w:val="00165DFA"/>
    <w:rsid w:val="00170EAF"/>
    <w:rsid w:val="005E4281"/>
    <w:rsid w:val="009C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Macintosh Word</Application>
  <DocSecurity>0</DocSecurity>
  <Lines>13</Lines>
  <Paragraphs>3</Paragraphs>
  <ScaleCrop>false</ScaleCrop>
  <Company>Cai for Squares, Inc.</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Gillis</dc:creator>
  <cp:keywords/>
  <dc:description/>
  <cp:lastModifiedBy>Cai Gillis</cp:lastModifiedBy>
  <cp:revision>2</cp:revision>
  <dcterms:created xsi:type="dcterms:W3CDTF">2016-06-01T17:53:00Z</dcterms:created>
  <dcterms:modified xsi:type="dcterms:W3CDTF">2016-06-01T17:53:00Z</dcterms:modified>
</cp:coreProperties>
</file>