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84" w:rsidRPr="00B873F1" w:rsidRDefault="00925FAC" w:rsidP="00724F84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Table 6</w:t>
      </w:r>
      <w:bookmarkStart w:id="0" w:name="_GoBack"/>
      <w:bookmarkEnd w:id="0"/>
      <w:r w:rsidR="00724F84">
        <w:rPr>
          <w:rFonts w:ascii="Arial" w:hAnsi="Arial" w:cs="Arial"/>
          <w:b/>
          <w:sz w:val="24"/>
          <w:szCs w:val="24"/>
        </w:rPr>
        <w:t>.</w:t>
      </w:r>
      <w:r w:rsidR="00724F84" w:rsidRPr="00B873F1">
        <w:rPr>
          <w:rFonts w:ascii="Arial" w:hAnsi="Arial" w:cs="Arial"/>
          <w:b/>
          <w:sz w:val="24"/>
          <w:szCs w:val="24"/>
        </w:rPr>
        <w:t xml:space="preserve"> Reported External (non-CDC) Laboratory Testing Results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98"/>
        <w:gridCol w:w="1595"/>
        <w:gridCol w:w="1885"/>
        <w:gridCol w:w="1794"/>
        <w:gridCol w:w="1498"/>
      </w:tblGrid>
      <w:tr w:rsidR="00724F84" w:rsidRPr="00FD0FFB" w:rsidTr="006F21BC">
        <w:trPr>
          <w:jc w:val="center"/>
        </w:trPr>
        <w:tc>
          <w:tcPr>
            <w:tcW w:w="1637" w:type="pct"/>
          </w:tcPr>
          <w:p w:rsidR="00724F84" w:rsidRPr="00FD0FFB" w:rsidRDefault="00724F84" w:rsidP="006F21BC">
            <w:pPr>
              <w:rPr>
                <w:rFonts w:ascii="Arial" w:hAnsi="Arial" w:cs="Arial"/>
                <w:b/>
              </w:rPr>
            </w:pPr>
            <w:r w:rsidRPr="00FD0FFB">
              <w:rPr>
                <w:rFonts w:ascii="Arial" w:hAnsi="Arial" w:cs="Arial"/>
                <w:b/>
              </w:rPr>
              <w:t>Specimen type</w:t>
            </w:r>
          </w:p>
        </w:tc>
        <w:tc>
          <w:tcPr>
            <w:tcW w:w="792" w:type="pct"/>
          </w:tcPr>
          <w:p w:rsidR="00724F84" w:rsidRPr="00FD0FFB" w:rsidRDefault="00724F84" w:rsidP="006F21BC">
            <w:pPr>
              <w:jc w:val="center"/>
              <w:rPr>
                <w:rFonts w:ascii="Arial" w:hAnsi="Arial" w:cs="Arial"/>
                <w:b/>
              </w:rPr>
            </w:pPr>
            <w:r w:rsidRPr="00FD0FFB">
              <w:rPr>
                <w:rFonts w:ascii="Arial" w:hAnsi="Arial" w:cs="Arial"/>
                <w:b/>
              </w:rPr>
              <w:t>CSF</w:t>
            </w:r>
          </w:p>
        </w:tc>
        <w:tc>
          <w:tcPr>
            <w:tcW w:w="936" w:type="pct"/>
          </w:tcPr>
          <w:p w:rsidR="00724F84" w:rsidRPr="00FD0FFB" w:rsidRDefault="00724F84" w:rsidP="006F21B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D0FFB">
              <w:rPr>
                <w:rFonts w:ascii="Arial" w:hAnsi="Arial" w:cs="Arial"/>
                <w:b/>
              </w:rPr>
              <w:t>Respiratory</w:t>
            </w:r>
            <w:r w:rsidRPr="00FD0FFB">
              <w:rPr>
                <w:rFonts w:ascii="Arial" w:hAnsi="Arial" w:cs="Arial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891" w:type="pct"/>
          </w:tcPr>
          <w:p w:rsidR="00724F84" w:rsidRPr="00FD0FFB" w:rsidRDefault="00724F84" w:rsidP="006F21BC">
            <w:pPr>
              <w:jc w:val="center"/>
              <w:rPr>
                <w:rFonts w:ascii="Arial" w:hAnsi="Arial" w:cs="Arial"/>
                <w:b/>
              </w:rPr>
            </w:pPr>
            <w:r w:rsidRPr="00FD0FFB">
              <w:rPr>
                <w:rFonts w:ascii="Arial" w:hAnsi="Arial" w:cs="Arial"/>
                <w:b/>
              </w:rPr>
              <w:t>Serum/Plasma</w:t>
            </w:r>
          </w:p>
        </w:tc>
        <w:tc>
          <w:tcPr>
            <w:tcW w:w="744" w:type="pct"/>
          </w:tcPr>
          <w:p w:rsidR="00724F84" w:rsidRPr="00FD0FFB" w:rsidRDefault="00724F84" w:rsidP="006F21BC">
            <w:pPr>
              <w:jc w:val="center"/>
              <w:rPr>
                <w:rFonts w:ascii="Arial" w:hAnsi="Arial" w:cs="Arial"/>
                <w:b/>
              </w:rPr>
            </w:pPr>
            <w:r w:rsidRPr="00FD0FFB">
              <w:rPr>
                <w:rFonts w:ascii="Arial" w:hAnsi="Arial" w:cs="Arial"/>
                <w:b/>
              </w:rPr>
              <w:t>Stool/rectal swab</w:t>
            </w:r>
          </w:p>
        </w:tc>
      </w:tr>
      <w:tr w:rsidR="00724F84" w:rsidRPr="00FD0FFB" w:rsidTr="006F21BC">
        <w:trPr>
          <w:jc w:val="center"/>
        </w:trPr>
        <w:tc>
          <w:tcPr>
            <w:tcW w:w="1637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</w:p>
        </w:tc>
        <w:tc>
          <w:tcPr>
            <w:tcW w:w="792" w:type="pct"/>
          </w:tcPr>
          <w:p w:rsidR="00724F84" w:rsidRPr="00FD0FFB" w:rsidRDefault="00724F84" w:rsidP="006F21BC">
            <w:pPr>
              <w:jc w:val="center"/>
              <w:rPr>
                <w:rFonts w:ascii="Arial" w:hAnsi="Arial" w:cs="Arial"/>
                <w:b/>
              </w:rPr>
            </w:pPr>
            <w:r w:rsidRPr="00FD0FFB">
              <w:rPr>
                <w:rFonts w:ascii="Arial" w:hAnsi="Arial" w:cs="Arial"/>
                <w:b/>
              </w:rPr>
              <w:t xml:space="preserve">No. positive/ No. tested </w:t>
            </w:r>
          </w:p>
          <w:p w:rsidR="00724F84" w:rsidRPr="00FD0FFB" w:rsidRDefault="00724F84" w:rsidP="006F21BC">
            <w:pPr>
              <w:jc w:val="center"/>
              <w:rPr>
                <w:rFonts w:ascii="Arial" w:hAnsi="Arial" w:cs="Arial"/>
                <w:b/>
              </w:rPr>
            </w:pPr>
            <w:r w:rsidRPr="00FD0FFB">
              <w:rPr>
                <w:rFonts w:ascii="Arial" w:hAnsi="Arial" w:cs="Arial"/>
                <w:b/>
              </w:rPr>
              <w:t>(% positive)</w:t>
            </w:r>
          </w:p>
        </w:tc>
        <w:tc>
          <w:tcPr>
            <w:tcW w:w="936" w:type="pct"/>
          </w:tcPr>
          <w:p w:rsidR="00724F84" w:rsidRPr="00FD0FFB" w:rsidRDefault="00724F84" w:rsidP="006F21BC">
            <w:pPr>
              <w:jc w:val="center"/>
              <w:rPr>
                <w:rFonts w:ascii="Arial" w:hAnsi="Arial" w:cs="Arial"/>
                <w:b/>
              </w:rPr>
            </w:pPr>
            <w:r w:rsidRPr="00FD0FFB">
              <w:rPr>
                <w:rFonts w:ascii="Arial" w:hAnsi="Arial" w:cs="Arial"/>
                <w:b/>
              </w:rPr>
              <w:t>No. positive/ No. tested</w:t>
            </w:r>
          </w:p>
          <w:p w:rsidR="00724F84" w:rsidRPr="00FD0FFB" w:rsidRDefault="00724F84" w:rsidP="006F21BC">
            <w:pPr>
              <w:jc w:val="center"/>
              <w:rPr>
                <w:rFonts w:ascii="Arial" w:hAnsi="Arial" w:cs="Arial"/>
                <w:b/>
              </w:rPr>
            </w:pPr>
            <w:r w:rsidRPr="00FD0FFB">
              <w:rPr>
                <w:rFonts w:ascii="Arial" w:hAnsi="Arial" w:cs="Arial"/>
                <w:b/>
              </w:rPr>
              <w:t>(% positive)</w:t>
            </w:r>
          </w:p>
        </w:tc>
        <w:tc>
          <w:tcPr>
            <w:tcW w:w="891" w:type="pct"/>
          </w:tcPr>
          <w:p w:rsidR="00724F84" w:rsidRPr="00FD0FFB" w:rsidRDefault="00724F84" w:rsidP="006F21BC">
            <w:pPr>
              <w:jc w:val="center"/>
              <w:rPr>
                <w:rFonts w:ascii="Arial" w:hAnsi="Arial" w:cs="Arial"/>
                <w:b/>
              </w:rPr>
            </w:pPr>
            <w:r w:rsidRPr="00FD0FFB">
              <w:rPr>
                <w:rFonts w:ascii="Arial" w:hAnsi="Arial" w:cs="Arial"/>
                <w:b/>
              </w:rPr>
              <w:t>No. positive/ No. tested</w:t>
            </w:r>
          </w:p>
          <w:p w:rsidR="00724F84" w:rsidRPr="00FD0FFB" w:rsidRDefault="00724F84" w:rsidP="006F21BC">
            <w:pPr>
              <w:jc w:val="center"/>
              <w:rPr>
                <w:rFonts w:ascii="Arial" w:hAnsi="Arial" w:cs="Arial"/>
                <w:b/>
              </w:rPr>
            </w:pPr>
            <w:r w:rsidRPr="00FD0FFB">
              <w:rPr>
                <w:rFonts w:ascii="Arial" w:hAnsi="Arial" w:cs="Arial"/>
                <w:b/>
              </w:rPr>
              <w:t xml:space="preserve">(% positive) </w:t>
            </w:r>
          </w:p>
        </w:tc>
        <w:tc>
          <w:tcPr>
            <w:tcW w:w="744" w:type="pct"/>
          </w:tcPr>
          <w:p w:rsidR="00724F84" w:rsidRPr="00FD0FFB" w:rsidRDefault="00724F84" w:rsidP="006F21BC">
            <w:pPr>
              <w:jc w:val="center"/>
              <w:rPr>
                <w:rFonts w:ascii="Arial" w:hAnsi="Arial" w:cs="Arial"/>
                <w:b/>
              </w:rPr>
            </w:pPr>
            <w:r w:rsidRPr="00FD0FFB">
              <w:rPr>
                <w:rFonts w:ascii="Arial" w:hAnsi="Arial" w:cs="Arial"/>
                <w:b/>
              </w:rPr>
              <w:t>No. positive/ No. tested</w:t>
            </w:r>
          </w:p>
          <w:p w:rsidR="00724F84" w:rsidRPr="00FD0FFB" w:rsidRDefault="00724F84" w:rsidP="006F21BC">
            <w:pPr>
              <w:jc w:val="center"/>
              <w:rPr>
                <w:rFonts w:ascii="Arial" w:hAnsi="Arial" w:cs="Arial"/>
                <w:b/>
              </w:rPr>
            </w:pPr>
            <w:r w:rsidRPr="00FD0FFB">
              <w:rPr>
                <w:rFonts w:ascii="Arial" w:hAnsi="Arial" w:cs="Arial"/>
                <w:b/>
              </w:rPr>
              <w:t xml:space="preserve">(% positive) </w:t>
            </w:r>
          </w:p>
        </w:tc>
      </w:tr>
      <w:tr w:rsidR="00724F84" w:rsidRPr="00FD0FFB" w:rsidTr="006F21BC">
        <w:trPr>
          <w:jc w:val="center"/>
        </w:trPr>
        <w:tc>
          <w:tcPr>
            <w:tcW w:w="1637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Enterovirus/Rhinovirus PCR</w:t>
            </w:r>
          </w:p>
        </w:tc>
        <w:tc>
          <w:tcPr>
            <w:tcW w:w="792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2/97 (2%)</w:t>
            </w:r>
          </w:p>
        </w:tc>
        <w:tc>
          <w:tcPr>
            <w:tcW w:w="936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43/91 (47%)</w:t>
            </w:r>
          </w:p>
        </w:tc>
        <w:tc>
          <w:tcPr>
            <w:tcW w:w="891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  <w:tc>
          <w:tcPr>
            <w:tcW w:w="744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5/38 (13%)</w:t>
            </w:r>
          </w:p>
        </w:tc>
      </w:tr>
      <w:tr w:rsidR="00724F84" w:rsidRPr="00FD0FFB" w:rsidTr="006F21BC">
        <w:trPr>
          <w:jc w:val="center"/>
        </w:trPr>
        <w:tc>
          <w:tcPr>
            <w:tcW w:w="1637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 xml:space="preserve">  EV-D68</w:t>
            </w:r>
          </w:p>
        </w:tc>
        <w:tc>
          <w:tcPr>
            <w:tcW w:w="792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 xml:space="preserve">  0/2 (0%)</w:t>
            </w:r>
          </w:p>
        </w:tc>
        <w:tc>
          <w:tcPr>
            <w:tcW w:w="936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 xml:space="preserve">  8/43 (19%)</w:t>
            </w:r>
          </w:p>
        </w:tc>
        <w:tc>
          <w:tcPr>
            <w:tcW w:w="891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  <w:tc>
          <w:tcPr>
            <w:tcW w:w="744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 xml:space="preserve">  1/5 (20%)</w:t>
            </w:r>
          </w:p>
        </w:tc>
      </w:tr>
      <w:tr w:rsidR="00724F84" w:rsidRPr="00FD0FFB" w:rsidTr="006F21BC">
        <w:trPr>
          <w:jc w:val="center"/>
        </w:trPr>
        <w:tc>
          <w:tcPr>
            <w:tcW w:w="1637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 xml:space="preserve">  Non-EV-D68</w:t>
            </w:r>
          </w:p>
        </w:tc>
        <w:tc>
          <w:tcPr>
            <w:tcW w:w="792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 xml:space="preserve">  2/2</w:t>
            </w:r>
            <w:r w:rsidRPr="00FD0FFB">
              <w:rPr>
                <w:rFonts w:ascii="Arial" w:hAnsi="Arial" w:cs="Arial"/>
                <w:vertAlign w:val="superscript"/>
              </w:rPr>
              <w:t>b</w:t>
            </w:r>
            <w:r w:rsidRPr="00FD0FFB">
              <w:rPr>
                <w:rFonts w:ascii="Arial" w:hAnsi="Arial" w:cs="Arial"/>
              </w:rPr>
              <w:t xml:space="preserve"> (100%)</w:t>
            </w:r>
          </w:p>
        </w:tc>
        <w:tc>
          <w:tcPr>
            <w:tcW w:w="936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 xml:space="preserve">  4/43</w:t>
            </w:r>
            <w:r w:rsidRPr="00FD0FFB">
              <w:rPr>
                <w:rFonts w:ascii="Arial" w:hAnsi="Arial" w:cs="Arial"/>
                <w:vertAlign w:val="superscript"/>
              </w:rPr>
              <w:t>c</w:t>
            </w:r>
            <w:r w:rsidRPr="00FD0FFB">
              <w:rPr>
                <w:rFonts w:ascii="Arial" w:hAnsi="Arial" w:cs="Arial"/>
              </w:rPr>
              <w:t xml:space="preserve"> (9%)</w:t>
            </w:r>
          </w:p>
        </w:tc>
        <w:tc>
          <w:tcPr>
            <w:tcW w:w="891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  <w:tc>
          <w:tcPr>
            <w:tcW w:w="744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 xml:space="preserve">  0/5 (0%)</w:t>
            </w:r>
          </w:p>
        </w:tc>
      </w:tr>
      <w:tr w:rsidR="00724F84" w:rsidRPr="00FD0FFB" w:rsidTr="006F21BC">
        <w:trPr>
          <w:jc w:val="center"/>
        </w:trPr>
        <w:tc>
          <w:tcPr>
            <w:tcW w:w="1637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 xml:space="preserve">  </w:t>
            </w:r>
            <w:proofErr w:type="spellStart"/>
            <w:r w:rsidRPr="00FD0FFB">
              <w:rPr>
                <w:rFonts w:ascii="Arial" w:hAnsi="Arial" w:cs="Arial"/>
              </w:rPr>
              <w:t>Untyped</w:t>
            </w:r>
            <w:proofErr w:type="spellEnd"/>
            <w:r w:rsidRPr="00FD0FFB">
              <w:rPr>
                <w:rFonts w:ascii="Arial" w:hAnsi="Arial" w:cs="Arial"/>
              </w:rPr>
              <w:t>/not reported</w:t>
            </w:r>
          </w:p>
        </w:tc>
        <w:tc>
          <w:tcPr>
            <w:tcW w:w="792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 xml:space="preserve">  0/2 (0%)</w:t>
            </w:r>
          </w:p>
        </w:tc>
        <w:tc>
          <w:tcPr>
            <w:tcW w:w="936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 xml:space="preserve">  31/43 (72%)</w:t>
            </w:r>
          </w:p>
        </w:tc>
        <w:tc>
          <w:tcPr>
            <w:tcW w:w="891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  <w:tc>
          <w:tcPr>
            <w:tcW w:w="744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 xml:space="preserve">  4/5 (80%)</w:t>
            </w:r>
          </w:p>
        </w:tc>
      </w:tr>
      <w:tr w:rsidR="00724F84" w:rsidRPr="00FD0FFB" w:rsidTr="006F21BC">
        <w:trPr>
          <w:jc w:val="center"/>
        </w:trPr>
        <w:tc>
          <w:tcPr>
            <w:tcW w:w="1637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Adenovirus PCR</w:t>
            </w:r>
          </w:p>
        </w:tc>
        <w:tc>
          <w:tcPr>
            <w:tcW w:w="792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  <w:tc>
          <w:tcPr>
            <w:tcW w:w="936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2/67 (3%)</w:t>
            </w:r>
          </w:p>
        </w:tc>
        <w:tc>
          <w:tcPr>
            <w:tcW w:w="891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  <w:tc>
          <w:tcPr>
            <w:tcW w:w="744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</w:tr>
      <w:tr w:rsidR="00724F84" w:rsidRPr="00FD0FFB" w:rsidTr="006F21BC">
        <w:trPr>
          <w:jc w:val="center"/>
        </w:trPr>
        <w:tc>
          <w:tcPr>
            <w:tcW w:w="1637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Influenza Virus PCR</w:t>
            </w:r>
          </w:p>
        </w:tc>
        <w:tc>
          <w:tcPr>
            <w:tcW w:w="792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  <w:tc>
          <w:tcPr>
            <w:tcW w:w="936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1/68 (2%)</w:t>
            </w:r>
          </w:p>
        </w:tc>
        <w:tc>
          <w:tcPr>
            <w:tcW w:w="891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  <w:tc>
          <w:tcPr>
            <w:tcW w:w="744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</w:tr>
      <w:tr w:rsidR="00724F84" w:rsidRPr="00FD0FFB" w:rsidTr="006F21BC">
        <w:trPr>
          <w:jc w:val="center"/>
        </w:trPr>
        <w:tc>
          <w:tcPr>
            <w:tcW w:w="1637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Herpes Simplex Virus PCR</w:t>
            </w:r>
          </w:p>
        </w:tc>
        <w:tc>
          <w:tcPr>
            <w:tcW w:w="792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0/60 (0%)</w:t>
            </w:r>
          </w:p>
        </w:tc>
        <w:tc>
          <w:tcPr>
            <w:tcW w:w="936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  <w:tc>
          <w:tcPr>
            <w:tcW w:w="891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  <w:tc>
          <w:tcPr>
            <w:tcW w:w="744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</w:tr>
      <w:tr w:rsidR="00724F84" w:rsidRPr="00FD0FFB" w:rsidTr="006F21BC">
        <w:trPr>
          <w:jc w:val="center"/>
        </w:trPr>
        <w:tc>
          <w:tcPr>
            <w:tcW w:w="1637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Varicella Zoster Virus PCR</w:t>
            </w:r>
          </w:p>
        </w:tc>
        <w:tc>
          <w:tcPr>
            <w:tcW w:w="792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0/31 (0%)</w:t>
            </w:r>
          </w:p>
        </w:tc>
        <w:tc>
          <w:tcPr>
            <w:tcW w:w="936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  <w:tc>
          <w:tcPr>
            <w:tcW w:w="891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  <w:tc>
          <w:tcPr>
            <w:tcW w:w="744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</w:tr>
      <w:tr w:rsidR="00724F84" w:rsidRPr="00FD0FFB" w:rsidTr="006F21BC">
        <w:trPr>
          <w:jc w:val="center"/>
        </w:trPr>
        <w:tc>
          <w:tcPr>
            <w:tcW w:w="1637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Cytomegalovirus PCR</w:t>
            </w:r>
          </w:p>
        </w:tc>
        <w:tc>
          <w:tcPr>
            <w:tcW w:w="792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1/26 (4%)</w:t>
            </w:r>
          </w:p>
        </w:tc>
        <w:tc>
          <w:tcPr>
            <w:tcW w:w="936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  <w:tc>
          <w:tcPr>
            <w:tcW w:w="891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  <w:tc>
          <w:tcPr>
            <w:tcW w:w="744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</w:tr>
      <w:tr w:rsidR="00724F84" w:rsidRPr="00FD0FFB" w:rsidTr="006F21BC">
        <w:trPr>
          <w:jc w:val="center"/>
        </w:trPr>
        <w:tc>
          <w:tcPr>
            <w:tcW w:w="1637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West Nile Virus PCR</w:t>
            </w:r>
          </w:p>
        </w:tc>
        <w:tc>
          <w:tcPr>
            <w:tcW w:w="792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0/32 (0%)</w:t>
            </w:r>
          </w:p>
        </w:tc>
        <w:tc>
          <w:tcPr>
            <w:tcW w:w="936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  <w:tc>
          <w:tcPr>
            <w:tcW w:w="891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0/5 (0%)</w:t>
            </w:r>
          </w:p>
        </w:tc>
        <w:tc>
          <w:tcPr>
            <w:tcW w:w="744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</w:tr>
      <w:tr w:rsidR="00724F84" w:rsidRPr="00FD0FFB" w:rsidTr="006F21BC">
        <w:trPr>
          <w:jc w:val="center"/>
        </w:trPr>
        <w:tc>
          <w:tcPr>
            <w:tcW w:w="1637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West Nile Virus IgM</w:t>
            </w:r>
          </w:p>
        </w:tc>
        <w:tc>
          <w:tcPr>
            <w:tcW w:w="792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0/22 (0%)</w:t>
            </w:r>
          </w:p>
        </w:tc>
        <w:tc>
          <w:tcPr>
            <w:tcW w:w="936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  <w:tc>
          <w:tcPr>
            <w:tcW w:w="891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0/14 (0%)</w:t>
            </w:r>
          </w:p>
        </w:tc>
        <w:tc>
          <w:tcPr>
            <w:tcW w:w="744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</w:tr>
      <w:tr w:rsidR="00724F84" w:rsidRPr="00FD0FFB" w:rsidTr="006F21BC">
        <w:trPr>
          <w:jc w:val="center"/>
        </w:trPr>
        <w:tc>
          <w:tcPr>
            <w:tcW w:w="1637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West Nile Virus Unknown Test Type</w:t>
            </w:r>
          </w:p>
        </w:tc>
        <w:tc>
          <w:tcPr>
            <w:tcW w:w="792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0/3 (0%)</w:t>
            </w:r>
          </w:p>
        </w:tc>
        <w:tc>
          <w:tcPr>
            <w:tcW w:w="936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  <w:tc>
          <w:tcPr>
            <w:tcW w:w="891" w:type="pct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0/28 (0%)</w:t>
            </w:r>
          </w:p>
        </w:tc>
        <w:tc>
          <w:tcPr>
            <w:tcW w:w="744" w:type="pct"/>
            <w:shd w:val="clear" w:color="auto" w:fill="auto"/>
          </w:tcPr>
          <w:p w:rsidR="00724F84" w:rsidRPr="00FD0FFB" w:rsidRDefault="00724F84" w:rsidP="006F21BC">
            <w:pPr>
              <w:rPr>
                <w:rFonts w:ascii="Arial" w:hAnsi="Arial" w:cs="Arial"/>
              </w:rPr>
            </w:pPr>
            <w:r w:rsidRPr="00FD0FFB">
              <w:rPr>
                <w:rFonts w:ascii="Arial" w:hAnsi="Arial" w:cs="Arial"/>
              </w:rPr>
              <w:t>-</w:t>
            </w:r>
          </w:p>
        </w:tc>
      </w:tr>
      <w:tr w:rsidR="00724F84" w:rsidRPr="00FD0FFB" w:rsidTr="006F21BC">
        <w:trPr>
          <w:jc w:val="center"/>
        </w:trPr>
        <w:tc>
          <w:tcPr>
            <w:tcW w:w="5000" w:type="pct"/>
            <w:gridSpan w:val="5"/>
          </w:tcPr>
          <w:p w:rsidR="00724F84" w:rsidRPr="00FD0FFB" w:rsidRDefault="00724F84" w:rsidP="006F21BC">
            <w:pPr>
              <w:pStyle w:val="Default"/>
              <w:rPr>
                <w:sz w:val="22"/>
                <w:szCs w:val="22"/>
              </w:rPr>
            </w:pPr>
            <w:r w:rsidRPr="00FD0FFB">
              <w:rPr>
                <w:sz w:val="22"/>
                <w:szCs w:val="22"/>
              </w:rPr>
              <w:t xml:space="preserve">Other Reported Positive Results: </w:t>
            </w:r>
          </w:p>
          <w:p w:rsidR="00724F84" w:rsidRPr="00FD0FFB" w:rsidRDefault="00724F84" w:rsidP="006F21BC">
            <w:pPr>
              <w:pStyle w:val="Default"/>
              <w:rPr>
                <w:sz w:val="22"/>
                <w:szCs w:val="22"/>
              </w:rPr>
            </w:pPr>
            <w:r w:rsidRPr="00FD0FFB">
              <w:rPr>
                <w:sz w:val="22"/>
                <w:szCs w:val="22"/>
              </w:rPr>
              <w:t>-Parainfluenza 4 detected in respiratory tract specimen by viral respiratory panel</w:t>
            </w:r>
          </w:p>
          <w:p w:rsidR="00724F84" w:rsidRPr="00FD0FFB" w:rsidRDefault="00724F84" w:rsidP="006F21BC">
            <w:pPr>
              <w:pStyle w:val="Default"/>
              <w:rPr>
                <w:sz w:val="22"/>
                <w:szCs w:val="22"/>
              </w:rPr>
            </w:pPr>
            <w:r w:rsidRPr="00FD0FFB">
              <w:rPr>
                <w:sz w:val="22"/>
                <w:szCs w:val="22"/>
              </w:rPr>
              <w:t>-Adenovirus (</w:t>
            </w:r>
            <w:proofErr w:type="spellStart"/>
            <w:r w:rsidRPr="00FD0FFB">
              <w:rPr>
                <w:sz w:val="22"/>
                <w:szCs w:val="22"/>
              </w:rPr>
              <w:t>untyped</w:t>
            </w:r>
            <w:proofErr w:type="spellEnd"/>
            <w:r w:rsidRPr="00FD0FFB">
              <w:rPr>
                <w:sz w:val="22"/>
                <w:szCs w:val="22"/>
              </w:rPr>
              <w:t>) detected in nasopharyngeal swab by viral respiratory panel</w:t>
            </w:r>
          </w:p>
          <w:p w:rsidR="00724F84" w:rsidRPr="00FD0FFB" w:rsidRDefault="00724F84" w:rsidP="006F21BC">
            <w:pPr>
              <w:pStyle w:val="Default"/>
              <w:rPr>
                <w:sz w:val="22"/>
                <w:szCs w:val="22"/>
              </w:rPr>
            </w:pPr>
            <w:r w:rsidRPr="00FD0FFB">
              <w:rPr>
                <w:sz w:val="22"/>
                <w:szCs w:val="22"/>
              </w:rPr>
              <w:t xml:space="preserve">-Jamestown Canyon Virus detected by EIA (IgM) in serum after patient had been on plasmapheresis </w:t>
            </w:r>
          </w:p>
          <w:p w:rsidR="00724F84" w:rsidRPr="00FD0FFB" w:rsidRDefault="00724F84" w:rsidP="006F21BC">
            <w:pPr>
              <w:pStyle w:val="Default"/>
              <w:rPr>
                <w:sz w:val="22"/>
                <w:szCs w:val="22"/>
              </w:rPr>
            </w:pPr>
            <w:r w:rsidRPr="00FD0FFB">
              <w:rPr>
                <w:sz w:val="22"/>
                <w:szCs w:val="22"/>
              </w:rPr>
              <w:t xml:space="preserve">-Three patients </w:t>
            </w:r>
            <w:r w:rsidR="00DB7C5A">
              <w:rPr>
                <w:sz w:val="22"/>
                <w:szCs w:val="22"/>
              </w:rPr>
              <w:t xml:space="preserve">had mycoplasma IgM antibodies detected in serum; </w:t>
            </w:r>
            <w:r w:rsidRPr="00FD0FFB">
              <w:rPr>
                <w:sz w:val="22"/>
                <w:szCs w:val="22"/>
              </w:rPr>
              <w:t xml:space="preserve">one additional patient had mycoplasma </w:t>
            </w:r>
            <w:r w:rsidR="00DB7C5A">
              <w:rPr>
                <w:sz w:val="22"/>
                <w:szCs w:val="22"/>
              </w:rPr>
              <w:t xml:space="preserve">IgG and </w:t>
            </w:r>
            <w:r w:rsidRPr="00FD0FFB">
              <w:rPr>
                <w:sz w:val="22"/>
                <w:szCs w:val="22"/>
              </w:rPr>
              <w:t>IgM</w:t>
            </w:r>
            <w:r w:rsidR="00DB7C5A">
              <w:rPr>
                <w:sz w:val="22"/>
                <w:szCs w:val="22"/>
              </w:rPr>
              <w:t xml:space="preserve"> antibodies detected in serum</w:t>
            </w:r>
          </w:p>
          <w:p w:rsidR="00724F84" w:rsidRPr="00FD0FFB" w:rsidRDefault="00724F84" w:rsidP="006F21BC">
            <w:pPr>
              <w:pStyle w:val="Default"/>
              <w:rPr>
                <w:sz w:val="22"/>
                <w:szCs w:val="22"/>
              </w:rPr>
            </w:pPr>
            <w:r w:rsidRPr="00FD0FFB">
              <w:rPr>
                <w:sz w:val="22"/>
                <w:szCs w:val="22"/>
              </w:rPr>
              <w:t>-Adenovirus (</w:t>
            </w:r>
            <w:proofErr w:type="spellStart"/>
            <w:r w:rsidRPr="00FD0FFB">
              <w:rPr>
                <w:sz w:val="22"/>
                <w:szCs w:val="22"/>
              </w:rPr>
              <w:t>untyped</w:t>
            </w:r>
            <w:proofErr w:type="spellEnd"/>
            <w:r w:rsidRPr="00FD0FFB">
              <w:rPr>
                <w:sz w:val="22"/>
                <w:szCs w:val="22"/>
              </w:rPr>
              <w:t xml:space="preserve">) detected by stool viral culture </w:t>
            </w:r>
          </w:p>
          <w:p w:rsidR="00724F84" w:rsidRPr="00FD0FFB" w:rsidRDefault="00724F84" w:rsidP="006F21BC">
            <w:pPr>
              <w:pStyle w:val="Default"/>
              <w:rPr>
                <w:sz w:val="22"/>
                <w:szCs w:val="22"/>
              </w:rPr>
            </w:pPr>
            <w:r w:rsidRPr="00FD0FFB">
              <w:rPr>
                <w:sz w:val="22"/>
                <w:szCs w:val="22"/>
              </w:rPr>
              <w:t>-Echovirus 11 detected by stool viral culture</w:t>
            </w:r>
          </w:p>
        </w:tc>
      </w:tr>
    </w:tbl>
    <w:p w:rsidR="00724F84" w:rsidRPr="00B873F1" w:rsidRDefault="00724F84" w:rsidP="00724F84">
      <w:pPr>
        <w:pStyle w:val="Default"/>
        <w:rPr>
          <w:sz w:val="16"/>
          <w:szCs w:val="16"/>
        </w:rPr>
      </w:pPr>
      <w:proofErr w:type="spellStart"/>
      <w:proofErr w:type="gramStart"/>
      <w:r w:rsidRPr="00B873F1">
        <w:rPr>
          <w:sz w:val="16"/>
          <w:szCs w:val="16"/>
        </w:rPr>
        <w:t>a</w:t>
      </w:r>
      <w:proofErr w:type="spellEnd"/>
      <w:proofErr w:type="gramEnd"/>
      <w:r w:rsidRPr="00B873F1">
        <w:rPr>
          <w:sz w:val="16"/>
          <w:szCs w:val="16"/>
        </w:rPr>
        <w:t xml:space="preserve"> Any respiratory specimen, including nasopharyngeal/oropharyngeal swab and nasal wash/aspirate</w:t>
      </w:r>
    </w:p>
    <w:p w:rsidR="00724F84" w:rsidRPr="00B873F1" w:rsidRDefault="00724F84" w:rsidP="00724F84">
      <w:pPr>
        <w:pStyle w:val="Default"/>
        <w:rPr>
          <w:sz w:val="16"/>
          <w:szCs w:val="16"/>
        </w:rPr>
      </w:pPr>
      <w:proofErr w:type="gramStart"/>
      <w:r w:rsidRPr="00B873F1">
        <w:rPr>
          <w:sz w:val="16"/>
          <w:szCs w:val="16"/>
        </w:rPr>
        <w:t>b</w:t>
      </w:r>
      <w:proofErr w:type="gramEnd"/>
      <w:r w:rsidRPr="00B873F1">
        <w:rPr>
          <w:sz w:val="16"/>
          <w:szCs w:val="16"/>
        </w:rPr>
        <w:t xml:space="preserve"> CSF: 1 Echovirus 11, 1 Human </w:t>
      </w:r>
      <w:proofErr w:type="spellStart"/>
      <w:r w:rsidRPr="00B873F1">
        <w:rPr>
          <w:sz w:val="16"/>
          <w:szCs w:val="16"/>
        </w:rPr>
        <w:t>Parechovirus</w:t>
      </w:r>
      <w:proofErr w:type="spellEnd"/>
      <w:r w:rsidRPr="00B873F1">
        <w:rPr>
          <w:sz w:val="16"/>
          <w:szCs w:val="16"/>
        </w:rPr>
        <w:t xml:space="preserve">, </w:t>
      </w:r>
    </w:p>
    <w:p w:rsidR="00724F84" w:rsidRPr="00B873F1" w:rsidRDefault="00724F84" w:rsidP="00724F84">
      <w:pPr>
        <w:pStyle w:val="Default"/>
        <w:rPr>
          <w:sz w:val="16"/>
          <w:szCs w:val="16"/>
        </w:rPr>
      </w:pPr>
      <w:proofErr w:type="gramStart"/>
      <w:r w:rsidRPr="00B873F1">
        <w:rPr>
          <w:sz w:val="16"/>
          <w:szCs w:val="16"/>
        </w:rPr>
        <w:t>c</w:t>
      </w:r>
      <w:proofErr w:type="gramEnd"/>
      <w:r w:rsidRPr="00B873F1">
        <w:rPr>
          <w:sz w:val="16"/>
          <w:szCs w:val="16"/>
        </w:rPr>
        <w:t xml:space="preserve"> Respiratory: 1 Coxsackie B3, 1 Coxsackie A16, 1 Enterovirus C105, 1 Rhinovirus </w:t>
      </w:r>
    </w:p>
    <w:p w:rsidR="00724F84" w:rsidRPr="00B873F1" w:rsidRDefault="00724F84" w:rsidP="00724F84">
      <w:pPr>
        <w:pStyle w:val="Default"/>
        <w:rPr>
          <w:sz w:val="16"/>
          <w:szCs w:val="16"/>
        </w:rPr>
      </w:pPr>
      <w:r w:rsidRPr="00B873F1">
        <w:rPr>
          <w:sz w:val="16"/>
          <w:szCs w:val="16"/>
        </w:rPr>
        <w:t>Shading indicates that information was not formally collected on test result for that specimen type</w:t>
      </w:r>
    </w:p>
    <w:p w:rsidR="00724F84" w:rsidRPr="00B873F1" w:rsidRDefault="00724F84" w:rsidP="00724F84">
      <w:pPr>
        <w:rPr>
          <w:rFonts w:ascii="Arial" w:hAnsi="Arial" w:cs="Arial"/>
        </w:rPr>
      </w:pPr>
    </w:p>
    <w:p w:rsidR="00DC57CC" w:rsidRDefault="00DC57CC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84" w:rsidRDefault="00724F84" w:rsidP="008B5D54">
      <w:pPr>
        <w:spacing w:after="0" w:line="240" w:lineRule="auto"/>
      </w:pPr>
      <w:r>
        <w:separator/>
      </w:r>
    </w:p>
  </w:endnote>
  <w:endnote w:type="continuationSeparator" w:id="0">
    <w:p w:rsidR="00724F84" w:rsidRDefault="00724F8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84" w:rsidRDefault="00724F84" w:rsidP="008B5D54">
      <w:pPr>
        <w:spacing w:after="0" w:line="240" w:lineRule="auto"/>
      </w:pPr>
      <w:r>
        <w:separator/>
      </w:r>
    </w:p>
  </w:footnote>
  <w:footnote w:type="continuationSeparator" w:id="0">
    <w:p w:rsidR="00724F84" w:rsidRDefault="00724F8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84"/>
    <w:rsid w:val="00024D98"/>
    <w:rsid w:val="006C6578"/>
    <w:rsid w:val="00724F84"/>
    <w:rsid w:val="008B5D54"/>
    <w:rsid w:val="008E30BC"/>
    <w:rsid w:val="00925FAC"/>
    <w:rsid w:val="00A278EC"/>
    <w:rsid w:val="00AE2815"/>
    <w:rsid w:val="00B55735"/>
    <w:rsid w:val="00B608AC"/>
    <w:rsid w:val="00DB7C5A"/>
    <w:rsid w:val="00DC57CC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D6CCC5C-2ED9-4434-A5B6-21D8F3DC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customStyle="1" w:styleId="Default">
    <w:name w:val="Default"/>
    <w:link w:val="DefaultChar"/>
    <w:rsid w:val="0072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DefaultParagraphFont"/>
    <w:link w:val="Default"/>
    <w:rsid w:val="00724F84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1968-C8DD-4BC8-997D-FBD8C5B7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Kambhampati, Anita (CDC/OID/NCIRD) (CTR)</dc:creator>
  <cp:keywords/>
  <dc:description/>
  <cp:lastModifiedBy>Shioda, Kayoko (CDC/OID/NCIRD) (CTR)</cp:lastModifiedBy>
  <cp:revision>2</cp:revision>
  <dcterms:created xsi:type="dcterms:W3CDTF">2016-03-09T19:50:00Z</dcterms:created>
  <dcterms:modified xsi:type="dcterms:W3CDTF">2016-03-09T19:50:00Z</dcterms:modified>
</cp:coreProperties>
</file>