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DF40B" w14:textId="6FA96D92" w:rsidR="00B16B90" w:rsidRPr="00CB3B0B" w:rsidRDefault="00D7183A" w:rsidP="00D7183A">
      <w:pPr>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WEB ONLY APPENDIX: </w:t>
      </w:r>
      <w:r w:rsidR="00B16B90" w:rsidRPr="00CB3B0B">
        <w:rPr>
          <w:rFonts w:ascii="Times New Roman" w:hAnsi="Times New Roman" w:cs="Times New Roman"/>
          <w:b/>
          <w:sz w:val="24"/>
          <w:szCs w:val="24"/>
          <w:lang w:val="en-GB"/>
        </w:rPr>
        <w:t xml:space="preserve">Relationships between </w:t>
      </w:r>
      <w:r w:rsidR="00CB3B0B" w:rsidRPr="00CB3B0B">
        <w:rPr>
          <w:rFonts w:ascii="Times New Roman" w:hAnsi="Times New Roman" w:cs="Times New Roman"/>
          <w:b/>
          <w:sz w:val="24"/>
          <w:szCs w:val="24"/>
          <w:lang w:val="en-GB"/>
        </w:rPr>
        <w:t>Neighbourhood</w:t>
      </w:r>
      <w:r w:rsidR="00B16B90" w:rsidRPr="00CB3B0B">
        <w:rPr>
          <w:rFonts w:ascii="Times New Roman" w:hAnsi="Times New Roman" w:cs="Times New Roman"/>
          <w:b/>
          <w:sz w:val="24"/>
          <w:szCs w:val="24"/>
          <w:lang w:val="en-GB"/>
        </w:rPr>
        <w:t xml:space="preserve"> Characteristics and Current STI Status among HIV-Infected and HIV-Uninfected Women Living in the Southern United States</w:t>
      </w:r>
      <w:r w:rsidR="005F3B6B" w:rsidRPr="00CB3B0B">
        <w:rPr>
          <w:rFonts w:ascii="Times New Roman" w:hAnsi="Times New Roman" w:cs="Times New Roman"/>
          <w:b/>
          <w:sz w:val="24"/>
          <w:szCs w:val="24"/>
          <w:lang w:val="en-GB"/>
        </w:rPr>
        <w:t>: A Cross-Sectional Multilevel Analysis</w:t>
      </w:r>
    </w:p>
    <w:p w14:paraId="0BA539B5" w14:textId="4D17FCF6" w:rsidR="006922DF" w:rsidRDefault="00BA0090" w:rsidP="00CA3456">
      <w:pPr>
        <w:pStyle w:val="Default"/>
        <w:spacing w:line="480" w:lineRule="auto"/>
        <w:rPr>
          <w:rFonts w:ascii="Times New Roman" w:eastAsia="Times New Roman" w:hAnsi="Times New Roman" w:cs="Times New Roman"/>
          <w:b/>
          <w:lang w:val="en-GB"/>
        </w:rPr>
      </w:pPr>
      <w:r w:rsidRPr="00CB3B0B">
        <w:rPr>
          <w:rFonts w:ascii="Times New Roman" w:eastAsia="Times New Roman" w:hAnsi="Times New Roman" w:cs="Times New Roman"/>
          <w:b/>
          <w:lang w:val="en-GB"/>
        </w:rPr>
        <w:t>METHODS</w:t>
      </w:r>
    </w:p>
    <w:p w14:paraId="287368E5" w14:textId="77777777" w:rsidR="00D7183A" w:rsidRPr="002E0285" w:rsidRDefault="00D7183A" w:rsidP="00D7183A">
      <w:pPr>
        <w:spacing w:before="80" w:after="80" w:line="480" w:lineRule="auto"/>
        <w:rPr>
          <w:rFonts w:ascii="Times New Roman" w:eastAsia="Times New Roman" w:hAnsi="Times New Roman" w:cs="Times New Roman"/>
          <w:b/>
          <w:color w:val="000000"/>
          <w:sz w:val="24"/>
          <w:szCs w:val="24"/>
          <w:lang w:val="en-GB"/>
        </w:rPr>
      </w:pPr>
      <w:r w:rsidRPr="002E0285">
        <w:rPr>
          <w:rFonts w:ascii="Times New Roman" w:eastAsia="Times New Roman" w:hAnsi="Times New Roman" w:cs="Times New Roman"/>
          <w:b/>
          <w:color w:val="000000"/>
          <w:sz w:val="24"/>
          <w:szCs w:val="24"/>
          <w:lang w:val="en-GB"/>
        </w:rPr>
        <w:t>Sample and Recruitment</w:t>
      </w:r>
    </w:p>
    <w:p w14:paraId="6E8BEB3C" w14:textId="77777777" w:rsidR="00D7183A" w:rsidRPr="002E0285" w:rsidRDefault="00D7183A" w:rsidP="00D7183A">
      <w:pPr>
        <w:spacing w:after="0" w:line="480" w:lineRule="auto"/>
        <w:ind w:firstLine="720"/>
        <w:rPr>
          <w:rFonts w:ascii="Times New Roman" w:eastAsia="Times New Roman" w:hAnsi="Times New Roman" w:cs="Times New Roman"/>
          <w:sz w:val="24"/>
          <w:szCs w:val="24"/>
          <w:lang w:val="en-GB"/>
        </w:rPr>
      </w:pPr>
      <w:r w:rsidRPr="002E0285">
        <w:rPr>
          <w:rFonts w:ascii="Times New Roman" w:eastAsia="Times New Roman" w:hAnsi="Times New Roman" w:cs="Times New Roman"/>
          <w:color w:val="000000"/>
          <w:sz w:val="24"/>
          <w:szCs w:val="24"/>
          <w:lang w:val="en-GB"/>
        </w:rPr>
        <w:t>The Women’s Interagency HIV Study (WIHS) is a multisite, prospective cohort study designed to characterize the impact and progression of HIV among US women.</w:t>
      </w:r>
      <w:r w:rsidRPr="002E0285">
        <w:rPr>
          <w:rFonts w:ascii="Times New Roman" w:eastAsiaTheme="minorEastAsia" w:hAnsi="Times New Roman" w:cs="Times New Roman"/>
          <w:sz w:val="24"/>
          <w:szCs w:val="24"/>
          <w:lang w:val="en-GB"/>
        </w:rPr>
        <w:fldChar w:fldCharType="begin"/>
      </w:r>
      <w:r w:rsidRPr="002E0285">
        <w:rPr>
          <w:rFonts w:ascii="Times New Roman" w:eastAsiaTheme="minorEastAsia" w:hAnsi="Times New Roman" w:cs="Times New Roman"/>
          <w:sz w:val="24"/>
          <w:szCs w:val="24"/>
          <w:lang w:val="en-GB"/>
        </w:rPr>
        <w:instrText xml:space="preserve"> ADDIN EN.CITE &lt;EndNote&gt;&lt;Cite&gt;&lt;Author&gt;Bacon&lt;/Author&gt;&lt;Year&gt;2005&lt;/Year&gt;&lt;RecNum&gt;1546&lt;/RecNum&gt;&lt;IDText&gt;The Women&amp;apos;s Interagency HIV Study: an observational cohort brings clinical sciences to the bench&lt;/IDText&gt;&lt;DisplayText&gt;&lt;style face="superscript"&gt;22&lt;/style&gt;&lt;/DisplayText&gt;&lt;record&gt;&lt;rec-number&gt;1546&lt;/rec-number&gt;&lt;foreign-keys&gt;&lt;key app="EN" db-id="e5pt5za5kzf2djev003xstxhawsa5zxedrdx" timestamp="1470072586"&gt;1546&lt;/key&gt;&lt;/foreign-keys&gt;&lt;ref-type name="Journal Article"&gt;17&lt;/ref-type&gt;&lt;contributors&gt;&lt;authors&gt;&lt;author&gt;Bacon, M. C.&lt;/author&gt;&lt;author&gt;von Wyl, V.&lt;/author&gt;&lt;author&gt;Alden, C.&lt;/author&gt;&lt;author&gt;Sharp, G.&lt;/author&gt;&lt;author&gt;Robison, E.&lt;/author&gt;&lt;author&gt;Hessol, N.&lt;/author&gt;&lt;author&gt;Gange, S.&lt;/author&gt;&lt;author&gt;Barranday, Y.&lt;/author&gt;&lt;author&gt;Holman, S.&lt;/author&gt;&lt;author&gt;Weber, K.&lt;/author&gt;&lt;author&gt;Young, M. A.&lt;/author&gt;&lt;/authors&gt;&lt;/contributors&gt;&lt;titles&gt;&lt;title&gt;The Women&amp;apos;s Interagency HIV Study: an observational cohort brings clinical sciences to the bench&lt;/title&gt;&lt;secondary-title&gt;Clin Diagn Lab Immunol&lt;/secondary-title&gt;&lt;/titles&gt;&lt;periodical&gt;&lt;full-title&gt;Clin Diagn Lab Immunol&lt;/full-title&gt;&lt;/periodical&gt;&lt;pages&gt;1013-9&lt;/pages&gt;&lt;volume&gt;12&lt;/volume&gt;&lt;number&gt;9&lt;/number&gt;&lt;keywords&gt;&lt;keyword&gt;Cohort Studies&lt;/keyword&gt;&lt;keyword&gt;Databases, Factual&lt;/keyword&gt;&lt;keyword&gt;Female&lt;/keyword&gt;&lt;keyword&gt;HIV Infections&lt;/keyword&gt;&lt;keyword&gt;Humans&lt;/keyword&gt;&lt;keyword&gt;Women&amp;apos;s Health&lt;/keyword&gt;&lt;/keywords&gt;&lt;dates&gt;&lt;year&gt;2005&lt;/year&gt;&lt;pub-dates&gt;&lt;date&gt;Sep&lt;/date&gt;&lt;/pub-dates&gt;&lt;/dates&gt;&lt;isbn&gt;1071-412X&lt;/isbn&gt;&lt;accession-num&gt;16148165&lt;/accession-num&gt;&lt;urls&gt;&lt;related-urls&gt;&lt;url&gt;http://www.ncbi.nlm.nih.gov/pubmed/16148165&lt;/url&gt;&lt;/related-urls&gt;&lt;/urls&gt;&lt;custom2&gt;PMC1235804&lt;/custom2&gt;&lt;electronic-resource-num&gt;10.1128/CDLI.12.9.1013-1019.2005&lt;/electronic-resource-num&gt;&lt;language&gt;eng&lt;/language&gt;&lt;/record&gt;&lt;/Cite&gt;&lt;/EndNote&gt;</w:instrText>
      </w:r>
      <w:r w:rsidRPr="002E0285">
        <w:rPr>
          <w:rFonts w:ascii="Times New Roman" w:eastAsiaTheme="minorEastAsia" w:hAnsi="Times New Roman" w:cs="Times New Roman"/>
          <w:sz w:val="24"/>
          <w:szCs w:val="24"/>
          <w:lang w:val="en-GB"/>
        </w:rPr>
        <w:fldChar w:fldCharType="separate"/>
      </w:r>
      <w:r w:rsidRPr="002E0285">
        <w:rPr>
          <w:rFonts w:ascii="Times New Roman" w:eastAsiaTheme="minorEastAsia" w:hAnsi="Times New Roman" w:cs="Times New Roman"/>
          <w:sz w:val="24"/>
          <w:szCs w:val="24"/>
          <w:vertAlign w:val="superscript"/>
          <w:lang w:val="en-GB"/>
        </w:rPr>
        <w:t>22</w:t>
      </w:r>
      <w:r w:rsidRPr="002E0285">
        <w:rPr>
          <w:rFonts w:ascii="Times New Roman" w:eastAsiaTheme="minorEastAsia" w:hAnsi="Times New Roman" w:cs="Times New Roman"/>
          <w:sz w:val="24"/>
          <w:szCs w:val="24"/>
          <w:lang w:val="en-GB"/>
        </w:rPr>
        <w:fldChar w:fldCharType="end"/>
      </w:r>
      <w:r w:rsidRPr="002E0285">
        <w:rPr>
          <w:rFonts w:ascii="Times New Roman" w:eastAsia="Times New Roman" w:hAnsi="Times New Roman" w:cs="Times New Roman"/>
          <w:color w:val="000000"/>
          <w:sz w:val="24"/>
          <w:szCs w:val="24"/>
          <w:lang w:val="en-GB"/>
        </w:rPr>
        <w:t xml:space="preserve"> In 2013, WIHS expanded to clinical research sites in the Southern US (i.e., </w:t>
      </w:r>
      <w:r w:rsidRPr="002E0285">
        <w:rPr>
          <w:rFonts w:ascii="Times New Roman" w:eastAsiaTheme="minorEastAsia" w:hAnsi="Times New Roman" w:cs="Times New Roman"/>
          <w:sz w:val="24"/>
          <w:szCs w:val="24"/>
          <w:lang w:val="en-GB"/>
        </w:rPr>
        <w:t>Alabama, Florida, Georgia, Mississippi, and North</w:t>
      </w:r>
      <w:r w:rsidRPr="002E0285">
        <w:rPr>
          <w:rFonts w:ascii="Times New Roman" w:eastAsia="Times New Roman" w:hAnsi="Times New Roman" w:cs="Times New Roman"/>
          <w:color w:val="000000"/>
          <w:sz w:val="24"/>
          <w:szCs w:val="24"/>
          <w:lang w:val="en-GB"/>
        </w:rPr>
        <w:t xml:space="preserve"> Carolina). These sites enrolled HIV-infected women and HIV-uninfected women at high risk of HIV acquisition between </w:t>
      </w:r>
      <w:r w:rsidRPr="002E0285">
        <w:rPr>
          <w:rFonts w:ascii="Times New Roman" w:eastAsiaTheme="minorEastAsia" w:hAnsi="Times New Roman" w:cs="Times New Roman"/>
          <w:sz w:val="24"/>
          <w:szCs w:val="24"/>
          <w:lang w:val="en-GB"/>
        </w:rPr>
        <w:t xml:space="preserve">October 2013 and September 2015. WIHS eligibility criteria included being a woman between 25-60 years old. In addition, </w:t>
      </w:r>
      <w:r w:rsidRPr="002E0285">
        <w:rPr>
          <w:rFonts w:ascii="Times New Roman" w:eastAsiaTheme="minorEastAsia" w:hAnsi="Times New Roman" w:cs="Times New Roman"/>
          <w:sz w:val="24"/>
          <w:szCs w:val="24"/>
          <w:u w:val="single"/>
          <w:lang w:val="en-GB"/>
        </w:rPr>
        <w:t>HIV-infected women</w:t>
      </w:r>
      <w:r w:rsidRPr="002E0285">
        <w:rPr>
          <w:rFonts w:ascii="Times New Roman" w:eastAsiaTheme="minorEastAsia" w:hAnsi="Times New Roman" w:cs="Times New Roman"/>
          <w:sz w:val="24"/>
          <w:szCs w:val="24"/>
          <w:lang w:val="en-GB"/>
        </w:rPr>
        <w:t xml:space="preserve"> </w:t>
      </w:r>
      <w:r w:rsidRPr="002E0285">
        <w:rPr>
          <w:rFonts w:ascii="Times New Roman" w:eastAsiaTheme="minorEastAsia" w:hAnsi="Times New Roman"/>
          <w:sz w:val="24"/>
          <w:szCs w:val="24"/>
          <w:lang w:val="en-GB"/>
        </w:rPr>
        <w:t xml:space="preserve">were antiretroviral therapy (ART) naïve or started highly active antiretroviral therapy (HAART) after December 31, 2004; had never used didanosine, zalcitabine, or stavudine (unless during pregnancy or for pre- or post-exposure HIV prophylaxis); had never been on non-HAART ART, and had documented pre-HAART CD4 counts and HIV viral load. </w:t>
      </w:r>
      <w:r w:rsidRPr="002E0285">
        <w:rPr>
          <w:rFonts w:ascii="Times New Roman" w:eastAsiaTheme="minorEastAsia" w:hAnsi="Times New Roman" w:cs="Times New Roman"/>
          <w:sz w:val="24"/>
          <w:szCs w:val="24"/>
          <w:u w:val="single"/>
          <w:lang w:val="en-GB"/>
        </w:rPr>
        <w:t>HIV-uninfected women</w:t>
      </w:r>
      <w:r w:rsidRPr="002E0285">
        <w:rPr>
          <w:rFonts w:ascii="Times New Roman" w:eastAsiaTheme="minorEastAsia" w:hAnsi="Times New Roman" w:cs="Times New Roman"/>
          <w:sz w:val="24"/>
          <w:szCs w:val="24"/>
          <w:lang w:val="en-GB"/>
        </w:rPr>
        <w:t xml:space="preserve"> reported </w:t>
      </w:r>
      <w:r w:rsidRPr="002E0285">
        <w:rPr>
          <w:rFonts w:ascii="Times New Roman" w:eastAsia="Times New Roman" w:hAnsi="Times New Roman" w:cs="Times New Roman"/>
          <w:sz w:val="24"/>
          <w:szCs w:val="24"/>
          <w:lang w:val="en-GB"/>
        </w:rPr>
        <w:t>either she or her sexual partner met at least one of the following criteria in the last five years: clinical STI diagnosis; using injection drugs, crack, cocaine, heroin, or methamphetamine; sex for drugs, money, or shelter; unprotected sex with three or more partners; sex with six or more partners; or sex with a known HIV-positive partner.</w:t>
      </w:r>
    </w:p>
    <w:p w14:paraId="51C5B311" w14:textId="228041AE" w:rsidR="00D7183A" w:rsidRPr="00D7183A" w:rsidRDefault="00D7183A" w:rsidP="00D7183A">
      <w:pPr>
        <w:spacing w:after="0" w:line="480" w:lineRule="auto"/>
        <w:ind w:firstLine="720"/>
        <w:rPr>
          <w:rFonts w:ascii="Times New Roman" w:eastAsiaTheme="minorEastAsia" w:hAnsi="Times New Roman" w:cs="Times New Roman"/>
          <w:sz w:val="24"/>
          <w:szCs w:val="24"/>
          <w:lang w:val="en-GB"/>
        </w:rPr>
      </w:pPr>
      <w:r w:rsidRPr="002E0285">
        <w:rPr>
          <w:rFonts w:ascii="Times New Roman" w:eastAsiaTheme="minorEastAsia" w:hAnsi="Times New Roman" w:cs="Times New Roman"/>
          <w:sz w:val="24"/>
          <w:szCs w:val="24"/>
          <w:lang w:val="en-GB"/>
        </w:rPr>
        <w:t xml:space="preserve">Participants were recruited by WIHS using several strategies, including clinic and community-based organization referrals. Institutional Review Board (IRB) approval was obtained at each of the collaborating institutions and written informed consent was obtained prior to initiation of study procedures. Women were compensated for time and travel. Methods are </w:t>
      </w:r>
      <w:r w:rsidRPr="002E0285">
        <w:rPr>
          <w:rFonts w:ascii="Times New Roman" w:eastAsiaTheme="minorEastAsia" w:hAnsi="Times New Roman" w:cs="Times New Roman"/>
          <w:sz w:val="24"/>
          <w:szCs w:val="24"/>
          <w:lang w:val="en-GB"/>
        </w:rPr>
        <w:lastRenderedPageBreak/>
        <w:t>described in detail elsewhere.</w:t>
      </w:r>
      <w:r w:rsidRPr="002E0285">
        <w:rPr>
          <w:rFonts w:ascii="Times New Roman" w:eastAsiaTheme="minorEastAsia" w:hAnsi="Times New Roman" w:cs="Times New Roman"/>
          <w:sz w:val="24"/>
          <w:szCs w:val="24"/>
          <w:lang w:val="en-GB"/>
        </w:rPr>
        <w:fldChar w:fldCharType="begin"/>
      </w:r>
      <w:r w:rsidRPr="002E0285">
        <w:rPr>
          <w:rFonts w:ascii="Times New Roman" w:eastAsiaTheme="minorEastAsia" w:hAnsi="Times New Roman" w:cs="Times New Roman"/>
          <w:sz w:val="24"/>
          <w:szCs w:val="24"/>
          <w:lang w:val="en-GB"/>
        </w:rPr>
        <w:instrText xml:space="preserve"> ADDIN EN.CITE &lt;EndNote&gt;&lt;Cite&gt;&lt;Author&gt;Bacon&lt;/Author&gt;&lt;Year&gt;2005&lt;/Year&gt;&lt;RecNum&gt;1546&lt;/RecNum&gt;&lt;IDText&gt;The Women&amp;apos;s Interagency HIV Study: an observational cohort brings clinical sciences to the bench&lt;/IDText&gt;&lt;DisplayText&gt;&lt;style face="superscript"&gt;22&lt;/style&gt;&lt;/DisplayText&gt;&lt;record&gt;&lt;rec-number&gt;1546&lt;/rec-number&gt;&lt;foreign-keys&gt;&lt;key app="EN" db-id="e5pt5za5kzf2djev003xstxhawsa5zxedrdx" timestamp="1470072586"&gt;1546&lt;/key&gt;&lt;/foreign-keys&gt;&lt;ref-type name="Journal Article"&gt;17&lt;/ref-type&gt;&lt;contributors&gt;&lt;authors&gt;&lt;author&gt;Bacon, M. C.&lt;/author&gt;&lt;author&gt;von Wyl, V.&lt;/author&gt;&lt;author&gt;Alden, C.&lt;/author&gt;&lt;author&gt;Sharp, G.&lt;/author&gt;&lt;author&gt;Robison, E.&lt;/author&gt;&lt;author&gt;Hessol, N.&lt;/author&gt;&lt;author&gt;Gange, S.&lt;/author&gt;&lt;author&gt;Barranday, Y.&lt;/author&gt;&lt;author&gt;Holman, S.&lt;/author&gt;&lt;author&gt;Weber, K.&lt;/author&gt;&lt;author&gt;Young, M. A.&lt;/author&gt;&lt;/authors&gt;&lt;/contributors&gt;&lt;titles&gt;&lt;title&gt;The Women&amp;apos;s Interagency HIV Study: an observational cohort brings clinical sciences to the bench&lt;/title&gt;&lt;secondary-title&gt;Clin Diagn Lab Immunol&lt;/secondary-title&gt;&lt;/titles&gt;&lt;periodical&gt;&lt;full-title&gt;Clin Diagn Lab Immunol&lt;/full-title&gt;&lt;/periodical&gt;&lt;pages&gt;1013-9&lt;/pages&gt;&lt;volume&gt;12&lt;/volume&gt;&lt;number&gt;9&lt;/number&gt;&lt;keywords&gt;&lt;keyword&gt;Cohort Studies&lt;/keyword&gt;&lt;keyword&gt;Databases, Factual&lt;/keyword&gt;&lt;keyword&gt;Female&lt;/keyword&gt;&lt;keyword&gt;HIV Infections&lt;/keyword&gt;&lt;keyword&gt;Humans&lt;/keyword&gt;&lt;keyword&gt;Women&amp;apos;s Health&lt;/keyword&gt;&lt;/keywords&gt;&lt;dates&gt;&lt;year&gt;2005&lt;/year&gt;&lt;pub-dates&gt;&lt;date&gt;Sep&lt;/date&gt;&lt;/pub-dates&gt;&lt;/dates&gt;&lt;isbn&gt;1071-412X&lt;/isbn&gt;&lt;accession-num&gt;16148165&lt;/accession-num&gt;&lt;urls&gt;&lt;related-urls&gt;&lt;url&gt;http://www.ncbi.nlm.nih.gov/pubmed/16148165&lt;/url&gt;&lt;/related-urls&gt;&lt;/urls&gt;&lt;custom2&gt;PMC1235804&lt;/custom2&gt;&lt;electronic-resource-num&gt;10.1128/CDLI.12.9.1013-1019.2005&lt;/electronic-resource-num&gt;&lt;language&gt;eng&lt;/language&gt;&lt;/record&gt;&lt;/Cite&gt;&lt;/EndNote&gt;</w:instrText>
      </w:r>
      <w:r w:rsidRPr="002E0285">
        <w:rPr>
          <w:rFonts w:ascii="Times New Roman" w:eastAsiaTheme="minorEastAsia" w:hAnsi="Times New Roman" w:cs="Times New Roman"/>
          <w:sz w:val="24"/>
          <w:szCs w:val="24"/>
          <w:lang w:val="en-GB"/>
        </w:rPr>
        <w:fldChar w:fldCharType="separate"/>
      </w:r>
      <w:r w:rsidRPr="002E0285">
        <w:rPr>
          <w:rFonts w:ascii="Times New Roman" w:eastAsiaTheme="minorEastAsia" w:hAnsi="Times New Roman" w:cs="Times New Roman"/>
          <w:sz w:val="24"/>
          <w:szCs w:val="24"/>
          <w:vertAlign w:val="superscript"/>
          <w:lang w:val="en-GB"/>
        </w:rPr>
        <w:t>22</w:t>
      </w:r>
      <w:r w:rsidRPr="002E0285">
        <w:rPr>
          <w:rFonts w:ascii="Times New Roman" w:eastAsiaTheme="minorEastAsia" w:hAnsi="Times New Roman" w:cs="Times New Roman"/>
          <w:sz w:val="24"/>
          <w:szCs w:val="24"/>
          <w:lang w:val="en-GB"/>
        </w:rPr>
        <w:fldChar w:fldCharType="end"/>
      </w:r>
      <w:r w:rsidRPr="002E0285">
        <w:rPr>
          <w:rFonts w:ascii="Times New Roman" w:eastAsiaTheme="minorEastAsia" w:hAnsi="Times New Roman" w:cs="Times New Roman"/>
          <w:sz w:val="24"/>
          <w:szCs w:val="24"/>
          <w:lang w:val="en-GB"/>
        </w:rPr>
        <w:t xml:space="preserve"> This secondary analysis, approved by the Emory University IRB, is restricted to WIHS participants who provided written informed consent to collect and geocode their residential address.</w:t>
      </w:r>
    </w:p>
    <w:p w14:paraId="5A23CAEE" w14:textId="5437FC04" w:rsidR="00BD1E7B" w:rsidRPr="00CB3B0B" w:rsidRDefault="0083638C" w:rsidP="00DC101F">
      <w:pPr>
        <w:spacing w:before="80" w:after="80" w:line="480" w:lineRule="auto"/>
        <w:rPr>
          <w:rFonts w:ascii="Times New Roman" w:eastAsia="Times New Roman" w:hAnsi="Times New Roman" w:cs="Times New Roman"/>
          <w:b/>
          <w:color w:val="000000"/>
          <w:sz w:val="24"/>
          <w:szCs w:val="24"/>
          <w:lang w:val="en-GB"/>
        </w:rPr>
      </w:pPr>
      <w:r w:rsidRPr="00CB3B0B">
        <w:rPr>
          <w:rFonts w:ascii="Times New Roman" w:eastAsia="Times New Roman" w:hAnsi="Times New Roman" w:cs="Times New Roman"/>
          <w:b/>
          <w:color w:val="000000"/>
          <w:sz w:val="24"/>
          <w:szCs w:val="24"/>
          <w:lang w:val="en-GB"/>
        </w:rPr>
        <w:t xml:space="preserve">Data Collection and </w:t>
      </w:r>
      <w:r w:rsidR="009E53D2" w:rsidRPr="00CB3B0B">
        <w:rPr>
          <w:rFonts w:ascii="Times New Roman" w:eastAsia="Times New Roman" w:hAnsi="Times New Roman" w:cs="Times New Roman"/>
          <w:b/>
          <w:color w:val="000000"/>
          <w:sz w:val="24"/>
          <w:szCs w:val="24"/>
          <w:lang w:val="en-GB"/>
        </w:rPr>
        <w:t>Measures</w:t>
      </w:r>
    </w:p>
    <w:p w14:paraId="5E9FD8F2" w14:textId="5B3EB68D" w:rsidR="00096B9E" w:rsidRPr="00CB3B0B" w:rsidRDefault="00096B9E" w:rsidP="00DC101F">
      <w:pPr>
        <w:spacing w:before="80" w:after="80" w:line="480" w:lineRule="auto"/>
        <w:rPr>
          <w:rFonts w:ascii="Times New Roman" w:eastAsia="Times New Roman" w:hAnsi="Times New Roman" w:cs="Times New Roman"/>
          <w:color w:val="000000"/>
          <w:sz w:val="24"/>
          <w:szCs w:val="24"/>
          <w:lang w:val="en-GB"/>
        </w:rPr>
      </w:pPr>
      <w:r w:rsidRPr="00CB3B0B">
        <w:rPr>
          <w:rFonts w:ascii="Times New Roman" w:eastAsia="Times New Roman" w:hAnsi="Times New Roman" w:cs="Times New Roman"/>
          <w:color w:val="000000"/>
          <w:sz w:val="24"/>
          <w:szCs w:val="24"/>
          <w:lang w:val="en-GB"/>
        </w:rPr>
        <w:t>Outcome:</w:t>
      </w:r>
      <w:r w:rsidR="00FB66F1" w:rsidRPr="00CB3B0B">
        <w:rPr>
          <w:rFonts w:ascii="Times New Roman" w:eastAsia="Times New Roman" w:hAnsi="Times New Roman" w:cs="Times New Roman"/>
          <w:color w:val="000000"/>
          <w:sz w:val="24"/>
          <w:szCs w:val="24"/>
          <w:lang w:val="en-GB"/>
        </w:rPr>
        <w:t xml:space="preserve"> Current</w:t>
      </w:r>
      <w:r w:rsidRPr="00CB3B0B">
        <w:rPr>
          <w:rFonts w:ascii="Times New Roman" w:eastAsia="Times New Roman" w:hAnsi="Times New Roman" w:cs="Times New Roman"/>
          <w:color w:val="000000"/>
          <w:sz w:val="24"/>
          <w:szCs w:val="24"/>
          <w:lang w:val="en-GB"/>
        </w:rPr>
        <w:t xml:space="preserve"> Sexually Transmitted Infection</w:t>
      </w:r>
    </w:p>
    <w:p w14:paraId="10AAF27D" w14:textId="08814372" w:rsidR="00C137E6" w:rsidRPr="00CB3B0B" w:rsidRDefault="00290FFE" w:rsidP="008A6DF3">
      <w:pPr>
        <w:spacing w:after="0" w:line="480" w:lineRule="auto"/>
        <w:ind w:firstLine="720"/>
        <w:rPr>
          <w:rFonts w:ascii="Times New Roman" w:eastAsiaTheme="minorEastAsia" w:hAnsi="Times New Roman" w:cs="Times New Roman"/>
          <w:sz w:val="24"/>
          <w:szCs w:val="24"/>
          <w:lang w:val="en-GB"/>
        </w:rPr>
        <w:sectPr w:rsidR="00C137E6" w:rsidRPr="00CB3B0B" w:rsidSect="00062242">
          <w:footerReference w:type="first" r:id="rId9"/>
          <w:pgSz w:w="12240" w:h="15840"/>
          <w:pgMar w:top="1440" w:right="1440" w:bottom="1440" w:left="1440" w:header="720" w:footer="720" w:gutter="0"/>
          <w:pgNumType w:start="3"/>
          <w:cols w:space="720"/>
          <w:docGrid w:linePitch="360"/>
        </w:sectPr>
      </w:pPr>
      <w:r w:rsidRPr="00CB3B0B">
        <w:rPr>
          <w:rFonts w:ascii="Times New Roman" w:eastAsiaTheme="minorEastAsia" w:hAnsi="Times New Roman" w:cs="Times New Roman"/>
          <w:sz w:val="24"/>
          <w:szCs w:val="24"/>
          <w:lang w:val="en-GB"/>
        </w:rPr>
        <w:t xml:space="preserve">The outcome, </w:t>
      </w:r>
      <w:r w:rsidR="008D6E88" w:rsidRPr="00CB3B0B">
        <w:rPr>
          <w:rFonts w:ascii="Times New Roman" w:eastAsiaTheme="minorEastAsia" w:hAnsi="Times New Roman" w:cs="Times New Roman"/>
          <w:sz w:val="24"/>
          <w:szCs w:val="24"/>
          <w:lang w:val="en-GB"/>
        </w:rPr>
        <w:t xml:space="preserve">testing positive for </w:t>
      </w:r>
      <w:r w:rsidR="008A6DF3" w:rsidRPr="00CB3B0B">
        <w:rPr>
          <w:rFonts w:ascii="Times New Roman" w:eastAsiaTheme="minorEastAsia" w:hAnsi="Times New Roman" w:cs="Times New Roman"/>
          <w:sz w:val="24"/>
          <w:szCs w:val="24"/>
          <w:lang w:val="en-GB"/>
        </w:rPr>
        <w:t xml:space="preserve">a current </w:t>
      </w:r>
      <w:r w:rsidR="00FE5123" w:rsidRPr="00CB3B0B">
        <w:rPr>
          <w:rFonts w:ascii="Times New Roman" w:eastAsiaTheme="minorEastAsia" w:hAnsi="Times New Roman" w:cs="Times New Roman"/>
          <w:sz w:val="24"/>
          <w:szCs w:val="24"/>
          <w:lang w:val="en-GB"/>
        </w:rPr>
        <w:t>STI</w:t>
      </w:r>
      <w:r w:rsidR="002E0CA3" w:rsidRPr="00CB3B0B">
        <w:rPr>
          <w:rFonts w:ascii="Times New Roman" w:eastAsiaTheme="minorEastAsia" w:hAnsi="Times New Roman" w:cs="Times New Roman"/>
          <w:sz w:val="24"/>
          <w:szCs w:val="24"/>
          <w:lang w:val="en-GB"/>
        </w:rPr>
        <w:t xml:space="preserve"> (binary)</w:t>
      </w:r>
      <w:r w:rsidRPr="00CB3B0B">
        <w:rPr>
          <w:rFonts w:ascii="Times New Roman" w:eastAsiaTheme="minorEastAsia" w:hAnsi="Times New Roman" w:cs="Times New Roman"/>
          <w:sz w:val="24"/>
          <w:szCs w:val="24"/>
          <w:lang w:val="en-GB"/>
        </w:rPr>
        <w:t>,</w:t>
      </w:r>
      <w:r w:rsidR="009E53D2" w:rsidRPr="00CB3B0B">
        <w:rPr>
          <w:rFonts w:ascii="Times New Roman" w:eastAsiaTheme="minorEastAsia" w:hAnsi="Times New Roman" w:cs="Times New Roman"/>
          <w:sz w:val="24"/>
          <w:szCs w:val="24"/>
          <w:lang w:val="en-GB"/>
        </w:rPr>
        <w:t xml:space="preserve"> was defined as</w:t>
      </w:r>
      <w:r w:rsidR="002D3C90" w:rsidRPr="00CB3B0B">
        <w:rPr>
          <w:rFonts w:ascii="Times New Roman" w:eastAsiaTheme="minorEastAsia" w:hAnsi="Times New Roman" w:cs="Times New Roman"/>
          <w:sz w:val="24"/>
          <w:szCs w:val="24"/>
          <w:lang w:val="en-GB"/>
        </w:rPr>
        <w:t xml:space="preserve"> a</w:t>
      </w:r>
      <w:r w:rsidR="00D53896" w:rsidRPr="00CB3B0B">
        <w:rPr>
          <w:rFonts w:ascii="Times New Roman" w:eastAsiaTheme="minorEastAsia" w:hAnsi="Times New Roman" w:cs="Times New Roman"/>
          <w:sz w:val="24"/>
          <w:szCs w:val="24"/>
          <w:lang w:val="en-GB"/>
        </w:rPr>
        <w:t xml:space="preserve"> </w:t>
      </w:r>
      <w:r w:rsidR="00AF0DBA" w:rsidRPr="00CB3B0B">
        <w:rPr>
          <w:rFonts w:ascii="Times New Roman" w:eastAsiaTheme="minorEastAsia" w:hAnsi="Times New Roman" w:cs="Times New Roman"/>
          <w:sz w:val="24"/>
          <w:szCs w:val="24"/>
          <w:lang w:val="en-GB"/>
        </w:rPr>
        <w:t>laboratory-</w:t>
      </w:r>
      <w:r w:rsidR="002D3C90" w:rsidRPr="00CB3B0B">
        <w:rPr>
          <w:rFonts w:ascii="Times New Roman" w:eastAsiaTheme="minorEastAsia" w:hAnsi="Times New Roman" w:cs="Times New Roman"/>
          <w:sz w:val="24"/>
          <w:szCs w:val="24"/>
          <w:lang w:val="en-GB"/>
        </w:rPr>
        <w:t>confirmed diagnosis</w:t>
      </w:r>
      <w:r w:rsidR="00717818" w:rsidRPr="00CB3B0B">
        <w:rPr>
          <w:rFonts w:ascii="Times New Roman" w:eastAsiaTheme="minorEastAsia" w:hAnsi="Times New Roman" w:cs="Times New Roman"/>
          <w:sz w:val="24"/>
          <w:szCs w:val="24"/>
          <w:lang w:val="en-GB"/>
        </w:rPr>
        <w:t xml:space="preserve"> for</w:t>
      </w:r>
      <w:r w:rsidR="009E53D2" w:rsidRPr="00CB3B0B">
        <w:rPr>
          <w:rFonts w:ascii="Times New Roman" w:eastAsiaTheme="minorEastAsia" w:hAnsi="Times New Roman" w:cs="Times New Roman"/>
          <w:sz w:val="24"/>
          <w:szCs w:val="24"/>
          <w:lang w:val="en-GB"/>
        </w:rPr>
        <w:t xml:space="preserve"> at least one of </w:t>
      </w:r>
      <w:r w:rsidR="00717818" w:rsidRPr="00CB3B0B">
        <w:rPr>
          <w:rFonts w:ascii="Times New Roman" w:eastAsiaTheme="minorEastAsia" w:hAnsi="Times New Roman" w:cs="Times New Roman"/>
          <w:sz w:val="24"/>
          <w:szCs w:val="24"/>
          <w:lang w:val="en-GB"/>
        </w:rPr>
        <w:t>the following at</w:t>
      </w:r>
      <w:r w:rsidR="009E53D2" w:rsidRPr="00CB3B0B">
        <w:rPr>
          <w:rFonts w:ascii="Times New Roman" w:eastAsiaTheme="minorEastAsia" w:hAnsi="Times New Roman" w:cs="Times New Roman"/>
          <w:sz w:val="24"/>
          <w:szCs w:val="24"/>
          <w:lang w:val="en-GB"/>
        </w:rPr>
        <w:t xml:space="preserve"> baseline: </w:t>
      </w:r>
      <w:r w:rsidR="00980F56" w:rsidRPr="00CB3B0B">
        <w:rPr>
          <w:rFonts w:ascii="Times New Roman" w:eastAsiaTheme="minorEastAsia" w:hAnsi="Times New Roman" w:cs="Times New Roman"/>
          <w:sz w:val="24"/>
          <w:szCs w:val="24"/>
          <w:lang w:val="en-GB"/>
        </w:rPr>
        <w:t>c</w:t>
      </w:r>
      <w:r w:rsidR="001A764C" w:rsidRPr="00CB3B0B">
        <w:rPr>
          <w:rFonts w:ascii="Times New Roman" w:eastAsiaTheme="minorEastAsia" w:hAnsi="Times New Roman" w:cs="Times New Roman"/>
          <w:sz w:val="24"/>
          <w:szCs w:val="24"/>
          <w:lang w:val="en-GB"/>
        </w:rPr>
        <w:t>hlamydia</w:t>
      </w:r>
      <w:r w:rsidR="00980F56" w:rsidRPr="00CB3B0B">
        <w:rPr>
          <w:rFonts w:ascii="Times New Roman" w:eastAsiaTheme="minorEastAsia" w:hAnsi="Times New Roman" w:cs="Times New Roman"/>
          <w:sz w:val="24"/>
          <w:szCs w:val="24"/>
          <w:lang w:val="en-GB"/>
        </w:rPr>
        <w:t>,</w:t>
      </w:r>
      <w:r w:rsidR="001A764C" w:rsidRPr="00CB3B0B">
        <w:rPr>
          <w:rFonts w:ascii="Times New Roman" w:eastAsiaTheme="minorEastAsia" w:hAnsi="Times New Roman" w:cs="Times New Roman"/>
          <w:sz w:val="24"/>
          <w:szCs w:val="24"/>
          <w:lang w:val="en-GB"/>
        </w:rPr>
        <w:t xml:space="preserve"> </w:t>
      </w:r>
      <w:r w:rsidR="00980F56" w:rsidRPr="00CB3B0B">
        <w:rPr>
          <w:rFonts w:ascii="Times New Roman" w:eastAsiaTheme="minorEastAsia" w:hAnsi="Times New Roman" w:cs="Times New Roman"/>
          <w:sz w:val="24"/>
          <w:szCs w:val="24"/>
          <w:lang w:val="en-GB"/>
        </w:rPr>
        <w:t>gonorrhoea</w:t>
      </w:r>
      <w:r w:rsidR="009E53D2" w:rsidRPr="00CB3B0B">
        <w:rPr>
          <w:rFonts w:ascii="Times New Roman" w:eastAsiaTheme="minorEastAsia" w:hAnsi="Times New Roman" w:cs="Times New Roman"/>
          <w:sz w:val="24"/>
          <w:szCs w:val="24"/>
          <w:lang w:val="en-GB"/>
        </w:rPr>
        <w:t xml:space="preserve">, </w:t>
      </w:r>
      <w:r w:rsidR="00980F56" w:rsidRPr="00CB3B0B">
        <w:rPr>
          <w:rFonts w:ascii="Times New Roman" w:eastAsiaTheme="minorEastAsia" w:hAnsi="Times New Roman" w:cs="Times New Roman"/>
          <w:sz w:val="24"/>
          <w:szCs w:val="24"/>
          <w:lang w:val="en-GB"/>
        </w:rPr>
        <w:t xml:space="preserve">trichomoniasis, </w:t>
      </w:r>
      <w:r w:rsidR="009E53D2" w:rsidRPr="00CB3B0B">
        <w:rPr>
          <w:rFonts w:ascii="Times New Roman" w:eastAsiaTheme="minorEastAsia" w:hAnsi="Times New Roman" w:cs="Times New Roman"/>
          <w:sz w:val="24"/>
          <w:szCs w:val="24"/>
          <w:lang w:val="en-GB"/>
        </w:rPr>
        <w:t xml:space="preserve">or </w:t>
      </w:r>
      <w:r w:rsidR="00061597" w:rsidRPr="00CB3B0B">
        <w:rPr>
          <w:rFonts w:ascii="Times New Roman" w:eastAsiaTheme="minorEastAsia" w:hAnsi="Times New Roman" w:cs="Times New Roman"/>
          <w:sz w:val="24"/>
          <w:szCs w:val="24"/>
          <w:lang w:val="en-GB"/>
        </w:rPr>
        <w:t xml:space="preserve">early </w:t>
      </w:r>
      <w:r w:rsidR="009E53D2" w:rsidRPr="00CB3B0B">
        <w:rPr>
          <w:rFonts w:ascii="Times New Roman" w:eastAsiaTheme="minorEastAsia" w:hAnsi="Times New Roman" w:cs="Times New Roman"/>
          <w:sz w:val="24"/>
          <w:szCs w:val="24"/>
          <w:lang w:val="en-GB"/>
        </w:rPr>
        <w:t>syphilis</w:t>
      </w:r>
      <w:r w:rsidR="00B42E0F" w:rsidRPr="00CB3B0B">
        <w:rPr>
          <w:rFonts w:ascii="Times New Roman" w:eastAsiaTheme="minorEastAsia" w:hAnsi="Times New Roman" w:cs="Times New Roman"/>
          <w:sz w:val="24"/>
          <w:szCs w:val="24"/>
          <w:lang w:val="en-GB"/>
        </w:rPr>
        <w:t xml:space="preserve"> (</w:t>
      </w:r>
      <w:r w:rsidR="00CB3B0B" w:rsidRPr="00CB3B0B">
        <w:rPr>
          <w:rFonts w:ascii="Times New Roman" w:eastAsiaTheme="minorEastAsia" w:hAnsi="Times New Roman" w:cs="Times New Roman"/>
          <w:sz w:val="24"/>
          <w:szCs w:val="24"/>
          <w:lang w:val="en-GB"/>
        </w:rPr>
        <w:t>titre</w:t>
      </w:r>
      <w:r w:rsidR="00B42E0F" w:rsidRPr="00CB3B0B">
        <w:rPr>
          <w:rFonts w:ascii="Times New Roman" w:eastAsiaTheme="minorEastAsia" w:hAnsi="Times New Roman" w:cs="Times New Roman"/>
          <w:sz w:val="24"/>
          <w:szCs w:val="24"/>
          <w:lang w:val="en-GB"/>
        </w:rPr>
        <w:t xml:space="preserve"> and confirmatory test results consistent with primary, secondary, or early latent [&lt;1 year duration] infection</w:t>
      </w:r>
      <w:r w:rsidR="00A65512" w:rsidRPr="00CB3B0B">
        <w:rPr>
          <w:rFonts w:ascii="Times New Roman" w:eastAsiaTheme="minorEastAsia" w:hAnsi="Times New Roman" w:cs="Times New Roman"/>
          <w:sz w:val="24"/>
          <w:szCs w:val="24"/>
          <w:lang w:val="en-GB"/>
        </w:rPr>
        <w:t>)</w:t>
      </w:r>
      <w:r w:rsidR="009E53D2" w:rsidRPr="00CB3B0B">
        <w:rPr>
          <w:rFonts w:ascii="Times New Roman" w:eastAsiaTheme="minorEastAsia" w:hAnsi="Times New Roman" w:cs="Times New Roman"/>
          <w:sz w:val="24"/>
          <w:szCs w:val="24"/>
          <w:lang w:val="en-GB"/>
        </w:rPr>
        <w:t xml:space="preserve">. </w:t>
      </w:r>
      <w:r w:rsidR="002E0CA3" w:rsidRPr="00CB3B0B">
        <w:rPr>
          <w:rFonts w:ascii="Times New Roman" w:eastAsiaTheme="minorEastAsia" w:hAnsi="Times New Roman" w:cs="Times New Roman"/>
          <w:sz w:val="24"/>
          <w:szCs w:val="24"/>
          <w:lang w:val="en-GB"/>
        </w:rPr>
        <w:t>Assessment</w:t>
      </w:r>
      <w:r w:rsidR="00F70E5B" w:rsidRPr="00CB3B0B">
        <w:rPr>
          <w:rFonts w:ascii="Times New Roman" w:eastAsiaTheme="minorEastAsia" w:hAnsi="Times New Roman" w:cs="Times New Roman"/>
          <w:sz w:val="24"/>
          <w:szCs w:val="24"/>
          <w:lang w:val="en-GB"/>
        </w:rPr>
        <w:t xml:space="preserve"> for each STI</w:t>
      </w:r>
      <w:r w:rsidR="00ED66D5" w:rsidRPr="00CB3B0B">
        <w:rPr>
          <w:rFonts w:ascii="Times New Roman" w:eastAsiaTheme="minorEastAsia" w:hAnsi="Times New Roman" w:cs="Times New Roman"/>
          <w:sz w:val="24"/>
          <w:szCs w:val="24"/>
          <w:lang w:val="en-GB"/>
        </w:rPr>
        <w:t xml:space="preserve"> was conducted according to WIHS protocol-requirements (Table 1). Participants </w:t>
      </w:r>
      <w:r w:rsidR="009D6075" w:rsidRPr="00CB3B0B">
        <w:rPr>
          <w:rFonts w:ascii="Times New Roman" w:eastAsiaTheme="minorEastAsia" w:hAnsi="Times New Roman" w:cs="Times New Roman"/>
          <w:sz w:val="24"/>
          <w:szCs w:val="24"/>
          <w:lang w:val="en-GB"/>
        </w:rPr>
        <w:t>with a current</w:t>
      </w:r>
      <w:r w:rsidR="002D3C90" w:rsidRPr="00CB3B0B">
        <w:rPr>
          <w:rFonts w:ascii="Times New Roman" w:eastAsiaTheme="minorEastAsia" w:hAnsi="Times New Roman" w:cs="Times New Roman"/>
          <w:sz w:val="24"/>
          <w:szCs w:val="24"/>
          <w:lang w:val="en-GB"/>
        </w:rPr>
        <w:t xml:space="preserve"> STI</w:t>
      </w:r>
      <w:r w:rsidR="00ED66D5" w:rsidRPr="00CB3B0B">
        <w:rPr>
          <w:rFonts w:ascii="Times New Roman" w:eastAsiaTheme="minorEastAsia" w:hAnsi="Times New Roman" w:cs="Times New Roman"/>
          <w:sz w:val="24"/>
          <w:szCs w:val="24"/>
          <w:lang w:val="en-GB"/>
        </w:rPr>
        <w:t xml:space="preserve"> were referred to </w:t>
      </w:r>
      <w:r w:rsidR="00FE5123" w:rsidRPr="00CB3B0B">
        <w:rPr>
          <w:rFonts w:ascii="Times New Roman" w:eastAsiaTheme="minorEastAsia" w:hAnsi="Times New Roman" w:cs="Times New Roman"/>
          <w:sz w:val="24"/>
          <w:szCs w:val="24"/>
          <w:lang w:val="en-GB"/>
        </w:rPr>
        <w:t>medical providers</w:t>
      </w:r>
      <w:r w:rsidR="00125BBF" w:rsidRPr="00CB3B0B">
        <w:rPr>
          <w:rFonts w:ascii="Times New Roman" w:eastAsiaTheme="minorEastAsia" w:hAnsi="Times New Roman" w:cs="Times New Roman"/>
          <w:sz w:val="24"/>
          <w:szCs w:val="24"/>
          <w:lang w:val="en-GB"/>
        </w:rPr>
        <w:t xml:space="preserve"> f</w:t>
      </w:r>
      <w:r w:rsidR="00ED66D5" w:rsidRPr="00CB3B0B">
        <w:rPr>
          <w:rFonts w:ascii="Times New Roman" w:eastAsiaTheme="minorEastAsia" w:hAnsi="Times New Roman" w:cs="Times New Roman"/>
          <w:sz w:val="24"/>
          <w:szCs w:val="24"/>
          <w:lang w:val="en-GB"/>
        </w:rPr>
        <w:t>or treatment.</w:t>
      </w:r>
    </w:p>
    <w:p w14:paraId="4AA2D006" w14:textId="77777777" w:rsidR="009059FA" w:rsidRPr="00CB3B0B" w:rsidRDefault="009059FA" w:rsidP="009C3A09">
      <w:pPr>
        <w:spacing w:after="0" w:line="240" w:lineRule="auto"/>
        <w:rPr>
          <w:rFonts w:ascii="Times New Roman" w:eastAsia="Times New Roman" w:hAnsi="Times New Roman" w:cs="Times New Roman"/>
          <w:b/>
          <w:sz w:val="24"/>
          <w:szCs w:val="24"/>
          <w:lang w:val="en-GB"/>
        </w:rPr>
      </w:pPr>
      <w:r w:rsidRPr="00CB3B0B">
        <w:rPr>
          <w:rFonts w:ascii="Times New Roman" w:eastAsia="Times New Roman" w:hAnsi="Times New Roman" w:cs="Times New Roman"/>
          <w:b/>
          <w:sz w:val="24"/>
          <w:szCs w:val="24"/>
          <w:lang w:val="en-GB"/>
        </w:rPr>
        <w:lastRenderedPageBreak/>
        <w:t>Table 1. Specimen type, test, and sensitivity and specificity for sexually transmitted infection (STI) evaluation at each Women’s Interagency HIV Study Southern Site</w:t>
      </w:r>
    </w:p>
    <w:tbl>
      <w:tblPr>
        <w:tblStyle w:val="TableGrid"/>
        <w:tblW w:w="13158" w:type="dxa"/>
        <w:tblLayout w:type="fixed"/>
        <w:tblLook w:val="04A0" w:firstRow="1" w:lastRow="0" w:firstColumn="1" w:lastColumn="0" w:noHBand="0" w:noVBand="1"/>
      </w:tblPr>
      <w:tblGrid>
        <w:gridCol w:w="1548"/>
        <w:gridCol w:w="1080"/>
        <w:gridCol w:w="2250"/>
        <w:gridCol w:w="1800"/>
        <w:gridCol w:w="2070"/>
        <w:gridCol w:w="2250"/>
        <w:gridCol w:w="2160"/>
      </w:tblGrid>
      <w:tr w:rsidR="009059FA" w:rsidRPr="00CB3B0B" w14:paraId="26BE6E0F" w14:textId="77777777" w:rsidTr="008D5207">
        <w:tc>
          <w:tcPr>
            <w:tcW w:w="1548" w:type="dxa"/>
            <w:vMerge w:val="restart"/>
            <w:vAlign w:val="center"/>
          </w:tcPr>
          <w:p w14:paraId="63134215"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STI</w:t>
            </w:r>
          </w:p>
        </w:tc>
        <w:tc>
          <w:tcPr>
            <w:tcW w:w="1080" w:type="dxa"/>
            <w:vMerge w:val="restart"/>
            <w:vAlign w:val="center"/>
          </w:tcPr>
          <w:p w14:paraId="74DAF98A"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Specimen Type</w:t>
            </w:r>
          </w:p>
        </w:tc>
        <w:tc>
          <w:tcPr>
            <w:tcW w:w="10530" w:type="dxa"/>
            <w:gridSpan w:val="5"/>
          </w:tcPr>
          <w:p w14:paraId="0FA42224"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 xml:space="preserve">Site </w:t>
            </w:r>
          </w:p>
        </w:tc>
      </w:tr>
      <w:tr w:rsidR="009059FA" w:rsidRPr="00CB3B0B" w14:paraId="147CC683" w14:textId="77777777" w:rsidTr="008D5207">
        <w:tc>
          <w:tcPr>
            <w:tcW w:w="1548" w:type="dxa"/>
            <w:vMerge/>
          </w:tcPr>
          <w:p w14:paraId="72910B04" w14:textId="77777777" w:rsidR="009059FA" w:rsidRPr="00CB3B0B" w:rsidRDefault="009059FA" w:rsidP="009C3A09">
            <w:pPr>
              <w:rPr>
                <w:rFonts w:ascii="Times New Roman" w:eastAsiaTheme="minorEastAsia" w:hAnsi="Times New Roman" w:cs="Times New Roman"/>
                <w:b/>
                <w:sz w:val="20"/>
                <w:szCs w:val="20"/>
                <w:lang w:val="en-GB"/>
              </w:rPr>
            </w:pPr>
          </w:p>
        </w:tc>
        <w:tc>
          <w:tcPr>
            <w:tcW w:w="1080" w:type="dxa"/>
            <w:vMerge/>
          </w:tcPr>
          <w:p w14:paraId="416082ED" w14:textId="77777777" w:rsidR="009059FA" w:rsidRPr="00CB3B0B" w:rsidRDefault="009059FA" w:rsidP="009C3A09">
            <w:pPr>
              <w:rPr>
                <w:rFonts w:ascii="Times New Roman" w:eastAsiaTheme="minorEastAsia" w:hAnsi="Times New Roman" w:cs="Times New Roman"/>
                <w:b/>
                <w:sz w:val="20"/>
                <w:szCs w:val="20"/>
                <w:lang w:val="en-GB"/>
              </w:rPr>
            </w:pPr>
          </w:p>
        </w:tc>
        <w:tc>
          <w:tcPr>
            <w:tcW w:w="2250" w:type="dxa"/>
            <w:vAlign w:val="center"/>
          </w:tcPr>
          <w:p w14:paraId="2E8B9C49"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Alabama</w:t>
            </w:r>
          </w:p>
        </w:tc>
        <w:tc>
          <w:tcPr>
            <w:tcW w:w="1800" w:type="dxa"/>
            <w:vAlign w:val="center"/>
          </w:tcPr>
          <w:p w14:paraId="3CF75C5C"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Florida</w:t>
            </w:r>
          </w:p>
        </w:tc>
        <w:tc>
          <w:tcPr>
            <w:tcW w:w="2070" w:type="dxa"/>
            <w:vAlign w:val="center"/>
          </w:tcPr>
          <w:p w14:paraId="789F05F7"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Georgia</w:t>
            </w:r>
          </w:p>
        </w:tc>
        <w:tc>
          <w:tcPr>
            <w:tcW w:w="2250" w:type="dxa"/>
            <w:vAlign w:val="center"/>
          </w:tcPr>
          <w:p w14:paraId="07B4DF0D"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North Carolina</w:t>
            </w:r>
          </w:p>
        </w:tc>
        <w:tc>
          <w:tcPr>
            <w:tcW w:w="2160" w:type="dxa"/>
            <w:vAlign w:val="center"/>
          </w:tcPr>
          <w:p w14:paraId="40DDB530"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Mississippi</w:t>
            </w:r>
          </w:p>
        </w:tc>
      </w:tr>
      <w:tr w:rsidR="009059FA" w:rsidRPr="00CB3B0B" w14:paraId="6666DE3F" w14:textId="77777777" w:rsidTr="008D5207">
        <w:tc>
          <w:tcPr>
            <w:tcW w:w="1548" w:type="dxa"/>
            <w:vMerge/>
          </w:tcPr>
          <w:p w14:paraId="11D83B6D" w14:textId="77777777" w:rsidR="009059FA" w:rsidRPr="00CB3B0B" w:rsidRDefault="009059FA" w:rsidP="009C3A09">
            <w:pPr>
              <w:rPr>
                <w:rFonts w:ascii="Times New Roman" w:eastAsiaTheme="minorEastAsia" w:hAnsi="Times New Roman" w:cs="Times New Roman"/>
                <w:b/>
                <w:sz w:val="20"/>
                <w:szCs w:val="20"/>
                <w:lang w:val="en-GB"/>
              </w:rPr>
            </w:pPr>
          </w:p>
        </w:tc>
        <w:tc>
          <w:tcPr>
            <w:tcW w:w="1080" w:type="dxa"/>
            <w:vMerge/>
          </w:tcPr>
          <w:p w14:paraId="2F6C820A" w14:textId="77777777" w:rsidR="009059FA" w:rsidRPr="00CB3B0B" w:rsidRDefault="009059FA" w:rsidP="009C3A09">
            <w:pPr>
              <w:rPr>
                <w:rFonts w:ascii="Times New Roman" w:eastAsiaTheme="minorEastAsia" w:hAnsi="Times New Roman" w:cs="Times New Roman"/>
                <w:b/>
                <w:sz w:val="20"/>
                <w:szCs w:val="20"/>
                <w:lang w:val="en-GB"/>
              </w:rPr>
            </w:pPr>
          </w:p>
        </w:tc>
        <w:tc>
          <w:tcPr>
            <w:tcW w:w="10530" w:type="dxa"/>
            <w:gridSpan w:val="5"/>
          </w:tcPr>
          <w:p w14:paraId="70C5915F" w14:textId="77777777" w:rsidR="009059FA" w:rsidRPr="00CB3B0B" w:rsidRDefault="009059FA" w:rsidP="009C3A09">
            <w:pPr>
              <w:jc w:val="center"/>
              <w:rPr>
                <w:rFonts w:ascii="Times New Roman" w:eastAsiaTheme="minorEastAsia" w:hAnsi="Times New Roman" w:cs="Times New Roman"/>
                <w:b/>
                <w:sz w:val="20"/>
                <w:szCs w:val="20"/>
                <w:lang w:val="en-GB"/>
              </w:rPr>
            </w:pPr>
            <w:r w:rsidRPr="00CB3B0B">
              <w:rPr>
                <w:rFonts w:ascii="Times New Roman" w:eastAsiaTheme="minorEastAsia" w:hAnsi="Times New Roman" w:cs="Times New Roman"/>
                <w:b/>
                <w:sz w:val="20"/>
                <w:szCs w:val="20"/>
                <w:lang w:val="en-GB"/>
              </w:rPr>
              <w:t>Test (Sensitivity, Specificity)</w:t>
            </w:r>
          </w:p>
        </w:tc>
      </w:tr>
      <w:tr w:rsidR="009059FA" w:rsidRPr="00CB3B0B" w14:paraId="08759530" w14:textId="77777777" w:rsidTr="003E70A8">
        <w:tc>
          <w:tcPr>
            <w:tcW w:w="1548" w:type="dxa"/>
            <w:vAlign w:val="center"/>
          </w:tcPr>
          <w:p w14:paraId="13691718" w14:textId="77777777" w:rsidR="009059FA" w:rsidRPr="00CB3B0B" w:rsidRDefault="009059FA" w:rsidP="003E70A8">
            <w:pP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Chlamydia</w:t>
            </w:r>
          </w:p>
        </w:tc>
        <w:tc>
          <w:tcPr>
            <w:tcW w:w="1080" w:type="dxa"/>
            <w:vAlign w:val="center"/>
          </w:tcPr>
          <w:p w14:paraId="41A79F07" w14:textId="77777777" w:rsidR="009059FA" w:rsidRPr="00CB3B0B" w:rsidRDefault="009059FA" w:rsidP="003E70A8">
            <w:pPr>
              <w:rPr>
                <w:rFonts w:ascii="Times New Roman" w:eastAsiaTheme="minorEastAsia" w:hAnsi="Times New Roman" w:cs="Times New Roman"/>
                <w:sz w:val="20"/>
                <w:szCs w:val="20"/>
                <w:vertAlign w:val="superscript"/>
                <w:lang w:val="en-GB"/>
              </w:rPr>
            </w:pPr>
            <w:r w:rsidRPr="00CB3B0B">
              <w:rPr>
                <w:rFonts w:ascii="Times New Roman" w:eastAsiaTheme="minorEastAsia" w:hAnsi="Times New Roman" w:cs="Times New Roman"/>
                <w:sz w:val="20"/>
                <w:szCs w:val="20"/>
                <w:lang w:val="en-GB"/>
              </w:rPr>
              <w:t>Cervical swab</w:t>
            </w:r>
            <w:r w:rsidRPr="00CB3B0B">
              <w:rPr>
                <w:rFonts w:ascii="Times New Roman" w:eastAsiaTheme="minorEastAsia" w:hAnsi="Times New Roman" w:cs="Times New Roman"/>
                <w:sz w:val="20"/>
                <w:szCs w:val="20"/>
                <w:vertAlign w:val="superscript"/>
                <w:lang w:val="en-GB"/>
              </w:rPr>
              <w:t>1</w:t>
            </w:r>
          </w:p>
        </w:tc>
        <w:tc>
          <w:tcPr>
            <w:tcW w:w="2250" w:type="dxa"/>
            <w:vAlign w:val="center"/>
          </w:tcPr>
          <w:p w14:paraId="568CA8EE"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APTIMA Nucleic Acid Amplification Test (NAAT) (94.30, 98.00)</w:t>
            </w:r>
          </w:p>
        </w:tc>
        <w:tc>
          <w:tcPr>
            <w:tcW w:w="1800" w:type="dxa"/>
            <w:vAlign w:val="center"/>
          </w:tcPr>
          <w:p w14:paraId="6D39A70C"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imes New Roman" w:hAnsi="Times New Roman" w:cs="Times New Roman"/>
                <w:color w:val="000000"/>
                <w:sz w:val="20"/>
                <w:szCs w:val="20"/>
                <w:lang w:val="en-GB"/>
              </w:rPr>
              <w:t>Becton Dickinson (BD) Probetec ET System (93.80, 99.80)</w:t>
            </w:r>
          </w:p>
        </w:tc>
        <w:tc>
          <w:tcPr>
            <w:tcW w:w="2070" w:type="dxa"/>
            <w:vAlign w:val="center"/>
          </w:tcPr>
          <w:p w14:paraId="57CA6979"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Aptima Combo 2 for CT/NG (96.60, 98.50)</w:t>
            </w:r>
          </w:p>
        </w:tc>
        <w:tc>
          <w:tcPr>
            <w:tcW w:w="2250" w:type="dxa"/>
            <w:vAlign w:val="center"/>
          </w:tcPr>
          <w:p w14:paraId="0B3D3960"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Gen Probe Aptima (98.30, 96.10)</w:t>
            </w:r>
          </w:p>
        </w:tc>
        <w:tc>
          <w:tcPr>
            <w:tcW w:w="2160" w:type="dxa"/>
            <w:vAlign w:val="center"/>
          </w:tcPr>
          <w:p w14:paraId="46CED95D"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 xml:space="preserve">ROCHE Cobas </w:t>
            </w:r>
            <w:r w:rsidRPr="00CB3B0B">
              <w:rPr>
                <w:rFonts w:ascii="Times New Roman" w:hAnsi="Times New Roman" w:cs="Times New Roman"/>
                <w:color w:val="1A1A1A"/>
                <w:sz w:val="20"/>
                <w:szCs w:val="20"/>
                <w:lang w:val="en-GB"/>
              </w:rPr>
              <w:t>polymerase chain reaction (</w:t>
            </w:r>
            <w:r w:rsidRPr="00CB3B0B">
              <w:rPr>
                <w:rFonts w:ascii="Times New Roman" w:eastAsiaTheme="minorEastAsia" w:hAnsi="Times New Roman" w:cs="Times New Roman"/>
                <w:sz w:val="20"/>
                <w:szCs w:val="20"/>
                <w:lang w:val="en-GB"/>
              </w:rPr>
              <w:t>PCR) (94.90, 99.40)</w:t>
            </w:r>
          </w:p>
        </w:tc>
      </w:tr>
      <w:tr w:rsidR="009059FA" w:rsidRPr="00CB3B0B" w14:paraId="7D63A1E7" w14:textId="77777777" w:rsidTr="003E70A8">
        <w:tc>
          <w:tcPr>
            <w:tcW w:w="1548" w:type="dxa"/>
            <w:vAlign w:val="center"/>
          </w:tcPr>
          <w:p w14:paraId="21E90218" w14:textId="21EDC5D8" w:rsidR="009059FA" w:rsidRPr="00CB3B0B" w:rsidRDefault="009059FA" w:rsidP="003E70A8">
            <w:pP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Gonorrh</w:t>
            </w:r>
            <w:r w:rsidR="00FB6004" w:rsidRPr="00CB3B0B">
              <w:rPr>
                <w:rFonts w:ascii="Times New Roman" w:eastAsiaTheme="minorEastAsia" w:hAnsi="Times New Roman" w:cs="Times New Roman"/>
                <w:sz w:val="20"/>
                <w:szCs w:val="20"/>
                <w:lang w:val="en-GB"/>
              </w:rPr>
              <w:t>o</w:t>
            </w:r>
            <w:r w:rsidRPr="00CB3B0B">
              <w:rPr>
                <w:rFonts w:ascii="Times New Roman" w:eastAsiaTheme="minorEastAsia" w:hAnsi="Times New Roman" w:cs="Times New Roman"/>
                <w:sz w:val="20"/>
                <w:szCs w:val="20"/>
                <w:lang w:val="en-GB"/>
              </w:rPr>
              <w:t>ea</w:t>
            </w:r>
          </w:p>
        </w:tc>
        <w:tc>
          <w:tcPr>
            <w:tcW w:w="1080" w:type="dxa"/>
            <w:vAlign w:val="center"/>
          </w:tcPr>
          <w:p w14:paraId="03021A48" w14:textId="77777777" w:rsidR="009059FA" w:rsidRPr="00CB3B0B" w:rsidRDefault="009059FA" w:rsidP="003E70A8">
            <w:pPr>
              <w:rPr>
                <w:rFonts w:ascii="Times New Roman" w:eastAsiaTheme="minorEastAsia" w:hAnsi="Times New Roman" w:cs="Times New Roman"/>
                <w:sz w:val="20"/>
                <w:szCs w:val="20"/>
                <w:vertAlign w:val="superscript"/>
                <w:lang w:val="en-GB"/>
              </w:rPr>
            </w:pPr>
            <w:r w:rsidRPr="00CB3B0B">
              <w:rPr>
                <w:rFonts w:ascii="Times New Roman" w:eastAsiaTheme="minorEastAsia" w:hAnsi="Times New Roman" w:cs="Times New Roman"/>
                <w:sz w:val="20"/>
                <w:szCs w:val="20"/>
                <w:lang w:val="en-GB"/>
              </w:rPr>
              <w:t>Cervical swab</w:t>
            </w:r>
            <w:r w:rsidRPr="00CB3B0B">
              <w:rPr>
                <w:rFonts w:ascii="Times New Roman" w:eastAsiaTheme="minorEastAsia" w:hAnsi="Times New Roman" w:cs="Times New Roman"/>
                <w:sz w:val="20"/>
                <w:szCs w:val="20"/>
                <w:vertAlign w:val="superscript"/>
                <w:lang w:val="en-GB"/>
              </w:rPr>
              <w:t>1</w:t>
            </w:r>
          </w:p>
        </w:tc>
        <w:tc>
          <w:tcPr>
            <w:tcW w:w="2250" w:type="dxa"/>
            <w:vAlign w:val="center"/>
          </w:tcPr>
          <w:p w14:paraId="02B6DB2E"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APTIMA NAAT (92.00, 99.80)</w:t>
            </w:r>
          </w:p>
        </w:tc>
        <w:tc>
          <w:tcPr>
            <w:tcW w:w="1800" w:type="dxa"/>
            <w:vAlign w:val="center"/>
          </w:tcPr>
          <w:p w14:paraId="3C032ED5"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imes New Roman" w:hAnsi="Times New Roman" w:cs="Times New Roman"/>
                <w:color w:val="000000"/>
                <w:sz w:val="20"/>
                <w:szCs w:val="20"/>
                <w:lang w:val="en-GB"/>
              </w:rPr>
              <w:t>BD Probetec ET System (88.00, 99.80)</w:t>
            </w:r>
          </w:p>
        </w:tc>
        <w:tc>
          <w:tcPr>
            <w:tcW w:w="2070" w:type="dxa"/>
            <w:vAlign w:val="center"/>
          </w:tcPr>
          <w:p w14:paraId="612877EA"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Aptima Combo 2 for CT/NG (96.60, 98.50)</w:t>
            </w:r>
          </w:p>
        </w:tc>
        <w:tc>
          <w:tcPr>
            <w:tcW w:w="2250" w:type="dxa"/>
            <w:vAlign w:val="center"/>
          </w:tcPr>
          <w:p w14:paraId="688D3CB3"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Gen Probe Aptima (97.30, 99.00)</w:t>
            </w:r>
          </w:p>
        </w:tc>
        <w:tc>
          <w:tcPr>
            <w:tcW w:w="2160" w:type="dxa"/>
            <w:vAlign w:val="center"/>
          </w:tcPr>
          <w:p w14:paraId="0D5E8010"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ROCHE Cobas PCR (96.60, 99.90</w:t>
            </w:r>
          </w:p>
        </w:tc>
      </w:tr>
      <w:tr w:rsidR="009059FA" w:rsidRPr="00CB3B0B" w14:paraId="48F4D9C6" w14:textId="77777777" w:rsidTr="003E70A8">
        <w:tc>
          <w:tcPr>
            <w:tcW w:w="1548" w:type="dxa"/>
            <w:vAlign w:val="center"/>
          </w:tcPr>
          <w:p w14:paraId="72470EAE" w14:textId="77777777" w:rsidR="009059FA" w:rsidRPr="00CB3B0B" w:rsidRDefault="009059FA" w:rsidP="003E70A8">
            <w:pP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Trichomoniasis</w:t>
            </w:r>
          </w:p>
        </w:tc>
        <w:tc>
          <w:tcPr>
            <w:tcW w:w="1080" w:type="dxa"/>
            <w:vAlign w:val="center"/>
          </w:tcPr>
          <w:p w14:paraId="2B0B1B7A" w14:textId="77777777" w:rsidR="009059FA" w:rsidRPr="00CB3B0B" w:rsidRDefault="009059FA" w:rsidP="003E70A8">
            <w:pPr>
              <w:rPr>
                <w:rFonts w:ascii="Times New Roman" w:eastAsiaTheme="minorEastAsia" w:hAnsi="Times New Roman" w:cs="Times New Roman"/>
                <w:sz w:val="20"/>
                <w:szCs w:val="20"/>
                <w:vertAlign w:val="superscript"/>
                <w:lang w:val="en-GB"/>
              </w:rPr>
            </w:pPr>
            <w:r w:rsidRPr="00CB3B0B">
              <w:rPr>
                <w:rFonts w:ascii="Times New Roman" w:eastAsiaTheme="minorEastAsia" w:hAnsi="Times New Roman" w:cs="Times New Roman"/>
                <w:sz w:val="20"/>
                <w:szCs w:val="20"/>
                <w:lang w:val="en-GB"/>
              </w:rPr>
              <w:t>Vaginal swab</w:t>
            </w:r>
            <w:r w:rsidRPr="00CB3B0B">
              <w:rPr>
                <w:rFonts w:ascii="Times New Roman" w:eastAsiaTheme="minorEastAsia" w:hAnsi="Times New Roman" w:cs="Times New Roman"/>
                <w:sz w:val="20"/>
                <w:szCs w:val="20"/>
                <w:vertAlign w:val="superscript"/>
                <w:lang w:val="en-GB"/>
              </w:rPr>
              <w:t>2</w:t>
            </w:r>
          </w:p>
        </w:tc>
        <w:tc>
          <w:tcPr>
            <w:tcW w:w="2250" w:type="dxa"/>
            <w:vAlign w:val="center"/>
          </w:tcPr>
          <w:p w14:paraId="6429F14F"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APTIMA NAAT (100.00, 98.10)</w:t>
            </w:r>
          </w:p>
        </w:tc>
        <w:tc>
          <w:tcPr>
            <w:tcW w:w="1800" w:type="dxa"/>
            <w:vAlign w:val="center"/>
          </w:tcPr>
          <w:p w14:paraId="381B434F"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Wet mount</w:t>
            </w:r>
            <w:r w:rsidRPr="00CB3B0B">
              <w:rPr>
                <w:rFonts w:ascii="Times New Roman" w:eastAsiaTheme="minorEastAsia" w:hAnsi="Times New Roman" w:cs="Times New Roman"/>
                <w:sz w:val="20"/>
                <w:szCs w:val="20"/>
                <w:vertAlign w:val="superscript"/>
                <w:lang w:val="en-GB"/>
              </w:rPr>
              <w:t>3</w:t>
            </w:r>
            <w:r w:rsidRPr="00CB3B0B">
              <w:rPr>
                <w:rFonts w:ascii="Times New Roman" w:eastAsiaTheme="minorEastAsia" w:hAnsi="Times New Roman" w:cs="Times New Roman"/>
                <w:sz w:val="20"/>
                <w:szCs w:val="20"/>
                <w:lang w:val="en-GB"/>
              </w:rPr>
              <w:t xml:space="preserve"> (N/A)</w:t>
            </w:r>
          </w:p>
        </w:tc>
        <w:tc>
          <w:tcPr>
            <w:tcW w:w="2070" w:type="dxa"/>
            <w:vAlign w:val="center"/>
          </w:tcPr>
          <w:p w14:paraId="08F1FEDA"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Wet mount</w:t>
            </w:r>
            <w:r w:rsidRPr="00CB3B0B">
              <w:rPr>
                <w:rFonts w:ascii="Times New Roman" w:eastAsiaTheme="minorEastAsia" w:hAnsi="Times New Roman" w:cs="Times New Roman"/>
                <w:sz w:val="20"/>
                <w:szCs w:val="20"/>
                <w:vertAlign w:val="superscript"/>
                <w:lang w:val="en-GB"/>
              </w:rPr>
              <w:t>3</w:t>
            </w:r>
            <w:r w:rsidRPr="00CB3B0B">
              <w:rPr>
                <w:rFonts w:ascii="Times New Roman" w:eastAsiaTheme="minorEastAsia" w:hAnsi="Times New Roman" w:cs="Times New Roman"/>
                <w:sz w:val="20"/>
                <w:szCs w:val="20"/>
                <w:lang w:val="en-GB"/>
              </w:rPr>
              <w:t xml:space="preserve"> (N/A)</w:t>
            </w:r>
          </w:p>
        </w:tc>
        <w:tc>
          <w:tcPr>
            <w:tcW w:w="2250" w:type="dxa"/>
            <w:vAlign w:val="center"/>
          </w:tcPr>
          <w:p w14:paraId="46CA99CE"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Wet mount</w:t>
            </w:r>
            <w:r w:rsidRPr="00CB3B0B">
              <w:rPr>
                <w:rFonts w:ascii="Times New Roman" w:eastAsiaTheme="minorEastAsia" w:hAnsi="Times New Roman" w:cs="Times New Roman"/>
                <w:sz w:val="20"/>
                <w:szCs w:val="20"/>
                <w:vertAlign w:val="superscript"/>
                <w:lang w:val="en-GB"/>
              </w:rPr>
              <w:t>3</w:t>
            </w:r>
            <w:r w:rsidRPr="00CB3B0B">
              <w:rPr>
                <w:rFonts w:ascii="Times New Roman" w:eastAsiaTheme="minorEastAsia" w:hAnsi="Times New Roman" w:cs="Times New Roman"/>
                <w:sz w:val="20"/>
                <w:szCs w:val="20"/>
                <w:lang w:val="en-GB"/>
              </w:rPr>
              <w:t xml:space="preserve"> (N/A)</w:t>
            </w:r>
          </w:p>
        </w:tc>
        <w:tc>
          <w:tcPr>
            <w:tcW w:w="2160" w:type="dxa"/>
            <w:vAlign w:val="center"/>
          </w:tcPr>
          <w:p w14:paraId="657B5EE8"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Wet mount</w:t>
            </w:r>
            <w:r w:rsidRPr="00CB3B0B">
              <w:rPr>
                <w:rFonts w:ascii="Times New Roman" w:eastAsiaTheme="minorEastAsia" w:hAnsi="Times New Roman" w:cs="Times New Roman"/>
                <w:sz w:val="20"/>
                <w:szCs w:val="20"/>
                <w:vertAlign w:val="superscript"/>
                <w:lang w:val="en-GB"/>
              </w:rPr>
              <w:t>3</w:t>
            </w:r>
            <w:r w:rsidRPr="00CB3B0B">
              <w:rPr>
                <w:rFonts w:ascii="Times New Roman" w:eastAsiaTheme="minorEastAsia" w:hAnsi="Times New Roman" w:cs="Times New Roman"/>
                <w:sz w:val="20"/>
                <w:szCs w:val="20"/>
                <w:lang w:val="en-GB"/>
              </w:rPr>
              <w:t xml:space="preserve"> (N/A)</w:t>
            </w:r>
          </w:p>
        </w:tc>
      </w:tr>
      <w:tr w:rsidR="009059FA" w:rsidRPr="00CB3B0B" w14:paraId="56E7354E" w14:textId="77777777" w:rsidTr="003E70A8">
        <w:tc>
          <w:tcPr>
            <w:tcW w:w="1548" w:type="dxa"/>
            <w:vAlign w:val="center"/>
          </w:tcPr>
          <w:p w14:paraId="7453658E" w14:textId="77777777" w:rsidR="009059FA" w:rsidRPr="00CB3B0B" w:rsidRDefault="009059FA" w:rsidP="003E70A8">
            <w:pPr>
              <w:rPr>
                <w:rFonts w:ascii="Times New Roman" w:eastAsiaTheme="minorEastAsia" w:hAnsi="Times New Roman" w:cs="Times New Roman"/>
                <w:sz w:val="20"/>
                <w:szCs w:val="20"/>
                <w:vertAlign w:val="superscript"/>
                <w:lang w:val="en-GB"/>
              </w:rPr>
            </w:pPr>
            <w:r w:rsidRPr="00CB3B0B">
              <w:rPr>
                <w:rFonts w:ascii="Times New Roman" w:eastAsiaTheme="minorEastAsia" w:hAnsi="Times New Roman" w:cs="Times New Roman"/>
                <w:sz w:val="20"/>
                <w:szCs w:val="20"/>
                <w:lang w:val="en-GB"/>
              </w:rPr>
              <w:t>Early Syphilis</w:t>
            </w:r>
            <w:r w:rsidRPr="00CB3B0B">
              <w:rPr>
                <w:rFonts w:ascii="Times New Roman" w:eastAsiaTheme="minorEastAsia" w:hAnsi="Times New Roman" w:cs="Times New Roman"/>
                <w:sz w:val="20"/>
                <w:szCs w:val="20"/>
                <w:vertAlign w:val="superscript"/>
                <w:lang w:val="en-GB"/>
              </w:rPr>
              <w:t>4</w:t>
            </w:r>
          </w:p>
        </w:tc>
        <w:tc>
          <w:tcPr>
            <w:tcW w:w="1080" w:type="dxa"/>
            <w:vAlign w:val="center"/>
          </w:tcPr>
          <w:p w14:paraId="3E6BF69E" w14:textId="77777777" w:rsidR="009059FA" w:rsidRPr="00CB3B0B" w:rsidRDefault="009059FA" w:rsidP="003E70A8">
            <w:pP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Serum</w:t>
            </w:r>
          </w:p>
        </w:tc>
        <w:tc>
          <w:tcPr>
            <w:tcW w:w="2250" w:type="dxa"/>
            <w:vAlign w:val="center"/>
          </w:tcPr>
          <w:p w14:paraId="4EE0D2F4"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 xml:space="preserve">BD Screening rapid plasma regain (RPR) with confirmatory </w:t>
            </w:r>
            <w:r w:rsidRPr="00CB3B0B">
              <w:rPr>
                <w:rFonts w:ascii="Times New Roman" w:hAnsi="Times New Roman" w:cs="Times New Roman"/>
                <w:color w:val="424242"/>
                <w:sz w:val="20"/>
                <w:szCs w:val="20"/>
                <w:lang w:val="en-GB"/>
              </w:rPr>
              <w:t xml:space="preserve">Treponema pallidum haemagglutination assay </w:t>
            </w:r>
            <w:r w:rsidRPr="00CB3B0B">
              <w:rPr>
                <w:rFonts w:ascii="Times New Roman" w:eastAsiaTheme="minorEastAsia" w:hAnsi="Times New Roman" w:cs="Times New Roman"/>
                <w:sz w:val="20"/>
                <w:szCs w:val="20"/>
                <w:lang w:val="en-GB"/>
              </w:rPr>
              <w:t xml:space="preserve">or </w:t>
            </w:r>
            <w:r w:rsidRPr="00CB3B0B">
              <w:rPr>
                <w:rFonts w:ascii="Times New Roman" w:hAnsi="Times New Roman" w:cs="Times New Roman"/>
                <w:bCs/>
                <w:iCs/>
                <w:color w:val="1C1C1C"/>
                <w:sz w:val="20"/>
                <w:szCs w:val="20"/>
                <w:lang w:val="en-GB"/>
              </w:rPr>
              <w:t>Treponema pallidum</w:t>
            </w:r>
            <w:r w:rsidRPr="00CB3B0B">
              <w:rPr>
                <w:rFonts w:ascii="Times New Roman" w:hAnsi="Times New Roman" w:cs="Times New Roman"/>
                <w:bCs/>
                <w:color w:val="1C1C1C"/>
                <w:sz w:val="20"/>
                <w:szCs w:val="20"/>
                <w:lang w:val="en-GB"/>
              </w:rPr>
              <w:t xml:space="preserve"> particle agglutination assay</w:t>
            </w:r>
            <w:r w:rsidRPr="00CB3B0B">
              <w:rPr>
                <w:rFonts w:ascii="Times New Roman" w:eastAsiaTheme="minorEastAsia" w:hAnsi="Times New Roman" w:cs="Times New Roman"/>
                <w:sz w:val="20"/>
                <w:szCs w:val="20"/>
                <w:lang w:val="en-GB"/>
              </w:rPr>
              <w:t xml:space="preserve"> (Screening: 3.00-100.00, 98.00, Confirmatory: 99.40, 100.00)</w:t>
            </w:r>
          </w:p>
        </w:tc>
        <w:tc>
          <w:tcPr>
            <w:tcW w:w="1800" w:type="dxa"/>
            <w:vAlign w:val="center"/>
          </w:tcPr>
          <w:p w14:paraId="2209C664"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Arlington Scientific RPR Card (95.00, 98.00)</w:t>
            </w:r>
          </w:p>
        </w:tc>
        <w:tc>
          <w:tcPr>
            <w:tcW w:w="2070" w:type="dxa"/>
            <w:vAlign w:val="center"/>
          </w:tcPr>
          <w:p w14:paraId="6C0CA572" w14:textId="7C48798B"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 xml:space="preserve">BD RPR </w:t>
            </w:r>
            <w:r w:rsidR="00CB3B0B" w:rsidRPr="00CB3B0B">
              <w:rPr>
                <w:rFonts w:ascii="Times New Roman" w:eastAsiaTheme="minorEastAsia" w:hAnsi="Times New Roman" w:cs="Times New Roman"/>
                <w:sz w:val="20"/>
                <w:szCs w:val="20"/>
                <w:lang w:val="en-GB"/>
              </w:rPr>
              <w:t>titre</w:t>
            </w:r>
            <w:r w:rsidRPr="00CB3B0B">
              <w:rPr>
                <w:rFonts w:ascii="Times New Roman" w:eastAsiaTheme="minorEastAsia" w:hAnsi="Times New Roman" w:cs="Times New Roman"/>
                <w:sz w:val="20"/>
                <w:szCs w:val="20"/>
                <w:lang w:val="en-GB"/>
              </w:rPr>
              <w:t>, with confirmatory IgG enzyme immunoassay if reactive (N/A)</w:t>
            </w:r>
          </w:p>
        </w:tc>
        <w:tc>
          <w:tcPr>
            <w:tcW w:w="2250" w:type="dxa"/>
            <w:vAlign w:val="center"/>
          </w:tcPr>
          <w:p w14:paraId="3C33EC51"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Labcorp Screening RPR with Confirmatory Quantitative RPR (Screening: 99.00, 98.40; Confirmatory: 100.00, 99.80)</w:t>
            </w:r>
          </w:p>
        </w:tc>
        <w:tc>
          <w:tcPr>
            <w:tcW w:w="2160" w:type="dxa"/>
            <w:vAlign w:val="center"/>
          </w:tcPr>
          <w:p w14:paraId="2EFDBA77" w14:textId="77777777" w:rsidR="009059FA" w:rsidRPr="00CB3B0B" w:rsidRDefault="009059FA" w:rsidP="003E70A8">
            <w:pPr>
              <w:jc w:val="center"/>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lang w:val="en-GB"/>
              </w:rPr>
              <w:t>BD RPR (86.00, N/A)</w:t>
            </w:r>
          </w:p>
        </w:tc>
      </w:tr>
    </w:tbl>
    <w:p w14:paraId="7EF4D583" w14:textId="77777777" w:rsidR="009059FA" w:rsidRPr="00CB3B0B" w:rsidRDefault="009059FA" w:rsidP="009C3A09">
      <w:pPr>
        <w:spacing w:after="0" w:line="240" w:lineRule="auto"/>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vertAlign w:val="superscript"/>
          <w:lang w:val="en-GB"/>
        </w:rPr>
        <w:t>1</w:t>
      </w:r>
      <w:r w:rsidRPr="00CB3B0B">
        <w:rPr>
          <w:rFonts w:ascii="Times New Roman" w:eastAsiaTheme="minorEastAsia" w:hAnsi="Times New Roman" w:cs="Times New Roman"/>
          <w:sz w:val="20"/>
          <w:szCs w:val="20"/>
          <w:lang w:val="en-GB"/>
        </w:rPr>
        <w:t>Urine was used for testing at Alabama site.</w:t>
      </w:r>
    </w:p>
    <w:p w14:paraId="11AFFD2D" w14:textId="77777777" w:rsidR="009059FA" w:rsidRPr="00CB3B0B" w:rsidRDefault="009059FA" w:rsidP="009C3A09">
      <w:pPr>
        <w:spacing w:after="0" w:line="240" w:lineRule="auto"/>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vertAlign w:val="superscript"/>
          <w:lang w:val="en-GB"/>
        </w:rPr>
        <w:t>2</w:t>
      </w:r>
      <w:r w:rsidRPr="00CB3B0B">
        <w:rPr>
          <w:rFonts w:ascii="Times New Roman" w:eastAsiaTheme="minorEastAsia" w:hAnsi="Times New Roman" w:cs="Times New Roman"/>
          <w:sz w:val="20"/>
          <w:szCs w:val="20"/>
          <w:lang w:val="en-GB"/>
        </w:rPr>
        <w:t>Cervical swab was used for testing at Alabama site</w:t>
      </w:r>
    </w:p>
    <w:p w14:paraId="2790611F" w14:textId="77777777" w:rsidR="009059FA" w:rsidRPr="00CB3B0B" w:rsidRDefault="009059FA" w:rsidP="009C3A09">
      <w:pPr>
        <w:spacing w:after="0" w:line="240" w:lineRule="auto"/>
        <w:rPr>
          <w:rFonts w:ascii="Times New Roman" w:eastAsia="Times New Roman" w:hAnsi="Times New Roman" w:cs="Times New Roman"/>
          <w:color w:val="000000"/>
          <w:sz w:val="20"/>
          <w:szCs w:val="20"/>
          <w:lang w:val="en-GB"/>
        </w:rPr>
      </w:pPr>
      <w:r w:rsidRPr="00CB3B0B">
        <w:rPr>
          <w:rFonts w:ascii="Times New Roman" w:eastAsiaTheme="minorEastAsia" w:hAnsi="Times New Roman" w:cs="Times New Roman"/>
          <w:sz w:val="20"/>
          <w:szCs w:val="20"/>
          <w:vertAlign w:val="superscript"/>
          <w:lang w:val="en-GB"/>
        </w:rPr>
        <w:t>3</w:t>
      </w:r>
      <w:r w:rsidRPr="00CB3B0B">
        <w:rPr>
          <w:rFonts w:ascii="Times New Roman" w:eastAsia="Times New Roman" w:hAnsi="Times New Roman" w:cs="Times New Roman"/>
          <w:sz w:val="20"/>
          <w:szCs w:val="20"/>
          <w:lang w:val="en-GB"/>
        </w:rPr>
        <w:t xml:space="preserve">Trichomoniasis is defined as the </w:t>
      </w:r>
      <w:r w:rsidRPr="00CB3B0B">
        <w:rPr>
          <w:rFonts w:ascii="Times New Roman" w:eastAsia="Times New Roman" w:hAnsi="Times New Roman" w:cs="Times New Roman"/>
          <w:color w:val="000000"/>
          <w:sz w:val="20"/>
          <w:szCs w:val="20"/>
          <w:lang w:val="en-GB"/>
        </w:rPr>
        <w:t>presence of motile trichomonads on a vaginal wet mount.</w:t>
      </w:r>
    </w:p>
    <w:p w14:paraId="036CDE99" w14:textId="3C32E8C4" w:rsidR="009059FA" w:rsidRPr="00CB3B0B" w:rsidRDefault="009059FA" w:rsidP="009C3A09">
      <w:pPr>
        <w:spacing w:after="0" w:line="240" w:lineRule="auto"/>
        <w:ind w:left="90" w:hanging="90"/>
        <w:rPr>
          <w:lang w:val="en-GB"/>
        </w:rPr>
      </w:pPr>
      <w:r w:rsidRPr="00CB3B0B">
        <w:rPr>
          <w:rFonts w:ascii="Times New Roman" w:eastAsia="Times New Roman" w:hAnsi="Times New Roman" w:cs="Times New Roman"/>
          <w:color w:val="000000"/>
          <w:sz w:val="20"/>
          <w:szCs w:val="20"/>
          <w:vertAlign w:val="superscript"/>
          <w:lang w:val="en-GB"/>
        </w:rPr>
        <w:t>4</w:t>
      </w:r>
      <w:r w:rsidRPr="00CB3B0B">
        <w:rPr>
          <w:rFonts w:ascii="Times New Roman" w:eastAsia="Times New Roman" w:hAnsi="Times New Roman" w:cs="Times New Roman"/>
          <w:color w:val="000000"/>
          <w:sz w:val="20"/>
          <w:szCs w:val="20"/>
          <w:lang w:val="en-GB"/>
        </w:rPr>
        <w:t>Titer and confirmatory testing results consistent with primary, secondary, or early latent (&lt;1 year duration) infection.</w:t>
      </w:r>
    </w:p>
    <w:p w14:paraId="06A49B97" w14:textId="149FDFE5" w:rsidR="00C137E6" w:rsidRPr="00CB3B0B" w:rsidRDefault="00C137E6" w:rsidP="00C137E6">
      <w:pPr>
        <w:spacing w:after="0" w:line="480" w:lineRule="auto"/>
        <w:ind w:firstLine="720"/>
        <w:rPr>
          <w:rFonts w:ascii="Times New Roman" w:eastAsiaTheme="minorEastAsia" w:hAnsi="Times New Roman" w:cs="Times New Roman"/>
          <w:sz w:val="24"/>
          <w:szCs w:val="24"/>
          <w:lang w:val="en-GB"/>
        </w:rPr>
        <w:sectPr w:rsidR="00C137E6" w:rsidRPr="00CB3B0B" w:rsidSect="00062242">
          <w:pgSz w:w="15840" w:h="12240" w:orient="landscape"/>
          <w:pgMar w:top="1440" w:right="1440" w:bottom="1440" w:left="1440" w:header="720" w:footer="720" w:gutter="0"/>
          <w:cols w:space="720"/>
          <w:titlePg/>
          <w:docGrid w:linePitch="360"/>
        </w:sectPr>
      </w:pPr>
    </w:p>
    <w:p w14:paraId="28C71753" w14:textId="7AFB501B" w:rsidR="002D3C90" w:rsidRPr="00CB3B0B" w:rsidRDefault="00C137E6" w:rsidP="00C137E6">
      <w:pPr>
        <w:spacing w:after="0" w:line="480" w:lineRule="auto"/>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lastRenderedPageBreak/>
        <w:t xml:space="preserve">Because the WIHS protocol specified collection of cervical swabs for </w:t>
      </w:r>
      <w:r w:rsidR="00923995" w:rsidRPr="00CB3B0B">
        <w:rPr>
          <w:rFonts w:ascii="Times New Roman" w:eastAsiaTheme="minorEastAsia" w:hAnsi="Times New Roman" w:cs="Times New Roman"/>
          <w:i/>
          <w:sz w:val="24"/>
          <w:szCs w:val="24"/>
          <w:lang w:val="en-GB"/>
        </w:rPr>
        <w:t>C</w:t>
      </w:r>
      <w:r w:rsidR="00923995" w:rsidRPr="00AA6E1F">
        <w:rPr>
          <w:rFonts w:ascii="Times New Roman" w:eastAsiaTheme="minorEastAsia" w:hAnsi="Times New Roman" w:cs="Times New Roman"/>
          <w:i/>
          <w:sz w:val="24"/>
          <w:szCs w:val="24"/>
          <w:lang w:val="en-GB"/>
        </w:rPr>
        <w:t>hlamydia trachomatis</w:t>
      </w:r>
      <w:r w:rsidR="00923995" w:rsidRPr="00CB3B0B">
        <w:rPr>
          <w:rFonts w:ascii="Times New Roman" w:eastAsiaTheme="minorEastAsia" w:hAnsi="Times New Roman" w:cs="Times New Roman"/>
          <w:sz w:val="24"/>
          <w:szCs w:val="24"/>
          <w:lang w:val="en-GB"/>
        </w:rPr>
        <w:t xml:space="preserve"> </w:t>
      </w:r>
      <w:r w:rsidRPr="00CB3B0B">
        <w:rPr>
          <w:rFonts w:ascii="Times New Roman" w:eastAsiaTheme="minorEastAsia" w:hAnsi="Times New Roman" w:cs="Times New Roman"/>
          <w:sz w:val="24"/>
          <w:szCs w:val="24"/>
          <w:lang w:val="en-GB"/>
        </w:rPr>
        <w:t xml:space="preserve">and </w:t>
      </w:r>
      <w:r w:rsidR="00923995" w:rsidRPr="00AA6E1F">
        <w:rPr>
          <w:rFonts w:ascii="Times New Roman" w:eastAsiaTheme="minorEastAsia" w:hAnsi="Times New Roman" w:cs="Times New Roman"/>
          <w:i/>
          <w:sz w:val="24"/>
          <w:szCs w:val="24"/>
          <w:lang w:val="en-GB"/>
        </w:rPr>
        <w:t>Neisseria gonorrhoeae</w:t>
      </w:r>
      <w:r w:rsidR="00923995" w:rsidRPr="00CB3B0B">
        <w:rPr>
          <w:rFonts w:ascii="Times New Roman" w:eastAsiaTheme="minorEastAsia" w:hAnsi="Times New Roman" w:cs="Times New Roman"/>
          <w:sz w:val="24"/>
          <w:szCs w:val="24"/>
          <w:lang w:val="en-GB"/>
        </w:rPr>
        <w:t xml:space="preserve"> </w:t>
      </w:r>
      <w:r w:rsidRPr="00CB3B0B">
        <w:rPr>
          <w:rFonts w:ascii="Times New Roman" w:eastAsiaTheme="minorEastAsia" w:hAnsi="Times New Roman" w:cs="Times New Roman"/>
          <w:sz w:val="24"/>
          <w:szCs w:val="24"/>
          <w:lang w:val="en-GB"/>
        </w:rPr>
        <w:t xml:space="preserve">testing, women were not tested for these pathogens if they had undergone a hysterectomy; we classified these test results as missing. Participants who did not have laboratory test results for all four of the STIs available and also did not have at least one positive test among available results were excluded </w:t>
      </w:r>
      <w:r w:rsidR="009D7122" w:rsidRPr="00CB3B0B">
        <w:rPr>
          <w:rFonts w:ascii="Times New Roman" w:eastAsiaTheme="minorEastAsia" w:hAnsi="Times New Roman" w:cs="Times New Roman"/>
          <w:sz w:val="24"/>
          <w:szCs w:val="24"/>
          <w:lang w:val="en-GB"/>
        </w:rPr>
        <w:t xml:space="preserve">from </w:t>
      </w:r>
      <w:r w:rsidR="0053094A" w:rsidRPr="00CB3B0B">
        <w:rPr>
          <w:rFonts w:ascii="Times New Roman" w:eastAsiaTheme="minorEastAsia" w:hAnsi="Times New Roman" w:cs="Times New Roman"/>
          <w:sz w:val="24"/>
          <w:szCs w:val="24"/>
          <w:lang w:val="en-GB"/>
        </w:rPr>
        <w:t>the analyses (n=6</w:t>
      </w:r>
      <w:r w:rsidR="006A4B98" w:rsidRPr="00CB3B0B">
        <w:rPr>
          <w:rFonts w:ascii="Times New Roman" w:eastAsiaTheme="minorEastAsia" w:hAnsi="Times New Roman" w:cs="Times New Roman"/>
          <w:sz w:val="24"/>
          <w:szCs w:val="24"/>
          <w:lang w:val="en-GB"/>
        </w:rPr>
        <w:t>3</w:t>
      </w:r>
      <w:r w:rsidR="002D3C90" w:rsidRPr="00CB3B0B">
        <w:rPr>
          <w:rFonts w:ascii="Times New Roman" w:eastAsiaTheme="minorEastAsia" w:hAnsi="Times New Roman" w:cs="Times New Roman"/>
          <w:sz w:val="24"/>
          <w:szCs w:val="24"/>
          <w:lang w:val="en-GB"/>
        </w:rPr>
        <w:t>, 8.</w:t>
      </w:r>
      <w:r w:rsidR="0053094A" w:rsidRPr="00CB3B0B">
        <w:rPr>
          <w:rFonts w:ascii="Times New Roman" w:eastAsiaTheme="minorEastAsia" w:hAnsi="Times New Roman" w:cs="Times New Roman"/>
          <w:sz w:val="24"/>
          <w:szCs w:val="24"/>
          <w:lang w:val="en-GB"/>
        </w:rPr>
        <w:t>55</w:t>
      </w:r>
      <w:r w:rsidR="002D3C90" w:rsidRPr="00CB3B0B">
        <w:rPr>
          <w:rFonts w:ascii="Times New Roman" w:eastAsiaTheme="minorEastAsia" w:hAnsi="Times New Roman" w:cs="Times New Roman"/>
          <w:sz w:val="24"/>
          <w:szCs w:val="24"/>
          <w:lang w:val="en-GB"/>
        </w:rPr>
        <w:t xml:space="preserve">%). </w:t>
      </w:r>
      <w:r w:rsidR="00FB66F1" w:rsidRPr="00CB3B0B">
        <w:rPr>
          <w:rFonts w:ascii="Times New Roman" w:hAnsi="Times New Roman" w:cs="Times New Roman"/>
          <w:sz w:val="24"/>
          <w:szCs w:val="24"/>
          <w:lang w:val="en-GB"/>
        </w:rPr>
        <w:t>Study sites other than Georgia had higher rates of missing STI data</w:t>
      </w:r>
      <w:r w:rsidR="00133674" w:rsidRPr="00CB3B0B">
        <w:rPr>
          <w:rFonts w:ascii="Times New Roman" w:hAnsi="Times New Roman" w:cs="Times New Roman"/>
          <w:sz w:val="24"/>
          <w:szCs w:val="24"/>
          <w:lang w:val="en-GB"/>
        </w:rPr>
        <w:t>,</w:t>
      </w:r>
      <w:r w:rsidR="00FB66F1" w:rsidRPr="00CB3B0B">
        <w:rPr>
          <w:rFonts w:ascii="Times New Roman" w:hAnsi="Times New Roman" w:cs="Times New Roman"/>
          <w:sz w:val="24"/>
          <w:szCs w:val="24"/>
          <w:lang w:val="en-GB"/>
        </w:rPr>
        <w:t xml:space="preserve"> as did HIV-infected participants (p&lt;0.05). </w:t>
      </w:r>
      <w:r w:rsidR="009C3AAE" w:rsidRPr="00CB3B0B">
        <w:rPr>
          <w:rFonts w:ascii="Times New Roman" w:eastAsiaTheme="minorEastAsia" w:hAnsi="Times New Roman" w:cs="Times New Roman"/>
          <w:sz w:val="24"/>
          <w:szCs w:val="24"/>
          <w:lang w:val="en-GB"/>
        </w:rPr>
        <w:t xml:space="preserve">We used maximum likelihood estimation and included covariates </w:t>
      </w:r>
      <w:r w:rsidR="00E167BB" w:rsidRPr="00CB3B0B">
        <w:rPr>
          <w:rFonts w:ascii="Times New Roman" w:eastAsiaTheme="minorEastAsia" w:hAnsi="Times New Roman" w:cs="Times New Roman"/>
          <w:sz w:val="24"/>
          <w:szCs w:val="24"/>
          <w:lang w:val="en-GB"/>
        </w:rPr>
        <w:t xml:space="preserve">(i.e., HIV status, </w:t>
      </w:r>
      <w:r w:rsidR="000376FB" w:rsidRPr="00CB3B0B">
        <w:rPr>
          <w:rFonts w:ascii="Times New Roman" w:eastAsiaTheme="minorEastAsia" w:hAnsi="Times New Roman" w:cs="Times New Roman"/>
          <w:sz w:val="24"/>
          <w:szCs w:val="24"/>
          <w:lang w:val="en-GB"/>
        </w:rPr>
        <w:t>enrolment</w:t>
      </w:r>
      <w:r w:rsidR="00E167BB" w:rsidRPr="00CB3B0B">
        <w:rPr>
          <w:rFonts w:ascii="Times New Roman" w:eastAsiaTheme="minorEastAsia" w:hAnsi="Times New Roman" w:cs="Times New Roman"/>
          <w:sz w:val="24"/>
          <w:szCs w:val="24"/>
          <w:lang w:val="en-GB"/>
        </w:rPr>
        <w:t xml:space="preserve"> site) </w:t>
      </w:r>
      <w:r w:rsidR="009C3AAE" w:rsidRPr="00CB3B0B">
        <w:rPr>
          <w:rFonts w:ascii="Times New Roman" w:eastAsiaTheme="minorEastAsia" w:hAnsi="Times New Roman" w:cs="Times New Roman"/>
          <w:sz w:val="24"/>
          <w:szCs w:val="24"/>
          <w:lang w:val="en-GB"/>
        </w:rPr>
        <w:t>associated with missing outcome data in all multivariable models</w:t>
      </w:r>
      <w:r w:rsidR="00476B1A" w:rsidRPr="00CB3B0B">
        <w:rPr>
          <w:rFonts w:ascii="Times New Roman" w:eastAsiaTheme="minorEastAsia" w:hAnsi="Times New Roman" w:cs="Times New Roman"/>
          <w:sz w:val="24"/>
          <w:szCs w:val="24"/>
          <w:lang w:val="en-GB"/>
        </w:rPr>
        <w:t>, thus controlling for potential bias introduced</w:t>
      </w:r>
      <w:r w:rsidR="009C3AAE" w:rsidRPr="00CB3B0B">
        <w:rPr>
          <w:rFonts w:ascii="Times New Roman" w:eastAsiaTheme="minorEastAsia" w:hAnsi="Times New Roman" w:cs="Times New Roman"/>
          <w:sz w:val="24"/>
          <w:szCs w:val="24"/>
          <w:lang w:val="en-GB"/>
        </w:rPr>
        <w:t>.</w:t>
      </w:r>
      <w:r w:rsidR="00D70DD7" w:rsidRPr="00CB3B0B">
        <w:rPr>
          <w:rFonts w:ascii="Times New Roman" w:eastAsiaTheme="minorEastAsia" w:hAnsi="Times New Roman" w:cs="Times New Roman"/>
          <w:sz w:val="24"/>
          <w:szCs w:val="24"/>
          <w:lang w:val="en-GB"/>
        </w:rPr>
        <w:fldChar w:fldCharType="begin"/>
      </w:r>
      <w:r w:rsidR="00AB2979" w:rsidRPr="00CB3B0B">
        <w:rPr>
          <w:rFonts w:ascii="Times New Roman" w:eastAsiaTheme="minorEastAsia" w:hAnsi="Times New Roman" w:cs="Times New Roman"/>
          <w:sz w:val="24"/>
          <w:szCs w:val="24"/>
          <w:lang w:val="en-GB"/>
        </w:rPr>
        <w:instrText xml:space="preserve"> ADDIN EN.CITE &lt;EndNote&gt;&lt;Cite&gt;&lt;Author&gt;Allison&lt;/Author&gt;&lt;Year&gt;2012&lt;/Year&gt;&lt;RecNum&gt;2674&lt;/RecNum&gt;&lt;DisplayText&gt;&lt;style face="superscript"&gt;23&lt;/style&gt;&lt;/DisplayText&gt;&lt;record&gt;&lt;rec-number&gt;2674&lt;/rec-number&gt;&lt;foreign-keys&gt;&lt;key app="EN" db-id="e5pt5za5kzf2djev003xstxhawsa5zxedrdx" timestamp="1470074151"&gt;2674&lt;/key&gt;&lt;/foreign-keys&gt;&lt;ref-type name="Web Page"&gt;12&lt;/ref-type&gt;&lt;contributors&gt;&lt;authors&gt;&lt;author&gt;Allison, Paul D&lt;/author&gt;&lt;/authors&gt;&lt;/contributors&gt;&lt;titles&gt;&lt;title&gt;Handling Missing Data by Maximum Likelihood, Paper 312-2012&lt;/title&gt;&lt;secondary-title&gt;SAS Global Forum&lt;/secondary-title&gt;&lt;/titles&gt;&lt;volume&gt;2016&lt;/volume&gt;&lt;number&gt;February 24&lt;/number&gt;&lt;dates&gt;&lt;year&gt;2012&lt;/year&gt;&lt;/dates&gt;&lt;urls&gt;&lt;related-urls&gt;&lt;url&gt;http://www.statisticalhorizons.com/wp-content/uploads/MissingDataByML.pdf&lt;/url&gt;&lt;/related-urls&gt;&lt;/urls&gt;&lt;access-date&gt;February 24, 2016&lt;/access-date&gt;&lt;/record&gt;&lt;/Cite&gt;&lt;/EndNote&gt;</w:instrText>
      </w:r>
      <w:r w:rsidR="00D70DD7" w:rsidRPr="00CB3B0B">
        <w:rPr>
          <w:rFonts w:ascii="Times New Roman" w:eastAsiaTheme="minorEastAsia" w:hAnsi="Times New Roman" w:cs="Times New Roman"/>
          <w:sz w:val="24"/>
          <w:szCs w:val="24"/>
          <w:lang w:val="en-GB"/>
        </w:rPr>
        <w:fldChar w:fldCharType="separate"/>
      </w:r>
      <w:r w:rsidR="00AB2979" w:rsidRPr="00CB3B0B">
        <w:rPr>
          <w:rFonts w:ascii="Times New Roman" w:eastAsiaTheme="minorEastAsia" w:hAnsi="Times New Roman" w:cs="Times New Roman"/>
          <w:sz w:val="24"/>
          <w:szCs w:val="24"/>
          <w:vertAlign w:val="superscript"/>
          <w:lang w:val="en-GB"/>
        </w:rPr>
        <w:t>23</w:t>
      </w:r>
      <w:r w:rsidR="00D70DD7" w:rsidRPr="00CB3B0B">
        <w:rPr>
          <w:rFonts w:ascii="Times New Roman" w:eastAsiaTheme="minorEastAsia" w:hAnsi="Times New Roman" w:cs="Times New Roman"/>
          <w:sz w:val="24"/>
          <w:szCs w:val="24"/>
          <w:lang w:val="en-GB"/>
        </w:rPr>
        <w:fldChar w:fldCharType="end"/>
      </w:r>
    </w:p>
    <w:p w14:paraId="12C8CB05" w14:textId="05A55166" w:rsidR="00290FFE" w:rsidRPr="00CB3B0B" w:rsidRDefault="00D53896" w:rsidP="00DC101F">
      <w:pPr>
        <w:spacing w:before="80" w:after="80" w:line="480" w:lineRule="auto"/>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 xml:space="preserve">Census Tract-Level </w:t>
      </w:r>
      <w:r w:rsidR="00E20E8C" w:rsidRPr="00CB3B0B">
        <w:rPr>
          <w:rFonts w:ascii="Times New Roman" w:eastAsiaTheme="minorEastAsia" w:hAnsi="Times New Roman" w:cs="Times New Roman"/>
          <w:sz w:val="24"/>
          <w:szCs w:val="24"/>
          <w:lang w:val="en-GB"/>
        </w:rPr>
        <w:t>Characteristics</w:t>
      </w:r>
    </w:p>
    <w:p w14:paraId="07DAADEB" w14:textId="2B69C6E3" w:rsidR="004F2EF1" w:rsidRPr="003E70A8" w:rsidRDefault="001264F2" w:rsidP="004F2EF1">
      <w:pPr>
        <w:autoSpaceDE w:val="0"/>
        <w:autoSpaceDN w:val="0"/>
        <w:adjustRightInd w:val="0"/>
        <w:spacing w:after="0" w:line="480" w:lineRule="auto"/>
        <w:rPr>
          <w:rFonts w:ascii="Times New Roman" w:hAnsi="Times New Roman" w:cs="Times New Roman"/>
          <w:sz w:val="24"/>
          <w:szCs w:val="24"/>
          <w:lang w:val="en-GB"/>
        </w:rPr>
      </w:pPr>
      <w:r w:rsidRPr="00CB3B0B">
        <w:rPr>
          <w:rFonts w:ascii="Times New Roman" w:hAnsi="Times New Roman" w:cs="Times New Roman"/>
          <w:sz w:val="24"/>
          <w:szCs w:val="24"/>
          <w:lang w:val="en-GB"/>
        </w:rPr>
        <w:t>Baseline p</w:t>
      </w:r>
      <w:r w:rsidR="00D53896" w:rsidRPr="00CB3B0B">
        <w:rPr>
          <w:rFonts w:ascii="Times New Roman" w:hAnsi="Times New Roman" w:cs="Times New Roman"/>
          <w:sz w:val="24"/>
          <w:szCs w:val="24"/>
          <w:lang w:val="en-GB"/>
        </w:rPr>
        <w:t xml:space="preserve">articipant </w:t>
      </w:r>
      <w:r w:rsidR="004104D4" w:rsidRPr="00CB3B0B">
        <w:rPr>
          <w:rFonts w:ascii="Times New Roman" w:hAnsi="Times New Roman" w:cs="Times New Roman"/>
          <w:sz w:val="24"/>
          <w:szCs w:val="24"/>
          <w:lang w:val="en-GB"/>
        </w:rPr>
        <w:t>residential</w:t>
      </w:r>
      <w:r w:rsidR="00D53896" w:rsidRPr="00CB3B0B">
        <w:rPr>
          <w:rFonts w:ascii="Times New Roman" w:hAnsi="Times New Roman" w:cs="Times New Roman"/>
          <w:sz w:val="24"/>
          <w:szCs w:val="24"/>
          <w:lang w:val="en-GB"/>
        </w:rPr>
        <w:t xml:space="preserve"> addresses were geocoded to census </w:t>
      </w:r>
      <w:r w:rsidR="00AF0DBA" w:rsidRPr="00CB3B0B">
        <w:rPr>
          <w:rFonts w:ascii="Times New Roman" w:hAnsi="Times New Roman" w:cs="Times New Roman"/>
          <w:sz w:val="24"/>
          <w:szCs w:val="24"/>
          <w:lang w:val="en-GB"/>
        </w:rPr>
        <w:t>tracts</w:t>
      </w:r>
      <w:r w:rsidRPr="00CB3B0B">
        <w:rPr>
          <w:rFonts w:ascii="Times New Roman" w:hAnsi="Times New Roman" w:cs="Times New Roman"/>
          <w:sz w:val="24"/>
          <w:szCs w:val="24"/>
          <w:lang w:val="en-GB"/>
        </w:rPr>
        <w:t xml:space="preserve">. </w:t>
      </w:r>
      <w:r w:rsidR="00ED66D5" w:rsidRPr="00CB3B0B">
        <w:rPr>
          <w:rFonts w:ascii="Times New Roman" w:hAnsi="Times New Roman" w:cs="Times New Roman"/>
          <w:sz w:val="24"/>
          <w:szCs w:val="24"/>
          <w:lang w:val="en-GB"/>
        </w:rPr>
        <w:t>M</w:t>
      </w:r>
      <w:r w:rsidR="00D53896" w:rsidRPr="00CB3B0B">
        <w:rPr>
          <w:rFonts w:ascii="Times New Roman" w:hAnsi="Times New Roman" w:cs="Times New Roman"/>
          <w:sz w:val="24"/>
          <w:szCs w:val="24"/>
          <w:lang w:val="en-GB"/>
        </w:rPr>
        <w:t xml:space="preserve">easures describing </w:t>
      </w:r>
      <w:r w:rsidR="00E5735F" w:rsidRPr="00CB3B0B">
        <w:rPr>
          <w:rFonts w:ascii="Times New Roman" w:hAnsi="Times New Roman" w:cs="Times New Roman"/>
          <w:sz w:val="24"/>
          <w:szCs w:val="24"/>
          <w:lang w:val="en-GB"/>
        </w:rPr>
        <w:t xml:space="preserve">the social and </w:t>
      </w:r>
      <w:r w:rsidR="00E167BB" w:rsidRPr="00CB3B0B">
        <w:rPr>
          <w:rFonts w:ascii="Times New Roman" w:hAnsi="Times New Roman" w:cs="Times New Roman"/>
          <w:sz w:val="24"/>
          <w:szCs w:val="24"/>
          <w:lang w:val="en-GB"/>
        </w:rPr>
        <w:t>physical</w:t>
      </w:r>
      <w:r w:rsidR="00E5735F" w:rsidRPr="00CB3B0B">
        <w:rPr>
          <w:rFonts w:ascii="Times New Roman" w:hAnsi="Times New Roman" w:cs="Times New Roman"/>
          <w:sz w:val="24"/>
          <w:szCs w:val="24"/>
          <w:lang w:val="en-GB"/>
        </w:rPr>
        <w:t xml:space="preserve"> environments of the census tracts</w:t>
      </w:r>
      <w:r w:rsidR="00D53896" w:rsidRPr="00CB3B0B">
        <w:rPr>
          <w:rFonts w:ascii="Times New Roman" w:hAnsi="Times New Roman" w:cs="Times New Roman"/>
          <w:sz w:val="24"/>
          <w:szCs w:val="24"/>
          <w:lang w:val="en-GB"/>
        </w:rPr>
        <w:t xml:space="preserve"> where women lived were constructed using </w:t>
      </w:r>
      <w:r w:rsidR="00E5735F" w:rsidRPr="00CB3B0B">
        <w:rPr>
          <w:rFonts w:ascii="Times New Roman" w:hAnsi="Times New Roman" w:cs="Times New Roman"/>
          <w:sz w:val="24"/>
          <w:szCs w:val="24"/>
          <w:lang w:val="en-GB"/>
        </w:rPr>
        <w:t xml:space="preserve">existing </w:t>
      </w:r>
      <w:r w:rsidR="00D53896" w:rsidRPr="00CB3B0B">
        <w:rPr>
          <w:rFonts w:ascii="Times New Roman" w:hAnsi="Times New Roman" w:cs="Times New Roman"/>
          <w:sz w:val="24"/>
          <w:szCs w:val="24"/>
          <w:lang w:val="en-GB"/>
        </w:rPr>
        <w:t>d</w:t>
      </w:r>
      <w:r w:rsidRPr="00CB3B0B">
        <w:rPr>
          <w:rFonts w:ascii="Times New Roman" w:hAnsi="Times New Roman" w:cs="Times New Roman"/>
          <w:sz w:val="24"/>
          <w:szCs w:val="24"/>
          <w:lang w:val="en-GB"/>
        </w:rPr>
        <w:t>ata sources</w:t>
      </w:r>
      <w:r w:rsidR="00CB1581" w:rsidRPr="00CB3B0B">
        <w:rPr>
          <w:rFonts w:ascii="Times New Roman" w:hAnsi="Times New Roman" w:cs="Times New Roman"/>
          <w:sz w:val="24"/>
          <w:szCs w:val="24"/>
          <w:lang w:val="en-GB"/>
        </w:rPr>
        <w:t xml:space="preserve"> (e.g., US Census)</w:t>
      </w:r>
      <w:r w:rsidR="00374BE2" w:rsidRPr="00CB3B0B">
        <w:rPr>
          <w:rFonts w:ascii="Times New Roman" w:hAnsi="Times New Roman" w:cs="Times New Roman"/>
          <w:sz w:val="24"/>
          <w:szCs w:val="24"/>
          <w:lang w:val="en-GB"/>
        </w:rPr>
        <w:t xml:space="preserve"> </w:t>
      </w:r>
      <w:r w:rsidR="003E70A8">
        <w:rPr>
          <w:rFonts w:ascii="Times New Roman" w:hAnsi="Times New Roman" w:cs="Times New Roman"/>
          <w:sz w:val="24"/>
          <w:szCs w:val="24"/>
          <w:lang w:val="en-GB"/>
        </w:rPr>
        <w:t>as follows</w:t>
      </w:r>
      <w:r w:rsidR="003E70A8" w:rsidRPr="00CB3B0B">
        <w:rPr>
          <w:rFonts w:ascii="Times New Roman" w:hAnsi="Times New Roman" w:cs="Times New Roman"/>
          <w:sz w:val="24"/>
          <w:szCs w:val="24"/>
          <w:lang w:val="en-GB"/>
        </w:rPr>
        <w:t xml:space="preserve"> </w:t>
      </w:r>
      <w:r w:rsidR="00374BE2" w:rsidRPr="00CB3B0B">
        <w:rPr>
          <w:rFonts w:ascii="Times New Roman" w:hAnsi="Times New Roman" w:cs="Times New Roman"/>
          <w:sz w:val="24"/>
          <w:szCs w:val="24"/>
          <w:lang w:val="en-GB"/>
        </w:rPr>
        <w:t xml:space="preserve">(Table </w:t>
      </w:r>
      <w:r w:rsidR="001A764C" w:rsidRPr="00CB3B0B">
        <w:rPr>
          <w:rFonts w:ascii="Times New Roman" w:hAnsi="Times New Roman" w:cs="Times New Roman"/>
          <w:sz w:val="24"/>
          <w:szCs w:val="24"/>
          <w:lang w:val="en-GB"/>
        </w:rPr>
        <w:t>2</w:t>
      </w:r>
      <w:r w:rsidR="00374BE2" w:rsidRPr="00CB3B0B">
        <w:rPr>
          <w:rFonts w:ascii="Times New Roman" w:hAnsi="Times New Roman" w:cs="Times New Roman"/>
          <w:sz w:val="24"/>
          <w:szCs w:val="24"/>
          <w:lang w:val="en-GB"/>
        </w:rPr>
        <w:t>)</w:t>
      </w:r>
      <w:r w:rsidR="003E70A8">
        <w:rPr>
          <w:rFonts w:ascii="Times New Roman" w:hAnsi="Times New Roman" w:cs="Times New Roman"/>
          <w:sz w:val="24"/>
          <w:szCs w:val="24"/>
          <w:lang w:val="en-GB"/>
        </w:rPr>
        <w:t>:</w:t>
      </w:r>
      <w:r w:rsidR="00AA6E1F">
        <w:rPr>
          <w:rFonts w:ascii="Times New Roman" w:hAnsi="Times New Roman" w:cs="Times New Roman"/>
          <w:sz w:val="24"/>
          <w:szCs w:val="24"/>
          <w:lang w:val="en-GB"/>
        </w:rPr>
        <w:t xml:space="preserve"> </w:t>
      </w:r>
    </w:p>
    <w:p w14:paraId="180704F4" w14:textId="1919E70C" w:rsidR="00AA6E1F" w:rsidRPr="00CB3B0B" w:rsidRDefault="004F2EF1" w:rsidP="00DD6FCE">
      <w:pPr>
        <w:autoSpaceDE w:val="0"/>
        <w:autoSpaceDN w:val="0"/>
        <w:adjustRightInd w:val="0"/>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The 2013 American Community Survey (ACS) 5-year tract estimates were used to determine the percentage of residents living in poverty, percentage of unemployed residents, and percentage renter-occupied housing units.</w:t>
      </w:r>
    </w:p>
    <w:p w14:paraId="46747C3F" w14:textId="2490D7B3" w:rsidR="004F2EF1" w:rsidRPr="00CB3B0B" w:rsidRDefault="004F2EF1" w:rsidP="00DD6FCE">
      <w:pPr>
        <w:autoSpaceDE w:val="0"/>
        <w:autoSpaceDN w:val="0"/>
        <w:adjustRightInd w:val="0"/>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 xml:space="preserve">The percentage of vacant housing units was obtained from the Vacant Address Database, </w:t>
      </w:r>
      <w:proofErr w:type="gramStart"/>
      <w:r w:rsidRPr="00CB3B0B">
        <w:rPr>
          <w:rFonts w:ascii="Times New Roman" w:eastAsiaTheme="minorEastAsia" w:hAnsi="Times New Roman" w:cs="Times New Roman"/>
          <w:sz w:val="24"/>
          <w:szCs w:val="24"/>
          <w:lang w:val="en-GB"/>
        </w:rPr>
        <w:t>a collaboration</w:t>
      </w:r>
      <w:proofErr w:type="gramEnd"/>
      <w:r w:rsidRPr="00CB3B0B">
        <w:rPr>
          <w:rFonts w:ascii="Times New Roman" w:eastAsiaTheme="minorEastAsia" w:hAnsi="Times New Roman" w:cs="Times New Roman"/>
          <w:sz w:val="24"/>
          <w:szCs w:val="24"/>
          <w:lang w:val="en-GB"/>
        </w:rPr>
        <w:t xml:space="preserve"> by the </w:t>
      </w:r>
      <w:r w:rsidR="000F5409">
        <w:rPr>
          <w:rFonts w:ascii="Times New Roman" w:eastAsiaTheme="minorEastAsia" w:hAnsi="Times New Roman" w:cs="Times New Roman"/>
          <w:sz w:val="24"/>
          <w:szCs w:val="24"/>
          <w:lang w:val="en-GB"/>
        </w:rPr>
        <w:t>US</w:t>
      </w:r>
      <w:r w:rsidRPr="00CB3B0B">
        <w:rPr>
          <w:rFonts w:ascii="Times New Roman" w:eastAsiaTheme="minorEastAsia" w:hAnsi="Times New Roman" w:cs="Times New Roman"/>
          <w:sz w:val="24"/>
          <w:szCs w:val="24"/>
          <w:lang w:val="en-GB"/>
        </w:rPr>
        <w:t xml:space="preserve"> Postal Services and the </w:t>
      </w:r>
      <w:r w:rsidR="00AA6E1F">
        <w:rPr>
          <w:rFonts w:ascii="Times New Roman" w:eastAsiaTheme="minorEastAsia" w:hAnsi="Times New Roman" w:cs="Times New Roman"/>
          <w:sz w:val="24"/>
          <w:szCs w:val="24"/>
          <w:lang w:val="en-GB"/>
        </w:rPr>
        <w:t>US Department of</w:t>
      </w:r>
      <w:r w:rsidRPr="00CB3B0B">
        <w:rPr>
          <w:rFonts w:ascii="Times New Roman" w:eastAsiaTheme="minorEastAsia" w:hAnsi="Times New Roman" w:cs="Times New Roman"/>
          <w:sz w:val="24"/>
          <w:szCs w:val="24"/>
          <w:lang w:val="en-GB"/>
        </w:rPr>
        <w:t xml:space="preserve"> Housing and Urban Development. </w:t>
      </w:r>
    </w:p>
    <w:p w14:paraId="7DCF5FB7" w14:textId="1A59C2A9" w:rsidR="004F2EF1" w:rsidRDefault="004F2EF1" w:rsidP="00DD6FCE">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 xml:space="preserve">The total number of newly reported cases of primary and secondary syphilis, </w:t>
      </w:r>
      <w:r w:rsidR="00AA6E1F" w:rsidRPr="00CB3B0B">
        <w:rPr>
          <w:rFonts w:ascii="Times New Roman" w:eastAsiaTheme="minorEastAsia" w:hAnsi="Times New Roman" w:cs="Times New Roman"/>
          <w:sz w:val="24"/>
          <w:szCs w:val="24"/>
          <w:lang w:val="en-GB"/>
        </w:rPr>
        <w:t>gonorrhoea</w:t>
      </w:r>
      <w:r w:rsidRPr="00CB3B0B">
        <w:rPr>
          <w:rFonts w:ascii="Times New Roman" w:eastAsiaTheme="minorEastAsia" w:hAnsi="Times New Roman" w:cs="Times New Roman"/>
          <w:sz w:val="24"/>
          <w:szCs w:val="24"/>
          <w:lang w:val="en-GB"/>
        </w:rPr>
        <w:t>, and chlamydia per census tract in 2013 was obtained from State Health Departments and w</w:t>
      </w:r>
      <w:r w:rsidR="00AA6E1F">
        <w:rPr>
          <w:rFonts w:ascii="Times New Roman" w:eastAsiaTheme="minorEastAsia" w:hAnsi="Times New Roman" w:cs="Times New Roman"/>
          <w:sz w:val="24"/>
          <w:szCs w:val="24"/>
          <w:lang w:val="en-GB"/>
        </w:rPr>
        <w:t>as</w:t>
      </w:r>
      <w:r w:rsidRPr="00CB3B0B">
        <w:rPr>
          <w:rFonts w:ascii="Times New Roman" w:eastAsiaTheme="minorEastAsia" w:hAnsi="Times New Roman" w:cs="Times New Roman"/>
          <w:sz w:val="24"/>
          <w:szCs w:val="24"/>
          <w:lang w:val="en-GB"/>
        </w:rPr>
        <w:t xml:space="preserve"> used to calculate the STI prevalence per 1,000 residents aged 15-64 for each tract in 2013. </w:t>
      </w:r>
    </w:p>
    <w:p w14:paraId="2FD404FB" w14:textId="77777777" w:rsidR="008344B3" w:rsidRPr="00CB3B0B" w:rsidRDefault="008344B3" w:rsidP="008344B3">
      <w:pPr>
        <w:spacing w:after="0" w:line="480" w:lineRule="auto"/>
        <w:rPr>
          <w:rFonts w:ascii="Times New Roman" w:eastAsiaTheme="minorEastAsia" w:hAnsi="Times New Roman" w:cs="Times New Roman"/>
          <w:sz w:val="24"/>
          <w:szCs w:val="24"/>
          <w:lang w:val="en-GB"/>
        </w:rPr>
      </w:pPr>
    </w:p>
    <w:p w14:paraId="1797DFBA" w14:textId="77777777" w:rsidR="004F2EF1" w:rsidRPr="00CB3B0B" w:rsidRDefault="004F2EF1" w:rsidP="00DD6FCE">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lastRenderedPageBreak/>
        <w:t>Alcohol outlet density (i.e., the number of businesses with a license to sell alcohol for off-premises per square mile in 2014) was created by geocoding address data obtained from state licensing agencies to census tract boundaries. The locations of violent crimes (i.e., murder, non-negligent manslaughter, forcible rape, robbery, and aggravated assault) during 2013 were obtained from law enforcement agencies, geocoded to census tracts, and used to calculate the violent crime rate per 1000 residents for each tract. For alcohol outlet density and violent crime rate; outlets/offenses within a 100-foot buffer of the tract boundary were included in the tract’s calculation.</w:t>
      </w:r>
    </w:p>
    <w:p w14:paraId="4E376DF6" w14:textId="142E2A8E" w:rsidR="009C3A09" w:rsidRPr="00CB3B0B" w:rsidRDefault="009C3A09" w:rsidP="00DC101F">
      <w:pPr>
        <w:spacing w:after="0" w:line="480" w:lineRule="auto"/>
        <w:ind w:firstLine="720"/>
        <w:rPr>
          <w:rFonts w:ascii="Times New Roman" w:eastAsiaTheme="minorEastAsia" w:hAnsi="Times New Roman" w:cs="Times New Roman"/>
          <w:sz w:val="24"/>
          <w:szCs w:val="24"/>
          <w:lang w:val="en-GB"/>
        </w:rPr>
        <w:sectPr w:rsidR="009C3A09" w:rsidRPr="00CB3B0B" w:rsidSect="00062242">
          <w:pgSz w:w="12240" w:h="15840"/>
          <w:pgMar w:top="1440" w:right="1440" w:bottom="1440" w:left="1440" w:header="720" w:footer="720" w:gutter="0"/>
          <w:cols w:space="720"/>
          <w:titlePg/>
          <w:docGrid w:linePitch="360"/>
        </w:sectPr>
      </w:pPr>
    </w:p>
    <w:p w14:paraId="07F6A169" w14:textId="77777777" w:rsidR="009C3A09" w:rsidRPr="00CB3B0B" w:rsidRDefault="009C3A09" w:rsidP="00DC101F">
      <w:pPr>
        <w:spacing w:after="0" w:line="240" w:lineRule="auto"/>
        <w:ind w:left="90"/>
        <w:rPr>
          <w:rFonts w:ascii="Times New Roman" w:eastAsia="Times New Roman" w:hAnsi="Times New Roman" w:cs="Times New Roman"/>
          <w:b/>
          <w:sz w:val="24"/>
          <w:szCs w:val="24"/>
          <w:lang w:val="en-GB"/>
        </w:rPr>
      </w:pPr>
      <w:r w:rsidRPr="00CB3B0B">
        <w:rPr>
          <w:rFonts w:ascii="Times New Roman" w:eastAsia="Times New Roman" w:hAnsi="Times New Roman" w:cs="Times New Roman"/>
          <w:b/>
          <w:sz w:val="24"/>
          <w:szCs w:val="24"/>
          <w:lang w:val="en-GB"/>
        </w:rPr>
        <w:lastRenderedPageBreak/>
        <w:t>Table 2. Census tract measures, definition, data source, and year</w:t>
      </w:r>
    </w:p>
    <w:tbl>
      <w:tblPr>
        <w:tblW w:w="1278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3600"/>
        <w:gridCol w:w="4860"/>
        <w:gridCol w:w="3150"/>
        <w:gridCol w:w="1170"/>
      </w:tblGrid>
      <w:tr w:rsidR="009C3A09" w:rsidRPr="00CB3B0B" w14:paraId="3890F364" w14:textId="77777777" w:rsidTr="00DC101F">
        <w:trPr>
          <w:trHeight w:val="242"/>
        </w:trPr>
        <w:tc>
          <w:tcPr>
            <w:tcW w:w="3600" w:type="dxa"/>
            <w:tcBorders>
              <w:top w:val="single" w:sz="4" w:space="0" w:color="auto"/>
              <w:left w:val="single" w:sz="4" w:space="0" w:color="auto"/>
              <w:bottom w:val="single" w:sz="4" w:space="0" w:color="auto"/>
              <w:right w:val="single" w:sz="4" w:space="0" w:color="auto"/>
            </w:tcBorders>
            <w:vAlign w:val="bottom"/>
            <w:hideMark/>
          </w:tcPr>
          <w:p w14:paraId="1B9AEAF9" w14:textId="77777777" w:rsidR="009C3A09" w:rsidRPr="00CB3B0B" w:rsidRDefault="009C3A09" w:rsidP="009C3A09">
            <w:pPr>
              <w:spacing w:after="0" w:line="240" w:lineRule="auto"/>
              <w:jc w:val="both"/>
              <w:rPr>
                <w:rFonts w:ascii="Times New Roman" w:hAnsi="Times New Roman" w:cs="Times New Roman"/>
                <w:b/>
                <w:lang w:val="en-GB"/>
              </w:rPr>
            </w:pPr>
            <w:r w:rsidRPr="00CB3B0B">
              <w:rPr>
                <w:rFonts w:ascii="Times New Roman" w:hAnsi="Times New Roman" w:cs="Times New Roman"/>
                <w:b/>
                <w:lang w:val="en-GB"/>
              </w:rPr>
              <w:t>Measure</w:t>
            </w:r>
          </w:p>
        </w:tc>
        <w:tc>
          <w:tcPr>
            <w:tcW w:w="4860" w:type="dxa"/>
            <w:tcBorders>
              <w:top w:val="single" w:sz="4" w:space="0" w:color="auto"/>
              <w:left w:val="single" w:sz="4" w:space="0" w:color="auto"/>
              <w:bottom w:val="single" w:sz="4" w:space="0" w:color="auto"/>
              <w:right w:val="single" w:sz="4" w:space="0" w:color="auto"/>
            </w:tcBorders>
            <w:vAlign w:val="bottom"/>
            <w:hideMark/>
          </w:tcPr>
          <w:p w14:paraId="21352448" w14:textId="77777777" w:rsidR="009C3A09" w:rsidRPr="00CB3B0B" w:rsidRDefault="009C3A09" w:rsidP="009C3A09">
            <w:pPr>
              <w:spacing w:after="0" w:line="240" w:lineRule="auto"/>
              <w:jc w:val="center"/>
              <w:rPr>
                <w:rFonts w:ascii="Times New Roman" w:hAnsi="Times New Roman" w:cs="Times New Roman"/>
                <w:b/>
                <w:lang w:val="en-GB"/>
              </w:rPr>
            </w:pPr>
            <w:r w:rsidRPr="00CB3B0B">
              <w:rPr>
                <w:rFonts w:ascii="Times New Roman" w:hAnsi="Times New Roman" w:cs="Times New Roman"/>
                <w:b/>
                <w:lang w:val="en-GB"/>
              </w:rPr>
              <w:t xml:space="preserve">Definition </w:t>
            </w:r>
          </w:p>
        </w:tc>
        <w:tc>
          <w:tcPr>
            <w:tcW w:w="3150" w:type="dxa"/>
            <w:tcBorders>
              <w:top w:val="single" w:sz="4" w:space="0" w:color="auto"/>
              <w:left w:val="single" w:sz="4" w:space="0" w:color="auto"/>
              <w:bottom w:val="single" w:sz="4" w:space="0" w:color="auto"/>
              <w:right w:val="single" w:sz="4" w:space="0" w:color="auto"/>
            </w:tcBorders>
          </w:tcPr>
          <w:p w14:paraId="0EBD9F1F" w14:textId="77777777" w:rsidR="009C3A09" w:rsidRPr="00CB3B0B" w:rsidRDefault="009C3A09" w:rsidP="009C3A09">
            <w:pPr>
              <w:spacing w:after="0" w:line="240" w:lineRule="auto"/>
              <w:jc w:val="center"/>
              <w:rPr>
                <w:rFonts w:ascii="Times New Roman" w:hAnsi="Times New Roman" w:cs="Times New Roman"/>
                <w:b/>
                <w:lang w:val="en-GB"/>
              </w:rPr>
            </w:pPr>
            <w:r w:rsidRPr="00CB3B0B">
              <w:rPr>
                <w:rFonts w:ascii="Times New Roman" w:hAnsi="Times New Roman" w:cs="Times New Roman"/>
                <w:b/>
                <w:lang w:val="en-GB"/>
              </w:rPr>
              <w:t>Data Source</w:t>
            </w:r>
          </w:p>
        </w:tc>
        <w:tc>
          <w:tcPr>
            <w:tcW w:w="1170" w:type="dxa"/>
            <w:tcBorders>
              <w:top w:val="single" w:sz="4" w:space="0" w:color="auto"/>
              <w:left w:val="single" w:sz="4" w:space="0" w:color="auto"/>
              <w:bottom w:val="single" w:sz="4" w:space="0" w:color="auto"/>
              <w:right w:val="single" w:sz="4" w:space="0" w:color="auto"/>
            </w:tcBorders>
          </w:tcPr>
          <w:p w14:paraId="1B8E2E3F" w14:textId="77777777" w:rsidR="009C3A09" w:rsidRPr="00CB3B0B" w:rsidRDefault="009C3A09" w:rsidP="009C3A09">
            <w:pPr>
              <w:spacing w:after="0" w:line="240" w:lineRule="auto"/>
              <w:jc w:val="center"/>
              <w:rPr>
                <w:rFonts w:ascii="Times New Roman" w:hAnsi="Times New Roman" w:cs="Times New Roman"/>
                <w:b/>
                <w:lang w:val="en-GB"/>
              </w:rPr>
            </w:pPr>
            <w:r w:rsidRPr="00CB3B0B">
              <w:rPr>
                <w:rFonts w:ascii="Times New Roman" w:hAnsi="Times New Roman" w:cs="Times New Roman"/>
                <w:b/>
                <w:lang w:val="en-GB"/>
              </w:rPr>
              <w:t>Year</w:t>
            </w:r>
          </w:p>
        </w:tc>
      </w:tr>
      <w:tr w:rsidR="009C3A09" w:rsidRPr="00CB3B0B" w14:paraId="4D07D060" w14:textId="77777777" w:rsidTr="00DC101F">
        <w:trPr>
          <w:trHeight w:val="206"/>
        </w:trPr>
        <w:tc>
          <w:tcPr>
            <w:tcW w:w="12780" w:type="dxa"/>
            <w:gridSpan w:val="4"/>
            <w:tcBorders>
              <w:top w:val="single" w:sz="4" w:space="0" w:color="auto"/>
              <w:left w:val="single" w:sz="4" w:space="0" w:color="auto"/>
              <w:bottom w:val="single" w:sz="4" w:space="0" w:color="auto"/>
              <w:right w:val="single" w:sz="4" w:space="0" w:color="auto"/>
            </w:tcBorders>
          </w:tcPr>
          <w:p w14:paraId="2BD60844" w14:textId="77777777" w:rsidR="009C3A09" w:rsidRPr="00CB3B0B" w:rsidRDefault="009C3A09" w:rsidP="009C3A09">
            <w:pPr>
              <w:spacing w:after="0" w:line="240" w:lineRule="auto"/>
              <w:rPr>
                <w:rFonts w:ascii="Times New Roman" w:hAnsi="Times New Roman" w:cs="Times New Roman"/>
                <w:b/>
                <w:i/>
                <w:lang w:val="en-GB"/>
              </w:rPr>
            </w:pPr>
            <w:r w:rsidRPr="00CB3B0B">
              <w:rPr>
                <w:rFonts w:ascii="Times New Roman" w:hAnsi="Times New Roman" w:cs="Times New Roman"/>
                <w:b/>
                <w:i/>
                <w:lang w:val="en-GB"/>
              </w:rPr>
              <w:t>Social disorder component</w:t>
            </w:r>
          </w:p>
        </w:tc>
      </w:tr>
      <w:tr w:rsidR="009C3A09" w:rsidRPr="00CB3B0B" w14:paraId="3328665A" w14:textId="77777777" w:rsidTr="00C86005">
        <w:tc>
          <w:tcPr>
            <w:tcW w:w="3600" w:type="dxa"/>
            <w:tcBorders>
              <w:top w:val="single" w:sz="4" w:space="0" w:color="auto"/>
              <w:left w:val="single" w:sz="4" w:space="0" w:color="auto"/>
              <w:bottom w:val="single" w:sz="4" w:space="0" w:color="auto"/>
              <w:right w:val="single" w:sz="4" w:space="0" w:color="auto"/>
            </w:tcBorders>
            <w:vAlign w:val="center"/>
          </w:tcPr>
          <w:p w14:paraId="3FD1CB24" w14:textId="77777777" w:rsidR="009C3A09" w:rsidRPr="00CB3B0B" w:rsidRDefault="009C3A09" w:rsidP="00C86005">
            <w:pPr>
              <w:spacing w:after="0" w:line="240" w:lineRule="auto"/>
              <w:rPr>
                <w:rFonts w:ascii="Times New Roman" w:hAnsi="Times New Roman" w:cs="Times New Roman"/>
                <w:vertAlign w:val="superscript"/>
                <w:lang w:val="en-GB"/>
              </w:rPr>
            </w:pPr>
            <w:r w:rsidRPr="00CB3B0B">
              <w:rPr>
                <w:rFonts w:ascii="Times New Roman" w:hAnsi="Times New Roman" w:cs="Times New Roman"/>
                <w:lang w:val="en-GB"/>
              </w:rPr>
              <w:t>Percent vacant housing units</w:t>
            </w:r>
          </w:p>
        </w:tc>
        <w:tc>
          <w:tcPr>
            <w:tcW w:w="4860" w:type="dxa"/>
            <w:tcBorders>
              <w:top w:val="single" w:sz="4" w:space="0" w:color="auto"/>
              <w:left w:val="single" w:sz="4" w:space="0" w:color="auto"/>
              <w:bottom w:val="single" w:sz="4" w:space="0" w:color="auto"/>
              <w:right w:val="single" w:sz="4" w:space="0" w:color="auto"/>
            </w:tcBorders>
            <w:vAlign w:val="center"/>
          </w:tcPr>
          <w:p w14:paraId="6E6AFCDE" w14:textId="77777777" w:rsidR="009C3A09" w:rsidRPr="00CB3B0B" w:rsidRDefault="009C3A09" w:rsidP="009C3A09">
            <w:pPr>
              <w:spacing w:after="0" w:line="240" w:lineRule="auto"/>
              <w:rPr>
                <w:rFonts w:ascii="Times New Roman" w:hAnsi="Times New Roman" w:cs="Times New Roman"/>
                <w:highlight w:val="yellow"/>
                <w:vertAlign w:val="superscript"/>
                <w:lang w:val="en-GB"/>
              </w:rPr>
            </w:pPr>
            <w:r w:rsidRPr="00CB3B0B">
              <w:rPr>
                <w:rFonts w:ascii="Times New Roman" w:hAnsi="Times New Roman" w:cs="Times New Roman"/>
                <w:lang w:val="en-GB"/>
              </w:rPr>
              <w:t>Percent vacant residential housing units</w:t>
            </w:r>
          </w:p>
        </w:tc>
        <w:tc>
          <w:tcPr>
            <w:tcW w:w="3150" w:type="dxa"/>
            <w:tcBorders>
              <w:top w:val="single" w:sz="4" w:space="0" w:color="auto"/>
              <w:left w:val="single" w:sz="4" w:space="0" w:color="auto"/>
              <w:bottom w:val="single" w:sz="4" w:space="0" w:color="auto"/>
              <w:right w:val="single" w:sz="4" w:space="0" w:color="auto"/>
            </w:tcBorders>
            <w:vAlign w:val="center"/>
          </w:tcPr>
          <w:p w14:paraId="1973B3DB" w14:textId="1E8953DE" w:rsidR="009C3A09" w:rsidRPr="00CB3B0B" w:rsidRDefault="00194ABA" w:rsidP="009C3A09">
            <w:pPr>
              <w:spacing w:after="0" w:line="240" w:lineRule="auto"/>
              <w:jc w:val="center"/>
              <w:rPr>
                <w:rFonts w:ascii="Times New Roman" w:hAnsi="Times New Roman" w:cs="Times New Roman"/>
                <w:lang w:val="en-GB"/>
              </w:rPr>
            </w:pPr>
            <w:r>
              <w:rPr>
                <w:rFonts w:ascii="Times New Roman" w:hAnsi="Times New Roman" w:cs="Times New Roman"/>
                <w:lang w:val="en-GB"/>
              </w:rPr>
              <w:t xml:space="preserve">United States (US) Department of </w:t>
            </w:r>
            <w:r w:rsidRPr="002E0285">
              <w:rPr>
                <w:rFonts w:ascii="Times New Roman" w:hAnsi="Times New Roman" w:cs="Times New Roman"/>
                <w:lang w:val="en-GB"/>
              </w:rPr>
              <w:t xml:space="preserve">Housing and Urban Development and </w:t>
            </w:r>
            <w:r>
              <w:rPr>
                <w:rFonts w:ascii="Times New Roman" w:hAnsi="Times New Roman" w:cs="Times New Roman"/>
                <w:lang w:val="en-GB"/>
              </w:rPr>
              <w:t>US</w:t>
            </w:r>
            <w:r w:rsidRPr="002E0285">
              <w:rPr>
                <w:rFonts w:ascii="Times New Roman" w:hAnsi="Times New Roman" w:cs="Times New Roman"/>
                <w:lang w:val="en-GB"/>
              </w:rPr>
              <w:t xml:space="preserve"> Postal Service</w:t>
            </w:r>
          </w:p>
        </w:tc>
        <w:tc>
          <w:tcPr>
            <w:tcW w:w="1170" w:type="dxa"/>
            <w:tcBorders>
              <w:top w:val="single" w:sz="4" w:space="0" w:color="auto"/>
              <w:left w:val="single" w:sz="4" w:space="0" w:color="auto"/>
              <w:bottom w:val="single" w:sz="4" w:space="0" w:color="auto"/>
              <w:right w:val="single" w:sz="4" w:space="0" w:color="auto"/>
            </w:tcBorders>
            <w:vAlign w:val="center"/>
          </w:tcPr>
          <w:p w14:paraId="06C79EEC"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2013</w:t>
            </w:r>
          </w:p>
        </w:tc>
      </w:tr>
      <w:tr w:rsidR="009C3A09" w:rsidRPr="00CB3B0B" w14:paraId="0C340BEC" w14:textId="77777777" w:rsidTr="00C86005">
        <w:tc>
          <w:tcPr>
            <w:tcW w:w="3600" w:type="dxa"/>
            <w:tcBorders>
              <w:top w:val="single" w:sz="4" w:space="0" w:color="auto"/>
              <w:left w:val="single" w:sz="4" w:space="0" w:color="auto"/>
              <w:bottom w:val="single" w:sz="4" w:space="0" w:color="auto"/>
              <w:right w:val="single" w:sz="4" w:space="0" w:color="auto"/>
            </w:tcBorders>
            <w:vAlign w:val="center"/>
          </w:tcPr>
          <w:p w14:paraId="2FEB6163" w14:textId="77777777" w:rsidR="009C3A09" w:rsidRPr="00CB3B0B" w:rsidRDefault="009C3A09" w:rsidP="00C86005">
            <w:pPr>
              <w:spacing w:after="0" w:line="240" w:lineRule="auto"/>
              <w:rPr>
                <w:rFonts w:ascii="Times New Roman" w:hAnsi="Times New Roman" w:cs="Times New Roman"/>
                <w:lang w:val="en-GB"/>
              </w:rPr>
            </w:pPr>
            <w:r w:rsidRPr="00CB3B0B">
              <w:rPr>
                <w:rFonts w:ascii="Times New Roman" w:hAnsi="Times New Roman" w:cs="Times New Roman"/>
                <w:lang w:val="en-GB"/>
              </w:rPr>
              <w:t xml:space="preserve">Violent crime rate </w:t>
            </w:r>
          </w:p>
        </w:tc>
        <w:tc>
          <w:tcPr>
            <w:tcW w:w="4860" w:type="dxa"/>
            <w:tcBorders>
              <w:top w:val="single" w:sz="4" w:space="0" w:color="auto"/>
              <w:left w:val="single" w:sz="4" w:space="0" w:color="auto"/>
              <w:bottom w:val="single" w:sz="4" w:space="0" w:color="auto"/>
              <w:right w:val="single" w:sz="4" w:space="0" w:color="auto"/>
            </w:tcBorders>
            <w:vAlign w:val="center"/>
          </w:tcPr>
          <w:p w14:paraId="7403F2DF" w14:textId="77777777" w:rsidR="009C3A09" w:rsidRPr="00CB3B0B" w:rsidRDefault="009C3A09" w:rsidP="009C3A09">
            <w:pPr>
              <w:spacing w:after="0" w:line="240" w:lineRule="auto"/>
              <w:rPr>
                <w:rFonts w:ascii="Times New Roman" w:hAnsi="Times New Roman" w:cs="Times New Roman"/>
                <w:lang w:val="en-GB"/>
              </w:rPr>
            </w:pPr>
            <w:r w:rsidRPr="00CB3B0B">
              <w:rPr>
                <w:rFonts w:ascii="Times New Roman" w:hAnsi="Times New Roman" w:cs="Times New Roman"/>
                <w:lang w:val="en-GB"/>
              </w:rPr>
              <w:t>Total murder, non-negligent manslaughter, forcible rape, robbery, and aggravated assaults per 1,000 tract residents</w:t>
            </w:r>
            <w:r w:rsidRPr="00CB3B0B">
              <w:rPr>
                <w:rFonts w:ascii="Times New Roman" w:hAnsi="Times New Roman" w:cs="Times New Roman"/>
                <w:vertAlign w:val="superscript"/>
                <w:lang w:val="en-GB"/>
              </w:rPr>
              <w:t>1</w:t>
            </w:r>
          </w:p>
        </w:tc>
        <w:tc>
          <w:tcPr>
            <w:tcW w:w="3150" w:type="dxa"/>
            <w:tcBorders>
              <w:top w:val="single" w:sz="4" w:space="0" w:color="auto"/>
              <w:left w:val="single" w:sz="4" w:space="0" w:color="auto"/>
              <w:bottom w:val="single" w:sz="4" w:space="0" w:color="auto"/>
              <w:right w:val="single" w:sz="4" w:space="0" w:color="auto"/>
            </w:tcBorders>
            <w:vAlign w:val="center"/>
          </w:tcPr>
          <w:p w14:paraId="56894208"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Law Enforcement Agencies (i.e., police department, Sheriff’s Office)</w:t>
            </w:r>
          </w:p>
        </w:tc>
        <w:tc>
          <w:tcPr>
            <w:tcW w:w="1170" w:type="dxa"/>
            <w:tcBorders>
              <w:top w:val="single" w:sz="4" w:space="0" w:color="auto"/>
              <w:left w:val="single" w:sz="4" w:space="0" w:color="auto"/>
              <w:bottom w:val="single" w:sz="4" w:space="0" w:color="auto"/>
              <w:right w:val="single" w:sz="4" w:space="0" w:color="auto"/>
            </w:tcBorders>
            <w:vAlign w:val="center"/>
          </w:tcPr>
          <w:p w14:paraId="6AB711D5"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2013</w:t>
            </w:r>
          </w:p>
        </w:tc>
      </w:tr>
      <w:tr w:rsidR="009C3A09" w:rsidRPr="00CB3B0B" w14:paraId="2A67F7C2" w14:textId="77777777" w:rsidTr="00C86005">
        <w:tc>
          <w:tcPr>
            <w:tcW w:w="3600" w:type="dxa"/>
            <w:tcBorders>
              <w:top w:val="single" w:sz="4" w:space="0" w:color="auto"/>
              <w:left w:val="single" w:sz="4" w:space="0" w:color="auto"/>
              <w:bottom w:val="single" w:sz="4" w:space="0" w:color="auto"/>
              <w:right w:val="single" w:sz="4" w:space="0" w:color="auto"/>
            </w:tcBorders>
            <w:vAlign w:val="center"/>
          </w:tcPr>
          <w:p w14:paraId="43BA13A8" w14:textId="77777777" w:rsidR="009C3A09" w:rsidRPr="00CB3B0B" w:rsidRDefault="009C3A09" w:rsidP="00C86005">
            <w:pPr>
              <w:spacing w:after="0" w:line="240" w:lineRule="auto"/>
              <w:rPr>
                <w:rFonts w:ascii="Times New Roman" w:hAnsi="Times New Roman" w:cs="Times New Roman"/>
                <w:shd w:val="clear" w:color="auto" w:fill="FFFFFF"/>
                <w:lang w:val="en-GB"/>
              </w:rPr>
            </w:pPr>
            <w:r w:rsidRPr="00CB3B0B">
              <w:rPr>
                <w:rFonts w:ascii="Times New Roman" w:hAnsi="Times New Roman" w:cs="Times New Roman"/>
                <w:lang w:val="en-GB"/>
              </w:rPr>
              <w:t xml:space="preserve">Sexually transmitted infection (STI) prevalence </w:t>
            </w:r>
          </w:p>
        </w:tc>
        <w:tc>
          <w:tcPr>
            <w:tcW w:w="4860" w:type="dxa"/>
            <w:tcBorders>
              <w:top w:val="single" w:sz="4" w:space="0" w:color="auto"/>
              <w:left w:val="single" w:sz="4" w:space="0" w:color="auto"/>
              <w:bottom w:val="single" w:sz="4" w:space="0" w:color="auto"/>
              <w:right w:val="single" w:sz="4" w:space="0" w:color="auto"/>
            </w:tcBorders>
            <w:vAlign w:val="center"/>
          </w:tcPr>
          <w:p w14:paraId="5490F357" w14:textId="266A8B22" w:rsidR="009C3A09" w:rsidRPr="00CB3B0B" w:rsidRDefault="009C3A09" w:rsidP="005164FC">
            <w:pPr>
              <w:spacing w:after="0" w:line="240" w:lineRule="auto"/>
              <w:rPr>
                <w:rFonts w:ascii="Times New Roman" w:hAnsi="Times New Roman" w:cs="Times New Roman"/>
                <w:vertAlign w:val="superscript"/>
                <w:lang w:val="en-GB"/>
              </w:rPr>
            </w:pPr>
            <w:r w:rsidRPr="00CB3B0B">
              <w:rPr>
                <w:rFonts w:ascii="Times New Roman" w:hAnsi="Times New Roman" w:cs="Times New Roman"/>
                <w:lang w:val="en-GB"/>
              </w:rPr>
              <w:t>Prevalence of newly reported STIs (</w:t>
            </w:r>
            <w:r w:rsidRPr="00CB3B0B">
              <w:rPr>
                <w:rFonts w:ascii="Times New Roman" w:eastAsiaTheme="minorEastAsia" w:hAnsi="Times New Roman" w:cs="Times New Roman"/>
                <w:lang w:val="en-GB"/>
              </w:rPr>
              <w:t xml:space="preserve">i.e., </w:t>
            </w:r>
            <w:r w:rsidR="005164FC" w:rsidRPr="00CB3B0B">
              <w:rPr>
                <w:rFonts w:ascii="Times New Roman" w:eastAsiaTheme="minorEastAsia" w:hAnsi="Times New Roman" w:cs="Times New Roman"/>
                <w:lang w:val="en-GB"/>
              </w:rPr>
              <w:t>chlamydia</w:t>
            </w:r>
            <w:r w:rsidRPr="00CB3B0B">
              <w:rPr>
                <w:rFonts w:ascii="Times New Roman" w:eastAsiaTheme="minorEastAsia" w:hAnsi="Times New Roman" w:cs="Times New Roman"/>
                <w:lang w:val="en-GB"/>
              </w:rPr>
              <w:t xml:space="preserve">, </w:t>
            </w:r>
            <w:r w:rsidR="005164FC" w:rsidRPr="00CB3B0B">
              <w:rPr>
                <w:rFonts w:ascii="Times New Roman" w:eastAsiaTheme="minorEastAsia" w:hAnsi="Times New Roman" w:cs="Times New Roman"/>
                <w:lang w:val="en-GB"/>
              </w:rPr>
              <w:t xml:space="preserve">gonorrhoea, </w:t>
            </w:r>
            <w:r w:rsidRPr="00CB3B0B">
              <w:rPr>
                <w:rFonts w:ascii="Times New Roman" w:eastAsiaTheme="minorEastAsia" w:hAnsi="Times New Roman" w:cs="Times New Roman"/>
                <w:lang w:val="en-GB"/>
              </w:rPr>
              <w:t xml:space="preserve">and primary and secondary syphilis) </w:t>
            </w:r>
            <w:r w:rsidRPr="00CB3B0B">
              <w:rPr>
                <w:rFonts w:ascii="Times New Roman" w:hAnsi="Times New Roman" w:cs="Times New Roman"/>
                <w:lang w:val="en-GB"/>
              </w:rPr>
              <w:t>per 1,000 tract residents aged 15-64</w:t>
            </w:r>
            <w:r w:rsidRPr="00CB3B0B">
              <w:rPr>
                <w:rFonts w:ascii="Times New Roman" w:hAnsi="Times New Roman" w:cs="Times New Roman"/>
                <w:vertAlign w:val="superscript"/>
                <w:lang w:val="en-GB"/>
              </w:rPr>
              <w:t>2</w:t>
            </w:r>
          </w:p>
        </w:tc>
        <w:tc>
          <w:tcPr>
            <w:tcW w:w="3150" w:type="dxa"/>
            <w:tcBorders>
              <w:top w:val="single" w:sz="4" w:space="0" w:color="auto"/>
              <w:left w:val="single" w:sz="4" w:space="0" w:color="auto"/>
              <w:bottom w:val="single" w:sz="4" w:space="0" w:color="auto"/>
              <w:right w:val="single" w:sz="4" w:space="0" w:color="auto"/>
            </w:tcBorders>
            <w:vAlign w:val="center"/>
          </w:tcPr>
          <w:p w14:paraId="57D42C3E"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State Department of Health</w:t>
            </w:r>
          </w:p>
        </w:tc>
        <w:tc>
          <w:tcPr>
            <w:tcW w:w="1170" w:type="dxa"/>
            <w:tcBorders>
              <w:top w:val="single" w:sz="4" w:space="0" w:color="auto"/>
              <w:left w:val="single" w:sz="4" w:space="0" w:color="auto"/>
              <w:bottom w:val="single" w:sz="4" w:space="0" w:color="auto"/>
              <w:right w:val="single" w:sz="4" w:space="0" w:color="auto"/>
            </w:tcBorders>
            <w:vAlign w:val="center"/>
          </w:tcPr>
          <w:p w14:paraId="01B225FC"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2013</w:t>
            </w:r>
          </w:p>
        </w:tc>
      </w:tr>
      <w:tr w:rsidR="009C3A09" w:rsidRPr="00CB3B0B" w14:paraId="5CFA0EF1" w14:textId="77777777" w:rsidTr="00C86005">
        <w:tc>
          <w:tcPr>
            <w:tcW w:w="3600" w:type="dxa"/>
            <w:tcBorders>
              <w:top w:val="single" w:sz="4" w:space="0" w:color="auto"/>
              <w:left w:val="single" w:sz="4" w:space="0" w:color="auto"/>
              <w:bottom w:val="single" w:sz="4" w:space="0" w:color="auto"/>
              <w:right w:val="single" w:sz="4" w:space="0" w:color="auto"/>
            </w:tcBorders>
            <w:vAlign w:val="center"/>
          </w:tcPr>
          <w:p w14:paraId="7198A4B1" w14:textId="77777777" w:rsidR="009C3A09" w:rsidRPr="00CB3B0B" w:rsidRDefault="009C3A09" w:rsidP="00C86005">
            <w:pPr>
              <w:spacing w:after="0" w:line="240" w:lineRule="auto"/>
              <w:rPr>
                <w:rFonts w:ascii="Times New Roman" w:hAnsi="Times New Roman" w:cs="Times New Roman"/>
                <w:lang w:val="en-GB"/>
              </w:rPr>
            </w:pPr>
            <w:r w:rsidRPr="00CB3B0B">
              <w:rPr>
                <w:rFonts w:ascii="Times New Roman" w:hAnsi="Times New Roman" w:cs="Times New Roman"/>
                <w:shd w:val="clear" w:color="auto" w:fill="FFFFFF"/>
                <w:lang w:val="en-GB"/>
              </w:rPr>
              <w:t>Percent poverty</w:t>
            </w:r>
          </w:p>
        </w:tc>
        <w:tc>
          <w:tcPr>
            <w:tcW w:w="4860" w:type="dxa"/>
            <w:tcBorders>
              <w:top w:val="single" w:sz="4" w:space="0" w:color="auto"/>
              <w:left w:val="single" w:sz="4" w:space="0" w:color="auto"/>
              <w:bottom w:val="single" w:sz="4" w:space="0" w:color="auto"/>
              <w:right w:val="single" w:sz="4" w:space="0" w:color="auto"/>
            </w:tcBorders>
            <w:vAlign w:val="center"/>
          </w:tcPr>
          <w:p w14:paraId="07F31BA1" w14:textId="77777777" w:rsidR="009C3A09" w:rsidRPr="00CB3B0B" w:rsidRDefault="009C3A09" w:rsidP="009C3A09">
            <w:pPr>
              <w:spacing w:after="0" w:line="240" w:lineRule="auto"/>
              <w:rPr>
                <w:rFonts w:ascii="Times New Roman" w:hAnsi="Times New Roman" w:cs="Times New Roman"/>
                <w:lang w:val="en-GB"/>
              </w:rPr>
            </w:pPr>
            <w:r w:rsidRPr="00CB3B0B">
              <w:rPr>
                <w:rFonts w:ascii="Times New Roman" w:hAnsi="Times New Roman" w:cs="Times New Roman"/>
                <w:lang w:val="en-GB"/>
              </w:rPr>
              <w:t>Percent residents with annual income below poverty level</w:t>
            </w:r>
          </w:p>
        </w:tc>
        <w:tc>
          <w:tcPr>
            <w:tcW w:w="3150" w:type="dxa"/>
            <w:tcBorders>
              <w:top w:val="single" w:sz="4" w:space="0" w:color="auto"/>
              <w:left w:val="single" w:sz="4" w:space="0" w:color="auto"/>
              <w:bottom w:val="single" w:sz="4" w:space="0" w:color="auto"/>
              <w:right w:val="single" w:sz="4" w:space="0" w:color="auto"/>
            </w:tcBorders>
            <w:vAlign w:val="center"/>
          </w:tcPr>
          <w:p w14:paraId="1477B6C0"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American Community Survey (ACS)</w:t>
            </w:r>
          </w:p>
        </w:tc>
        <w:tc>
          <w:tcPr>
            <w:tcW w:w="1170" w:type="dxa"/>
            <w:tcBorders>
              <w:top w:val="single" w:sz="4" w:space="0" w:color="auto"/>
              <w:left w:val="single" w:sz="4" w:space="0" w:color="auto"/>
              <w:bottom w:val="single" w:sz="4" w:space="0" w:color="auto"/>
              <w:right w:val="single" w:sz="4" w:space="0" w:color="auto"/>
            </w:tcBorders>
            <w:vAlign w:val="center"/>
          </w:tcPr>
          <w:p w14:paraId="4FAA8D42" w14:textId="468CD380" w:rsidR="009C3A09" w:rsidRPr="00CB3B0B" w:rsidRDefault="009C3A09" w:rsidP="008E4D35">
            <w:pPr>
              <w:spacing w:after="0" w:line="240" w:lineRule="auto"/>
              <w:jc w:val="center"/>
              <w:rPr>
                <w:rFonts w:ascii="Times New Roman" w:hAnsi="Times New Roman" w:cs="Times New Roman"/>
                <w:lang w:val="en-GB"/>
              </w:rPr>
            </w:pPr>
            <w:r w:rsidRPr="00CB3B0B">
              <w:rPr>
                <w:rFonts w:ascii="Times New Roman" w:hAnsi="Times New Roman" w:cs="Times New Roman"/>
                <w:color w:val="000000"/>
                <w:lang w:val="en-GB"/>
              </w:rPr>
              <w:t>200</w:t>
            </w:r>
            <w:r w:rsidR="008E4D35">
              <w:rPr>
                <w:rFonts w:ascii="Times New Roman" w:hAnsi="Times New Roman" w:cs="Times New Roman"/>
                <w:color w:val="000000"/>
                <w:lang w:val="en-GB"/>
              </w:rPr>
              <w:t>9</w:t>
            </w:r>
            <w:r w:rsidRPr="00CB3B0B">
              <w:rPr>
                <w:rFonts w:ascii="Times New Roman" w:hAnsi="Times New Roman" w:cs="Times New Roman"/>
                <w:color w:val="000000"/>
                <w:lang w:val="en-GB"/>
              </w:rPr>
              <w:t>-2013</w:t>
            </w:r>
          </w:p>
        </w:tc>
      </w:tr>
      <w:tr w:rsidR="009C3A09" w:rsidRPr="00CB3B0B" w14:paraId="67DCFF89" w14:textId="77777777" w:rsidTr="00DC101F">
        <w:tc>
          <w:tcPr>
            <w:tcW w:w="3600" w:type="dxa"/>
            <w:tcBorders>
              <w:top w:val="single" w:sz="4" w:space="0" w:color="auto"/>
              <w:left w:val="single" w:sz="4" w:space="0" w:color="auto"/>
              <w:bottom w:val="single" w:sz="4" w:space="0" w:color="auto"/>
              <w:right w:val="single" w:sz="4" w:space="0" w:color="auto"/>
            </w:tcBorders>
          </w:tcPr>
          <w:p w14:paraId="001C17F5" w14:textId="77777777" w:rsidR="009C3A09" w:rsidRPr="00CB3B0B" w:rsidRDefault="009C3A09" w:rsidP="009C3A09">
            <w:pPr>
              <w:spacing w:after="0" w:line="240" w:lineRule="auto"/>
              <w:rPr>
                <w:rFonts w:ascii="Times New Roman" w:hAnsi="Times New Roman" w:cs="Times New Roman"/>
                <w:lang w:val="en-GB"/>
              </w:rPr>
            </w:pPr>
            <w:r w:rsidRPr="00CB3B0B">
              <w:rPr>
                <w:rFonts w:ascii="Times New Roman" w:hAnsi="Times New Roman" w:cs="Times New Roman"/>
                <w:lang w:val="en-GB"/>
              </w:rPr>
              <w:t>Percent unemployment</w:t>
            </w:r>
          </w:p>
        </w:tc>
        <w:tc>
          <w:tcPr>
            <w:tcW w:w="4860" w:type="dxa"/>
            <w:tcBorders>
              <w:top w:val="single" w:sz="4" w:space="0" w:color="auto"/>
              <w:left w:val="single" w:sz="4" w:space="0" w:color="auto"/>
              <w:bottom w:val="single" w:sz="4" w:space="0" w:color="auto"/>
              <w:right w:val="single" w:sz="4" w:space="0" w:color="auto"/>
            </w:tcBorders>
            <w:vAlign w:val="center"/>
          </w:tcPr>
          <w:p w14:paraId="50CFD4C4" w14:textId="77777777" w:rsidR="009C3A09" w:rsidRPr="00CB3B0B" w:rsidRDefault="009C3A09" w:rsidP="009C3A09">
            <w:pPr>
              <w:spacing w:after="0" w:line="240" w:lineRule="auto"/>
              <w:rPr>
                <w:rFonts w:ascii="Times New Roman" w:hAnsi="Times New Roman" w:cs="Times New Roman"/>
                <w:lang w:val="en-GB"/>
              </w:rPr>
            </w:pPr>
            <w:r w:rsidRPr="00CB3B0B">
              <w:rPr>
                <w:rFonts w:ascii="Times New Roman" w:hAnsi="Times New Roman" w:cs="Times New Roman"/>
                <w:lang w:val="en-GB"/>
              </w:rPr>
              <w:t>Percent unemployed residents ≥ 16 years old</w:t>
            </w:r>
          </w:p>
        </w:tc>
        <w:tc>
          <w:tcPr>
            <w:tcW w:w="3150" w:type="dxa"/>
            <w:tcBorders>
              <w:top w:val="single" w:sz="4" w:space="0" w:color="auto"/>
              <w:left w:val="single" w:sz="4" w:space="0" w:color="auto"/>
              <w:bottom w:val="single" w:sz="4" w:space="0" w:color="auto"/>
              <w:right w:val="single" w:sz="4" w:space="0" w:color="auto"/>
            </w:tcBorders>
            <w:vAlign w:val="center"/>
          </w:tcPr>
          <w:p w14:paraId="502236F9"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ACS</w:t>
            </w:r>
          </w:p>
        </w:tc>
        <w:tc>
          <w:tcPr>
            <w:tcW w:w="1170" w:type="dxa"/>
            <w:tcBorders>
              <w:top w:val="single" w:sz="4" w:space="0" w:color="auto"/>
              <w:left w:val="single" w:sz="4" w:space="0" w:color="auto"/>
              <w:bottom w:val="single" w:sz="4" w:space="0" w:color="auto"/>
              <w:right w:val="single" w:sz="4" w:space="0" w:color="auto"/>
            </w:tcBorders>
            <w:vAlign w:val="center"/>
          </w:tcPr>
          <w:p w14:paraId="4BA3D987" w14:textId="5974B890" w:rsidR="009C3A09" w:rsidRPr="00CB3B0B" w:rsidRDefault="009C3A09" w:rsidP="008E4D35">
            <w:pPr>
              <w:spacing w:after="0" w:line="240" w:lineRule="auto"/>
              <w:jc w:val="center"/>
              <w:rPr>
                <w:rFonts w:ascii="Times New Roman" w:hAnsi="Times New Roman" w:cs="Times New Roman"/>
                <w:lang w:val="en-GB"/>
              </w:rPr>
            </w:pPr>
            <w:r w:rsidRPr="00CB3B0B">
              <w:rPr>
                <w:rFonts w:ascii="Times New Roman" w:hAnsi="Times New Roman" w:cs="Times New Roman"/>
                <w:color w:val="000000"/>
                <w:lang w:val="en-GB"/>
              </w:rPr>
              <w:t>200</w:t>
            </w:r>
            <w:r w:rsidR="008E4D35">
              <w:rPr>
                <w:rFonts w:ascii="Times New Roman" w:hAnsi="Times New Roman" w:cs="Times New Roman"/>
                <w:color w:val="000000"/>
                <w:lang w:val="en-GB"/>
              </w:rPr>
              <w:t>9</w:t>
            </w:r>
            <w:r w:rsidRPr="00CB3B0B">
              <w:rPr>
                <w:rFonts w:ascii="Times New Roman" w:hAnsi="Times New Roman" w:cs="Times New Roman"/>
                <w:color w:val="000000"/>
                <w:lang w:val="en-GB"/>
              </w:rPr>
              <w:t>-2013</w:t>
            </w:r>
          </w:p>
        </w:tc>
      </w:tr>
      <w:tr w:rsidR="009C3A09" w:rsidRPr="00CB3B0B" w14:paraId="620F93B8" w14:textId="77777777" w:rsidTr="00DC101F">
        <w:tc>
          <w:tcPr>
            <w:tcW w:w="12780" w:type="dxa"/>
            <w:gridSpan w:val="4"/>
            <w:tcBorders>
              <w:top w:val="single" w:sz="4" w:space="0" w:color="auto"/>
              <w:left w:val="single" w:sz="4" w:space="0" w:color="auto"/>
              <w:bottom w:val="single" w:sz="4" w:space="0" w:color="auto"/>
              <w:right w:val="single" w:sz="4" w:space="0" w:color="auto"/>
            </w:tcBorders>
            <w:vAlign w:val="center"/>
          </w:tcPr>
          <w:p w14:paraId="24440F66" w14:textId="77777777" w:rsidR="009C3A09" w:rsidRPr="00CB3B0B" w:rsidRDefault="009C3A09" w:rsidP="009C3A09">
            <w:pPr>
              <w:spacing w:after="0" w:line="240" w:lineRule="auto"/>
              <w:rPr>
                <w:rFonts w:ascii="Times New Roman" w:hAnsi="Times New Roman" w:cs="Times New Roman"/>
                <w:b/>
                <w:i/>
                <w:shd w:val="clear" w:color="auto" w:fill="FFFFFF"/>
                <w:lang w:val="en-GB"/>
              </w:rPr>
            </w:pPr>
            <w:r w:rsidRPr="00CB3B0B">
              <w:rPr>
                <w:rFonts w:ascii="Times New Roman" w:hAnsi="Times New Roman" w:cs="Times New Roman"/>
                <w:b/>
                <w:i/>
                <w:shd w:val="clear" w:color="auto" w:fill="FFFFFF"/>
                <w:lang w:val="en-GB"/>
              </w:rPr>
              <w:t>Social disadvantage component</w:t>
            </w:r>
          </w:p>
        </w:tc>
      </w:tr>
      <w:tr w:rsidR="009C3A09" w:rsidRPr="00CB3B0B" w14:paraId="6AEE51B8" w14:textId="77777777" w:rsidTr="00DC101F">
        <w:tc>
          <w:tcPr>
            <w:tcW w:w="3600" w:type="dxa"/>
            <w:tcBorders>
              <w:top w:val="single" w:sz="4" w:space="0" w:color="auto"/>
              <w:left w:val="single" w:sz="4" w:space="0" w:color="auto"/>
              <w:bottom w:val="single" w:sz="4" w:space="0" w:color="auto"/>
              <w:right w:val="single" w:sz="4" w:space="0" w:color="auto"/>
            </w:tcBorders>
          </w:tcPr>
          <w:p w14:paraId="0AA2E79E" w14:textId="77777777" w:rsidR="009C3A09" w:rsidRPr="00CB3B0B" w:rsidRDefault="009C3A09" w:rsidP="009C3A09">
            <w:pPr>
              <w:spacing w:after="0" w:line="240" w:lineRule="auto"/>
              <w:rPr>
                <w:rFonts w:ascii="Times New Roman" w:hAnsi="Times New Roman" w:cs="Times New Roman"/>
                <w:lang w:val="en-GB"/>
              </w:rPr>
            </w:pPr>
            <w:r w:rsidRPr="00CB3B0B">
              <w:rPr>
                <w:rFonts w:ascii="Times New Roman" w:hAnsi="Times New Roman" w:cs="Times New Roman"/>
                <w:lang w:val="en-GB"/>
              </w:rPr>
              <w:t>Percent renter-occupied housing units</w:t>
            </w:r>
          </w:p>
        </w:tc>
        <w:tc>
          <w:tcPr>
            <w:tcW w:w="4860" w:type="dxa"/>
            <w:tcBorders>
              <w:top w:val="single" w:sz="4" w:space="0" w:color="auto"/>
              <w:left w:val="single" w:sz="4" w:space="0" w:color="auto"/>
              <w:bottom w:val="single" w:sz="4" w:space="0" w:color="auto"/>
              <w:right w:val="single" w:sz="4" w:space="0" w:color="auto"/>
            </w:tcBorders>
            <w:vAlign w:val="center"/>
          </w:tcPr>
          <w:p w14:paraId="269C4FD9" w14:textId="77777777" w:rsidR="009C3A09" w:rsidRPr="00CB3B0B" w:rsidRDefault="009C3A09" w:rsidP="009C3A09">
            <w:pPr>
              <w:spacing w:after="0" w:line="240" w:lineRule="auto"/>
              <w:rPr>
                <w:rFonts w:ascii="Times New Roman" w:hAnsi="Times New Roman" w:cs="Times New Roman"/>
                <w:lang w:val="en-GB"/>
              </w:rPr>
            </w:pPr>
            <w:r w:rsidRPr="00CB3B0B">
              <w:rPr>
                <w:rFonts w:ascii="Times New Roman" w:eastAsiaTheme="minorEastAsia" w:hAnsi="Times New Roman" w:cs="Times New Roman"/>
                <w:lang w:val="en-GB"/>
              </w:rPr>
              <w:t xml:space="preserve">Percent renter occupied housing units </w:t>
            </w:r>
          </w:p>
        </w:tc>
        <w:tc>
          <w:tcPr>
            <w:tcW w:w="3150" w:type="dxa"/>
            <w:tcBorders>
              <w:top w:val="single" w:sz="4" w:space="0" w:color="auto"/>
              <w:left w:val="single" w:sz="4" w:space="0" w:color="auto"/>
              <w:bottom w:val="single" w:sz="4" w:space="0" w:color="auto"/>
              <w:right w:val="single" w:sz="4" w:space="0" w:color="auto"/>
            </w:tcBorders>
            <w:vAlign w:val="center"/>
          </w:tcPr>
          <w:p w14:paraId="55AFFB31"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ACS</w:t>
            </w:r>
          </w:p>
        </w:tc>
        <w:tc>
          <w:tcPr>
            <w:tcW w:w="1170" w:type="dxa"/>
            <w:tcBorders>
              <w:top w:val="single" w:sz="4" w:space="0" w:color="auto"/>
              <w:left w:val="single" w:sz="4" w:space="0" w:color="auto"/>
              <w:bottom w:val="single" w:sz="4" w:space="0" w:color="auto"/>
              <w:right w:val="single" w:sz="4" w:space="0" w:color="auto"/>
            </w:tcBorders>
            <w:vAlign w:val="center"/>
          </w:tcPr>
          <w:p w14:paraId="5B446BF4" w14:textId="2867D38F" w:rsidR="009C3A09" w:rsidRPr="00CB3B0B" w:rsidRDefault="009C3A09" w:rsidP="008E4D35">
            <w:pPr>
              <w:spacing w:after="0" w:line="240" w:lineRule="auto"/>
              <w:jc w:val="center"/>
              <w:rPr>
                <w:rFonts w:ascii="Times New Roman" w:hAnsi="Times New Roman" w:cs="Times New Roman"/>
                <w:lang w:val="en-GB"/>
              </w:rPr>
            </w:pPr>
            <w:r w:rsidRPr="00CB3B0B">
              <w:rPr>
                <w:rFonts w:ascii="Times New Roman" w:hAnsi="Times New Roman" w:cs="Times New Roman"/>
                <w:color w:val="000000"/>
                <w:lang w:val="en-GB"/>
              </w:rPr>
              <w:t>200</w:t>
            </w:r>
            <w:r w:rsidR="008E4D35">
              <w:rPr>
                <w:rFonts w:ascii="Times New Roman" w:hAnsi="Times New Roman" w:cs="Times New Roman"/>
                <w:color w:val="000000"/>
                <w:lang w:val="en-GB"/>
              </w:rPr>
              <w:t>9</w:t>
            </w:r>
            <w:r w:rsidRPr="00CB3B0B">
              <w:rPr>
                <w:rFonts w:ascii="Times New Roman" w:hAnsi="Times New Roman" w:cs="Times New Roman"/>
                <w:color w:val="000000"/>
                <w:lang w:val="en-GB"/>
              </w:rPr>
              <w:t>-2013</w:t>
            </w:r>
          </w:p>
        </w:tc>
      </w:tr>
      <w:tr w:rsidR="009C3A09" w:rsidRPr="00CB3B0B" w14:paraId="22770F96" w14:textId="77777777" w:rsidTr="00DC101F">
        <w:tc>
          <w:tcPr>
            <w:tcW w:w="3600" w:type="dxa"/>
            <w:tcBorders>
              <w:top w:val="single" w:sz="4" w:space="0" w:color="auto"/>
              <w:left w:val="single" w:sz="4" w:space="0" w:color="auto"/>
              <w:bottom w:val="single" w:sz="4" w:space="0" w:color="auto"/>
              <w:right w:val="single" w:sz="4" w:space="0" w:color="auto"/>
            </w:tcBorders>
          </w:tcPr>
          <w:p w14:paraId="53C1F721" w14:textId="77777777" w:rsidR="009C3A09" w:rsidRPr="00CB3B0B" w:rsidRDefault="009C3A09" w:rsidP="009C3A09">
            <w:pPr>
              <w:spacing w:after="0" w:line="240" w:lineRule="auto"/>
              <w:rPr>
                <w:rFonts w:ascii="Times New Roman" w:hAnsi="Times New Roman" w:cs="Times New Roman"/>
                <w:lang w:val="en-GB"/>
              </w:rPr>
            </w:pPr>
            <w:r w:rsidRPr="00CB3B0B">
              <w:rPr>
                <w:rFonts w:ascii="Times New Roman" w:hAnsi="Times New Roman" w:cs="Times New Roman"/>
                <w:lang w:val="en-GB"/>
              </w:rPr>
              <w:t>Alcohol outlet density</w:t>
            </w:r>
          </w:p>
        </w:tc>
        <w:tc>
          <w:tcPr>
            <w:tcW w:w="4860" w:type="dxa"/>
            <w:tcBorders>
              <w:top w:val="single" w:sz="4" w:space="0" w:color="auto"/>
              <w:left w:val="single" w:sz="4" w:space="0" w:color="auto"/>
              <w:bottom w:val="single" w:sz="4" w:space="0" w:color="auto"/>
              <w:right w:val="single" w:sz="4" w:space="0" w:color="auto"/>
            </w:tcBorders>
            <w:vAlign w:val="center"/>
          </w:tcPr>
          <w:p w14:paraId="53328D6C" w14:textId="77777777" w:rsidR="009C3A09" w:rsidRPr="00CB3B0B" w:rsidRDefault="009C3A09" w:rsidP="009C3A09">
            <w:pPr>
              <w:spacing w:after="0" w:line="240" w:lineRule="auto"/>
              <w:rPr>
                <w:rFonts w:ascii="Times New Roman" w:hAnsi="Times New Roman" w:cs="Times New Roman"/>
                <w:vertAlign w:val="superscript"/>
                <w:lang w:val="en-GB"/>
              </w:rPr>
            </w:pPr>
            <w:r w:rsidRPr="00CB3B0B">
              <w:rPr>
                <w:rFonts w:ascii="Times New Roman" w:eastAsiaTheme="minorEastAsia" w:hAnsi="Times New Roman" w:cs="Times New Roman"/>
                <w:lang w:val="en-GB"/>
              </w:rPr>
              <w:t>The number of businesses with a license to sell beverages containing alcohol (e.g., liquor, beer, wine) for off-premise consumption per tract square mile</w:t>
            </w:r>
            <w:r w:rsidRPr="00CB3B0B">
              <w:rPr>
                <w:rFonts w:ascii="Times New Roman" w:eastAsiaTheme="minorEastAsia" w:hAnsi="Times New Roman" w:cs="Times New Roman"/>
                <w:vertAlign w:val="superscript"/>
                <w:lang w:val="en-GB"/>
              </w:rPr>
              <w:t>1,3</w:t>
            </w:r>
          </w:p>
        </w:tc>
        <w:tc>
          <w:tcPr>
            <w:tcW w:w="3150" w:type="dxa"/>
            <w:tcBorders>
              <w:top w:val="single" w:sz="4" w:space="0" w:color="auto"/>
              <w:left w:val="single" w:sz="4" w:space="0" w:color="auto"/>
              <w:bottom w:val="single" w:sz="4" w:space="0" w:color="auto"/>
              <w:right w:val="single" w:sz="4" w:space="0" w:color="auto"/>
            </w:tcBorders>
          </w:tcPr>
          <w:p w14:paraId="5568394E"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 xml:space="preserve">State Licensing Agencies (e.g., Department of Revenue, Alcoholic Beverage Control Commission) </w:t>
            </w:r>
          </w:p>
        </w:tc>
        <w:tc>
          <w:tcPr>
            <w:tcW w:w="1170" w:type="dxa"/>
            <w:tcBorders>
              <w:top w:val="single" w:sz="4" w:space="0" w:color="auto"/>
              <w:left w:val="single" w:sz="4" w:space="0" w:color="auto"/>
              <w:bottom w:val="single" w:sz="4" w:space="0" w:color="auto"/>
              <w:right w:val="single" w:sz="4" w:space="0" w:color="auto"/>
            </w:tcBorders>
            <w:vAlign w:val="center"/>
          </w:tcPr>
          <w:p w14:paraId="1A6B53B5" w14:textId="77777777" w:rsidR="009C3A09" w:rsidRPr="00CB3B0B" w:rsidRDefault="009C3A09" w:rsidP="009C3A09">
            <w:pPr>
              <w:spacing w:after="0" w:line="240" w:lineRule="auto"/>
              <w:jc w:val="center"/>
              <w:rPr>
                <w:rFonts w:ascii="Times New Roman" w:hAnsi="Times New Roman" w:cs="Times New Roman"/>
                <w:lang w:val="en-GB"/>
              </w:rPr>
            </w:pPr>
            <w:r w:rsidRPr="00CB3B0B">
              <w:rPr>
                <w:rFonts w:ascii="Times New Roman" w:hAnsi="Times New Roman" w:cs="Times New Roman"/>
                <w:lang w:val="en-GB"/>
              </w:rPr>
              <w:t>2014</w:t>
            </w:r>
          </w:p>
        </w:tc>
      </w:tr>
    </w:tbl>
    <w:p w14:paraId="4C9DB63F" w14:textId="77777777" w:rsidR="009C3A09" w:rsidRPr="00CB3B0B" w:rsidRDefault="009C3A09" w:rsidP="009C3A09">
      <w:pPr>
        <w:spacing w:after="0" w:line="240" w:lineRule="auto"/>
        <w:rPr>
          <w:rFonts w:ascii="Times New Roman" w:eastAsiaTheme="minorEastAsia" w:hAnsi="Times New Roman" w:cs="Times New Roman"/>
          <w:sz w:val="20"/>
          <w:szCs w:val="20"/>
          <w:vertAlign w:val="superscript"/>
          <w:lang w:val="en-GB"/>
        </w:rPr>
      </w:pPr>
      <w:r w:rsidRPr="00CB3B0B">
        <w:rPr>
          <w:rFonts w:ascii="Times New Roman" w:eastAsiaTheme="minorEastAsia" w:hAnsi="Times New Roman" w:cs="Times New Roman"/>
          <w:sz w:val="20"/>
          <w:szCs w:val="20"/>
          <w:vertAlign w:val="superscript"/>
          <w:lang w:val="en-GB"/>
        </w:rPr>
        <w:t>1</w:t>
      </w:r>
      <w:r w:rsidRPr="00CB3B0B">
        <w:rPr>
          <w:rFonts w:ascii="Times New Roman" w:eastAsiaTheme="minorEastAsia" w:hAnsi="Times New Roman" w:cs="Times New Roman"/>
          <w:sz w:val="20"/>
          <w:szCs w:val="20"/>
          <w:lang w:val="en-GB"/>
        </w:rPr>
        <w:t xml:space="preserve">Addresses were obtained from state agencies and geocoded to tracts; addresses within a 100-foot buffer of the tract boundary were included in the tract’s calculation. </w:t>
      </w:r>
    </w:p>
    <w:p w14:paraId="59657709" w14:textId="29EC01CB" w:rsidR="009C3A09" w:rsidRPr="00CB3B0B" w:rsidRDefault="009C3A09" w:rsidP="009C3A09">
      <w:pPr>
        <w:spacing w:after="0" w:line="240" w:lineRule="auto"/>
        <w:rPr>
          <w:rFonts w:ascii="Times New Roman" w:eastAsiaTheme="minorEastAsia" w:hAnsi="Times New Roman" w:cs="Times New Roman"/>
          <w:sz w:val="20"/>
          <w:szCs w:val="20"/>
          <w:lang w:val="en-GB"/>
        </w:rPr>
      </w:pPr>
      <w:r w:rsidRPr="00CB3B0B">
        <w:rPr>
          <w:rFonts w:ascii="Times New Roman" w:eastAsiaTheme="minorEastAsia" w:hAnsi="Times New Roman" w:cs="Times New Roman"/>
          <w:sz w:val="20"/>
          <w:szCs w:val="20"/>
          <w:vertAlign w:val="superscript"/>
          <w:lang w:val="en-GB"/>
        </w:rPr>
        <w:t>2</w:t>
      </w:r>
      <w:r w:rsidRPr="00CB3B0B">
        <w:rPr>
          <w:rFonts w:ascii="Times New Roman" w:eastAsiaTheme="minorEastAsia" w:hAnsi="Times New Roman"/>
          <w:sz w:val="20"/>
          <w:szCs w:val="20"/>
          <w:lang w:val="en-GB"/>
        </w:rPr>
        <w:t xml:space="preserve">In Alabama, the </w:t>
      </w:r>
      <w:r w:rsidR="00B32EAC" w:rsidRPr="00CB3B0B">
        <w:rPr>
          <w:rFonts w:ascii="Times New Roman" w:eastAsiaTheme="minorEastAsia" w:hAnsi="Times New Roman"/>
          <w:sz w:val="20"/>
          <w:szCs w:val="20"/>
          <w:lang w:val="en-GB"/>
        </w:rPr>
        <w:t>number of newly identified STIs was</w:t>
      </w:r>
      <w:r w:rsidRPr="00CB3B0B">
        <w:rPr>
          <w:rFonts w:ascii="Times New Roman" w:eastAsiaTheme="minorEastAsia" w:hAnsi="Times New Roman"/>
          <w:sz w:val="20"/>
          <w:szCs w:val="20"/>
          <w:lang w:val="en-GB"/>
        </w:rPr>
        <w:t xml:space="preserve"> available by ZIP code, but not census tract. ZIP-level STI counts were allocated to tracts based on the proportion of residential population using the 2015 boundaries USPS-HUD ZIP to tract crosswalk file. Twelve ZIP code-census tract combinations were not included in the crosswalk file. For these 15 participants (17% of participants with available census tract data at site), ZIP code STI prevalence was assigned to the participant census tract. We conducted sensitivity analyses, removing these participants from the analytic data set, to explore potential bias introduced by this substitution. The rounded </w:t>
      </w:r>
      <w:r w:rsidR="001E758D" w:rsidRPr="00CB3B0B">
        <w:rPr>
          <w:rFonts w:ascii="Times New Roman" w:eastAsiaTheme="minorEastAsia" w:hAnsi="Times New Roman"/>
          <w:sz w:val="20"/>
          <w:szCs w:val="20"/>
          <w:lang w:val="en-GB"/>
        </w:rPr>
        <w:t xml:space="preserve">Full Model </w:t>
      </w:r>
      <w:r w:rsidR="005661F6" w:rsidRPr="00CB3B0B">
        <w:rPr>
          <w:rFonts w:ascii="Times New Roman" w:eastAsiaTheme="minorEastAsia" w:hAnsi="Times New Roman"/>
          <w:sz w:val="20"/>
          <w:szCs w:val="20"/>
          <w:lang w:val="en-GB"/>
        </w:rPr>
        <w:t xml:space="preserve">odds ratio estimate </w:t>
      </w:r>
      <w:r w:rsidRPr="00CB3B0B">
        <w:rPr>
          <w:rFonts w:ascii="Times New Roman" w:eastAsiaTheme="minorEastAsia" w:hAnsi="Times New Roman"/>
          <w:sz w:val="20"/>
          <w:szCs w:val="20"/>
          <w:lang w:val="en-GB"/>
        </w:rPr>
        <w:t>with and without these 15 participants w</w:t>
      </w:r>
      <w:r w:rsidR="005661F6" w:rsidRPr="00CB3B0B">
        <w:rPr>
          <w:rFonts w:ascii="Times New Roman" w:eastAsiaTheme="minorEastAsia" w:hAnsi="Times New Roman"/>
          <w:sz w:val="20"/>
          <w:szCs w:val="20"/>
          <w:lang w:val="en-GB"/>
        </w:rPr>
        <w:t>as</w:t>
      </w:r>
      <w:r w:rsidRPr="00CB3B0B">
        <w:rPr>
          <w:rFonts w:ascii="Times New Roman" w:eastAsiaTheme="minorEastAsia" w:hAnsi="Times New Roman"/>
          <w:sz w:val="20"/>
          <w:szCs w:val="20"/>
          <w:lang w:val="en-GB"/>
        </w:rPr>
        <w:t xml:space="preserve"> the same.</w:t>
      </w:r>
    </w:p>
    <w:p w14:paraId="400B7F47" w14:textId="77777777" w:rsidR="009C3A09" w:rsidRPr="00CB3B0B" w:rsidRDefault="009C3A09" w:rsidP="009C3A09">
      <w:pPr>
        <w:spacing w:after="0" w:line="240" w:lineRule="auto"/>
        <w:rPr>
          <w:rFonts w:ascii="Times New Roman" w:eastAsiaTheme="minorEastAsia" w:hAnsi="Times New Roman" w:cs="Times New Roman"/>
          <w:sz w:val="20"/>
          <w:szCs w:val="20"/>
          <w:lang w:val="en-GB"/>
        </w:rPr>
        <w:sectPr w:rsidR="009C3A09" w:rsidRPr="00CB3B0B" w:rsidSect="00062242">
          <w:pgSz w:w="15840" w:h="12240" w:orient="landscape"/>
          <w:pgMar w:top="1440" w:right="1440" w:bottom="1440" w:left="1440" w:header="720" w:footer="720" w:gutter="0"/>
          <w:cols w:space="720"/>
          <w:titlePg/>
          <w:docGrid w:linePitch="360"/>
        </w:sectPr>
      </w:pPr>
      <w:r w:rsidRPr="00CB3B0B">
        <w:rPr>
          <w:rFonts w:ascii="Times New Roman" w:eastAsiaTheme="minorEastAsia" w:hAnsi="Times New Roman"/>
          <w:sz w:val="20"/>
          <w:szCs w:val="20"/>
          <w:vertAlign w:val="superscript"/>
          <w:lang w:val="en-GB"/>
        </w:rPr>
        <w:t>3</w:t>
      </w:r>
      <w:r w:rsidRPr="00CB3B0B">
        <w:rPr>
          <w:rFonts w:ascii="Times New Roman" w:eastAsiaTheme="minorEastAsia" w:hAnsi="Times New Roman" w:cs="Times New Roman"/>
          <w:sz w:val="20"/>
          <w:szCs w:val="20"/>
          <w:lang w:val="en-GB"/>
        </w:rPr>
        <w:t>In Mississippi, off-premise liquor licensing data were available (liquor can only be purchased at package/liquor stores), but licensing data for sale of beer and wine off-premise were not publically available. As a proxy, we used non-restaurant businesses with permits to sell eggs or milk (e.g., convenience stores, pharmacies) under the oversight of the Mississippi Department of Agriculture and Commerce because these types of businesses would have refrigerated display cases and likely have the capacity to sell beer and wine.</w:t>
      </w:r>
    </w:p>
    <w:p w14:paraId="35153AA9" w14:textId="725FF3ED" w:rsidR="000E095E" w:rsidRPr="00CB3B0B" w:rsidRDefault="008D7DFE" w:rsidP="009C3A09">
      <w:pPr>
        <w:spacing w:after="0" w:line="480" w:lineRule="auto"/>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lastRenderedPageBreak/>
        <w:t>Because s</w:t>
      </w:r>
      <w:r w:rsidR="00D53896" w:rsidRPr="00CB3B0B">
        <w:rPr>
          <w:rFonts w:ascii="Times New Roman" w:eastAsiaTheme="minorEastAsia" w:hAnsi="Times New Roman" w:cs="Times New Roman"/>
          <w:sz w:val="24"/>
          <w:szCs w:val="24"/>
          <w:lang w:val="en-GB"/>
        </w:rPr>
        <w:t>everal tract-level predictors were cor</w:t>
      </w:r>
      <w:r w:rsidRPr="00CB3B0B">
        <w:rPr>
          <w:rFonts w:ascii="Times New Roman" w:eastAsiaTheme="minorEastAsia" w:hAnsi="Times New Roman" w:cs="Times New Roman"/>
          <w:sz w:val="24"/>
          <w:szCs w:val="24"/>
          <w:lang w:val="en-GB"/>
        </w:rPr>
        <w:t>related,</w:t>
      </w:r>
      <w:r w:rsidR="00D53896" w:rsidRPr="00CB3B0B">
        <w:rPr>
          <w:rFonts w:ascii="Times New Roman" w:eastAsiaTheme="minorEastAsia" w:hAnsi="Times New Roman" w:cs="Times New Roman"/>
          <w:sz w:val="24"/>
          <w:szCs w:val="24"/>
          <w:lang w:val="en-GB"/>
        </w:rPr>
        <w:t xml:space="preserve"> </w:t>
      </w:r>
      <w:r w:rsidR="00E167BB" w:rsidRPr="00CB3B0B">
        <w:rPr>
          <w:rFonts w:ascii="Times New Roman" w:eastAsiaTheme="minorEastAsia" w:hAnsi="Times New Roman" w:cs="Times New Roman"/>
          <w:sz w:val="24"/>
          <w:szCs w:val="24"/>
          <w:lang w:val="en-GB"/>
        </w:rPr>
        <w:t>we were unable to group tract-level predictors a priori. Instead, we</w:t>
      </w:r>
      <w:r w:rsidR="00D53896" w:rsidRPr="00CB3B0B">
        <w:rPr>
          <w:rFonts w:ascii="Times New Roman" w:eastAsiaTheme="minorEastAsia" w:hAnsi="Times New Roman" w:cs="Times New Roman"/>
          <w:sz w:val="24"/>
          <w:szCs w:val="24"/>
          <w:lang w:val="en-GB"/>
        </w:rPr>
        <w:t xml:space="preserve"> used principal components analysis with orthogonal rotation (varimax) to condense tract-level variables into components</w:t>
      </w:r>
      <w:r w:rsidR="006D7724" w:rsidRPr="00CB3B0B">
        <w:rPr>
          <w:rFonts w:ascii="Times New Roman" w:eastAsiaTheme="minorEastAsia" w:hAnsi="Times New Roman" w:cs="Times New Roman"/>
          <w:sz w:val="24"/>
          <w:szCs w:val="24"/>
          <w:lang w:val="en-GB"/>
        </w:rPr>
        <w:t xml:space="preserve"> and </w:t>
      </w:r>
      <w:r w:rsidR="009C78A3" w:rsidRPr="00CB3B0B">
        <w:rPr>
          <w:rFonts w:ascii="Times New Roman" w:eastAsiaTheme="minorEastAsia" w:hAnsi="Times New Roman" w:cs="Times New Roman"/>
          <w:sz w:val="24"/>
          <w:szCs w:val="24"/>
          <w:lang w:val="en-GB"/>
        </w:rPr>
        <w:t xml:space="preserve">to </w:t>
      </w:r>
      <w:r w:rsidR="006D7724" w:rsidRPr="00CB3B0B">
        <w:rPr>
          <w:rFonts w:ascii="Times New Roman" w:eastAsiaTheme="minorEastAsia" w:hAnsi="Times New Roman" w:cs="Times New Roman"/>
          <w:sz w:val="24"/>
          <w:szCs w:val="24"/>
          <w:lang w:val="en-GB"/>
        </w:rPr>
        <w:t>avoid multicollinearity in multivariable models</w:t>
      </w:r>
      <w:r w:rsidR="00D53896" w:rsidRPr="00CB3B0B">
        <w:rPr>
          <w:rFonts w:ascii="Times New Roman" w:eastAsiaTheme="minorEastAsia" w:hAnsi="Times New Roman" w:cs="Times New Roman"/>
          <w:sz w:val="24"/>
          <w:szCs w:val="24"/>
          <w:lang w:val="en-GB"/>
        </w:rPr>
        <w:t>.</w:t>
      </w:r>
      <w:r w:rsidR="00CB1581" w:rsidRPr="00CB3B0B">
        <w:rPr>
          <w:rFonts w:ascii="Times New Roman" w:eastAsiaTheme="minorEastAsia" w:hAnsi="Times New Roman" w:cs="Times New Roman"/>
          <w:sz w:val="24"/>
          <w:szCs w:val="24"/>
          <w:lang w:val="en-GB"/>
        </w:rPr>
        <w:t xml:space="preserve"> </w:t>
      </w:r>
      <w:r w:rsidR="004875FD" w:rsidRPr="00CB3B0B">
        <w:rPr>
          <w:rFonts w:ascii="Times New Roman" w:eastAsiaTheme="minorEastAsia" w:hAnsi="Times New Roman" w:cs="Times New Roman"/>
          <w:sz w:val="24"/>
          <w:szCs w:val="24"/>
          <w:lang w:val="en-GB"/>
        </w:rPr>
        <w:t xml:space="preserve">We extracted </w:t>
      </w:r>
      <w:r w:rsidR="002906CB" w:rsidRPr="00CB3B0B">
        <w:rPr>
          <w:rFonts w:ascii="Times New Roman" w:eastAsiaTheme="minorEastAsia" w:hAnsi="Times New Roman" w:cs="Times New Roman"/>
          <w:sz w:val="24"/>
          <w:szCs w:val="24"/>
          <w:lang w:val="en-GB"/>
        </w:rPr>
        <w:t>t</w:t>
      </w:r>
      <w:r w:rsidR="000320BE" w:rsidRPr="00CB3B0B">
        <w:rPr>
          <w:rFonts w:ascii="Times New Roman" w:eastAsiaTheme="minorEastAsia" w:hAnsi="Times New Roman" w:cs="Times New Roman"/>
          <w:sz w:val="24"/>
          <w:szCs w:val="24"/>
          <w:lang w:val="en-GB"/>
        </w:rPr>
        <w:t>wo</w:t>
      </w:r>
      <w:r w:rsidR="008851B6" w:rsidRPr="00CB3B0B">
        <w:rPr>
          <w:rFonts w:ascii="Times New Roman" w:eastAsiaTheme="minorEastAsia" w:hAnsi="Times New Roman" w:cs="Times New Roman"/>
          <w:sz w:val="24"/>
          <w:szCs w:val="24"/>
          <w:lang w:val="en-GB"/>
        </w:rPr>
        <w:t xml:space="preserve"> continuous</w:t>
      </w:r>
      <w:r w:rsidR="000320BE" w:rsidRPr="00CB3B0B">
        <w:rPr>
          <w:rFonts w:ascii="Times New Roman" w:eastAsiaTheme="minorEastAsia" w:hAnsi="Times New Roman" w:cs="Times New Roman"/>
          <w:sz w:val="24"/>
          <w:szCs w:val="24"/>
          <w:lang w:val="en-GB"/>
        </w:rPr>
        <w:t xml:space="preserve"> </w:t>
      </w:r>
      <w:r w:rsidR="004875FD" w:rsidRPr="00CB3B0B">
        <w:rPr>
          <w:rFonts w:ascii="Times New Roman" w:eastAsiaTheme="minorEastAsia" w:hAnsi="Times New Roman" w:cs="Times New Roman"/>
          <w:sz w:val="24"/>
          <w:szCs w:val="24"/>
          <w:lang w:val="en-GB"/>
        </w:rPr>
        <w:t>standardized principal component scores for factors</w:t>
      </w:r>
      <w:r w:rsidR="00CB1581" w:rsidRPr="00CB3B0B">
        <w:rPr>
          <w:rFonts w:ascii="Times New Roman" w:eastAsiaTheme="minorEastAsia" w:hAnsi="Times New Roman" w:cs="Times New Roman"/>
          <w:sz w:val="24"/>
          <w:szCs w:val="24"/>
          <w:lang w:val="en-GB"/>
        </w:rPr>
        <w:t xml:space="preserve"> with eigenvalues &gt;1.0: </w:t>
      </w:r>
      <w:r w:rsidR="00461400" w:rsidRPr="00CB3B0B">
        <w:rPr>
          <w:rFonts w:ascii="Times New Roman" w:eastAsiaTheme="minorEastAsia" w:hAnsi="Times New Roman" w:cs="Times New Roman"/>
          <w:sz w:val="24"/>
          <w:szCs w:val="24"/>
          <w:lang w:val="en-GB"/>
        </w:rPr>
        <w:t>(</w:t>
      </w:r>
      <w:r w:rsidR="00A14B14" w:rsidRPr="00CB3B0B">
        <w:rPr>
          <w:rFonts w:ascii="Times New Roman" w:eastAsiaTheme="minorEastAsia" w:hAnsi="Times New Roman" w:cs="Times New Roman"/>
          <w:sz w:val="24"/>
          <w:szCs w:val="24"/>
          <w:lang w:val="en-GB"/>
        </w:rPr>
        <w:t xml:space="preserve">1) </w:t>
      </w:r>
      <w:r w:rsidR="00D46D93" w:rsidRPr="00CB3B0B">
        <w:rPr>
          <w:rFonts w:ascii="Times New Roman" w:eastAsiaTheme="minorEastAsia" w:hAnsi="Times New Roman" w:cs="Times New Roman"/>
          <w:sz w:val="24"/>
          <w:szCs w:val="24"/>
          <w:lang w:val="en-GB"/>
        </w:rPr>
        <w:t>“social disorder” (</w:t>
      </w:r>
      <w:r w:rsidR="0053094A" w:rsidRPr="00CB3B0B">
        <w:rPr>
          <w:rFonts w:ascii="Times New Roman" w:eastAsiaTheme="minorEastAsia" w:hAnsi="Times New Roman" w:cs="Times New Roman"/>
          <w:sz w:val="24"/>
          <w:szCs w:val="24"/>
          <w:lang w:val="en-GB"/>
        </w:rPr>
        <w:t>vacant</w:t>
      </w:r>
      <w:r w:rsidR="00D46D93" w:rsidRPr="00CB3B0B">
        <w:rPr>
          <w:rFonts w:ascii="Times New Roman" w:eastAsiaTheme="minorEastAsia" w:hAnsi="Times New Roman" w:cs="Times New Roman"/>
          <w:sz w:val="24"/>
          <w:szCs w:val="24"/>
          <w:lang w:val="en-GB"/>
        </w:rPr>
        <w:t xml:space="preserve"> housing units, violent crime rate, ST</w:t>
      </w:r>
      <w:r w:rsidR="00555CF4" w:rsidRPr="00CB3B0B">
        <w:rPr>
          <w:rFonts w:ascii="Times New Roman" w:eastAsiaTheme="minorEastAsia" w:hAnsi="Times New Roman" w:cs="Times New Roman"/>
          <w:sz w:val="24"/>
          <w:szCs w:val="24"/>
          <w:lang w:val="en-GB"/>
        </w:rPr>
        <w:t>I</w:t>
      </w:r>
      <w:r w:rsidR="00D46D93" w:rsidRPr="00CB3B0B">
        <w:rPr>
          <w:rFonts w:ascii="Times New Roman" w:eastAsiaTheme="minorEastAsia" w:hAnsi="Times New Roman" w:cs="Times New Roman"/>
          <w:sz w:val="24"/>
          <w:szCs w:val="24"/>
          <w:lang w:val="en-GB"/>
        </w:rPr>
        <w:t xml:space="preserve"> prevalence, </w:t>
      </w:r>
      <w:r w:rsidR="000320BE" w:rsidRPr="00CB3B0B">
        <w:rPr>
          <w:rFonts w:ascii="Times New Roman" w:eastAsiaTheme="minorEastAsia" w:hAnsi="Times New Roman" w:cs="Times New Roman"/>
          <w:sz w:val="24"/>
          <w:szCs w:val="24"/>
          <w:lang w:val="en-GB"/>
        </w:rPr>
        <w:t>percen</w:t>
      </w:r>
      <w:r w:rsidR="00C87195" w:rsidRPr="00CB3B0B">
        <w:rPr>
          <w:rFonts w:ascii="Times New Roman" w:eastAsiaTheme="minorEastAsia" w:hAnsi="Times New Roman" w:cs="Times New Roman"/>
          <w:sz w:val="24"/>
          <w:szCs w:val="24"/>
          <w:lang w:val="en-GB"/>
        </w:rPr>
        <w:t>t poverty, percent unemploy</w:t>
      </w:r>
      <w:r w:rsidR="00461400" w:rsidRPr="00CB3B0B">
        <w:rPr>
          <w:rFonts w:ascii="Times New Roman" w:eastAsiaTheme="minorEastAsia" w:hAnsi="Times New Roman" w:cs="Times New Roman"/>
          <w:sz w:val="24"/>
          <w:szCs w:val="24"/>
          <w:lang w:val="en-GB"/>
        </w:rPr>
        <w:t>ed</w:t>
      </w:r>
      <w:r w:rsidR="00D46D93" w:rsidRPr="00CB3B0B">
        <w:rPr>
          <w:rFonts w:ascii="Times New Roman" w:eastAsiaTheme="minorEastAsia" w:hAnsi="Times New Roman" w:cs="Times New Roman"/>
          <w:sz w:val="24"/>
          <w:szCs w:val="24"/>
          <w:lang w:val="en-GB"/>
        </w:rPr>
        <w:t>)</w:t>
      </w:r>
      <w:r w:rsidR="00A14B14" w:rsidRPr="00CB3B0B">
        <w:rPr>
          <w:rFonts w:ascii="Times New Roman" w:eastAsiaTheme="minorEastAsia" w:hAnsi="Times New Roman" w:cs="Times New Roman"/>
          <w:sz w:val="24"/>
          <w:szCs w:val="24"/>
          <w:lang w:val="en-GB"/>
        </w:rPr>
        <w:t xml:space="preserve">; and </w:t>
      </w:r>
      <w:r w:rsidR="00461400" w:rsidRPr="00CB3B0B">
        <w:rPr>
          <w:rFonts w:ascii="Times New Roman" w:eastAsiaTheme="minorEastAsia" w:hAnsi="Times New Roman" w:cs="Times New Roman"/>
          <w:sz w:val="24"/>
          <w:szCs w:val="24"/>
          <w:lang w:val="en-GB"/>
        </w:rPr>
        <w:t>(</w:t>
      </w:r>
      <w:r w:rsidR="00A14B14" w:rsidRPr="00CB3B0B">
        <w:rPr>
          <w:rFonts w:ascii="Times New Roman" w:eastAsiaTheme="minorEastAsia" w:hAnsi="Times New Roman" w:cs="Times New Roman"/>
          <w:sz w:val="24"/>
          <w:szCs w:val="24"/>
          <w:lang w:val="en-GB"/>
        </w:rPr>
        <w:t>2)</w:t>
      </w:r>
      <w:r w:rsidR="00D46D93" w:rsidRPr="00CB3B0B">
        <w:rPr>
          <w:rFonts w:ascii="Times New Roman" w:eastAsiaTheme="minorEastAsia" w:hAnsi="Times New Roman" w:cs="Times New Roman"/>
          <w:sz w:val="24"/>
          <w:szCs w:val="24"/>
          <w:lang w:val="en-GB"/>
        </w:rPr>
        <w:t xml:space="preserve"> “soci</w:t>
      </w:r>
      <w:r w:rsidR="00FB66F1" w:rsidRPr="00CB3B0B">
        <w:rPr>
          <w:rFonts w:ascii="Times New Roman" w:eastAsiaTheme="minorEastAsia" w:hAnsi="Times New Roman" w:cs="Times New Roman"/>
          <w:sz w:val="24"/>
          <w:szCs w:val="24"/>
          <w:lang w:val="en-GB"/>
        </w:rPr>
        <w:t>al</w:t>
      </w:r>
      <w:r w:rsidR="00D46D93" w:rsidRPr="00CB3B0B">
        <w:rPr>
          <w:rFonts w:ascii="Times New Roman" w:eastAsiaTheme="minorEastAsia" w:hAnsi="Times New Roman" w:cs="Times New Roman"/>
          <w:sz w:val="24"/>
          <w:szCs w:val="24"/>
          <w:lang w:val="en-GB"/>
        </w:rPr>
        <w:t xml:space="preserve"> disadvantage” (</w:t>
      </w:r>
      <w:r w:rsidR="00C87195" w:rsidRPr="00CB3B0B">
        <w:rPr>
          <w:rFonts w:ascii="Times New Roman" w:eastAsiaTheme="minorEastAsia" w:hAnsi="Times New Roman" w:cs="Times New Roman"/>
          <w:sz w:val="24"/>
          <w:szCs w:val="24"/>
          <w:lang w:val="en-GB"/>
        </w:rPr>
        <w:t>percent renter-occupied housing units</w:t>
      </w:r>
      <w:r w:rsidR="00461400" w:rsidRPr="00CB3B0B">
        <w:rPr>
          <w:rFonts w:ascii="Times New Roman" w:eastAsiaTheme="minorEastAsia" w:hAnsi="Times New Roman" w:cs="Times New Roman"/>
          <w:sz w:val="24"/>
          <w:szCs w:val="24"/>
          <w:lang w:val="en-GB"/>
        </w:rPr>
        <w:t>,</w:t>
      </w:r>
      <w:r w:rsidR="00C87195" w:rsidRPr="00CB3B0B">
        <w:rPr>
          <w:rFonts w:ascii="Times New Roman" w:eastAsiaTheme="minorEastAsia" w:hAnsi="Times New Roman" w:cs="Times New Roman"/>
          <w:sz w:val="24"/>
          <w:szCs w:val="24"/>
          <w:lang w:val="en-GB"/>
        </w:rPr>
        <w:t xml:space="preserve"> </w:t>
      </w:r>
      <w:r w:rsidR="00555CF4" w:rsidRPr="00CB3B0B">
        <w:rPr>
          <w:rFonts w:ascii="Times New Roman" w:eastAsiaTheme="minorEastAsia" w:hAnsi="Times New Roman" w:cs="Times New Roman"/>
          <w:sz w:val="24"/>
          <w:szCs w:val="24"/>
          <w:lang w:val="en-GB"/>
        </w:rPr>
        <w:t>alcohol outlet density</w:t>
      </w:r>
      <w:r w:rsidR="00D46D93" w:rsidRPr="00CB3B0B">
        <w:rPr>
          <w:rFonts w:ascii="Times New Roman" w:eastAsiaTheme="minorEastAsia" w:hAnsi="Times New Roman" w:cs="Times New Roman"/>
          <w:sz w:val="24"/>
          <w:szCs w:val="24"/>
          <w:lang w:val="en-GB"/>
        </w:rPr>
        <w:t>)</w:t>
      </w:r>
      <w:r w:rsidR="000320BE" w:rsidRPr="00CB3B0B">
        <w:rPr>
          <w:rFonts w:ascii="Times New Roman" w:eastAsiaTheme="minorEastAsia" w:hAnsi="Times New Roman" w:cs="Times New Roman"/>
          <w:sz w:val="24"/>
          <w:szCs w:val="24"/>
          <w:lang w:val="en-GB"/>
        </w:rPr>
        <w:t xml:space="preserve">. For each factor, </w:t>
      </w:r>
      <w:r w:rsidR="008851B6" w:rsidRPr="00CB3B0B">
        <w:rPr>
          <w:rFonts w:ascii="Times New Roman" w:eastAsiaTheme="minorEastAsia" w:hAnsi="Times New Roman" w:cs="Times New Roman"/>
          <w:sz w:val="24"/>
          <w:szCs w:val="24"/>
          <w:lang w:val="en-GB"/>
        </w:rPr>
        <w:t xml:space="preserve">a one standard deviation increase </w:t>
      </w:r>
      <w:r w:rsidR="00461400" w:rsidRPr="00CB3B0B">
        <w:rPr>
          <w:rFonts w:ascii="Times New Roman" w:eastAsiaTheme="minorEastAsia" w:hAnsi="Times New Roman" w:cs="Times New Roman"/>
          <w:sz w:val="24"/>
          <w:szCs w:val="24"/>
          <w:lang w:val="en-GB"/>
        </w:rPr>
        <w:t>indicates</w:t>
      </w:r>
      <w:r w:rsidR="000320BE" w:rsidRPr="00CB3B0B">
        <w:rPr>
          <w:rFonts w:ascii="Times New Roman" w:eastAsiaTheme="minorEastAsia" w:hAnsi="Times New Roman" w:cs="Times New Roman"/>
          <w:sz w:val="24"/>
          <w:szCs w:val="24"/>
          <w:lang w:val="en-GB"/>
        </w:rPr>
        <w:t xml:space="preserve"> greater </w:t>
      </w:r>
      <w:r w:rsidR="00471EF9" w:rsidRPr="00CB3B0B">
        <w:rPr>
          <w:rFonts w:ascii="Times New Roman" w:eastAsiaTheme="minorEastAsia" w:hAnsi="Times New Roman" w:cs="Times New Roman"/>
          <w:sz w:val="24"/>
          <w:szCs w:val="24"/>
          <w:lang w:val="en-GB"/>
        </w:rPr>
        <w:t xml:space="preserve">than average </w:t>
      </w:r>
      <w:r w:rsidR="000320BE" w:rsidRPr="00CB3B0B">
        <w:rPr>
          <w:rFonts w:ascii="Times New Roman" w:eastAsiaTheme="minorEastAsia" w:hAnsi="Times New Roman" w:cs="Times New Roman"/>
          <w:sz w:val="24"/>
          <w:szCs w:val="24"/>
          <w:lang w:val="en-GB"/>
        </w:rPr>
        <w:t>social disorder or soci</w:t>
      </w:r>
      <w:r w:rsidR="001C57EF" w:rsidRPr="00CB3B0B">
        <w:rPr>
          <w:rFonts w:ascii="Times New Roman" w:eastAsiaTheme="minorEastAsia" w:hAnsi="Times New Roman" w:cs="Times New Roman"/>
          <w:sz w:val="24"/>
          <w:szCs w:val="24"/>
          <w:lang w:val="en-GB"/>
        </w:rPr>
        <w:t>al</w:t>
      </w:r>
      <w:r w:rsidR="000320BE" w:rsidRPr="00CB3B0B">
        <w:rPr>
          <w:rFonts w:ascii="Times New Roman" w:eastAsiaTheme="minorEastAsia" w:hAnsi="Times New Roman" w:cs="Times New Roman"/>
          <w:sz w:val="24"/>
          <w:szCs w:val="24"/>
          <w:lang w:val="en-GB"/>
        </w:rPr>
        <w:t xml:space="preserve"> disadvantage</w:t>
      </w:r>
      <w:r w:rsidR="00471EF9" w:rsidRPr="00CB3B0B">
        <w:rPr>
          <w:rFonts w:ascii="Times New Roman" w:eastAsiaTheme="minorEastAsia" w:hAnsi="Times New Roman" w:cs="Times New Roman"/>
          <w:sz w:val="24"/>
          <w:szCs w:val="24"/>
          <w:lang w:val="en-GB"/>
        </w:rPr>
        <w:t xml:space="preserve"> for the sample</w:t>
      </w:r>
      <w:r w:rsidR="000320BE" w:rsidRPr="00CB3B0B">
        <w:rPr>
          <w:rFonts w:ascii="Times New Roman" w:eastAsiaTheme="minorEastAsia" w:hAnsi="Times New Roman" w:cs="Times New Roman"/>
          <w:sz w:val="24"/>
          <w:szCs w:val="24"/>
          <w:lang w:val="en-GB"/>
        </w:rPr>
        <w:t>.</w:t>
      </w:r>
      <w:r w:rsidR="00BD7B32" w:rsidRPr="00CB3B0B">
        <w:rPr>
          <w:rFonts w:ascii="Times New Roman" w:eastAsiaTheme="minorEastAsia" w:hAnsi="Times New Roman" w:cs="Times New Roman"/>
          <w:sz w:val="24"/>
          <w:szCs w:val="24"/>
          <w:lang w:val="en-GB"/>
        </w:rPr>
        <w:t xml:space="preserve"> </w:t>
      </w:r>
    </w:p>
    <w:p w14:paraId="0656B214" w14:textId="06109CE5" w:rsidR="008460A0" w:rsidRPr="00CB3B0B" w:rsidRDefault="00D02716" w:rsidP="00DC101F">
      <w:pPr>
        <w:keepNext/>
        <w:spacing w:before="80" w:after="80" w:line="480" w:lineRule="auto"/>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Participant</w:t>
      </w:r>
      <w:r w:rsidR="008460A0" w:rsidRPr="00CB3B0B">
        <w:rPr>
          <w:rFonts w:ascii="Times New Roman" w:eastAsiaTheme="minorEastAsia" w:hAnsi="Times New Roman" w:cs="Times New Roman"/>
          <w:sz w:val="24"/>
          <w:szCs w:val="24"/>
          <w:lang w:val="en-GB"/>
        </w:rPr>
        <w:t>-Level Characteristics</w:t>
      </w:r>
    </w:p>
    <w:p w14:paraId="3314C7C5" w14:textId="37843291" w:rsidR="00B47070" w:rsidRPr="00CB3B0B" w:rsidRDefault="00555CF4" w:rsidP="00314756">
      <w:pPr>
        <w:keepNext/>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WIHS collected all</w:t>
      </w:r>
      <w:r w:rsidR="001264F2" w:rsidRPr="00CB3B0B">
        <w:rPr>
          <w:rFonts w:ascii="Times New Roman" w:eastAsiaTheme="minorEastAsia" w:hAnsi="Times New Roman" w:cs="Times New Roman"/>
          <w:sz w:val="24"/>
          <w:szCs w:val="24"/>
          <w:lang w:val="en-GB"/>
        </w:rPr>
        <w:t xml:space="preserve"> demographic and behavio</w:t>
      </w:r>
      <w:r w:rsidR="00B32EAC" w:rsidRPr="00CB3B0B">
        <w:rPr>
          <w:rFonts w:ascii="Times New Roman" w:eastAsiaTheme="minorEastAsia" w:hAnsi="Times New Roman" w:cs="Times New Roman"/>
          <w:sz w:val="24"/>
          <w:szCs w:val="24"/>
          <w:lang w:val="en-GB"/>
        </w:rPr>
        <w:t>u</w:t>
      </w:r>
      <w:r w:rsidR="001264F2" w:rsidRPr="00CB3B0B">
        <w:rPr>
          <w:rFonts w:ascii="Times New Roman" w:eastAsiaTheme="minorEastAsia" w:hAnsi="Times New Roman" w:cs="Times New Roman"/>
          <w:sz w:val="24"/>
          <w:szCs w:val="24"/>
          <w:lang w:val="en-GB"/>
        </w:rPr>
        <w:t xml:space="preserve">ral data using </w:t>
      </w:r>
      <w:r w:rsidR="00294A8B" w:rsidRPr="00CB3B0B">
        <w:rPr>
          <w:rFonts w:ascii="Times New Roman" w:eastAsiaTheme="minorEastAsia" w:hAnsi="Times New Roman" w:cs="Times New Roman"/>
          <w:sz w:val="24"/>
          <w:szCs w:val="24"/>
          <w:lang w:val="en-GB"/>
        </w:rPr>
        <w:t>interview</w:t>
      </w:r>
      <w:r w:rsidR="004104D4" w:rsidRPr="00CB3B0B">
        <w:rPr>
          <w:rFonts w:ascii="Times New Roman" w:eastAsiaTheme="minorEastAsia" w:hAnsi="Times New Roman" w:cs="Times New Roman"/>
          <w:sz w:val="24"/>
          <w:szCs w:val="24"/>
          <w:lang w:val="en-GB"/>
        </w:rPr>
        <w:t>er</w:t>
      </w:r>
      <w:r w:rsidR="00294A8B" w:rsidRPr="00CB3B0B">
        <w:rPr>
          <w:rFonts w:ascii="Times New Roman" w:eastAsiaTheme="minorEastAsia" w:hAnsi="Times New Roman" w:cs="Times New Roman"/>
          <w:sz w:val="24"/>
          <w:szCs w:val="24"/>
          <w:lang w:val="en-GB"/>
        </w:rPr>
        <w:t>-administered questionnaires</w:t>
      </w:r>
      <w:r w:rsidR="001264F2" w:rsidRPr="00CB3B0B">
        <w:rPr>
          <w:rFonts w:ascii="Times New Roman" w:eastAsiaTheme="minorEastAsia" w:hAnsi="Times New Roman" w:cs="Times New Roman"/>
          <w:sz w:val="24"/>
          <w:szCs w:val="24"/>
          <w:lang w:val="en-GB"/>
        </w:rPr>
        <w:t>.</w:t>
      </w:r>
      <w:r w:rsidR="00D53896" w:rsidRPr="00CB3B0B">
        <w:rPr>
          <w:rFonts w:ascii="Times New Roman" w:eastAsiaTheme="minorEastAsia" w:hAnsi="Times New Roman" w:cs="Times New Roman"/>
          <w:sz w:val="24"/>
          <w:szCs w:val="24"/>
          <w:lang w:val="en-GB"/>
        </w:rPr>
        <w:t xml:space="preserve"> </w:t>
      </w:r>
      <w:r w:rsidR="00D02716" w:rsidRPr="00CB3B0B">
        <w:rPr>
          <w:rFonts w:ascii="Times New Roman" w:eastAsiaTheme="minorEastAsia" w:hAnsi="Times New Roman" w:cs="Times New Roman"/>
          <w:sz w:val="24"/>
          <w:szCs w:val="24"/>
          <w:lang w:val="en-GB"/>
        </w:rPr>
        <w:t>Participant</w:t>
      </w:r>
      <w:r w:rsidR="00D53896" w:rsidRPr="00CB3B0B">
        <w:rPr>
          <w:rFonts w:ascii="Times New Roman" w:eastAsiaTheme="minorEastAsia" w:hAnsi="Times New Roman" w:cs="Times New Roman"/>
          <w:sz w:val="24"/>
          <w:szCs w:val="24"/>
          <w:lang w:val="en-GB"/>
        </w:rPr>
        <w:t>-level characteristics that might confound or modify relationships between trac</w:t>
      </w:r>
      <w:r w:rsidRPr="00CB3B0B">
        <w:rPr>
          <w:rFonts w:ascii="Times New Roman" w:eastAsiaTheme="minorEastAsia" w:hAnsi="Times New Roman" w:cs="Times New Roman"/>
          <w:sz w:val="24"/>
          <w:szCs w:val="24"/>
          <w:lang w:val="en-GB"/>
        </w:rPr>
        <w:t xml:space="preserve">t-level characteristics and </w:t>
      </w:r>
      <w:r w:rsidR="005A44E7" w:rsidRPr="00CB3B0B">
        <w:rPr>
          <w:rFonts w:ascii="Times New Roman" w:eastAsiaTheme="minorEastAsia" w:hAnsi="Times New Roman" w:cs="Times New Roman"/>
          <w:sz w:val="24"/>
          <w:szCs w:val="24"/>
          <w:lang w:val="en-GB"/>
        </w:rPr>
        <w:t>current</w:t>
      </w:r>
      <w:r w:rsidRPr="00CB3B0B">
        <w:rPr>
          <w:rFonts w:ascii="Times New Roman" w:eastAsiaTheme="minorEastAsia" w:hAnsi="Times New Roman" w:cs="Times New Roman"/>
          <w:sz w:val="24"/>
          <w:szCs w:val="24"/>
          <w:lang w:val="en-GB"/>
        </w:rPr>
        <w:t xml:space="preserve"> STI</w:t>
      </w:r>
      <w:r w:rsidR="00D53896" w:rsidRPr="00CB3B0B">
        <w:rPr>
          <w:rFonts w:ascii="Times New Roman" w:eastAsiaTheme="minorEastAsia" w:hAnsi="Times New Roman" w:cs="Times New Roman"/>
          <w:sz w:val="24"/>
          <w:szCs w:val="24"/>
          <w:lang w:val="en-GB"/>
        </w:rPr>
        <w:t xml:space="preserve"> </w:t>
      </w:r>
      <w:r w:rsidR="005A44E7" w:rsidRPr="00CB3B0B">
        <w:rPr>
          <w:rFonts w:ascii="Times New Roman" w:eastAsiaTheme="minorEastAsia" w:hAnsi="Times New Roman" w:cs="Times New Roman"/>
          <w:sz w:val="24"/>
          <w:szCs w:val="24"/>
          <w:lang w:val="en-GB"/>
        </w:rPr>
        <w:t xml:space="preserve">status </w:t>
      </w:r>
      <w:r w:rsidR="00D53896" w:rsidRPr="00CB3B0B">
        <w:rPr>
          <w:rFonts w:ascii="Times New Roman" w:eastAsiaTheme="minorEastAsia" w:hAnsi="Times New Roman" w:cs="Times New Roman"/>
          <w:sz w:val="24"/>
          <w:szCs w:val="24"/>
          <w:lang w:val="en-GB"/>
        </w:rPr>
        <w:t>were determined a priori via a literature review.</w:t>
      </w:r>
      <w:r w:rsidR="00530C84" w:rsidRPr="00CB3B0B">
        <w:rPr>
          <w:rFonts w:ascii="Times New Roman" w:hAnsi="Times New Roman" w:cs="Times New Roman"/>
          <w:lang w:val="en-GB"/>
        </w:rPr>
        <w:fldChar w:fldCharType="begin">
          <w:fldData xml:space="preserve">PEVuZE5vdGU+PENpdGU+PEF1dGhvcj5XYXR0czwvQXV0aG9yPjxZZWFyPjIwMDY8L1llYXI+PFJl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</w:fldData>
        </w:fldChar>
      </w:r>
      <w:r w:rsidR="00EE6661" w:rsidRPr="00CB3B0B">
        <w:rPr>
          <w:rFonts w:ascii="Times New Roman" w:hAnsi="Times New Roman" w:cs="Times New Roman"/>
          <w:lang w:val="en-GB"/>
        </w:rPr>
        <w:instrText xml:space="preserve"> ADDIN EN.CITE </w:instrText>
      </w:r>
      <w:r w:rsidR="00EE6661" w:rsidRPr="00CB3B0B">
        <w:rPr>
          <w:rFonts w:ascii="Times New Roman" w:hAnsi="Times New Roman" w:cs="Times New Roman"/>
          <w:lang w:val="en-GB"/>
        </w:rPr>
        <w:fldChar w:fldCharType="begin">
          <w:fldData xml:space="preserve">PEVuZE5vdGU+PENpdGU+PEF1dGhvcj5XYXR0czwvQXV0aG9yPjxZZWFyPjIwMDY8L1llYXI+PFJl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</w:fldData>
        </w:fldChar>
      </w:r>
      <w:r w:rsidR="00EE6661" w:rsidRPr="00CB3B0B">
        <w:rPr>
          <w:rFonts w:ascii="Times New Roman" w:hAnsi="Times New Roman" w:cs="Times New Roman"/>
          <w:lang w:val="en-GB"/>
        </w:rPr>
        <w:instrText xml:space="preserve"> ADDIN EN.CITE.DATA </w:instrText>
      </w:r>
      <w:r w:rsidR="00EE6661" w:rsidRPr="00CB3B0B">
        <w:rPr>
          <w:rFonts w:ascii="Times New Roman" w:hAnsi="Times New Roman" w:cs="Times New Roman"/>
          <w:lang w:val="en-GB"/>
        </w:rPr>
      </w:r>
      <w:r w:rsidR="00EE6661" w:rsidRPr="00CB3B0B">
        <w:rPr>
          <w:rFonts w:ascii="Times New Roman" w:hAnsi="Times New Roman" w:cs="Times New Roman"/>
          <w:lang w:val="en-GB"/>
        </w:rPr>
        <w:fldChar w:fldCharType="end"/>
      </w:r>
      <w:r w:rsidR="00530C84" w:rsidRPr="00CB3B0B">
        <w:rPr>
          <w:rFonts w:ascii="Times New Roman" w:hAnsi="Times New Roman" w:cs="Times New Roman"/>
          <w:lang w:val="en-GB"/>
        </w:rPr>
      </w:r>
      <w:r w:rsidR="00530C84" w:rsidRPr="00CB3B0B">
        <w:rPr>
          <w:rFonts w:ascii="Times New Roman" w:hAnsi="Times New Roman" w:cs="Times New Roman"/>
          <w:lang w:val="en-GB"/>
        </w:rPr>
        <w:fldChar w:fldCharType="separate"/>
      </w:r>
      <w:r w:rsidR="00EE6661" w:rsidRPr="00CB3B0B">
        <w:rPr>
          <w:rFonts w:ascii="Times New Roman" w:hAnsi="Times New Roman" w:cs="Times New Roman"/>
          <w:vertAlign w:val="superscript"/>
          <w:lang w:val="en-GB"/>
        </w:rPr>
        <w:t>3 4 18</w:t>
      </w:r>
      <w:r w:rsidR="00530C84" w:rsidRPr="00CB3B0B">
        <w:rPr>
          <w:rFonts w:ascii="Times New Roman" w:hAnsi="Times New Roman" w:cs="Times New Roman"/>
          <w:lang w:val="en-GB"/>
        </w:rPr>
        <w:fldChar w:fldCharType="end"/>
      </w:r>
      <w:r w:rsidR="00D53896" w:rsidRPr="00CB3B0B">
        <w:rPr>
          <w:rFonts w:ascii="Times New Roman" w:eastAsiaTheme="minorEastAsia" w:hAnsi="Times New Roman" w:cs="Times New Roman"/>
          <w:sz w:val="24"/>
          <w:szCs w:val="24"/>
          <w:lang w:val="en-GB"/>
        </w:rPr>
        <w:t xml:space="preserve"> </w:t>
      </w:r>
    </w:p>
    <w:p w14:paraId="54581A5A" w14:textId="2E9FC464" w:rsidR="00D53896" w:rsidRPr="00CB3B0B" w:rsidRDefault="00D53896" w:rsidP="00FB139B">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 xml:space="preserve">The effect modifier of interest was </w:t>
      </w:r>
      <w:r w:rsidR="008460A0" w:rsidRPr="00CB3B0B">
        <w:rPr>
          <w:rFonts w:ascii="Times New Roman" w:eastAsiaTheme="minorEastAsia" w:hAnsi="Times New Roman" w:cs="Times New Roman"/>
          <w:sz w:val="24"/>
          <w:szCs w:val="24"/>
          <w:lang w:val="en-GB"/>
        </w:rPr>
        <w:t xml:space="preserve">being </w:t>
      </w:r>
      <w:r w:rsidRPr="00CB3B0B">
        <w:rPr>
          <w:rFonts w:ascii="Times New Roman" w:eastAsiaTheme="minorEastAsia" w:hAnsi="Times New Roman" w:cs="Times New Roman"/>
          <w:sz w:val="24"/>
          <w:szCs w:val="24"/>
          <w:lang w:val="en-GB"/>
        </w:rPr>
        <w:t>HIV-infect</w:t>
      </w:r>
      <w:r w:rsidR="00D93FC3" w:rsidRPr="00CB3B0B">
        <w:rPr>
          <w:rFonts w:ascii="Times New Roman" w:eastAsiaTheme="minorEastAsia" w:hAnsi="Times New Roman" w:cs="Times New Roman"/>
          <w:sz w:val="24"/>
          <w:szCs w:val="24"/>
          <w:lang w:val="en-GB"/>
        </w:rPr>
        <w:t>ed</w:t>
      </w:r>
      <w:r w:rsidRPr="00CB3B0B">
        <w:rPr>
          <w:rFonts w:ascii="Times New Roman" w:eastAsiaTheme="minorEastAsia" w:hAnsi="Times New Roman" w:cs="Times New Roman"/>
          <w:sz w:val="24"/>
          <w:szCs w:val="24"/>
          <w:lang w:val="en-GB"/>
        </w:rPr>
        <w:t xml:space="preserve">, defined </w:t>
      </w:r>
      <w:r w:rsidR="004A1C12" w:rsidRPr="00CB3B0B">
        <w:rPr>
          <w:rFonts w:ascii="Times New Roman" w:eastAsiaTheme="minorEastAsia" w:hAnsi="Times New Roman" w:cs="Times New Roman"/>
          <w:sz w:val="24"/>
          <w:szCs w:val="24"/>
          <w:lang w:val="en-GB"/>
        </w:rPr>
        <w:t xml:space="preserve">by WIHS </w:t>
      </w:r>
      <w:r w:rsidRPr="00CB3B0B">
        <w:rPr>
          <w:rFonts w:ascii="Times New Roman" w:eastAsiaTheme="minorEastAsia" w:hAnsi="Times New Roman" w:cs="Times New Roman"/>
          <w:sz w:val="24"/>
          <w:szCs w:val="24"/>
          <w:lang w:val="en-GB"/>
        </w:rPr>
        <w:t>as a reactive serologic enzyme-linked immunosorbent assay test and a confirmed positive western blot or detectable plasma HIV-1 ribonucleic acid</w:t>
      </w:r>
      <w:r w:rsidR="00FF693F" w:rsidRPr="00CB3B0B">
        <w:rPr>
          <w:rFonts w:ascii="Times New Roman" w:eastAsiaTheme="minorEastAsia" w:hAnsi="Times New Roman" w:cs="Times New Roman"/>
          <w:sz w:val="24"/>
          <w:szCs w:val="24"/>
          <w:lang w:val="en-GB"/>
        </w:rPr>
        <w:t>.</w:t>
      </w:r>
    </w:p>
    <w:p w14:paraId="402D9AEE" w14:textId="184A8965" w:rsidR="00D53896" w:rsidRPr="00CB3B0B" w:rsidRDefault="00D53896" w:rsidP="00FB66F1">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Control variables</w:t>
      </w:r>
      <w:r w:rsidR="00881A54" w:rsidRPr="00CB3B0B">
        <w:rPr>
          <w:rFonts w:ascii="Times New Roman" w:eastAsiaTheme="minorEastAsia" w:hAnsi="Times New Roman" w:cs="Times New Roman"/>
          <w:sz w:val="24"/>
          <w:szCs w:val="24"/>
          <w:lang w:val="en-GB"/>
        </w:rPr>
        <w:t xml:space="preserve"> captured </w:t>
      </w:r>
      <w:r w:rsidR="00C919C3" w:rsidRPr="00CB3B0B">
        <w:rPr>
          <w:rFonts w:ascii="Times New Roman" w:eastAsiaTheme="minorEastAsia" w:hAnsi="Times New Roman" w:cs="Times New Roman"/>
          <w:sz w:val="24"/>
          <w:szCs w:val="24"/>
          <w:lang w:val="en-GB"/>
        </w:rPr>
        <w:t xml:space="preserve">demographic characteristics and </w:t>
      </w:r>
      <w:r w:rsidR="00881A54" w:rsidRPr="00CB3B0B">
        <w:rPr>
          <w:rFonts w:ascii="Times New Roman" w:eastAsiaTheme="minorEastAsia" w:hAnsi="Times New Roman" w:cs="Times New Roman"/>
          <w:sz w:val="24"/>
          <w:szCs w:val="24"/>
          <w:lang w:val="en-GB"/>
        </w:rPr>
        <w:t>behavio</w:t>
      </w:r>
      <w:r w:rsidR="00B32EAC" w:rsidRPr="00CB3B0B">
        <w:rPr>
          <w:rFonts w:ascii="Times New Roman" w:eastAsiaTheme="minorEastAsia" w:hAnsi="Times New Roman" w:cs="Times New Roman"/>
          <w:sz w:val="24"/>
          <w:szCs w:val="24"/>
          <w:lang w:val="en-GB"/>
        </w:rPr>
        <w:t>u</w:t>
      </w:r>
      <w:r w:rsidR="00881A54" w:rsidRPr="00CB3B0B">
        <w:rPr>
          <w:rFonts w:ascii="Times New Roman" w:eastAsiaTheme="minorEastAsia" w:hAnsi="Times New Roman" w:cs="Times New Roman"/>
          <w:sz w:val="24"/>
          <w:szCs w:val="24"/>
          <w:lang w:val="en-GB"/>
        </w:rPr>
        <w:t xml:space="preserve">rs in the past </w:t>
      </w:r>
      <w:r w:rsidR="00FB66F1" w:rsidRPr="00CB3B0B">
        <w:rPr>
          <w:rFonts w:ascii="Times New Roman" w:eastAsiaTheme="minorEastAsia" w:hAnsi="Times New Roman" w:cs="Times New Roman"/>
          <w:sz w:val="24"/>
          <w:szCs w:val="24"/>
          <w:lang w:val="en-GB"/>
        </w:rPr>
        <w:t>six</w:t>
      </w:r>
      <w:r w:rsidR="00881A54" w:rsidRPr="00CB3B0B">
        <w:rPr>
          <w:rFonts w:ascii="Times New Roman" w:eastAsiaTheme="minorEastAsia" w:hAnsi="Times New Roman" w:cs="Times New Roman"/>
          <w:sz w:val="24"/>
          <w:szCs w:val="24"/>
          <w:lang w:val="en-GB"/>
        </w:rPr>
        <w:t xml:space="preserve"> months and were binary unless otherwise noted</w:t>
      </w:r>
      <w:r w:rsidRPr="00CB3B0B">
        <w:rPr>
          <w:rFonts w:ascii="Times New Roman" w:eastAsiaTheme="minorEastAsia" w:hAnsi="Times New Roman" w:cs="Times New Roman"/>
          <w:sz w:val="24"/>
          <w:szCs w:val="24"/>
          <w:lang w:val="en-GB"/>
        </w:rPr>
        <w:t>: age in years (continuous</w:t>
      </w:r>
      <w:r w:rsidR="002906CB" w:rsidRPr="00CB3B0B">
        <w:rPr>
          <w:rFonts w:ascii="Times New Roman" w:eastAsiaTheme="minorEastAsia" w:hAnsi="Times New Roman" w:cs="Times New Roman"/>
          <w:sz w:val="24"/>
          <w:szCs w:val="24"/>
          <w:lang w:val="en-GB"/>
        </w:rPr>
        <w:t xml:space="preserve"> mean-</w:t>
      </w:r>
      <w:r w:rsidR="000376FB" w:rsidRPr="00CB3B0B">
        <w:rPr>
          <w:rFonts w:ascii="Times New Roman" w:eastAsiaTheme="minorEastAsia" w:hAnsi="Times New Roman" w:cs="Times New Roman"/>
          <w:sz w:val="24"/>
          <w:szCs w:val="24"/>
          <w:lang w:val="en-GB"/>
        </w:rPr>
        <w:t>centred</w:t>
      </w:r>
      <w:r w:rsidRPr="00CB3B0B">
        <w:rPr>
          <w:rFonts w:ascii="Times New Roman" w:eastAsiaTheme="minorEastAsia" w:hAnsi="Times New Roman" w:cs="Times New Roman"/>
          <w:sz w:val="24"/>
          <w:szCs w:val="24"/>
          <w:lang w:val="en-GB"/>
        </w:rPr>
        <w:t>)</w:t>
      </w:r>
      <w:r w:rsidR="00794195"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married or cohabitating</w:t>
      </w:r>
      <w:r w:rsidR="00794195"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w:t>
      </w:r>
      <w:r w:rsidR="00794195" w:rsidRPr="00CB3B0B">
        <w:rPr>
          <w:rFonts w:ascii="Times New Roman" w:eastAsiaTheme="minorEastAsia" w:hAnsi="Times New Roman" w:cs="Times New Roman"/>
          <w:sz w:val="24"/>
          <w:szCs w:val="24"/>
          <w:lang w:val="en-GB"/>
        </w:rPr>
        <w:t xml:space="preserve">non-Hispanic </w:t>
      </w:r>
      <w:r w:rsidRPr="00CB3B0B">
        <w:rPr>
          <w:rFonts w:ascii="Times New Roman" w:eastAsiaTheme="minorEastAsia" w:hAnsi="Times New Roman" w:cs="Times New Roman"/>
          <w:sz w:val="24"/>
          <w:szCs w:val="24"/>
          <w:lang w:val="en-GB"/>
        </w:rPr>
        <w:t>African-American</w:t>
      </w:r>
      <w:r w:rsidR="00794195"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annual income ≤$18,000</w:t>
      </w:r>
      <w:r w:rsidR="00794195"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s</w:t>
      </w:r>
      <w:r w:rsidR="00832B85" w:rsidRPr="00CB3B0B">
        <w:rPr>
          <w:rFonts w:ascii="Times New Roman" w:eastAsiaTheme="minorEastAsia" w:hAnsi="Times New Roman" w:cs="Times New Roman"/>
          <w:sz w:val="24"/>
          <w:szCs w:val="24"/>
          <w:lang w:val="en-GB"/>
        </w:rPr>
        <w:t>elf-rated quality of life (QOL)</w:t>
      </w:r>
      <w:r w:rsidRPr="00CB3B0B">
        <w:rPr>
          <w:rFonts w:ascii="Times New Roman" w:eastAsiaTheme="minorEastAsia" w:hAnsi="Times New Roman" w:cs="Times New Roman"/>
          <w:sz w:val="24"/>
          <w:szCs w:val="24"/>
          <w:lang w:val="en-GB"/>
        </w:rPr>
        <w:t xml:space="preserve"> </w:t>
      </w:r>
      <w:r w:rsidR="00832B85" w:rsidRPr="00CB3B0B">
        <w:rPr>
          <w:rFonts w:ascii="Times New Roman" w:eastAsiaTheme="minorEastAsia" w:hAnsi="Times New Roman" w:cs="Times New Roman"/>
          <w:sz w:val="24"/>
          <w:szCs w:val="24"/>
          <w:lang w:val="en-GB"/>
        </w:rPr>
        <w:t>(</w:t>
      </w:r>
      <w:r w:rsidR="00B47070" w:rsidRPr="00CB3B0B">
        <w:rPr>
          <w:rFonts w:ascii="Times New Roman" w:eastAsiaTheme="minorEastAsia" w:hAnsi="Times New Roman" w:cs="Times New Roman"/>
          <w:sz w:val="24"/>
          <w:szCs w:val="24"/>
          <w:lang w:val="en-GB"/>
        </w:rPr>
        <w:t>continuous</w:t>
      </w:r>
      <w:r w:rsidR="002906CB" w:rsidRPr="00CB3B0B">
        <w:rPr>
          <w:rFonts w:ascii="Times New Roman" w:eastAsiaTheme="minorEastAsia" w:hAnsi="Times New Roman" w:cs="Times New Roman"/>
          <w:sz w:val="24"/>
          <w:szCs w:val="24"/>
          <w:lang w:val="en-GB"/>
        </w:rPr>
        <w:t xml:space="preserve"> mean-</w:t>
      </w:r>
      <w:r w:rsidR="000376FB" w:rsidRPr="00CB3B0B">
        <w:rPr>
          <w:rFonts w:ascii="Times New Roman" w:eastAsiaTheme="minorEastAsia" w:hAnsi="Times New Roman" w:cs="Times New Roman"/>
          <w:sz w:val="24"/>
          <w:szCs w:val="24"/>
          <w:lang w:val="en-GB"/>
        </w:rPr>
        <w:t>centred</w:t>
      </w:r>
      <w:r w:rsidR="002906CB" w:rsidRPr="00CB3B0B">
        <w:rPr>
          <w:rFonts w:ascii="Times New Roman" w:eastAsiaTheme="minorEastAsia" w:hAnsi="Times New Roman" w:cs="Times New Roman"/>
          <w:sz w:val="24"/>
          <w:szCs w:val="24"/>
          <w:lang w:val="en-GB"/>
        </w:rPr>
        <w:t>,</w:t>
      </w:r>
      <w:r w:rsidR="00B47070" w:rsidRPr="00CB3B0B">
        <w:rPr>
          <w:rFonts w:ascii="Times New Roman" w:eastAsiaTheme="minorEastAsia" w:hAnsi="Times New Roman" w:cs="Times New Roman"/>
          <w:sz w:val="24"/>
          <w:szCs w:val="24"/>
          <w:lang w:val="en-GB"/>
        </w:rPr>
        <w:t xml:space="preserve"> </w:t>
      </w:r>
      <w:r w:rsidRPr="00CB3B0B">
        <w:rPr>
          <w:rFonts w:ascii="Times New Roman" w:eastAsiaTheme="minorEastAsia" w:hAnsi="Times New Roman" w:cs="Times New Roman"/>
          <w:sz w:val="24"/>
          <w:szCs w:val="24"/>
          <w:lang w:val="en-GB"/>
        </w:rPr>
        <w:t>measured using an abbreviat</w:t>
      </w:r>
      <w:r w:rsidR="00B47070" w:rsidRPr="00CB3B0B">
        <w:rPr>
          <w:rFonts w:ascii="Times New Roman" w:eastAsiaTheme="minorEastAsia" w:hAnsi="Times New Roman" w:cs="Times New Roman"/>
          <w:sz w:val="24"/>
          <w:szCs w:val="24"/>
          <w:lang w:val="en-GB"/>
        </w:rPr>
        <w:t>ed Medical Outcomes Study Scale</w:t>
      </w:r>
      <w:r w:rsidR="00466076" w:rsidRPr="00CB3B0B">
        <w:rPr>
          <w:rFonts w:ascii="Times New Roman" w:eastAsiaTheme="minorEastAsia" w:hAnsi="Times New Roman" w:cs="Times New Roman"/>
          <w:sz w:val="24"/>
          <w:szCs w:val="24"/>
          <w:lang w:val="en-GB"/>
        </w:rPr>
        <w:t xml:space="preserve"> ranging from 0-100, with higher scores indicative of greater QOL</w:t>
      </w:r>
      <w:r w:rsidRPr="00CB3B0B">
        <w:rPr>
          <w:rFonts w:ascii="Times New Roman" w:eastAsiaTheme="minorEastAsia" w:hAnsi="Times New Roman" w:cs="Times New Roman"/>
          <w:sz w:val="24"/>
          <w:szCs w:val="24"/>
          <w:lang w:val="en-GB"/>
        </w:rPr>
        <w:fldChar w:fldCharType="begin"/>
      </w:r>
      <w:r w:rsidR="00AB2979" w:rsidRPr="00CB3B0B">
        <w:rPr>
          <w:rFonts w:ascii="Times New Roman" w:eastAsiaTheme="minorEastAsia" w:hAnsi="Times New Roman" w:cs="Times New Roman"/>
          <w:sz w:val="24"/>
          <w:szCs w:val="24"/>
          <w:lang w:val="en-GB"/>
        </w:rPr>
        <w:instrText xml:space="preserve"> ADDIN EN.CITE &lt;EndNote&gt;&lt;Cite&gt;&lt;Author&gt;Bozzette&lt;/Author&gt;&lt;Year&gt;1995&lt;/Year&gt;&lt;RecNum&gt;2643&lt;/RecNum&gt;&lt;IDText&gt;Derivation and properties of a brief health status assessment instrument for use in HIV disease&lt;/IDText&gt;&lt;DisplayText&gt;&lt;style face="superscript"&gt;24&lt;/style&gt;&lt;/DisplayText&gt;&lt;record&gt;&lt;rec-number&gt;2643&lt;/rec-number&gt;&lt;foreign-keys&gt;&lt;key app="EN" db-id="e5pt5za5kzf2djev003xstxhawsa5zxedrdx" timestamp="1470074101"&gt;2643&lt;/key&gt;&lt;/foreign-keys&gt;&lt;ref-type name="Journal Article"&gt;17&lt;/ref-type&gt;&lt;contributors&gt;&lt;authors&gt;&lt;author&gt;Bozzette, S. A.&lt;/author&gt;&lt;author&gt;Hays, R. D.&lt;/author&gt;&lt;author&gt;Berry, S. H.&lt;/author&gt;&lt;author&gt;Kanouse, D. E.&lt;/author&gt;&lt;author&gt;Wu, A. W.&lt;/author&gt;&lt;/authors&gt;&lt;/contributors&gt;&lt;titles&gt;&lt;title&gt;Derivation and properties of a brief health status assessment instrument for use in HIV disease&lt;/title&gt;&lt;secondary-title&gt;J Acquir Immune Defic Syndr Hum Retrovirol&lt;/secondary-title&gt;&lt;/titles&gt;&lt;periodical&gt;&lt;full-title&gt;J Acquir Immune Defic Syndr Hum Retrovirol&lt;/full-title&gt;&lt;/periodical&gt;&lt;pages&gt;253-65&lt;/pages&gt;&lt;volume&gt;8&lt;/volume&gt;&lt;number&gt;3&lt;/number&gt;&lt;keywords&gt;&lt;keyword&gt;Activities of Daily Living&lt;/keyword&gt;&lt;keyword&gt;Adolescent&lt;/keyword&gt;&lt;keyword&gt;Adult&lt;/keyword&gt;&lt;keyword&gt;Cognition&lt;/keyword&gt;&lt;keyword&gt;Fatigue&lt;/keyword&gt;&lt;keyword&gt;Female&lt;/keyword&gt;&lt;keyword&gt;HIV Infections&lt;/keyword&gt;&lt;keyword&gt;Health Status&lt;/keyword&gt;&lt;keyword&gt;Humans&lt;/keyword&gt;&lt;keyword&gt;Male&lt;/keyword&gt;&lt;keyword&gt;Mental Health&lt;/keyword&gt;&lt;keyword&gt;Sickness Impact Profile&lt;/keyword&gt;&lt;keyword&gt;Surveys and Questionnaires&lt;/keyword&gt;&lt;/keywords&gt;&lt;dates&gt;&lt;year&gt;1995&lt;/year&gt;&lt;pub-dates&gt;&lt;date&gt;Mar&lt;/date&gt;&lt;/pub-dates&gt;&lt;/dates&gt;&lt;isbn&gt;1077-9450&lt;/isbn&gt;&lt;accession-num&gt;7859137&lt;/accession-num&gt;&lt;urls&gt;&lt;related-urls&gt;&lt;url&gt;http://www.ncbi.nlm.nih.gov/pubmed/7859137&lt;/url&gt;&lt;/related-urls&gt;&lt;/urls&gt;&lt;language&gt;eng&lt;/language&gt;&lt;/record&gt;&lt;/Cite&gt;&lt;/EndNote&gt;</w:instrText>
      </w:r>
      <w:r w:rsidRPr="00CB3B0B">
        <w:rPr>
          <w:rFonts w:ascii="Times New Roman" w:eastAsiaTheme="minorEastAsia" w:hAnsi="Times New Roman" w:cs="Times New Roman"/>
          <w:sz w:val="24"/>
          <w:szCs w:val="24"/>
          <w:lang w:val="en-GB"/>
        </w:rPr>
        <w:fldChar w:fldCharType="separate"/>
      </w:r>
      <w:r w:rsidR="00AB2979" w:rsidRPr="00CB3B0B">
        <w:rPr>
          <w:rFonts w:ascii="Times New Roman" w:eastAsiaTheme="minorEastAsia" w:hAnsi="Times New Roman" w:cs="Times New Roman"/>
          <w:sz w:val="24"/>
          <w:szCs w:val="24"/>
          <w:vertAlign w:val="superscript"/>
          <w:lang w:val="en-GB"/>
        </w:rPr>
        <w:t>24</w:t>
      </w:r>
      <w:r w:rsidRPr="00CB3B0B">
        <w:rPr>
          <w:rFonts w:ascii="Times New Roman" w:eastAsiaTheme="minorEastAsia" w:hAnsi="Times New Roman" w:cs="Times New Roman"/>
          <w:sz w:val="24"/>
          <w:szCs w:val="24"/>
          <w:lang w:val="en-GB"/>
        </w:rPr>
        <w:fldChar w:fldCharType="end"/>
      </w:r>
      <w:r w:rsidR="00B47070" w:rsidRPr="00CB3B0B">
        <w:rPr>
          <w:rFonts w:ascii="Times New Roman" w:eastAsiaTheme="minorEastAsia" w:hAnsi="Times New Roman" w:cs="Times New Roman"/>
          <w:sz w:val="24"/>
          <w:szCs w:val="24"/>
          <w:lang w:val="en-GB"/>
        </w:rPr>
        <w:t>)</w:t>
      </w:r>
      <w:r w:rsidR="00794195"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w:t>
      </w:r>
      <w:r w:rsidR="00881A54" w:rsidRPr="00CB3B0B">
        <w:rPr>
          <w:rFonts w:ascii="Times New Roman" w:eastAsiaTheme="minorEastAsia" w:hAnsi="Times New Roman" w:cs="Times New Roman"/>
          <w:sz w:val="24"/>
          <w:szCs w:val="24"/>
          <w:lang w:val="en-GB"/>
        </w:rPr>
        <w:t xml:space="preserve">alcohol and </w:t>
      </w:r>
      <w:r w:rsidRPr="00CB3B0B">
        <w:rPr>
          <w:rFonts w:ascii="Times New Roman" w:eastAsiaTheme="minorEastAsia" w:hAnsi="Times New Roman" w:cs="Times New Roman"/>
          <w:sz w:val="24"/>
          <w:szCs w:val="24"/>
          <w:lang w:val="en-GB"/>
        </w:rPr>
        <w:t xml:space="preserve">substance use </w:t>
      </w:r>
      <w:r w:rsidR="00881A54" w:rsidRPr="00CB3B0B">
        <w:rPr>
          <w:rFonts w:ascii="Times New Roman" w:eastAsiaTheme="minorEastAsia" w:hAnsi="Times New Roman"/>
          <w:sz w:val="24"/>
          <w:szCs w:val="24"/>
          <w:lang w:val="en-GB"/>
        </w:rPr>
        <w:t xml:space="preserve">(&gt;7 drinks in the past week or any injection or non-injection use of crack, cocaine, heroin, marijuana, hallucinogens, club drugs, methamphetamines, or recreational prescription drug use </w:t>
      </w:r>
      <w:r w:rsidR="00881A54" w:rsidRPr="00CB3B0B">
        <w:rPr>
          <w:rFonts w:ascii="Times New Roman" w:eastAsiaTheme="minorEastAsia" w:hAnsi="Times New Roman"/>
          <w:sz w:val="24"/>
          <w:szCs w:val="24"/>
          <w:lang w:val="en-GB"/>
        </w:rPr>
        <w:lastRenderedPageBreak/>
        <w:t>in the last 6 months</w:t>
      </w:r>
      <w:r w:rsidRPr="00CB3B0B">
        <w:rPr>
          <w:rFonts w:ascii="Times New Roman" w:eastAsiaTheme="minorEastAsia" w:hAnsi="Times New Roman" w:cs="Times New Roman"/>
          <w:sz w:val="24"/>
          <w:szCs w:val="24"/>
          <w:lang w:val="en-GB"/>
        </w:rPr>
        <w:t>)</w:t>
      </w:r>
      <w:r w:rsidR="00794195"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exchange of sex for drugs, money or housing</w:t>
      </w:r>
      <w:r w:rsidR="00794195" w:rsidRPr="00CB3B0B">
        <w:rPr>
          <w:rFonts w:ascii="Times New Roman" w:eastAsiaTheme="minorEastAsia" w:hAnsi="Times New Roman" w:cs="Times New Roman"/>
          <w:sz w:val="24"/>
          <w:szCs w:val="24"/>
          <w:lang w:val="en-GB"/>
        </w:rPr>
        <w:t>;</w:t>
      </w:r>
      <w:r w:rsidR="004A1C12" w:rsidRPr="00CB3B0B">
        <w:rPr>
          <w:rFonts w:ascii="Times New Roman" w:eastAsiaTheme="minorEastAsia" w:hAnsi="Times New Roman" w:cs="Times New Roman"/>
          <w:sz w:val="24"/>
          <w:szCs w:val="24"/>
          <w:lang w:val="en-GB"/>
        </w:rPr>
        <w:t xml:space="preserve"> homeless (currently living in a</w:t>
      </w:r>
      <w:r w:rsidR="004A1C12" w:rsidRPr="00CB3B0B">
        <w:rPr>
          <w:rFonts w:ascii="Times New Roman" w:hAnsi="Times New Roman" w:cs="Times New Roman"/>
          <w:sz w:val="24"/>
          <w:szCs w:val="24"/>
          <w:shd w:val="clear" w:color="auto" w:fill="FFFFFF"/>
          <w:lang w:val="en-GB"/>
        </w:rPr>
        <w:t xml:space="preserve"> rooming or halfway house, shelte</w:t>
      </w:r>
      <w:r w:rsidR="004F52B8" w:rsidRPr="00CB3B0B">
        <w:rPr>
          <w:rFonts w:ascii="Times New Roman" w:hAnsi="Times New Roman" w:cs="Times New Roman"/>
          <w:sz w:val="24"/>
          <w:szCs w:val="24"/>
          <w:shd w:val="clear" w:color="auto" w:fill="FFFFFF"/>
          <w:lang w:val="en-GB"/>
        </w:rPr>
        <w:t>r, welfare hotel, or on the street)</w:t>
      </w:r>
      <w:r w:rsidR="00794195" w:rsidRPr="00CB3B0B">
        <w:rPr>
          <w:rFonts w:ascii="Times New Roman" w:hAnsi="Times New Roman" w:cs="Times New Roman"/>
          <w:sz w:val="24"/>
          <w:szCs w:val="24"/>
          <w:shd w:val="clear" w:color="auto" w:fill="FFFFFF"/>
          <w:lang w:val="en-GB"/>
        </w:rPr>
        <w:t>;</w:t>
      </w:r>
      <w:r w:rsidR="004F52B8" w:rsidRPr="00CB3B0B">
        <w:rPr>
          <w:rFonts w:ascii="Times New Roman" w:hAnsi="Times New Roman" w:cs="Times New Roman"/>
          <w:sz w:val="24"/>
          <w:szCs w:val="24"/>
          <w:shd w:val="clear" w:color="auto" w:fill="FFFFFF"/>
          <w:lang w:val="en-GB"/>
        </w:rPr>
        <w:t xml:space="preserve"> </w:t>
      </w:r>
      <w:r w:rsidRPr="00CB3B0B">
        <w:rPr>
          <w:rFonts w:ascii="Times New Roman" w:eastAsiaTheme="minorEastAsia" w:hAnsi="Times New Roman" w:cs="Times New Roman"/>
          <w:sz w:val="24"/>
          <w:szCs w:val="24"/>
          <w:lang w:val="en-GB"/>
        </w:rPr>
        <w:t xml:space="preserve">lifetime history of </w:t>
      </w:r>
      <w:r w:rsidR="00850988" w:rsidRPr="00CB3B0B">
        <w:rPr>
          <w:rFonts w:ascii="Times New Roman" w:eastAsiaTheme="minorEastAsia" w:hAnsi="Times New Roman" w:cs="Times New Roman"/>
          <w:sz w:val="24"/>
          <w:szCs w:val="24"/>
          <w:lang w:val="en-GB"/>
        </w:rPr>
        <w:t>chlamydia,</w:t>
      </w:r>
      <w:r w:rsidRPr="00CB3B0B">
        <w:rPr>
          <w:rFonts w:ascii="Times New Roman" w:eastAsiaTheme="minorEastAsia" w:hAnsi="Times New Roman" w:cs="Times New Roman"/>
          <w:sz w:val="24"/>
          <w:szCs w:val="24"/>
          <w:lang w:val="en-GB"/>
        </w:rPr>
        <w:t xml:space="preserve"> </w:t>
      </w:r>
      <w:r w:rsidR="00850988" w:rsidRPr="00CB3B0B">
        <w:rPr>
          <w:rFonts w:ascii="Times New Roman" w:eastAsiaTheme="minorEastAsia" w:hAnsi="Times New Roman" w:cs="Times New Roman"/>
          <w:sz w:val="24"/>
          <w:szCs w:val="24"/>
          <w:lang w:val="en-GB"/>
        </w:rPr>
        <w:t xml:space="preserve">gonorrhoea, trichomoniasis, </w:t>
      </w:r>
      <w:r w:rsidRPr="00CB3B0B">
        <w:rPr>
          <w:rFonts w:ascii="Times New Roman" w:eastAsiaTheme="minorEastAsia" w:hAnsi="Times New Roman" w:cs="Times New Roman"/>
          <w:sz w:val="24"/>
          <w:szCs w:val="24"/>
          <w:lang w:val="en-GB"/>
        </w:rPr>
        <w:t>or syphilis</w:t>
      </w:r>
      <w:r w:rsidR="00794195"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w:t>
      </w:r>
      <w:proofErr w:type="spellStart"/>
      <w:r w:rsidR="00BD6731">
        <w:rPr>
          <w:rFonts w:ascii="Times New Roman" w:eastAsiaTheme="minorEastAsia" w:hAnsi="Times New Roman" w:cs="Times New Roman"/>
          <w:sz w:val="24"/>
          <w:szCs w:val="24"/>
          <w:lang w:val="en-GB"/>
        </w:rPr>
        <w:t>condomless</w:t>
      </w:r>
      <w:proofErr w:type="spellEnd"/>
      <w:r w:rsidR="00BD6731">
        <w:rPr>
          <w:rFonts w:ascii="Times New Roman" w:eastAsiaTheme="minorEastAsia" w:hAnsi="Times New Roman" w:cs="Times New Roman"/>
          <w:sz w:val="24"/>
          <w:szCs w:val="24"/>
          <w:lang w:val="en-GB"/>
        </w:rPr>
        <w:t xml:space="preserve"> </w:t>
      </w:r>
      <w:r w:rsidR="00BD6731" w:rsidRPr="002E0285">
        <w:rPr>
          <w:rFonts w:ascii="Times New Roman" w:eastAsiaTheme="minorEastAsia" w:hAnsi="Times New Roman" w:cs="Times New Roman"/>
          <w:sz w:val="24"/>
          <w:szCs w:val="24"/>
          <w:lang w:val="en-GB"/>
        </w:rPr>
        <w:t>vaginal or anal sex</w:t>
      </w:r>
      <w:r w:rsidR="00794195" w:rsidRPr="00CB3B0B">
        <w:rPr>
          <w:rFonts w:ascii="Times New Roman" w:eastAsiaTheme="minorEastAsia" w:hAnsi="Times New Roman" w:cs="Times New Roman"/>
          <w:sz w:val="24"/>
          <w:szCs w:val="24"/>
          <w:lang w:val="en-GB"/>
        </w:rPr>
        <w:t>;</w:t>
      </w:r>
      <w:r w:rsidR="002906CB" w:rsidRPr="00CB3B0B">
        <w:rPr>
          <w:rFonts w:ascii="Times New Roman" w:eastAsiaTheme="minorEastAsia" w:hAnsi="Times New Roman" w:cs="Times New Roman"/>
          <w:sz w:val="24"/>
          <w:szCs w:val="24"/>
          <w:lang w:val="en-GB"/>
        </w:rPr>
        <w:t xml:space="preserve"> and study site (5-level categorical)</w:t>
      </w:r>
      <w:r w:rsidRPr="00CB3B0B">
        <w:rPr>
          <w:rFonts w:ascii="Times New Roman" w:eastAsiaTheme="minorEastAsia" w:hAnsi="Times New Roman" w:cs="Times New Roman"/>
          <w:sz w:val="24"/>
          <w:szCs w:val="24"/>
          <w:lang w:val="en-GB"/>
        </w:rPr>
        <w:t>.</w:t>
      </w:r>
    </w:p>
    <w:p w14:paraId="6FF7EA62" w14:textId="77777777" w:rsidR="002A588F" w:rsidRPr="00CB3B0B" w:rsidRDefault="004A3918" w:rsidP="00DC101F">
      <w:pPr>
        <w:spacing w:before="80" w:after="80" w:line="480" w:lineRule="auto"/>
        <w:rPr>
          <w:rFonts w:ascii="Times New Roman" w:eastAsiaTheme="minorEastAsia" w:hAnsi="Times New Roman" w:cs="Times New Roman"/>
          <w:b/>
          <w:sz w:val="24"/>
          <w:szCs w:val="24"/>
          <w:lang w:val="en-GB"/>
        </w:rPr>
      </w:pPr>
      <w:r w:rsidRPr="00CB3B0B">
        <w:rPr>
          <w:rFonts w:ascii="Times New Roman" w:eastAsiaTheme="minorEastAsia" w:hAnsi="Times New Roman" w:cs="Times New Roman"/>
          <w:b/>
          <w:sz w:val="24"/>
          <w:szCs w:val="24"/>
          <w:lang w:val="en-GB"/>
        </w:rPr>
        <w:t>Analysis</w:t>
      </w:r>
    </w:p>
    <w:p w14:paraId="5C58CCD8" w14:textId="4A8C53FC" w:rsidR="00C51AF2" w:rsidRPr="00CB3B0B" w:rsidRDefault="004A3918" w:rsidP="005A44E7">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 xml:space="preserve">We used descriptive statistics to </w:t>
      </w:r>
      <w:r w:rsidR="00D34DF7" w:rsidRPr="00CB3B0B">
        <w:rPr>
          <w:rFonts w:ascii="Times New Roman" w:eastAsiaTheme="minorEastAsia" w:hAnsi="Times New Roman" w:cs="Times New Roman"/>
          <w:sz w:val="24"/>
          <w:szCs w:val="24"/>
          <w:lang w:val="en-GB"/>
        </w:rPr>
        <w:t>describe</w:t>
      </w:r>
      <w:r w:rsidRPr="00CB3B0B">
        <w:rPr>
          <w:rFonts w:ascii="Times New Roman" w:eastAsiaTheme="minorEastAsia" w:hAnsi="Times New Roman" w:cs="Times New Roman"/>
          <w:sz w:val="24"/>
          <w:szCs w:val="24"/>
          <w:lang w:val="en-GB"/>
        </w:rPr>
        <w:t xml:space="preserve"> distribution</w:t>
      </w:r>
      <w:r w:rsidR="00781B4C" w:rsidRPr="00CB3B0B">
        <w:rPr>
          <w:rFonts w:ascii="Times New Roman" w:eastAsiaTheme="minorEastAsia" w:hAnsi="Times New Roman" w:cs="Times New Roman"/>
          <w:sz w:val="24"/>
          <w:szCs w:val="24"/>
          <w:lang w:val="en-GB"/>
        </w:rPr>
        <w:t>s</w:t>
      </w:r>
      <w:r w:rsidRPr="00CB3B0B">
        <w:rPr>
          <w:rFonts w:ascii="Times New Roman" w:eastAsiaTheme="minorEastAsia" w:hAnsi="Times New Roman" w:cs="Times New Roman"/>
          <w:sz w:val="24"/>
          <w:szCs w:val="24"/>
          <w:lang w:val="en-GB"/>
        </w:rPr>
        <w:t xml:space="preserve"> of </w:t>
      </w:r>
      <w:r w:rsidR="00D02716" w:rsidRPr="00CB3B0B">
        <w:rPr>
          <w:rFonts w:ascii="Times New Roman" w:eastAsiaTheme="minorEastAsia" w:hAnsi="Times New Roman" w:cs="Times New Roman"/>
          <w:sz w:val="24"/>
          <w:szCs w:val="24"/>
          <w:lang w:val="en-GB"/>
        </w:rPr>
        <w:t>participant</w:t>
      </w:r>
      <w:r w:rsidRPr="00CB3B0B">
        <w:rPr>
          <w:rFonts w:ascii="Times New Roman" w:eastAsiaTheme="minorEastAsia" w:hAnsi="Times New Roman" w:cs="Times New Roman"/>
          <w:sz w:val="24"/>
          <w:szCs w:val="24"/>
          <w:lang w:val="en-GB"/>
        </w:rPr>
        <w:t xml:space="preserve">- and census tract-level variables at baseline. We </w:t>
      </w:r>
      <w:r w:rsidR="000376FB" w:rsidRPr="00CB3B0B">
        <w:rPr>
          <w:rFonts w:ascii="Times New Roman" w:eastAsiaTheme="minorEastAsia" w:hAnsi="Times New Roman" w:cs="Times New Roman"/>
          <w:sz w:val="24"/>
          <w:szCs w:val="24"/>
          <w:lang w:val="en-GB"/>
        </w:rPr>
        <w:t>modelled</w:t>
      </w:r>
      <w:r w:rsidRPr="00CB3B0B">
        <w:rPr>
          <w:rFonts w:ascii="Times New Roman" w:eastAsiaTheme="minorEastAsia" w:hAnsi="Times New Roman" w:cs="Times New Roman"/>
          <w:sz w:val="24"/>
          <w:szCs w:val="24"/>
          <w:lang w:val="en-GB"/>
        </w:rPr>
        <w:t xml:space="preserve"> </w:t>
      </w:r>
      <w:r w:rsidR="005D2A21" w:rsidRPr="00CB3B0B">
        <w:rPr>
          <w:rFonts w:ascii="Times New Roman" w:eastAsiaTheme="minorEastAsia" w:hAnsi="Times New Roman" w:cs="Times New Roman"/>
          <w:sz w:val="24"/>
          <w:szCs w:val="24"/>
          <w:lang w:val="en-GB"/>
        </w:rPr>
        <w:t xml:space="preserve">bivariate and multivariable </w:t>
      </w:r>
      <w:r w:rsidRPr="00CB3B0B">
        <w:rPr>
          <w:rFonts w:ascii="Times New Roman" w:eastAsiaTheme="minorEastAsia" w:hAnsi="Times New Roman" w:cs="Times New Roman"/>
          <w:sz w:val="24"/>
          <w:szCs w:val="24"/>
          <w:lang w:val="en-GB"/>
        </w:rPr>
        <w:t xml:space="preserve">relationships with hierarchical generalized linear models (HGLMs) using a logit link </w:t>
      </w:r>
      <w:r w:rsidR="005D2A21" w:rsidRPr="00CB3B0B">
        <w:rPr>
          <w:rFonts w:ascii="Times New Roman" w:eastAsiaTheme="minorEastAsia" w:hAnsi="Times New Roman" w:cs="Times New Roman"/>
          <w:sz w:val="24"/>
          <w:szCs w:val="24"/>
          <w:lang w:val="en-GB"/>
        </w:rPr>
        <w:t>with</w:t>
      </w:r>
      <w:r w:rsidRPr="00CB3B0B">
        <w:rPr>
          <w:rFonts w:ascii="Times New Roman" w:eastAsiaTheme="minorEastAsia" w:hAnsi="Times New Roman" w:cs="Times New Roman"/>
          <w:sz w:val="24"/>
          <w:szCs w:val="24"/>
          <w:lang w:val="en-GB"/>
        </w:rPr>
        <w:t xml:space="preserve"> random effects for the intercept in order to </w:t>
      </w:r>
      <w:r w:rsidR="00737DC8" w:rsidRPr="00CB3B0B">
        <w:rPr>
          <w:rFonts w:ascii="Times New Roman" w:eastAsiaTheme="minorEastAsia" w:hAnsi="Times New Roman" w:cs="Times New Roman"/>
          <w:sz w:val="24"/>
          <w:szCs w:val="24"/>
          <w:lang w:val="en-GB"/>
        </w:rPr>
        <w:t xml:space="preserve">model </w:t>
      </w:r>
      <w:r w:rsidRPr="00CB3B0B">
        <w:rPr>
          <w:rFonts w:ascii="Times New Roman" w:eastAsiaTheme="minorEastAsia" w:hAnsi="Times New Roman" w:cs="Times New Roman"/>
          <w:sz w:val="24"/>
          <w:szCs w:val="24"/>
          <w:lang w:val="en-GB"/>
        </w:rPr>
        <w:t xml:space="preserve">participant-level </w:t>
      </w:r>
      <w:r w:rsidR="00781B4C" w:rsidRPr="00CB3B0B">
        <w:rPr>
          <w:rFonts w:ascii="Times New Roman" w:eastAsiaTheme="minorEastAsia" w:hAnsi="Times New Roman" w:cs="Times New Roman"/>
          <w:sz w:val="24"/>
          <w:szCs w:val="24"/>
          <w:lang w:val="en-GB"/>
        </w:rPr>
        <w:t>clustering within</w:t>
      </w:r>
      <w:r w:rsidRPr="00CB3B0B">
        <w:rPr>
          <w:rFonts w:ascii="Times New Roman" w:eastAsiaTheme="minorEastAsia" w:hAnsi="Times New Roman" w:cs="Times New Roman"/>
          <w:sz w:val="24"/>
          <w:szCs w:val="24"/>
          <w:lang w:val="en-GB"/>
        </w:rPr>
        <w:t xml:space="preserve"> census tracts.</w:t>
      </w:r>
      <w:r w:rsidRPr="00CB3B0B">
        <w:rPr>
          <w:rFonts w:ascii="Times New Roman" w:eastAsiaTheme="minorEastAsia" w:hAnsi="Times New Roman" w:cs="Times New Roman"/>
          <w:sz w:val="24"/>
          <w:szCs w:val="24"/>
          <w:lang w:val="en-GB"/>
        </w:rPr>
        <w:fldChar w:fldCharType="begin"/>
      </w:r>
      <w:r w:rsidR="00AB2979" w:rsidRPr="00CB3B0B">
        <w:rPr>
          <w:rFonts w:ascii="Times New Roman" w:eastAsiaTheme="minorEastAsia" w:hAnsi="Times New Roman" w:cs="Times New Roman"/>
          <w:sz w:val="24"/>
          <w:szCs w:val="24"/>
          <w:lang w:val="en-GB"/>
        </w:rPr>
        <w:instrText xml:space="preserve"> ADDIN EN.CITE &lt;EndNote&gt;&lt;Cite&gt;&lt;Author&gt;Raudenbush&lt;/Author&gt;&lt;Year&gt;2002&lt;/Year&gt;&lt;RecNum&gt;791&lt;/RecNum&gt;&lt;IDText&gt;Hierarchical linear models : applications and data analysis methods&lt;/IDText&gt;&lt;DisplayText&gt;&lt;style face="superscript"&gt;25&lt;/style&gt;&lt;/DisplayText&gt;&lt;record&gt;&lt;rec-number&gt;791&lt;/rec-number&gt;&lt;foreign-keys&gt;&lt;key app="EN" db-id="e5pt5za5kzf2djev003xstxhawsa5zxedrdx" timestamp="1470071835"&gt;791&lt;/key&gt;&lt;/foreign-keys&gt;&lt;ref-type name="Book"&gt;6&lt;/ref-type&gt;&lt;contributors&gt;&lt;authors&gt;&lt;author&gt;Raudenbush, Stephen W.&lt;/author&gt;&lt;author&gt;Bryk, Anthony S.&lt;/author&gt;&lt;/authors&gt;&lt;/contributors&gt;&lt;titles&gt;&lt;title&gt;Hierarchical linear models : applications and data analysis methods&lt;/title&gt;&lt;secondary-title&gt;Advanced quantitative techniques in the social sciences&lt;/secondary-title&gt;&lt;/titles&gt;&lt;pages&gt;xxiv, 485 p.&lt;/pages&gt;&lt;number&gt;1&lt;/number&gt;&lt;edition&gt;2nd&lt;/edition&gt;&lt;keywords&gt;&lt;keyword&gt;Social sciences Statistical methods.&lt;/keyword&gt;&lt;keyword&gt;Linear models (Statistics)&lt;/keyword&gt;&lt;/keywords&gt;&lt;dates&gt;&lt;year&gt;2002&lt;/year&gt;&lt;/dates&gt;&lt;pub-location&gt;Thousand Oaks&lt;/pub-location&gt;&lt;publisher&gt;Sage Publications&lt;/publisher&gt;&lt;isbn&gt;076191904X&lt;/isbn&gt;&lt;accession-num&gt;12593278&lt;/accession-num&gt;&lt;urls&gt;&lt;related-urls&gt;&lt;url&gt;Publisher description http://www.loc.gov/catdir/enhancements/fy0658/2001057880-d.html&lt;/url&gt;&lt;url&gt;Table of contents only http://www.loc.gov/catdir/enhancements/fy0658/2001057880-t.html&lt;/url&gt;&lt;/related-urls&gt;&lt;/urls&gt;&lt;/record&gt;&lt;/Cite&gt;&lt;/EndNote&gt;</w:instrText>
      </w:r>
      <w:r w:rsidRPr="00CB3B0B">
        <w:rPr>
          <w:rFonts w:ascii="Times New Roman" w:eastAsiaTheme="minorEastAsia" w:hAnsi="Times New Roman" w:cs="Times New Roman"/>
          <w:sz w:val="24"/>
          <w:szCs w:val="24"/>
          <w:lang w:val="en-GB"/>
        </w:rPr>
        <w:fldChar w:fldCharType="separate"/>
      </w:r>
      <w:r w:rsidR="00AB2979" w:rsidRPr="00CB3B0B">
        <w:rPr>
          <w:rFonts w:ascii="Times New Roman" w:eastAsiaTheme="minorEastAsia" w:hAnsi="Times New Roman" w:cs="Times New Roman"/>
          <w:sz w:val="24"/>
          <w:szCs w:val="24"/>
          <w:vertAlign w:val="superscript"/>
          <w:lang w:val="en-GB"/>
        </w:rPr>
        <w:t>25</w:t>
      </w:r>
      <w:r w:rsidRPr="00CB3B0B">
        <w:rPr>
          <w:rFonts w:ascii="Times New Roman" w:eastAsiaTheme="minorEastAsia" w:hAnsi="Times New Roman" w:cs="Times New Roman"/>
          <w:sz w:val="24"/>
          <w:szCs w:val="24"/>
          <w:lang w:val="en-GB"/>
        </w:rPr>
        <w:fldChar w:fldCharType="end"/>
      </w:r>
      <w:r w:rsidRPr="00CB3B0B">
        <w:rPr>
          <w:rFonts w:ascii="Times New Roman" w:eastAsiaTheme="minorEastAsia" w:hAnsi="Times New Roman" w:cs="Times New Roman"/>
          <w:sz w:val="24"/>
          <w:szCs w:val="24"/>
          <w:lang w:val="en-GB"/>
        </w:rPr>
        <w:t xml:space="preserve"> All HGLMs had two levels</w:t>
      </w:r>
      <w:r w:rsidR="00EA31B9"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w:t>
      </w:r>
      <w:r w:rsidR="00D02716" w:rsidRPr="00CB3B0B">
        <w:rPr>
          <w:rFonts w:ascii="Times New Roman" w:eastAsiaTheme="minorEastAsia" w:hAnsi="Times New Roman" w:cs="Times New Roman"/>
          <w:sz w:val="24"/>
          <w:szCs w:val="24"/>
          <w:lang w:val="en-GB"/>
        </w:rPr>
        <w:t>participants</w:t>
      </w:r>
      <w:r w:rsidRPr="00CB3B0B">
        <w:rPr>
          <w:rFonts w:ascii="Times New Roman" w:eastAsiaTheme="minorEastAsia" w:hAnsi="Times New Roman" w:cs="Times New Roman"/>
          <w:sz w:val="24"/>
          <w:szCs w:val="24"/>
          <w:lang w:val="en-GB"/>
        </w:rPr>
        <w:t xml:space="preserve"> (Level 1) were nested in census tracts (Level 2). </w:t>
      </w:r>
      <w:r w:rsidR="000376FB" w:rsidRPr="00CB3B0B">
        <w:rPr>
          <w:rFonts w:ascii="Times New Roman" w:eastAsiaTheme="minorEastAsia" w:hAnsi="Times New Roman" w:cs="Times New Roman"/>
          <w:sz w:val="24"/>
          <w:szCs w:val="24"/>
          <w:lang w:val="en-GB"/>
        </w:rPr>
        <w:t>Modelling</w:t>
      </w:r>
      <w:r w:rsidR="00CF22EA" w:rsidRPr="00CB3B0B">
        <w:rPr>
          <w:rFonts w:ascii="Times New Roman" w:eastAsiaTheme="minorEastAsia" w:hAnsi="Times New Roman" w:cs="Times New Roman"/>
          <w:sz w:val="24"/>
          <w:szCs w:val="24"/>
          <w:lang w:val="en-GB"/>
        </w:rPr>
        <w:t xml:space="preserve"> </w:t>
      </w:r>
      <w:r w:rsidR="003239FF" w:rsidRPr="00CB3B0B">
        <w:rPr>
          <w:rFonts w:ascii="Times New Roman" w:eastAsiaTheme="minorEastAsia" w:hAnsi="Times New Roman" w:cs="Times New Roman"/>
          <w:sz w:val="24"/>
          <w:szCs w:val="24"/>
          <w:lang w:val="en-GB"/>
        </w:rPr>
        <w:t>was conducted</w:t>
      </w:r>
      <w:r w:rsidR="00CF22EA" w:rsidRPr="00CB3B0B">
        <w:rPr>
          <w:rFonts w:ascii="Times New Roman" w:eastAsiaTheme="minorEastAsia" w:hAnsi="Times New Roman" w:cs="Times New Roman"/>
          <w:sz w:val="24"/>
          <w:szCs w:val="24"/>
          <w:lang w:val="en-GB"/>
        </w:rPr>
        <w:t xml:space="preserve"> in four st</w:t>
      </w:r>
      <w:r w:rsidR="00C707AE" w:rsidRPr="00CB3B0B">
        <w:rPr>
          <w:rFonts w:ascii="Times New Roman" w:eastAsiaTheme="minorEastAsia" w:hAnsi="Times New Roman" w:cs="Times New Roman"/>
          <w:sz w:val="24"/>
          <w:szCs w:val="24"/>
          <w:lang w:val="en-GB"/>
        </w:rPr>
        <w:t>age</w:t>
      </w:r>
      <w:r w:rsidR="00CF22EA" w:rsidRPr="00CB3B0B">
        <w:rPr>
          <w:rFonts w:ascii="Times New Roman" w:eastAsiaTheme="minorEastAsia" w:hAnsi="Times New Roman" w:cs="Times New Roman"/>
          <w:sz w:val="24"/>
          <w:szCs w:val="24"/>
          <w:lang w:val="en-GB"/>
        </w:rPr>
        <w:t>s.</w:t>
      </w:r>
      <w:r w:rsidR="005A44E7" w:rsidRPr="00CB3B0B">
        <w:rPr>
          <w:rFonts w:ascii="Times New Roman" w:eastAsiaTheme="minorEastAsia" w:hAnsi="Times New Roman" w:cs="Times New Roman"/>
          <w:sz w:val="24"/>
          <w:szCs w:val="24"/>
          <w:lang w:val="en-GB"/>
        </w:rPr>
        <w:t xml:space="preserve"> </w:t>
      </w:r>
    </w:p>
    <w:p w14:paraId="7829A9D7" w14:textId="03E98F9B" w:rsidR="00C51AF2" w:rsidRPr="00CB3B0B" w:rsidRDefault="00C707AE" w:rsidP="005A44E7">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In Stage</w:t>
      </w:r>
      <w:r w:rsidR="00CF22EA" w:rsidRPr="00CB3B0B">
        <w:rPr>
          <w:rFonts w:ascii="Times New Roman" w:eastAsiaTheme="minorEastAsia" w:hAnsi="Times New Roman" w:cs="Times New Roman"/>
          <w:sz w:val="24"/>
          <w:szCs w:val="24"/>
          <w:lang w:val="en-GB"/>
        </w:rPr>
        <w:t xml:space="preserve"> 1, we used an</w:t>
      </w:r>
      <w:r w:rsidR="00D023E6" w:rsidRPr="00CB3B0B">
        <w:rPr>
          <w:rFonts w:ascii="Times New Roman" w:eastAsiaTheme="minorEastAsia" w:hAnsi="Times New Roman" w:cs="Times New Roman"/>
          <w:sz w:val="24"/>
          <w:szCs w:val="24"/>
          <w:lang w:val="en-GB"/>
        </w:rPr>
        <w:t xml:space="preserve"> u</w:t>
      </w:r>
      <w:r w:rsidR="00EA31B9" w:rsidRPr="00CB3B0B">
        <w:rPr>
          <w:rFonts w:ascii="Times New Roman" w:eastAsiaTheme="minorEastAsia" w:hAnsi="Times New Roman" w:cs="Times New Roman"/>
          <w:sz w:val="24"/>
          <w:szCs w:val="24"/>
          <w:lang w:val="en-GB"/>
        </w:rPr>
        <w:t>nconditional model</w:t>
      </w:r>
      <w:r w:rsidR="00D023E6" w:rsidRPr="00CB3B0B">
        <w:rPr>
          <w:rFonts w:ascii="Times New Roman" w:eastAsiaTheme="minorEastAsia" w:hAnsi="Times New Roman" w:cs="Times New Roman"/>
          <w:sz w:val="24"/>
          <w:szCs w:val="24"/>
          <w:lang w:val="en-GB"/>
        </w:rPr>
        <w:t xml:space="preserve"> </w:t>
      </w:r>
      <w:r w:rsidR="00CF22EA" w:rsidRPr="00CB3B0B">
        <w:rPr>
          <w:rFonts w:ascii="Times New Roman" w:eastAsiaTheme="minorEastAsia" w:hAnsi="Times New Roman" w:cs="Times New Roman"/>
          <w:sz w:val="24"/>
          <w:szCs w:val="24"/>
          <w:lang w:val="en-GB"/>
        </w:rPr>
        <w:t>to assess</w:t>
      </w:r>
      <w:r w:rsidR="00EA31B9" w:rsidRPr="00CB3B0B">
        <w:rPr>
          <w:rFonts w:ascii="Times New Roman" w:eastAsiaTheme="minorEastAsia" w:hAnsi="Times New Roman" w:cs="Times New Roman"/>
          <w:sz w:val="24"/>
          <w:szCs w:val="24"/>
          <w:lang w:val="en-GB"/>
        </w:rPr>
        <w:t xml:space="preserve"> the proportion of variance </w:t>
      </w:r>
      <w:r w:rsidR="00D023E6" w:rsidRPr="00CB3B0B">
        <w:rPr>
          <w:rFonts w:ascii="Times New Roman" w:eastAsiaTheme="minorEastAsia" w:hAnsi="Times New Roman" w:cs="Times New Roman"/>
          <w:sz w:val="24"/>
          <w:szCs w:val="24"/>
          <w:lang w:val="en-GB"/>
        </w:rPr>
        <w:t xml:space="preserve">in the odds of testing positive for an STI </w:t>
      </w:r>
      <w:r w:rsidR="00F0002E" w:rsidRPr="00CB3B0B">
        <w:rPr>
          <w:rFonts w:ascii="Times New Roman" w:eastAsiaTheme="minorEastAsia" w:hAnsi="Times New Roman" w:cs="Times New Roman"/>
          <w:sz w:val="24"/>
          <w:szCs w:val="24"/>
          <w:lang w:val="en-GB"/>
        </w:rPr>
        <w:t xml:space="preserve">attributable </w:t>
      </w:r>
      <w:r w:rsidR="00EA31B9" w:rsidRPr="00CB3B0B">
        <w:rPr>
          <w:rFonts w:ascii="Times New Roman" w:eastAsiaTheme="minorEastAsia" w:hAnsi="Times New Roman" w:cs="Times New Roman"/>
          <w:sz w:val="24"/>
          <w:szCs w:val="24"/>
          <w:lang w:val="en-GB"/>
        </w:rPr>
        <w:t xml:space="preserve">to clustering </w:t>
      </w:r>
      <w:r w:rsidR="00781B4C" w:rsidRPr="00CB3B0B">
        <w:rPr>
          <w:rFonts w:ascii="Times New Roman" w:eastAsiaTheme="minorEastAsia" w:hAnsi="Times New Roman" w:cs="Times New Roman"/>
          <w:sz w:val="24"/>
          <w:szCs w:val="24"/>
          <w:lang w:val="en-GB"/>
        </w:rPr>
        <w:t>within</w:t>
      </w:r>
      <w:r w:rsidR="00EA31B9" w:rsidRPr="00CB3B0B">
        <w:rPr>
          <w:rFonts w:ascii="Times New Roman" w:eastAsiaTheme="minorEastAsia" w:hAnsi="Times New Roman" w:cs="Times New Roman"/>
          <w:sz w:val="24"/>
          <w:szCs w:val="24"/>
          <w:lang w:val="en-GB"/>
        </w:rPr>
        <w:t xml:space="preserve"> census tracts</w:t>
      </w:r>
      <w:r w:rsidR="00F168CF" w:rsidRPr="00CB3B0B">
        <w:rPr>
          <w:rFonts w:ascii="Times New Roman" w:eastAsiaTheme="minorEastAsia" w:hAnsi="Times New Roman" w:cs="Times New Roman"/>
          <w:sz w:val="24"/>
          <w:szCs w:val="24"/>
          <w:lang w:val="en-GB"/>
        </w:rPr>
        <w:t>.</w:t>
      </w:r>
      <w:r w:rsidR="00763536" w:rsidRPr="00CB3B0B">
        <w:rPr>
          <w:rFonts w:ascii="Times New Roman" w:eastAsiaTheme="minorEastAsia" w:hAnsi="Times New Roman" w:cs="Times New Roman"/>
          <w:sz w:val="24"/>
          <w:szCs w:val="24"/>
          <w:lang w:val="en-GB"/>
        </w:rPr>
        <w:t xml:space="preserve"> </w:t>
      </w:r>
    </w:p>
    <w:p w14:paraId="5E543F48" w14:textId="6251EFFD" w:rsidR="00C51AF2" w:rsidRPr="00CB3B0B" w:rsidRDefault="00CF22EA" w:rsidP="005A44E7">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In St</w:t>
      </w:r>
      <w:r w:rsidR="00C707AE" w:rsidRPr="00CB3B0B">
        <w:rPr>
          <w:rFonts w:ascii="Times New Roman" w:eastAsiaTheme="minorEastAsia" w:hAnsi="Times New Roman" w:cs="Times New Roman"/>
          <w:sz w:val="24"/>
          <w:szCs w:val="24"/>
          <w:lang w:val="en-GB"/>
        </w:rPr>
        <w:t>age</w:t>
      </w:r>
      <w:r w:rsidRPr="00CB3B0B">
        <w:rPr>
          <w:rFonts w:ascii="Times New Roman" w:eastAsiaTheme="minorEastAsia" w:hAnsi="Times New Roman" w:cs="Times New Roman"/>
          <w:sz w:val="24"/>
          <w:szCs w:val="24"/>
          <w:lang w:val="en-GB"/>
        </w:rPr>
        <w:t xml:space="preserve"> 2, we </w:t>
      </w:r>
      <w:r w:rsidR="000376FB" w:rsidRPr="00CB3B0B">
        <w:rPr>
          <w:rFonts w:ascii="Times New Roman" w:eastAsiaTheme="minorEastAsia" w:hAnsi="Times New Roman" w:cs="Times New Roman"/>
          <w:sz w:val="24"/>
          <w:szCs w:val="24"/>
          <w:lang w:val="en-GB"/>
        </w:rPr>
        <w:t>modelled</w:t>
      </w:r>
      <w:r w:rsidRPr="00CB3B0B">
        <w:rPr>
          <w:rFonts w:ascii="Times New Roman" w:eastAsiaTheme="minorEastAsia" w:hAnsi="Times New Roman" w:cs="Times New Roman"/>
          <w:sz w:val="24"/>
          <w:szCs w:val="24"/>
          <w:lang w:val="en-GB"/>
        </w:rPr>
        <w:t xml:space="preserve"> bivariate relationships between each tract- and </w:t>
      </w:r>
      <w:r w:rsidR="00D02716" w:rsidRPr="00CB3B0B">
        <w:rPr>
          <w:rFonts w:ascii="Times New Roman" w:eastAsiaTheme="minorEastAsia" w:hAnsi="Times New Roman" w:cs="Times New Roman"/>
          <w:sz w:val="24"/>
          <w:szCs w:val="24"/>
          <w:lang w:val="en-GB"/>
        </w:rPr>
        <w:t>participant</w:t>
      </w:r>
      <w:r w:rsidRPr="00CB3B0B">
        <w:rPr>
          <w:rFonts w:ascii="Times New Roman" w:eastAsiaTheme="minorEastAsia" w:hAnsi="Times New Roman" w:cs="Times New Roman"/>
          <w:sz w:val="24"/>
          <w:szCs w:val="24"/>
          <w:lang w:val="en-GB"/>
        </w:rPr>
        <w:t>-level characteristic and testing positive for an STI.</w:t>
      </w:r>
      <w:r w:rsidR="005A44E7" w:rsidRPr="00CB3B0B">
        <w:rPr>
          <w:rFonts w:ascii="Times New Roman" w:eastAsiaTheme="minorEastAsia" w:hAnsi="Times New Roman" w:cs="Times New Roman"/>
          <w:sz w:val="24"/>
          <w:szCs w:val="24"/>
          <w:lang w:val="en-GB"/>
        </w:rPr>
        <w:t xml:space="preserve"> </w:t>
      </w:r>
    </w:p>
    <w:p w14:paraId="220ECAAD" w14:textId="78501FC8" w:rsidR="00D34DF7" w:rsidRPr="00CB3B0B" w:rsidRDefault="00CF22EA" w:rsidP="005A44E7">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In St</w:t>
      </w:r>
      <w:r w:rsidR="00C707AE" w:rsidRPr="00CB3B0B">
        <w:rPr>
          <w:rFonts w:ascii="Times New Roman" w:eastAsiaTheme="minorEastAsia" w:hAnsi="Times New Roman" w:cs="Times New Roman"/>
          <w:sz w:val="24"/>
          <w:szCs w:val="24"/>
          <w:lang w:val="en-GB"/>
        </w:rPr>
        <w:t>age</w:t>
      </w:r>
      <w:r w:rsidRPr="00CB3B0B">
        <w:rPr>
          <w:rFonts w:ascii="Times New Roman" w:eastAsiaTheme="minorEastAsia" w:hAnsi="Times New Roman" w:cs="Times New Roman"/>
          <w:sz w:val="24"/>
          <w:szCs w:val="24"/>
          <w:lang w:val="en-GB"/>
        </w:rPr>
        <w:t xml:space="preserve"> 3, we </w:t>
      </w:r>
      <w:r w:rsidR="000376FB" w:rsidRPr="00CB3B0B">
        <w:rPr>
          <w:rFonts w:ascii="Times New Roman" w:eastAsiaTheme="minorEastAsia" w:hAnsi="Times New Roman" w:cs="Times New Roman"/>
          <w:sz w:val="24"/>
          <w:szCs w:val="24"/>
          <w:lang w:val="en-GB"/>
        </w:rPr>
        <w:t>modelled</w:t>
      </w:r>
      <w:r w:rsidR="00CB3F73" w:rsidRPr="00CB3B0B">
        <w:rPr>
          <w:rFonts w:ascii="Times New Roman" w:eastAsiaTheme="minorEastAsia" w:hAnsi="Times New Roman" w:cs="Times New Roman"/>
          <w:sz w:val="24"/>
          <w:szCs w:val="24"/>
          <w:lang w:val="en-GB"/>
        </w:rPr>
        <w:t xml:space="preserve"> m</w:t>
      </w:r>
      <w:r w:rsidR="00D023E6" w:rsidRPr="00CB3B0B">
        <w:rPr>
          <w:rFonts w:ascii="Times New Roman" w:eastAsiaTheme="minorEastAsia" w:hAnsi="Times New Roman" w:cs="Times New Roman"/>
          <w:sz w:val="24"/>
          <w:szCs w:val="24"/>
          <w:lang w:val="en-GB"/>
        </w:rPr>
        <w:t xml:space="preserve">ultivariable relationships </w:t>
      </w:r>
      <w:r w:rsidR="00EA31B9" w:rsidRPr="00CB3B0B">
        <w:rPr>
          <w:rFonts w:ascii="Times New Roman" w:eastAsiaTheme="minorEastAsia" w:hAnsi="Times New Roman" w:cs="Times New Roman"/>
          <w:sz w:val="24"/>
          <w:szCs w:val="24"/>
          <w:lang w:val="en-GB"/>
        </w:rPr>
        <w:t>between tract-level characteristics</w:t>
      </w:r>
      <w:r w:rsidR="005D2A21" w:rsidRPr="00CB3B0B">
        <w:rPr>
          <w:rFonts w:ascii="Times New Roman" w:eastAsiaTheme="minorEastAsia" w:hAnsi="Times New Roman" w:cs="Times New Roman"/>
          <w:sz w:val="24"/>
          <w:szCs w:val="24"/>
          <w:lang w:val="en-GB"/>
        </w:rPr>
        <w:t xml:space="preserve"> and STIs</w:t>
      </w:r>
      <w:r w:rsidR="00EA31B9" w:rsidRPr="00CB3B0B">
        <w:rPr>
          <w:rFonts w:ascii="Times New Roman" w:eastAsiaTheme="minorEastAsia" w:hAnsi="Times New Roman" w:cs="Times New Roman"/>
          <w:sz w:val="24"/>
          <w:szCs w:val="24"/>
          <w:lang w:val="en-GB"/>
        </w:rPr>
        <w:t xml:space="preserve">, controlling for potential </w:t>
      </w:r>
      <w:r w:rsidR="00D02716" w:rsidRPr="00CB3B0B">
        <w:rPr>
          <w:rFonts w:ascii="Times New Roman" w:eastAsiaTheme="minorEastAsia" w:hAnsi="Times New Roman" w:cs="Times New Roman"/>
          <w:sz w:val="24"/>
          <w:szCs w:val="24"/>
          <w:lang w:val="en-GB"/>
        </w:rPr>
        <w:t>participant</w:t>
      </w:r>
      <w:r w:rsidR="003B00DB" w:rsidRPr="00CB3B0B">
        <w:rPr>
          <w:rFonts w:ascii="Times New Roman" w:eastAsiaTheme="minorEastAsia" w:hAnsi="Times New Roman" w:cs="Times New Roman"/>
          <w:sz w:val="24"/>
          <w:szCs w:val="24"/>
          <w:lang w:val="en-GB"/>
        </w:rPr>
        <w:t xml:space="preserve">-level </w:t>
      </w:r>
      <w:r w:rsidR="00EA31B9" w:rsidRPr="00CB3B0B">
        <w:rPr>
          <w:rFonts w:ascii="Times New Roman" w:eastAsiaTheme="minorEastAsia" w:hAnsi="Times New Roman" w:cs="Times New Roman"/>
          <w:sz w:val="24"/>
          <w:szCs w:val="24"/>
          <w:lang w:val="en-GB"/>
        </w:rPr>
        <w:t>confounders</w:t>
      </w:r>
      <w:r w:rsidR="005D2A21" w:rsidRPr="00CB3B0B">
        <w:rPr>
          <w:rFonts w:ascii="Times New Roman" w:eastAsiaTheme="minorEastAsia" w:hAnsi="Times New Roman" w:cs="Times New Roman"/>
          <w:sz w:val="24"/>
          <w:szCs w:val="24"/>
          <w:lang w:val="en-GB"/>
        </w:rPr>
        <w:t>.</w:t>
      </w:r>
      <w:r w:rsidR="00CB3F73" w:rsidRPr="00CB3B0B">
        <w:rPr>
          <w:rFonts w:ascii="Times New Roman" w:eastAsiaTheme="minorEastAsia" w:hAnsi="Times New Roman" w:cs="Times New Roman"/>
          <w:sz w:val="24"/>
          <w:szCs w:val="24"/>
          <w:lang w:val="en-GB"/>
        </w:rPr>
        <w:t xml:space="preserve"> </w:t>
      </w:r>
      <w:r w:rsidR="00D34DF7" w:rsidRPr="00CB3B0B">
        <w:rPr>
          <w:rFonts w:ascii="Times New Roman" w:eastAsiaTheme="minorEastAsia" w:hAnsi="Times New Roman" w:cs="Times New Roman"/>
          <w:sz w:val="24"/>
          <w:szCs w:val="24"/>
          <w:lang w:val="en-GB"/>
        </w:rPr>
        <w:t xml:space="preserve">Because an aim of this study was to determine whether </w:t>
      </w:r>
      <w:r w:rsidR="00B01D8C" w:rsidRPr="00CB3B0B">
        <w:rPr>
          <w:rFonts w:ascii="Times New Roman" w:eastAsiaTheme="minorEastAsia" w:hAnsi="Times New Roman" w:cs="Times New Roman"/>
          <w:sz w:val="24"/>
          <w:szCs w:val="24"/>
          <w:lang w:val="en-GB"/>
        </w:rPr>
        <w:t>the magnitude</w:t>
      </w:r>
      <w:r w:rsidR="00476B1A" w:rsidRPr="00CB3B0B">
        <w:rPr>
          <w:rFonts w:ascii="Times New Roman" w:eastAsiaTheme="minorEastAsia" w:hAnsi="Times New Roman" w:cs="Times New Roman"/>
          <w:sz w:val="24"/>
          <w:szCs w:val="24"/>
          <w:lang w:val="en-GB"/>
        </w:rPr>
        <w:t>s</w:t>
      </w:r>
      <w:r w:rsidR="00B01D8C" w:rsidRPr="00CB3B0B">
        <w:rPr>
          <w:rFonts w:ascii="Times New Roman" w:eastAsiaTheme="minorEastAsia" w:hAnsi="Times New Roman" w:cs="Times New Roman"/>
          <w:sz w:val="24"/>
          <w:szCs w:val="24"/>
          <w:lang w:val="en-GB"/>
        </w:rPr>
        <w:t xml:space="preserve"> and direction</w:t>
      </w:r>
      <w:r w:rsidR="00476B1A" w:rsidRPr="00CB3B0B">
        <w:rPr>
          <w:rFonts w:ascii="Times New Roman" w:eastAsiaTheme="minorEastAsia" w:hAnsi="Times New Roman" w:cs="Times New Roman"/>
          <w:sz w:val="24"/>
          <w:szCs w:val="24"/>
          <w:lang w:val="en-GB"/>
        </w:rPr>
        <w:t>s</w:t>
      </w:r>
      <w:r w:rsidR="00B01D8C" w:rsidRPr="00CB3B0B">
        <w:rPr>
          <w:rFonts w:ascii="Times New Roman" w:eastAsiaTheme="minorEastAsia" w:hAnsi="Times New Roman" w:cs="Times New Roman"/>
          <w:sz w:val="24"/>
          <w:szCs w:val="24"/>
          <w:lang w:val="en-GB"/>
        </w:rPr>
        <w:t xml:space="preserve"> of </w:t>
      </w:r>
      <w:r w:rsidR="00D657EB" w:rsidRPr="00CB3B0B">
        <w:rPr>
          <w:rFonts w:ascii="Times New Roman" w:eastAsiaTheme="minorEastAsia" w:hAnsi="Times New Roman" w:cs="Times New Roman"/>
          <w:sz w:val="24"/>
          <w:szCs w:val="24"/>
          <w:lang w:val="en-GB"/>
        </w:rPr>
        <w:t xml:space="preserve">relationships between </w:t>
      </w:r>
      <w:r w:rsidR="00CB3F73" w:rsidRPr="00CB3B0B">
        <w:rPr>
          <w:rFonts w:ascii="Times New Roman" w:eastAsiaTheme="minorEastAsia" w:hAnsi="Times New Roman" w:cs="Times New Roman"/>
          <w:sz w:val="24"/>
          <w:szCs w:val="24"/>
          <w:lang w:val="en-GB"/>
        </w:rPr>
        <w:t xml:space="preserve">tract characteristics </w:t>
      </w:r>
      <w:r w:rsidR="00D657EB" w:rsidRPr="00CB3B0B">
        <w:rPr>
          <w:rFonts w:ascii="Times New Roman" w:eastAsiaTheme="minorEastAsia" w:hAnsi="Times New Roman" w:cs="Times New Roman"/>
          <w:sz w:val="24"/>
          <w:szCs w:val="24"/>
          <w:lang w:val="en-GB"/>
        </w:rPr>
        <w:t xml:space="preserve">and </w:t>
      </w:r>
      <w:r w:rsidR="00294A8B" w:rsidRPr="00CB3B0B">
        <w:rPr>
          <w:rFonts w:ascii="Times New Roman" w:eastAsiaTheme="minorEastAsia" w:hAnsi="Times New Roman" w:cs="Times New Roman"/>
          <w:sz w:val="24"/>
          <w:szCs w:val="24"/>
          <w:lang w:val="en-GB"/>
        </w:rPr>
        <w:t xml:space="preserve">having a </w:t>
      </w:r>
      <w:r w:rsidR="00D02716" w:rsidRPr="00CB3B0B">
        <w:rPr>
          <w:rFonts w:ascii="Times New Roman" w:eastAsiaTheme="minorEastAsia" w:hAnsi="Times New Roman" w:cs="Times New Roman"/>
          <w:sz w:val="24"/>
          <w:szCs w:val="24"/>
          <w:lang w:val="en-GB"/>
        </w:rPr>
        <w:t>current</w:t>
      </w:r>
      <w:r w:rsidR="00D657EB" w:rsidRPr="00CB3B0B">
        <w:rPr>
          <w:rFonts w:ascii="Times New Roman" w:eastAsiaTheme="minorEastAsia" w:hAnsi="Times New Roman" w:cs="Times New Roman"/>
          <w:sz w:val="24"/>
          <w:szCs w:val="24"/>
          <w:lang w:val="en-GB"/>
        </w:rPr>
        <w:t xml:space="preserve"> STI</w:t>
      </w:r>
      <w:r w:rsidR="00B01D8C" w:rsidRPr="00CB3B0B">
        <w:rPr>
          <w:rFonts w:ascii="Times New Roman" w:eastAsiaTheme="minorEastAsia" w:hAnsi="Times New Roman" w:cs="Times New Roman"/>
          <w:sz w:val="24"/>
          <w:szCs w:val="24"/>
          <w:lang w:val="en-GB"/>
        </w:rPr>
        <w:t xml:space="preserve"> might vary by HIV status</w:t>
      </w:r>
      <w:r w:rsidR="00D34DF7" w:rsidRPr="00CB3B0B">
        <w:rPr>
          <w:rFonts w:ascii="Times New Roman" w:eastAsiaTheme="minorEastAsia" w:hAnsi="Times New Roman" w:cs="Times New Roman"/>
          <w:sz w:val="24"/>
          <w:szCs w:val="24"/>
          <w:lang w:val="en-GB"/>
        </w:rPr>
        <w:t xml:space="preserve">, we tested statistically for multiplicative and additive interactions between </w:t>
      </w:r>
      <w:r w:rsidR="00B32EAC" w:rsidRPr="00CB3B0B">
        <w:rPr>
          <w:rFonts w:ascii="Times New Roman" w:eastAsiaTheme="minorEastAsia" w:hAnsi="Times New Roman" w:cs="Times New Roman"/>
          <w:sz w:val="24"/>
          <w:szCs w:val="24"/>
          <w:lang w:val="en-GB"/>
        </w:rPr>
        <w:t>neighbourhood</w:t>
      </w:r>
      <w:r w:rsidR="00D34DF7" w:rsidRPr="00CB3B0B">
        <w:rPr>
          <w:rFonts w:ascii="Times New Roman" w:eastAsiaTheme="minorEastAsia" w:hAnsi="Times New Roman" w:cs="Times New Roman"/>
          <w:sz w:val="24"/>
          <w:szCs w:val="24"/>
          <w:lang w:val="en-GB"/>
        </w:rPr>
        <w:t xml:space="preserve"> characteristics and testing positive for an STI</w:t>
      </w:r>
      <w:r w:rsidR="007C23A5" w:rsidRPr="00CB3B0B">
        <w:rPr>
          <w:rFonts w:ascii="Times New Roman" w:eastAsiaTheme="minorEastAsia" w:hAnsi="Times New Roman" w:cs="Times New Roman"/>
          <w:sz w:val="24"/>
          <w:szCs w:val="24"/>
          <w:lang w:val="en-GB"/>
        </w:rPr>
        <w:t xml:space="preserve"> by HIV status</w:t>
      </w:r>
      <w:r w:rsidR="00D34DF7" w:rsidRPr="00CB3B0B">
        <w:rPr>
          <w:rFonts w:ascii="Times New Roman" w:eastAsiaTheme="minorEastAsia" w:hAnsi="Times New Roman" w:cs="Times New Roman"/>
          <w:sz w:val="24"/>
          <w:szCs w:val="24"/>
          <w:lang w:val="en-GB"/>
        </w:rPr>
        <w:t>.</w:t>
      </w:r>
      <w:r w:rsidRPr="00CB3B0B">
        <w:rPr>
          <w:rFonts w:ascii="Times New Roman" w:eastAsiaTheme="minorEastAsia" w:hAnsi="Times New Roman" w:cs="Times New Roman"/>
          <w:sz w:val="24"/>
          <w:szCs w:val="24"/>
          <w:lang w:val="en-GB"/>
        </w:rPr>
        <w:t xml:space="preserve"> In St</w:t>
      </w:r>
      <w:r w:rsidR="00C707AE" w:rsidRPr="00CB3B0B">
        <w:rPr>
          <w:rFonts w:ascii="Times New Roman" w:eastAsiaTheme="minorEastAsia" w:hAnsi="Times New Roman" w:cs="Times New Roman"/>
          <w:sz w:val="24"/>
          <w:szCs w:val="24"/>
          <w:lang w:val="en-GB"/>
        </w:rPr>
        <w:t>age</w:t>
      </w:r>
      <w:r w:rsidRPr="00CB3B0B">
        <w:rPr>
          <w:rFonts w:ascii="Times New Roman" w:eastAsiaTheme="minorEastAsia" w:hAnsi="Times New Roman" w:cs="Times New Roman"/>
          <w:sz w:val="24"/>
          <w:szCs w:val="24"/>
          <w:lang w:val="en-GB"/>
        </w:rPr>
        <w:t xml:space="preserve"> 3A,</w:t>
      </w:r>
      <w:r w:rsidR="00D34DF7" w:rsidRPr="00CB3B0B">
        <w:rPr>
          <w:rFonts w:ascii="Times New Roman" w:eastAsiaTheme="minorEastAsia" w:hAnsi="Times New Roman" w:cs="Times New Roman"/>
          <w:sz w:val="24"/>
          <w:szCs w:val="24"/>
          <w:lang w:val="en-GB"/>
        </w:rPr>
        <w:t xml:space="preserve"> </w:t>
      </w:r>
      <w:r w:rsidRPr="00CB3B0B">
        <w:rPr>
          <w:rFonts w:ascii="Times New Roman" w:eastAsiaTheme="minorEastAsia" w:hAnsi="Times New Roman" w:cs="Times New Roman"/>
          <w:sz w:val="24"/>
          <w:szCs w:val="24"/>
          <w:lang w:val="en-GB"/>
        </w:rPr>
        <w:t>w</w:t>
      </w:r>
      <w:r w:rsidR="00D34DF7" w:rsidRPr="00CB3B0B">
        <w:rPr>
          <w:rFonts w:ascii="Times New Roman" w:eastAsiaTheme="minorEastAsia" w:hAnsi="Times New Roman" w:cs="Times New Roman"/>
          <w:sz w:val="24"/>
          <w:szCs w:val="24"/>
          <w:lang w:val="en-GB"/>
        </w:rPr>
        <w:t>e tested for interaction between tract characteristics and HIV status on the multiplicative scale by entering cross-level interaction terms for HIV status and tract-level variables (</w:t>
      </w:r>
      <w:r w:rsidR="00D44E28" w:rsidRPr="00CB3B0B">
        <w:rPr>
          <w:rFonts w:ascii="Times New Roman" w:eastAsiaTheme="minorEastAsia" w:hAnsi="Times New Roman" w:cs="Times New Roman"/>
          <w:sz w:val="24"/>
          <w:szCs w:val="24"/>
          <w:lang w:val="en-GB"/>
        </w:rPr>
        <w:t>i.e</w:t>
      </w:r>
      <w:r w:rsidR="00D34DF7" w:rsidRPr="00CB3B0B">
        <w:rPr>
          <w:rFonts w:ascii="Times New Roman" w:eastAsiaTheme="minorEastAsia" w:hAnsi="Times New Roman" w:cs="Times New Roman"/>
          <w:sz w:val="24"/>
          <w:szCs w:val="24"/>
          <w:lang w:val="en-GB"/>
        </w:rPr>
        <w:t>., HIV status*social disorder</w:t>
      </w:r>
      <w:r w:rsidR="00D44E28" w:rsidRPr="00CB3B0B">
        <w:rPr>
          <w:rFonts w:ascii="Times New Roman" w:eastAsiaTheme="minorEastAsia" w:hAnsi="Times New Roman" w:cs="Times New Roman"/>
          <w:sz w:val="24"/>
          <w:szCs w:val="24"/>
          <w:lang w:val="en-GB"/>
        </w:rPr>
        <w:t xml:space="preserve">, HIV status*social </w:t>
      </w:r>
      <w:r w:rsidR="00D44E28" w:rsidRPr="00CB3B0B">
        <w:rPr>
          <w:rFonts w:ascii="Times New Roman" w:eastAsiaTheme="minorEastAsia" w:hAnsi="Times New Roman" w:cs="Times New Roman"/>
          <w:sz w:val="24"/>
          <w:szCs w:val="24"/>
          <w:lang w:val="en-GB"/>
        </w:rPr>
        <w:lastRenderedPageBreak/>
        <w:t>disadvantage</w:t>
      </w:r>
      <w:r w:rsidR="00D34DF7" w:rsidRPr="00CB3B0B">
        <w:rPr>
          <w:rFonts w:ascii="Times New Roman" w:eastAsiaTheme="minorEastAsia" w:hAnsi="Times New Roman" w:cs="Times New Roman"/>
          <w:sz w:val="24"/>
          <w:szCs w:val="24"/>
          <w:lang w:val="en-GB"/>
        </w:rPr>
        <w:t>), retaining interaction terms with p&lt;0</w:t>
      </w:r>
      <w:r w:rsidR="003E5068" w:rsidRPr="00CB3B0B">
        <w:rPr>
          <w:rFonts w:ascii="Times New Roman" w:eastAsiaTheme="minorEastAsia" w:hAnsi="Times New Roman" w:cs="Times New Roman"/>
          <w:sz w:val="24"/>
          <w:szCs w:val="24"/>
          <w:lang w:val="en-GB"/>
        </w:rPr>
        <w:t>.05 in the multivariable model</w:t>
      </w:r>
      <w:r w:rsidR="00D34DF7" w:rsidRPr="00CB3B0B">
        <w:rPr>
          <w:rFonts w:ascii="Times New Roman" w:eastAsiaTheme="minorEastAsia" w:hAnsi="Times New Roman" w:cs="Times New Roman"/>
          <w:sz w:val="24"/>
          <w:szCs w:val="24"/>
          <w:lang w:val="en-GB"/>
        </w:rPr>
        <w:t xml:space="preserve">. </w:t>
      </w:r>
      <w:r w:rsidRPr="00CB3B0B">
        <w:rPr>
          <w:rFonts w:ascii="Times New Roman" w:eastAsiaTheme="minorEastAsia" w:hAnsi="Times New Roman" w:cs="Times New Roman"/>
          <w:sz w:val="24"/>
          <w:szCs w:val="24"/>
          <w:lang w:val="en-GB"/>
        </w:rPr>
        <w:t>In St</w:t>
      </w:r>
      <w:r w:rsidR="00C707AE" w:rsidRPr="00CB3B0B">
        <w:rPr>
          <w:rFonts w:ascii="Times New Roman" w:eastAsiaTheme="minorEastAsia" w:hAnsi="Times New Roman" w:cs="Times New Roman"/>
          <w:sz w:val="24"/>
          <w:szCs w:val="24"/>
          <w:lang w:val="en-GB"/>
        </w:rPr>
        <w:t>age</w:t>
      </w:r>
      <w:r w:rsidRPr="00CB3B0B">
        <w:rPr>
          <w:rFonts w:ascii="Times New Roman" w:eastAsiaTheme="minorEastAsia" w:hAnsi="Times New Roman" w:cs="Times New Roman"/>
          <w:sz w:val="24"/>
          <w:szCs w:val="24"/>
          <w:lang w:val="en-GB"/>
        </w:rPr>
        <w:t xml:space="preserve"> 3B, w</w:t>
      </w:r>
      <w:r w:rsidR="007C23A5" w:rsidRPr="00CB3B0B">
        <w:rPr>
          <w:rFonts w:ascii="Times New Roman" w:eastAsiaTheme="minorEastAsia" w:hAnsi="Times New Roman" w:cs="Times New Roman"/>
          <w:sz w:val="24"/>
          <w:szCs w:val="24"/>
          <w:lang w:val="en-GB"/>
        </w:rPr>
        <w:t xml:space="preserve">e tested for interaction between </w:t>
      </w:r>
      <w:r w:rsidR="00B32EAC" w:rsidRPr="00CB3B0B">
        <w:rPr>
          <w:rFonts w:ascii="Times New Roman" w:eastAsiaTheme="minorEastAsia" w:hAnsi="Times New Roman" w:cs="Times New Roman"/>
          <w:sz w:val="24"/>
          <w:szCs w:val="24"/>
          <w:lang w:val="en-GB"/>
        </w:rPr>
        <w:t>neighbourhood</w:t>
      </w:r>
      <w:r w:rsidR="007C23A5" w:rsidRPr="00CB3B0B">
        <w:rPr>
          <w:rFonts w:ascii="Times New Roman" w:eastAsiaTheme="minorEastAsia" w:hAnsi="Times New Roman" w:cs="Times New Roman"/>
          <w:sz w:val="24"/>
          <w:szCs w:val="24"/>
          <w:lang w:val="en-GB"/>
        </w:rPr>
        <w:t xml:space="preserve"> characteristics and HIV status on the additive scale by fitting separate models using a binomial distribution and identity link, controlling for </w:t>
      </w:r>
      <w:r w:rsidR="001B3ED4" w:rsidRPr="00CB3B0B">
        <w:rPr>
          <w:rFonts w:ascii="Times New Roman" w:eastAsiaTheme="minorEastAsia" w:hAnsi="Times New Roman" w:cs="Times New Roman"/>
          <w:sz w:val="24"/>
          <w:szCs w:val="24"/>
          <w:lang w:val="en-GB"/>
        </w:rPr>
        <w:t>participant</w:t>
      </w:r>
      <w:r w:rsidR="007C23A5" w:rsidRPr="00CB3B0B">
        <w:rPr>
          <w:rFonts w:ascii="Times New Roman" w:eastAsiaTheme="minorEastAsia" w:hAnsi="Times New Roman" w:cs="Times New Roman"/>
          <w:sz w:val="24"/>
          <w:szCs w:val="24"/>
          <w:lang w:val="en-GB"/>
        </w:rPr>
        <w:t>-level confounders.</w:t>
      </w:r>
      <w:r w:rsidR="00FB66F1" w:rsidRPr="00CB3B0B">
        <w:rPr>
          <w:rFonts w:ascii="Times New Roman" w:eastAsiaTheme="minorEastAsia" w:hAnsi="Times New Roman" w:cs="Times New Roman"/>
          <w:sz w:val="24"/>
          <w:szCs w:val="24"/>
          <w:lang w:val="en-GB"/>
        </w:rPr>
        <w:fldChar w:fldCharType="begin"/>
      </w:r>
      <w:r w:rsidR="00AB2979" w:rsidRPr="00CB3B0B">
        <w:rPr>
          <w:rFonts w:ascii="Times New Roman" w:eastAsiaTheme="minorEastAsia" w:hAnsi="Times New Roman" w:cs="Times New Roman"/>
          <w:sz w:val="24"/>
          <w:szCs w:val="24"/>
          <w:lang w:val="en-GB"/>
        </w:rPr>
        <w:instrText xml:space="preserve"> ADDIN EN.CITE &lt;EndNote&gt;&lt;Cite&gt;&lt;Author&gt;VanderWeele&lt;/Author&gt;&lt;Year&gt;2015&lt;/Year&gt;&lt;RecNum&gt;2701&lt;/RecNum&gt;&lt;IDText&gt;Explanation in causal inference : methods for mediation and interaction&lt;/IDText&gt;&lt;DisplayText&gt;&lt;style face="superscript"&gt;26&lt;/style&gt;&lt;/DisplayText&gt;&lt;record&gt;&lt;rec-number&gt;2701&lt;/rec-number&gt;&lt;foreign-keys&gt;&lt;key app="EN" db-id="e5pt5za5kzf2djev003xstxhawsa5zxedrdx" timestamp="1470074195"&gt;2701&lt;/key&gt;&lt;/foreign-keys&gt;&lt;ref-type name="Book"&gt;6&lt;/ref-type&gt;&lt;contributors&gt;&lt;authors&gt;&lt;author&gt;VanderWeele, Tyler J.&lt;/author&gt;&lt;/authors&gt;&lt;/contributors&gt;&lt;titles&gt;&lt;title&gt;Explanation in causal inference : methods for mediation and interaction&lt;/title&gt;&lt;/titles&gt;&lt;pages&gt;xvi,706 pages&lt;/pages&gt;&lt;keywords&gt;&lt;keyword&gt;Social sciences Research.&lt;/keyword&gt;&lt;keyword&gt;Social sciences Methodology.&lt;/keyword&gt;&lt;keyword&gt;Causation.&lt;/keyword&gt;&lt;keyword&gt;PSYCHOLOGY / Social Psychology.&lt;/keyword&gt;&lt;/keywords&gt;&lt;dates&gt;&lt;year&gt;2015&lt;/year&gt;&lt;/dates&gt;&lt;pub-location&gt;New York&lt;/pub-location&gt;&lt;publisher&gt;Oxford University Press&lt;/publisher&gt;&lt;isbn&gt;9780199325870 (hardback)&lt;/isbn&gt;&lt;accession-num&gt;18361533&lt;/accession-num&gt;&lt;urls&gt;&lt;/urls&gt;&lt;/record&gt;&lt;/Cite&gt;&lt;/EndNote&gt;</w:instrText>
      </w:r>
      <w:r w:rsidR="00FB66F1" w:rsidRPr="00CB3B0B">
        <w:rPr>
          <w:rFonts w:ascii="Times New Roman" w:eastAsiaTheme="minorEastAsia" w:hAnsi="Times New Roman" w:cs="Times New Roman"/>
          <w:sz w:val="24"/>
          <w:szCs w:val="24"/>
          <w:lang w:val="en-GB"/>
        </w:rPr>
        <w:fldChar w:fldCharType="separate"/>
      </w:r>
      <w:r w:rsidR="00AB2979" w:rsidRPr="00CB3B0B">
        <w:rPr>
          <w:rFonts w:ascii="Times New Roman" w:eastAsiaTheme="minorEastAsia" w:hAnsi="Times New Roman" w:cs="Times New Roman"/>
          <w:sz w:val="24"/>
          <w:szCs w:val="24"/>
          <w:vertAlign w:val="superscript"/>
          <w:lang w:val="en-GB"/>
        </w:rPr>
        <w:t>26</w:t>
      </w:r>
      <w:r w:rsidR="00FB66F1" w:rsidRPr="00CB3B0B">
        <w:rPr>
          <w:rFonts w:ascii="Times New Roman" w:eastAsiaTheme="minorEastAsia" w:hAnsi="Times New Roman" w:cs="Times New Roman"/>
          <w:sz w:val="24"/>
          <w:szCs w:val="24"/>
          <w:lang w:val="en-GB"/>
        </w:rPr>
        <w:fldChar w:fldCharType="end"/>
      </w:r>
      <w:r w:rsidR="007C23A5" w:rsidRPr="00CB3B0B">
        <w:rPr>
          <w:rFonts w:ascii="Times New Roman" w:eastAsiaTheme="minorEastAsia" w:hAnsi="Times New Roman" w:cs="Times New Roman"/>
          <w:sz w:val="24"/>
          <w:szCs w:val="24"/>
          <w:lang w:val="en-GB"/>
        </w:rPr>
        <w:t xml:space="preserve"> We entered cross-level interaction terms for HIV status and tract-level variables (</w:t>
      </w:r>
      <w:r w:rsidR="00D44E28" w:rsidRPr="00CB3B0B">
        <w:rPr>
          <w:rFonts w:ascii="Times New Roman" w:eastAsiaTheme="minorEastAsia" w:hAnsi="Times New Roman" w:cs="Times New Roman"/>
          <w:sz w:val="24"/>
          <w:szCs w:val="24"/>
          <w:lang w:val="en-GB"/>
        </w:rPr>
        <w:t>i.e</w:t>
      </w:r>
      <w:r w:rsidR="007C23A5" w:rsidRPr="00CB3B0B">
        <w:rPr>
          <w:rFonts w:ascii="Times New Roman" w:eastAsiaTheme="minorEastAsia" w:hAnsi="Times New Roman" w:cs="Times New Roman"/>
          <w:sz w:val="24"/>
          <w:szCs w:val="24"/>
          <w:lang w:val="en-GB"/>
        </w:rPr>
        <w:t>., HIV status*social disorder</w:t>
      </w:r>
      <w:r w:rsidR="00D44E28" w:rsidRPr="00CB3B0B">
        <w:rPr>
          <w:rFonts w:ascii="Times New Roman" w:eastAsiaTheme="minorEastAsia" w:hAnsi="Times New Roman" w:cs="Times New Roman"/>
          <w:sz w:val="24"/>
          <w:szCs w:val="24"/>
          <w:lang w:val="en-GB"/>
        </w:rPr>
        <w:t>, HIV status*social disadvantage</w:t>
      </w:r>
      <w:r w:rsidR="007C23A5" w:rsidRPr="00CB3B0B">
        <w:rPr>
          <w:rFonts w:ascii="Times New Roman" w:eastAsiaTheme="minorEastAsia" w:hAnsi="Times New Roman" w:cs="Times New Roman"/>
          <w:sz w:val="24"/>
          <w:szCs w:val="24"/>
          <w:lang w:val="en-GB"/>
        </w:rPr>
        <w:t>) stepwise</w:t>
      </w:r>
      <w:r w:rsidR="001756E1" w:rsidRPr="00CB3B0B">
        <w:rPr>
          <w:rFonts w:ascii="Times New Roman" w:eastAsiaTheme="minorEastAsia" w:hAnsi="Times New Roman" w:cs="Times New Roman"/>
          <w:sz w:val="24"/>
          <w:szCs w:val="24"/>
          <w:lang w:val="en-GB"/>
        </w:rPr>
        <w:t>.</w:t>
      </w:r>
      <w:r w:rsidR="007C23A5" w:rsidRPr="00CB3B0B">
        <w:rPr>
          <w:rFonts w:ascii="Times New Roman" w:eastAsiaTheme="minorEastAsia" w:hAnsi="Times New Roman" w:cs="Times New Roman"/>
          <w:sz w:val="24"/>
          <w:szCs w:val="24"/>
          <w:lang w:val="en-GB"/>
        </w:rPr>
        <w:t xml:space="preserve"> </w:t>
      </w:r>
      <w:r w:rsidR="001756E1" w:rsidRPr="00CB3B0B">
        <w:rPr>
          <w:rFonts w:ascii="Times New Roman" w:eastAsiaTheme="minorEastAsia" w:hAnsi="Times New Roman" w:cs="Times New Roman"/>
          <w:sz w:val="24"/>
          <w:szCs w:val="24"/>
          <w:lang w:val="en-GB"/>
        </w:rPr>
        <w:t>I</w:t>
      </w:r>
      <w:r w:rsidR="007C23A5" w:rsidRPr="00CB3B0B">
        <w:rPr>
          <w:rFonts w:ascii="Times New Roman" w:eastAsiaTheme="minorEastAsia" w:hAnsi="Times New Roman" w:cs="Times New Roman"/>
          <w:sz w:val="24"/>
          <w:szCs w:val="24"/>
          <w:lang w:val="en-GB"/>
        </w:rPr>
        <w:t>nteraction terms with p&lt;0.05 were considered statistically significant on the additive scale.</w:t>
      </w:r>
    </w:p>
    <w:p w14:paraId="1319907C" w14:textId="64DB4BAA" w:rsidR="00D34DF7" w:rsidRPr="00CB3B0B" w:rsidRDefault="001B3ED4" w:rsidP="00D34DF7">
      <w:pPr>
        <w:spacing w:after="0"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Participant</w:t>
      </w:r>
      <w:r w:rsidR="00D34DF7" w:rsidRPr="00CB3B0B">
        <w:rPr>
          <w:rFonts w:ascii="Times New Roman" w:eastAsiaTheme="minorEastAsia" w:hAnsi="Times New Roman" w:cs="Times New Roman"/>
          <w:sz w:val="24"/>
          <w:szCs w:val="24"/>
          <w:lang w:val="en-GB"/>
        </w:rPr>
        <w:t>-level covariates traditionally included in models evaluating STI outcomes (e.g., alcohol and substance use) may lie in the causal pathway</w:t>
      </w:r>
      <w:r w:rsidR="009D3996" w:rsidRPr="00CB3B0B">
        <w:rPr>
          <w:rFonts w:ascii="Times New Roman" w:eastAsiaTheme="minorEastAsia" w:hAnsi="Times New Roman" w:cs="Times New Roman"/>
          <w:sz w:val="24"/>
          <w:szCs w:val="24"/>
          <w:lang w:val="en-GB"/>
        </w:rPr>
        <w:t>s</w:t>
      </w:r>
      <w:r w:rsidR="00D34DF7" w:rsidRPr="00CB3B0B">
        <w:rPr>
          <w:rFonts w:ascii="Times New Roman" w:eastAsiaTheme="minorEastAsia" w:hAnsi="Times New Roman" w:cs="Times New Roman"/>
          <w:sz w:val="24"/>
          <w:szCs w:val="24"/>
          <w:lang w:val="en-GB"/>
        </w:rPr>
        <w:t xml:space="preserve"> between tract characteristics and </w:t>
      </w:r>
      <w:r w:rsidR="00FB66F1" w:rsidRPr="00CB3B0B">
        <w:rPr>
          <w:rFonts w:ascii="Times New Roman" w:eastAsiaTheme="minorEastAsia" w:hAnsi="Times New Roman" w:cs="Times New Roman"/>
          <w:sz w:val="24"/>
          <w:szCs w:val="24"/>
          <w:lang w:val="en-GB"/>
        </w:rPr>
        <w:t xml:space="preserve">current </w:t>
      </w:r>
      <w:r w:rsidR="009D3996" w:rsidRPr="00CB3B0B">
        <w:rPr>
          <w:rFonts w:ascii="Times New Roman" w:eastAsiaTheme="minorEastAsia" w:hAnsi="Times New Roman" w:cs="Times New Roman"/>
          <w:sz w:val="24"/>
          <w:szCs w:val="24"/>
          <w:lang w:val="en-GB"/>
        </w:rPr>
        <w:t>STI status</w:t>
      </w:r>
      <w:r w:rsidR="00D34DF7" w:rsidRPr="00CB3B0B">
        <w:rPr>
          <w:rFonts w:ascii="Times New Roman" w:eastAsiaTheme="minorEastAsia" w:hAnsi="Times New Roman" w:cs="Times New Roman"/>
          <w:sz w:val="24"/>
          <w:szCs w:val="24"/>
          <w:lang w:val="en-GB"/>
        </w:rPr>
        <w:t>.</w:t>
      </w:r>
      <w:r w:rsidR="00EE6661" w:rsidRPr="00CB3B0B">
        <w:rPr>
          <w:rFonts w:ascii="Times New Roman" w:eastAsiaTheme="minorEastAsia" w:hAnsi="Times New Roman" w:cs="Times New Roman"/>
          <w:sz w:val="24"/>
          <w:szCs w:val="24"/>
          <w:lang w:val="en-GB"/>
        </w:rPr>
        <w:fldChar w:fldCharType="begin">
          <w:fldData xml:space="preserve">PEVuZE5vdGU+PENpdGU+PEF1dGhvcj5Db29wZXI8L0F1dGhvcj48WWVhcj4yMDE1PC9ZZWFyPjxS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</w:fldData>
        </w:fldChar>
      </w:r>
      <w:r w:rsidR="00EE6661" w:rsidRPr="00CB3B0B">
        <w:rPr>
          <w:rFonts w:ascii="Times New Roman" w:eastAsiaTheme="minorEastAsia" w:hAnsi="Times New Roman" w:cs="Times New Roman"/>
          <w:sz w:val="24"/>
          <w:szCs w:val="24"/>
          <w:lang w:val="en-GB"/>
        </w:rPr>
        <w:instrText xml:space="preserve"> ADDIN EN.CITE </w:instrText>
      </w:r>
      <w:r w:rsidR="00EE6661" w:rsidRPr="00CB3B0B">
        <w:rPr>
          <w:rFonts w:ascii="Times New Roman" w:eastAsiaTheme="minorEastAsia" w:hAnsi="Times New Roman" w:cs="Times New Roman"/>
          <w:sz w:val="24"/>
          <w:szCs w:val="24"/>
          <w:lang w:val="en-GB"/>
        </w:rPr>
        <w:fldChar w:fldCharType="begin">
          <w:fldData xml:space="preserve">PEVuZE5vdGU+PENpdGU+PEF1dGhvcj5Db29wZXI8L0F1dGhvcj48WWVhcj4yMDE1PC9ZZWFyPjxS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</w:fldData>
        </w:fldChar>
      </w:r>
      <w:r w:rsidR="00EE6661" w:rsidRPr="00CB3B0B">
        <w:rPr>
          <w:rFonts w:ascii="Times New Roman" w:eastAsiaTheme="minorEastAsia" w:hAnsi="Times New Roman" w:cs="Times New Roman"/>
          <w:sz w:val="24"/>
          <w:szCs w:val="24"/>
          <w:lang w:val="en-GB"/>
        </w:rPr>
        <w:instrText xml:space="preserve"> ADDIN EN.CITE.DATA </w:instrText>
      </w:r>
      <w:r w:rsidR="00EE6661" w:rsidRPr="00CB3B0B">
        <w:rPr>
          <w:rFonts w:ascii="Times New Roman" w:eastAsiaTheme="minorEastAsia" w:hAnsi="Times New Roman" w:cs="Times New Roman"/>
          <w:sz w:val="24"/>
          <w:szCs w:val="24"/>
          <w:lang w:val="en-GB"/>
        </w:rPr>
      </w:r>
      <w:r w:rsidR="00EE6661" w:rsidRPr="00CB3B0B">
        <w:rPr>
          <w:rFonts w:ascii="Times New Roman" w:eastAsiaTheme="minorEastAsia" w:hAnsi="Times New Roman" w:cs="Times New Roman"/>
          <w:sz w:val="24"/>
          <w:szCs w:val="24"/>
          <w:lang w:val="en-GB"/>
        </w:rPr>
        <w:fldChar w:fldCharType="end"/>
      </w:r>
      <w:r w:rsidR="00EE6661" w:rsidRPr="00CB3B0B">
        <w:rPr>
          <w:rFonts w:ascii="Times New Roman" w:eastAsiaTheme="minorEastAsia" w:hAnsi="Times New Roman" w:cs="Times New Roman"/>
          <w:sz w:val="24"/>
          <w:szCs w:val="24"/>
          <w:lang w:val="en-GB"/>
        </w:rPr>
      </w:r>
      <w:r w:rsidR="00EE6661" w:rsidRPr="00CB3B0B">
        <w:rPr>
          <w:rFonts w:ascii="Times New Roman" w:eastAsiaTheme="minorEastAsia" w:hAnsi="Times New Roman" w:cs="Times New Roman"/>
          <w:sz w:val="24"/>
          <w:szCs w:val="24"/>
          <w:lang w:val="en-GB"/>
        </w:rPr>
        <w:fldChar w:fldCharType="separate"/>
      </w:r>
      <w:r w:rsidR="00EE6661" w:rsidRPr="00CB3B0B">
        <w:rPr>
          <w:rFonts w:ascii="Times New Roman" w:eastAsiaTheme="minorEastAsia" w:hAnsi="Times New Roman" w:cs="Times New Roman"/>
          <w:sz w:val="24"/>
          <w:szCs w:val="24"/>
          <w:vertAlign w:val="superscript"/>
          <w:lang w:val="en-GB"/>
        </w:rPr>
        <w:t>15</w:t>
      </w:r>
      <w:r w:rsidR="00EE6661" w:rsidRPr="00CB3B0B">
        <w:rPr>
          <w:rFonts w:ascii="Times New Roman" w:eastAsiaTheme="minorEastAsia" w:hAnsi="Times New Roman" w:cs="Times New Roman"/>
          <w:sz w:val="24"/>
          <w:szCs w:val="24"/>
          <w:lang w:val="en-GB"/>
        </w:rPr>
        <w:fldChar w:fldCharType="end"/>
      </w:r>
      <w:r w:rsidR="00D34DF7" w:rsidRPr="00CB3B0B">
        <w:rPr>
          <w:rFonts w:ascii="Times New Roman" w:eastAsiaTheme="minorEastAsia" w:hAnsi="Times New Roman" w:cs="Times New Roman"/>
          <w:sz w:val="24"/>
          <w:szCs w:val="24"/>
          <w:lang w:val="en-GB"/>
        </w:rPr>
        <w:t xml:space="preserve"> Including these variables in the </w:t>
      </w:r>
      <w:r w:rsidR="00B305B0">
        <w:rPr>
          <w:rFonts w:ascii="Times New Roman" w:eastAsiaTheme="minorEastAsia" w:hAnsi="Times New Roman" w:cs="Times New Roman"/>
          <w:sz w:val="24"/>
          <w:szCs w:val="24"/>
          <w:lang w:val="en-GB"/>
        </w:rPr>
        <w:t>F</w:t>
      </w:r>
      <w:r w:rsidR="00B305B0" w:rsidRPr="00CB3B0B">
        <w:rPr>
          <w:rFonts w:ascii="Times New Roman" w:eastAsiaTheme="minorEastAsia" w:hAnsi="Times New Roman" w:cs="Times New Roman"/>
          <w:sz w:val="24"/>
          <w:szCs w:val="24"/>
          <w:lang w:val="en-GB"/>
        </w:rPr>
        <w:t xml:space="preserve">ull </w:t>
      </w:r>
      <w:r w:rsidR="00B305B0">
        <w:rPr>
          <w:rFonts w:ascii="Times New Roman" w:eastAsiaTheme="minorEastAsia" w:hAnsi="Times New Roman" w:cs="Times New Roman"/>
          <w:sz w:val="24"/>
          <w:szCs w:val="24"/>
          <w:lang w:val="en-GB"/>
        </w:rPr>
        <w:t>M</w:t>
      </w:r>
      <w:r w:rsidR="00B305B0" w:rsidRPr="00CB3B0B">
        <w:rPr>
          <w:rFonts w:ascii="Times New Roman" w:eastAsiaTheme="minorEastAsia" w:hAnsi="Times New Roman" w:cs="Times New Roman"/>
          <w:sz w:val="24"/>
          <w:szCs w:val="24"/>
          <w:lang w:val="en-GB"/>
        </w:rPr>
        <w:t xml:space="preserve">odel </w:t>
      </w:r>
      <w:r w:rsidR="00D34DF7" w:rsidRPr="00CB3B0B">
        <w:rPr>
          <w:rFonts w:ascii="Times New Roman" w:eastAsiaTheme="minorEastAsia" w:hAnsi="Times New Roman" w:cs="Times New Roman"/>
          <w:sz w:val="24"/>
          <w:szCs w:val="24"/>
          <w:lang w:val="en-GB"/>
        </w:rPr>
        <w:t xml:space="preserve">would attenuate relationships between tract characteristics and outcomes if they did indeed lie on the causal pathway. In </w:t>
      </w:r>
      <w:r w:rsidR="00C707AE" w:rsidRPr="00CB3B0B">
        <w:rPr>
          <w:rFonts w:ascii="Times New Roman" w:eastAsiaTheme="minorEastAsia" w:hAnsi="Times New Roman" w:cs="Times New Roman"/>
          <w:sz w:val="24"/>
          <w:szCs w:val="24"/>
          <w:lang w:val="en-GB"/>
        </w:rPr>
        <w:t>Stage</w:t>
      </w:r>
      <w:r w:rsidR="00D34DF7" w:rsidRPr="00CB3B0B">
        <w:rPr>
          <w:rFonts w:ascii="Times New Roman" w:eastAsiaTheme="minorEastAsia" w:hAnsi="Times New Roman" w:cs="Times New Roman"/>
          <w:sz w:val="24"/>
          <w:szCs w:val="24"/>
          <w:lang w:val="en-GB"/>
        </w:rPr>
        <w:t xml:space="preserve"> 4 (Reduced Model), we</w:t>
      </w:r>
      <w:r w:rsidR="00C707AE" w:rsidRPr="00CB3B0B">
        <w:rPr>
          <w:rFonts w:ascii="Times New Roman" w:eastAsiaTheme="minorEastAsia" w:hAnsi="Times New Roman" w:cs="Times New Roman"/>
          <w:sz w:val="24"/>
          <w:szCs w:val="24"/>
          <w:lang w:val="en-GB"/>
        </w:rPr>
        <w:t xml:space="preserve"> </w:t>
      </w:r>
      <w:r w:rsidR="00A46257" w:rsidRPr="00CB3B0B">
        <w:rPr>
          <w:rFonts w:ascii="Times New Roman" w:eastAsiaTheme="minorEastAsia" w:hAnsi="Times New Roman" w:cs="Times New Roman"/>
          <w:sz w:val="24"/>
          <w:szCs w:val="24"/>
          <w:lang w:val="en-GB"/>
        </w:rPr>
        <w:t xml:space="preserve">therefore </w:t>
      </w:r>
      <w:r w:rsidR="00C707AE" w:rsidRPr="00CB3B0B">
        <w:rPr>
          <w:rFonts w:ascii="Times New Roman" w:eastAsiaTheme="minorEastAsia" w:hAnsi="Times New Roman" w:cs="Times New Roman"/>
          <w:sz w:val="24"/>
          <w:szCs w:val="24"/>
          <w:lang w:val="en-GB"/>
        </w:rPr>
        <w:t>re</w:t>
      </w:r>
      <w:r w:rsidR="009D3996" w:rsidRPr="00CB3B0B">
        <w:rPr>
          <w:rFonts w:ascii="Times New Roman" w:eastAsiaTheme="minorEastAsia" w:hAnsi="Times New Roman" w:cs="Times New Roman"/>
          <w:sz w:val="24"/>
          <w:szCs w:val="24"/>
          <w:lang w:val="en-GB"/>
        </w:rPr>
        <w:t>-</w:t>
      </w:r>
      <w:r w:rsidR="004E7248" w:rsidRPr="00CB3B0B">
        <w:rPr>
          <w:rFonts w:ascii="Times New Roman" w:eastAsiaTheme="minorEastAsia" w:hAnsi="Times New Roman" w:cs="Times New Roman"/>
          <w:sz w:val="24"/>
          <w:szCs w:val="24"/>
          <w:lang w:val="en-GB"/>
        </w:rPr>
        <w:t xml:space="preserve">ran the </w:t>
      </w:r>
      <w:r w:rsidR="00A317DF">
        <w:rPr>
          <w:rFonts w:ascii="Times New Roman" w:eastAsiaTheme="minorEastAsia" w:hAnsi="Times New Roman" w:cs="Times New Roman"/>
          <w:sz w:val="24"/>
          <w:szCs w:val="24"/>
          <w:lang w:val="en-GB"/>
        </w:rPr>
        <w:t>F</w:t>
      </w:r>
      <w:r w:rsidR="00A317DF" w:rsidRPr="00CB3B0B">
        <w:rPr>
          <w:rFonts w:ascii="Times New Roman" w:eastAsiaTheme="minorEastAsia" w:hAnsi="Times New Roman" w:cs="Times New Roman"/>
          <w:sz w:val="24"/>
          <w:szCs w:val="24"/>
          <w:lang w:val="en-GB"/>
        </w:rPr>
        <w:t xml:space="preserve">ull </w:t>
      </w:r>
      <w:r w:rsidR="00A317DF">
        <w:rPr>
          <w:rFonts w:ascii="Times New Roman" w:eastAsiaTheme="minorEastAsia" w:hAnsi="Times New Roman" w:cs="Times New Roman"/>
          <w:sz w:val="24"/>
          <w:szCs w:val="24"/>
          <w:lang w:val="en-GB"/>
        </w:rPr>
        <w:t>M</w:t>
      </w:r>
      <w:r w:rsidR="00C707AE" w:rsidRPr="00CB3B0B">
        <w:rPr>
          <w:rFonts w:ascii="Times New Roman" w:eastAsiaTheme="minorEastAsia" w:hAnsi="Times New Roman" w:cs="Times New Roman"/>
          <w:sz w:val="24"/>
          <w:szCs w:val="24"/>
          <w:lang w:val="en-GB"/>
        </w:rPr>
        <w:t xml:space="preserve">ultivariable </w:t>
      </w:r>
      <w:r w:rsidR="00A317DF">
        <w:rPr>
          <w:rFonts w:ascii="Times New Roman" w:eastAsiaTheme="minorEastAsia" w:hAnsi="Times New Roman" w:cs="Times New Roman"/>
          <w:sz w:val="24"/>
          <w:szCs w:val="24"/>
          <w:lang w:val="en-GB"/>
        </w:rPr>
        <w:t>M</w:t>
      </w:r>
      <w:r w:rsidR="00A317DF" w:rsidRPr="00CB3B0B">
        <w:rPr>
          <w:rFonts w:ascii="Times New Roman" w:eastAsiaTheme="minorEastAsia" w:hAnsi="Times New Roman" w:cs="Times New Roman"/>
          <w:sz w:val="24"/>
          <w:szCs w:val="24"/>
          <w:lang w:val="en-GB"/>
        </w:rPr>
        <w:t xml:space="preserve">odel </w:t>
      </w:r>
      <w:r w:rsidR="00D34DF7" w:rsidRPr="00CB3B0B">
        <w:rPr>
          <w:rFonts w:ascii="Times New Roman" w:eastAsiaTheme="minorEastAsia" w:hAnsi="Times New Roman" w:cs="Times New Roman"/>
          <w:sz w:val="24"/>
          <w:szCs w:val="24"/>
          <w:lang w:val="en-GB"/>
        </w:rPr>
        <w:t>exclud</w:t>
      </w:r>
      <w:r w:rsidR="00C707AE" w:rsidRPr="00CB3B0B">
        <w:rPr>
          <w:rFonts w:ascii="Times New Roman" w:eastAsiaTheme="minorEastAsia" w:hAnsi="Times New Roman" w:cs="Times New Roman"/>
          <w:sz w:val="24"/>
          <w:szCs w:val="24"/>
          <w:lang w:val="en-GB"/>
        </w:rPr>
        <w:t xml:space="preserve">ing </w:t>
      </w:r>
      <w:r w:rsidR="00D34DF7" w:rsidRPr="00CB3B0B">
        <w:rPr>
          <w:rFonts w:ascii="Times New Roman" w:eastAsiaTheme="minorEastAsia" w:hAnsi="Times New Roman" w:cs="Times New Roman"/>
          <w:sz w:val="24"/>
          <w:szCs w:val="24"/>
          <w:lang w:val="en-GB"/>
        </w:rPr>
        <w:t xml:space="preserve">variables that might lie on the causal pathway between </w:t>
      </w:r>
      <w:r w:rsidR="00B32EAC" w:rsidRPr="00CB3B0B">
        <w:rPr>
          <w:rFonts w:ascii="Times New Roman" w:eastAsiaTheme="minorEastAsia" w:hAnsi="Times New Roman" w:cs="Times New Roman"/>
          <w:sz w:val="24"/>
          <w:szCs w:val="24"/>
          <w:lang w:val="en-GB"/>
        </w:rPr>
        <w:t>neighbourhood</w:t>
      </w:r>
      <w:r w:rsidR="00D34DF7" w:rsidRPr="00CB3B0B">
        <w:rPr>
          <w:rFonts w:ascii="Times New Roman" w:eastAsiaTheme="minorEastAsia" w:hAnsi="Times New Roman" w:cs="Times New Roman"/>
          <w:sz w:val="24"/>
          <w:szCs w:val="24"/>
          <w:lang w:val="en-GB"/>
        </w:rPr>
        <w:t xml:space="preserve"> characteristics and </w:t>
      </w:r>
      <w:r w:rsidR="00C707AE" w:rsidRPr="00CB3B0B">
        <w:rPr>
          <w:rFonts w:ascii="Times New Roman" w:eastAsiaTheme="minorEastAsia" w:hAnsi="Times New Roman" w:cs="Times New Roman"/>
          <w:sz w:val="24"/>
          <w:szCs w:val="24"/>
          <w:lang w:val="en-GB"/>
        </w:rPr>
        <w:t>STIs</w:t>
      </w:r>
      <w:r w:rsidR="00D34DF7" w:rsidRPr="00CB3B0B">
        <w:rPr>
          <w:rFonts w:ascii="Times New Roman" w:eastAsiaTheme="minorEastAsia" w:hAnsi="Times New Roman" w:cs="Times New Roman"/>
          <w:sz w:val="24"/>
          <w:szCs w:val="24"/>
          <w:lang w:val="en-GB"/>
        </w:rPr>
        <w:t xml:space="preserve"> (i.e., income,</w:t>
      </w:r>
      <w:r w:rsidR="00C707AE" w:rsidRPr="00CB3B0B">
        <w:rPr>
          <w:rFonts w:ascii="Times New Roman" w:eastAsiaTheme="minorEastAsia" w:hAnsi="Times New Roman" w:cs="Times New Roman"/>
          <w:sz w:val="24"/>
          <w:szCs w:val="24"/>
          <w:lang w:val="en-GB"/>
        </w:rPr>
        <w:t xml:space="preserve"> QOL, alcohol and substance use, homelessness, STI history, unprotected sex</w:t>
      </w:r>
      <w:r w:rsidR="00D34DF7" w:rsidRPr="00CB3B0B">
        <w:rPr>
          <w:rFonts w:ascii="Times New Roman" w:eastAsiaTheme="minorEastAsia" w:hAnsi="Times New Roman" w:cs="Times New Roman"/>
          <w:sz w:val="24"/>
          <w:szCs w:val="24"/>
          <w:lang w:val="en-GB"/>
        </w:rPr>
        <w:t xml:space="preserve">). We compared odds ratio </w:t>
      </w:r>
      <w:r w:rsidR="004A18B3" w:rsidRPr="00CB3B0B">
        <w:rPr>
          <w:rFonts w:ascii="Times New Roman" w:eastAsiaTheme="minorEastAsia" w:hAnsi="Times New Roman" w:cs="Times New Roman"/>
          <w:sz w:val="24"/>
          <w:szCs w:val="24"/>
          <w:lang w:val="en-GB"/>
        </w:rPr>
        <w:t xml:space="preserve">(OR) </w:t>
      </w:r>
      <w:r w:rsidR="00D34DF7" w:rsidRPr="00CB3B0B">
        <w:rPr>
          <w:rFonts w:ascii="Times New Roman" w:eastAsiaTheme="minorEastAsia" w:hAnsi="Times New Roman" w:cs="Times New Roman"/>
          <w:sz w:val="24"/>
          <w:szCs w:val="24"/>
          <w:lang w:val="en-GB"/>
        </w:rPr>
        <w:t>estimates for all tract-level variables in the F</w:t>
      </w:r>
      <w:r w:rsidR="004E7248" w:rsidRPr="00CB3B0B">
        <w:rPr>
          <w:rFonts w:ascii="Times New Roman" w:eastAsiaTheme="minorEastAsia" w:hAnsi="Times New Roman" w:cs="Times New Roman"/>
          <w:sz w:val="24"/>
          <w:szCs w:val="24"/>
          <w:lang w:val="en-GB"/>
        </w:rPr>
        <w:t>ul</w:t>
      </w:r>
      <w:r w:rsidR="00D34DF7" w:rsidRPr="00CB3B0B">
        <w:rPr>
          <w:rFonts w:ascii="Times New Roman" w:eastAsiaTheme="minorEastAsia" w:hAnsi="Times New Roman" w:cs="Times New Roman"/>
          <w:sz w:val="24"/>
          <w:szCs w:val="24"/>
          <w:lang w:val="en-GB"/>
        </w:rPr>
        <w:t>l vs. Reduced Model</w:t>
      </w:r>
      <w:r w:rsidR="009D3996" w:rsidRPr="00CB3B0B">
        <w:rPr>
          <w:rFonts w:ascii="Times New Roman" w:eastAsiaTheme="minorEastAsia" w:hAnsi="Times New Roman" w:cs="Times New Roman"/>
          <w:sz w:val="24"/>
          <w:szCs w:val="24"/>
          <w:lang w:val="en-GB"/>
        </w:rPr>
        <w:t>s</w:t>
      </w:r>
      <w:r w:rsidR="00D34DF7" w:rsidRPr="00CB3B0B">
        <w:rPr>
          <w:rFonts w:ascii="Times New Roman" w:eastAsiaTheme="minorEastAsia" w:hAnsi="Times New Roman" w:cs="Times New Roman"/>
          <w:sz w:val="24"/>
          <w:szCs w:val="24"/>
          <w:lang w:val="en-GB"/>
        </w:rPr>
        <w:t xml:space="preserve">; differences in magnitude </w:t>
      </w:r>
      <w:r w:rsidR="009D3996" w:rsidRPr="00CB3B0B">
        <w:rPr>
          <w:rFonts w:ascii="Times New Roman" w:eastAsiaTheme="minorEastAsia" w:hAnsi="Times New Roman" w:cs="Times New Roman"/>
          <w:sz w:val="24"/>
          <w:szCs w:val="24"/>
          <w:lang w:val="en-GB"/>
        </w:rPr>
        <w:t>&gt;</w:t>
      </w:r>
      <w:r w:rsidR="00D34DF7" w:rsidRPr="00CB3B0B">
        <w:rPr>
          <w:rFonts w:ascii="Times New Roman" w:eastAsiaTheme="minorEastAsia" w:hAnsi="Times New Roman" w:cs="Times New Roman"/>
          <w:sz w:val="24"/>
          <w:szCs w:val="24"/>
          <w:lang w:val="en-GB"/>
        </w:rPr>
        <w:t xml:space="preserve">10% suggested that excluded variables may </w:t>
      </w:r>
      <w:r w:rsidR="00C707AE" w:rsidRPr="00CB3B0B">
        <w:rPr>
          <w:rFonts w:ascii="Times New Roman" w:eastAsiaTheme="minorEastAsia" w:hAnsi="Times New Roman" w:cs="Times New Roman"/>
          <w:sz w:val="24"/>
          <w:szCs w:val="24"/>
          <w:lang w:val="en-GB"/>
        </w:rPr>
        <w:t xml:space="preserve">attenuate relationships between </w:t>
      </w:r>
      <w:r w:rsidR="00B32EAC" w:rsidRPr="00CB3B0B">
        <w:rPr>
          <w:rFonts w:ascii="Times New Roman" w:eastAsiaTheme="minorEastAsia" w:hAnsi="Times New Roman" w:cs="Times New Roman"/>
          <w:sz w:val="24"/>
          <w:szCs w:val="24"/>
          <w:lang w:val="en-GB"/>
        </w:rPr>
        <w:t>neighbourhood</w:t>
      </w:r>
      <w:r w:rsidR="00C707AE" w:rsidRPr="00CB3B0B">
        <w:rPr>
          <w:rFonts w:ascii="Times New Roman" w:eastAsiaTheme="minorEastAsia" w:hAnsi="Times New Roman" w:cs="Times New Roman"/>
          <w:sz w:val="24"/>
          <w:szCs w:val="24"/>
          <w:lang w:val="en-GB"/>
        </w:rPr>
        <w:t xml:space="preserve"> characteristics and STIs</w:t>
      </w:r>
      <w:r w:rsidR="00D34DF7" w:rsidRPr="00CB3B0B">
        <w:rPr>
          <w:rFonts w:ascii="Times New Roman" w:eastAsiaTheme="minorEastAsia" w:hAnsi="Times New Roman" w:cs="Times New Roman"/>
          <w:sz w:val="24"/>
          <w:szCs w:val="24"/>
          <w:lang w:val="en-GB"/>
        </w:rPr>
        <w:t>.</w:t>
      </w:r>
    </w:p>
    <w:p w14:paraId="41543398" w14:textId="1F7A6258" w:rsidR="00FF2278" w:rsidRPr="00CB3B0B" w:rsidRDefault="00EA31B9" w:rsidP="00B245E1">
      <w:pPr>
        <w:spacing w:line="480" w:lineRule="auto"/>
        <w:ind w:firstLine="720"/>
        <w:rPr>
          <w:rFonts w:ascii="Times New Roman" w:eastAsiaTheme="minorEastAsia" w:hAnsi="Times New Roman" w:cs="Times New Roman"/>
          <w:sz w:val="24"/>
          <w:szCs w:val="24"/>
          <w:lang w:val="en-GB"/>
        </w:rPr>
      </w:pPr>
      <w:r w:rsidRPr="00CB3B0B">
        <w:rPr>
          <w:rFonts w:ascii="Times New Roman" w:eastAsiaTheme="minorEastAsia" w:hAnsi="Times New Roman" w:cs="Times New Roman"/>
          <w:sz w:val="24"/>
          <w:szCs w:val="24"/>
          <w:lang w:val="en-GB"/>
        </w:rPr>
        <w:t>HGLMs were fit using PROC GLIMMIX using Newton Rap</w:t>
      </w:r>
      <w:r w:rsidR="00D34DF7" w:rsidRPr="00CB3B0B">
        <w:rPr>
          <w:rFonts w:ascii="Times New Roman" w:eastAsiaTheme="minorEastAsia" w:hAnsi="Times New Roman" w:cs="Times New Roman"/>
          <w:sz w:val="24"/>
          <w:szCs w:val="24"/>
          <w:lang w:val="en-GB"/>
        </w:rPr>
        <w:t>h</w:t>
      </w:r>
      <w:r w:rsidRPr="00CB3B0B">
        <w:rPr>
          <w:rFonts w:ascii="Times New Roman" w:eastAsiaTheme="minorEastAsia" w:hAnsi="Times New Roman" w:cs="Times New Roman"/>
          <w:sz w:val="24"/>
          <w:szCs w:val="24"/>
          <w:lang w:val="en-GB"/>
        </w:rPr>
        <w:t>son optimization</w:t>
      </w:r>
      <w:r w:rsidR="00D34DF7" w:rsidRPr="00CB3B0B">
        <w:rPr>
          <w:rFonts w:ascii="Times New Roman" w:eastAsiaTheme="minorEastAsia" w:hAnsi="Times New Roman" w:cs="Times New Roman"/>
          <w:sz w:val="24"/>
          <w:szCs w:val="24"/>
          <w:lang w:val="en-GB"/>
        </w:rPr>
        <w:t xml:space="preserve"> and </w:t>
      </w:r>
      <w:r w:rsidRPr="00CB3B0B">
        <w:rPr>
          <w:rFonts w:ascii="Times New Roman" w:eastAsiaTheme="minorEastAsia" w:hAnsi="Times New Roman" w:cs="Times New Roman"/>
          <w:sz w:val="24"/>
          <w:szCs w:val="24"/>
          <w:lang w:val="en-GB"/>
        </w:rPr>
        <w:t>Gauss-H</w:t>
      </w:r>
      <w:r w:rsidR="00D34DF7" w:rsidRPr="00CB3B0B">
        <w:rPr>
          <w:rFonts w:ascii="Times New Roman" w:eastAsiaTheme="minorEastAsia" w:hAnsi="Times New Roman" w:cs="Times New Roman"/>
          <w:sz w:val="24"/>
          <w:szCs w:val="24"/>
          <w:lang w:val="en-GB"/>
        </w:rPr>
        <w:t>ermite quadrature approximation</w:t>
      </w:r>
      <w:r w:rsidRPr="00CB3B0B">
        <w:rPr>
          <w:rFonts w:ascii="Times New Roman" w:eastAsiaTheme="minorEastAsia" w:hAnsi="Times New Roman" w:cs="Times New Roman"/>
          <w:sz w:val="24"/>
          <w:szCs w:val="24"/>
          <w:lang w:val="en-GB"/>
        </w:rPr>
        <w:t xml:space="preserve"> in SAS 9.4. </w:t>
      </w:r>
    </w:p>
    <w:p w14:paraId="2133787A" w14:textId="77777777" w:rsidR="00B245E1" w:rsidRPr="00CB3B0B" w:rsidRDefault="00B245E1" w:rsidP="00B245E1">
      <w:pPr>
        <w:keepNext/>
        <w:spacing w:before="80" w:after="80" w:line="480" w:lineRule="auto"/>
        <w:rPr>
          <w:rFonts w:ascii="Times New Roman" w:eastAsia="Times New Roman" w:hAnsi="Times New Roman" w:cs="Times New Roman"/>
          <w:b/>
          <w:color w:val="000000"/>
          <w:sz w:val="24"/>
          <w:szCs w:val="24"/>
          <w:lang w:val="en-GB"/>
        </w:rPr>
      </w:pPr>
      <w:r w:rsidRPr="00CB3B0B">
        <w:rPr>
          <w:rFonts w:ascii="Times New Roman" w:eastAsia="Times New Roman" w:hAnsi="Times New Roman" w:cs="Times New Roman"/>
          <w:b/>
          <w:color w:val="000000"/>
          <w:sz w:val="24"/>
          <w:szCs w:val="24"/>
          <w:lang w:val="en-GB"/>
        </w:rPr>
        <w:t>Power Calculations</w:t>
      </w:r>
    </w:p>
    <w:p w14:paraId="10BB0D85" w14:textId="0F5181CB" w:rsidR="006922DF" w:rsidRDefault="00B245E1" w:rsidP="00E25CEF">
      <w:pPr>
        <w:spacing w:line="480" w:lineRule="auto"/>
        <w:rPr>
          <w:rFonts w:ascii="Times New Roman" w:hAnsi="Times New Roman" w:cs="Times New Roman"/>
          <w:sz w:val="24"/>
          <w:szCs w:val="24"/>
          <w:lang w:val="en-GB"/>
        </w:rPr>
      </w:pPr>
      <w:r w:rsidRPr="00CB3B0B">
        <w:rPr>
          <w:rFonts w:ascii="Times New Roman" w:hAnsi="Times New Roman" w:cs="Times New Roman"/>
          <w:sz w:val="24"/>
          <w:szCs w:val="24"/>
          <w:lang w:val="en-GB"/>
        </w:rPr>
        <w:t xml:space="preserve">We conducted </w:t>
      </w:r>
      <w:r w:rsidR="00D64AA8" w:rsidRPr="00CB3B0B">
        <w:rPr>
          <w:rFonts w:ascii="Times New Roman" w:hAnsi="Times New Roman" w:cs="Times New Roman"/>
          <w:sz w:val="24"/>
          <w:szCs w:val="24"/>
          <w:lang w:val="en-GB"/>
        </w:rPr>
        <w:t xml:space="preserve">a priori </w:t>
      </w:r>
      <w:r w:rsidRPr="00CB3B0B">
        <w:rPr>
          <w:rFonts w:ascii="Times New Roman" w:hAnsi="Times New Roman" w:cs="Times New Roman"/>
          <w:sz w:val="24"/>
          <w:szCs w:val="24"/>
          <w:lang w:val="en-GB"/>
        </w:rPr>
        <w:t>power calculations</w:t>
      </w:r>
      <w:r w:rsidR="00D64AA8" w:rsidRPr="00CB3B0B">
        <w:rPr>
          <w:rFonts w:ascii="Times New Roman" w:hAnsi="Times New Roman" w:cs="Times New Roman"/>
          <w:sz w:val="24"/>
          <w:szCs w:val="24"/>
          <w:lang w:val="en-GB"/>
        </w:rPr>
        <w:t>,</w:t>
      </w:r>
      <w:r w:rsidRPr="00CB3B0B">
        <w:rPr>
          <w:rFonts w:ascii="Times New Roman" w:hAnsi="Times New Roman" w:cs="Times New Roman"/>
          <w:sz w:val="24"/>
          <w:szCs w:val="24"/>
          <w:lang w:val="en-GB"/>
        </w:rPr>
        <w:t xml:space="preserve"> </w:t>
      </w:r>
      <w:r w:rsidR="00D64AA8" w:rsidRPr="00CB3B0B">
        <w:rPr>
          <w:rFonts w:ascii="Times New Roman" w:hAnsi="Times New Roman" w:cs="Times New Roman"/>
          <w:sz w:val="24"/>
          <w:szCs w:val="24"/>
          <w:lang w:val="en-GB"/>
        </w:rPr>
        <w:t xml:space="preserve">running 1,000 repetitions for a range of binary outcome distributions that are supported by the literature, </w:t>
      </w:r>
      <w:r w:rsidRPr="00CB3B0B">
        <w:rPr>
          <w:rFonts w:ascii="Times New Roman" w:hAnsi="Times New Roman" w:cs="Times New Roman"/>
          <w:sz w:val="24"/>
          <w:szCs w:val="24"/>
          <w:lang w:val="en-GB"/>
        </w:rPr>
        <w:t>using</w:t>
      </w:r>
      <w:r w:rsidR="00D64AA8" w:rsidRPr="00CB3B0B">
        <w:rPr>
          <w:rFonts w:ascii="Times New Roman" w:hAnsi="Times New Roman" w:cs="Times New Roman"/>
          <w:sz w:val="24"/>
          <w:szCs w:val="24"/>
          <w:lang w:val="en-GB"/>
        </w:rPr>
        <w:t xml:space="preserve"> an</w:t>
      </w:r>
      <w:r w:rsidRPr="00CB3B0B">
        <w:rPr>
          <w:rFonts w:ascii="Times New Roman" w:hAnsi="Times New Roman" w:cs="Times New Roman"/>
          <w:sz w:val="24"/>
          <w:szCs w:val="24"/>
          <w:lang w:val="en-GB"/>
        </w:rPr>
        <w:t xml:space="preserve"> expected sample size of 800 </w:t>
      </w:r>
      <w:r w:rsidR="00D64AA8" w:rsidRPr="00CB3B0B">
        <w:rPr>
          <w:rFonts w:ascii="Times New Roman" w:hAnsi="Times New Roman" w:cs="Times New Roman"/>
          <w:sz w:val="24"/>
          <w:szCs w:val="24"/>
          <w:lang w:val="en-GB"/>
        </w:rPr>
        <w:t>and simulation methods</w:t>
      </w:r>
      <w:r w:rsidRPr="00CB3B0B">
        <w:rPr>
          <w:rFonts w:ascii="Times New Roman" w:hAnsi="Times New Roman" w:cs="Times New Roman"/>
          <w:sz w:val="24"/>
          <w:szCs w:val="24"/>
          <w:lang w:val="en-GB"/>
        </w:rPr>
        <w:t>.</w:t>
      </w:r>
      <w:r w:rsidRPr="00CB3B0B">
        <w:rPr>
          <w:rFonts w:ascii="Times New Roman" w:hAnsi="Times New Roman" w:cs="Times New Roman"/>
          <w:sz w:val="24"/>
          <w:szCs w:val="24"/>
          <w:lang w:val="en-GB"/>
        </w:rPr>
        <w:fldChar w:fldCharType="begin"/>
      </w:r>
      <w:r w:rsidRPr="00CB3B0B">
        <w:rPr>
          <w:rFonts w:ascii="Times New Roman" w:hAnsi="Times New Roman" w:cs="Times New Roman"/>
          <w:sz w:val="24"/>
          <w:szCs w:val="24"/>
          <w:lang w:val="en-GB"/>
        </w:rPr>
        <w:instrText xml:space="preserve"> ADDIN EN.CITE &lt;EndNote&gt;&lt;Cite&gt;&lt;Author&gt;Fan&lt;/Author&gt;&lt;Year&gt;2003&lt;/Year&gt;&lt;RecNum&gt;1231&lt;/RecNum&gt;&lt;IDText&gt;SAS for Monte Carlo Studies: A Guide for Quantitative Researchers&lt;/IDText&gt;&lt;DisplayText&gt;&lt;style face="superscript"&gt;4&lt;/style&gt;&lt;/DisplayText&gt;&lt;record&gt;&lt;rec-number&gt;1231&lt;/rec-number&gt;&lt;foreign-keys&gt;&lt;key app="EN" db-id="e5pt5za5kzf2djev003xstxhawsa5zxedrdx" timestamp="1470072301"&gt;1231&lt;/key&gt;&lt;/foreign-keys&gt;&lt;ref-type name="Book"&gt;6&lt;/ref-type&gt;&lt;contributors&gt;&lt;authors&gt;&lt;author&gt;Fan, X.&lt;/author&gt;&lt;author&gt;Sivo, S. A.&lt;/author&gt;&lt;author&gt;Keenan, S.C.&lt;/author&gt;&lt;author&gt;Felsovalyi, A.&lt;/author&gt;&lt;/authors&gt;&lt;/contributors&gt;&lt;titles&gt;&lt;title&gt;SAS for Monte Carlo Studies: A Guide for Quantitative Researchers&lt;/title&gt;&lt;/titles&gt;&lt;dates&gt;&lt;year&gt;2003&lt;/year&gt;&lt;/dates&gt;&lt;pub-location&gt;Cary, North Carolina&lt;/pub-location&gt;&lt;publisher&gt;SAS Publishing&lt;/publisher&gt;&lt;urls&gt;&lt;/urls&gt;&lt;/record&gt;&lt;/Cite&gt;&lt;/EndNote&gt;</w:instrText>
      </w:r>
      <w:r w:rsidRPr="00CB3B0B">
        <w:rPr>
          <w:rFonts w:ascii="Times New Roman" w:hAnsi="Times New Roman" w:cs="Times New Roman"/>
          <w:sz w:val="24"/>
          <w:szCs w:val="24"/>
          <w:lang w:val="en-GB"/>
        </w:rPr>
        <w:fldChar w:fldCharType="separate"/>
      </w:r>
      <w:r w:rsidRPr="00CB3B0B">
        <w:rPr>
          <w:rFonts w:ascii="Times New Roman" w:hAnsi="Times New Roman" w:cs="Times New Roman"/>
          <w:sz w:val="24"/>
          <w:szCs w:val="24"/>
          <w:vertAlign w:val="superscript"/>
          <w:lang w:val="en-GB"/>
        </w:rPr>
        <w:t>4</w:t>
      </w:r>
      <w:r w:rsidRPr="00CB3B0B">
        <w:rPr>
          <w:rFonts w:ascii="Times New Roman" w:hAnsi="Times New Roman" w:cs="Times New Roman"/>
          <w:sz w:val="24"/>
          <w:szCs w:val="24"/>
          <w:lang w:val="en-GB"/>
        </w:rPr>
        <w:fldChar w:fldCharType="end"/>
      </w:r>
      <w:r w:rsidRPr="00CB3B0B">
        <w:rPr>
          <w:rFonts w:ascii="Times New Roman" w:hAnsi="Times New Roman" w:cs="Times New Roman"/>
          <w:sz w:val="24"/>
          <w:szCs w:val="24"/>
          <w:vertAlign w:val="superscript"/>
          <w:lang w:val="en-GB"/>
        </w:rPr>
        <w:t xml:space="preserve"> </w:t>
      </w:r>
      <w:r w:rsidRPr="00CB3B0B">
        <w:rPr>
          <w:rFonts w:ascii="Times New Roman" w:hAnsi="Times New Roman" w:cs="Times New Roman"/>
          <w:sz w:val="24"/>
          <w:szCs w:val="24"/>
          <w:lang w:val="en-GB"/>
        </w:rPr>
        <w:t xml:space="preserve">We assessed power for a variety of average census tract cluster sizes ranging from 5 to 40. Given these conditions, we had power to detect small individual-level </w:t>
      </w:r>
      <w:r w:rsidRPr="00CB3B0B">
        <w:rPr>
          <w:rFonts w:ascii="Times New Roman" w:hAnsi="Times New Roman" w:cs="Times New Roman"/>
          <w:sz w:val="24"/>
          <w:szCs w:val="24"/>
          <w:lang w:val="en-GB"/>
        </w:rPr>
        <w:lastRenderedPageBreak/>
        <w:t>effects (d = 0.20), small census tract-level effects (d = 0.25), as well as small cross-level interaction effects (d = 0.20) in cross-sectional analyses either on the individual- or cross-level.</w:t>
      </w:r>
    </w:p>
    <w:p w14:paraId="4A9B87BA" w14:textId="77777777" w:rsidR="00995C82" w:rsidRPr="002E0285" w:rsidRDefault="00995C82" w:rsidP="00995C82">
      <w:pPr>
        <w:keepNext/>
        <w:spacing w:before="80" w:after="80" w:line="480" w:lineRule="auto"/>
        <w:rPr>
          <w:rFonts w:ascii="Times New Roman" w:eastAsia="Times New Roman" w:hAnsi="Times New Roman" w:cs="Times New Roman"/>
          <w:b/>
          <w:color w:val="000000"/>
          <w:sz w:val="24"/>
          <w:szCs w:val="24"/>
          <w:lang w:val="en-GB"/>
        </w:rPr>
      </w:pPr>
      <w:r w:rsidRPr="002E0285">
        <w:rPr>
          <w:rFonts w:ascii="Times New Roman" w:eastAsia="Times New Roman" w:hAnsi="Times New Roman" w:cs="Times New Roman"/>
          <w:b/>
          <w:color w:val="000000"/>
          <w:sz w:val="24"/>
          <w:szCs w:val="24"/>
          <w:lang w:val="en-GB"/>
        </w:rPr>
        <w:t>RESULTS</w:t>
      </w:r>
    </w:p>
    <w:p w14:paraId="4BB2CAB4" w14:textId="77777777" w:rsidR="00995C82" w:rsidRPr="002E0285" w:rsidRDefault="00995C82" w:rsidP="00995C82">
      <w:pPr>
        <w:keepNext/>
        <w:spacing w:before="80" w:after="80" w:line="480" w:lineRule="auto"/>
        <w:rPr>
          <w:rFonts w:ascii="Times New Roman" w:eastAsia="Times New Roman" w:hAnsi="Times New Roman" w:cs="Times New Roman"/>
          <w:b/>
          <w:color w:val="000000"/>
          <w:sz w:val="24"/>
          <w:szCs w:val="24"/>
          <w:lang w:val="en-GB"/>
        </w:rPr>
      </w:pPr>
      <w:r w:rsidRPr="002E0285">
        <w:rPr>
          <w:rFonts w:ascii="Times New Roman" w:eastAsia="Times New Roman" w:hAnsi="Times New Roman" w:cs="Times New Roman"/>
          <w:b/>
          <w:color w:val="000000"/>
          <w:sz w:val="24"/>
          <w:szCs w:val="24"/>
          <w:lang w:val="en-GB"/>
        </w:rPr>
        <w:t>Characteristics of census tracts and participants</w:t>
      </w:r>
    </w:p>
    <w:p w14:paraId="251736F4" w14:textId="77777777" w:rsidR="00995C82" w:rsidRPr="002E0285" w:rsidRDefault="00995C82" w:rsidP="00995C82">
      <w:pPr>
        <w:pStyle w:val="Default"/>
        <w:spacing w:line="480" w:lineRule="auto"/>
        <w:ind w:firstLine="720"/>
        <w:rPr>
          <w:rFonts w:ascii="Times New Roman" w:hAnsi="Times New Roman"/>
          <w:lang w:val="en-GB"/>
        </w:rPr>
      </w:pPr>
      <w:r w:rsidRPr="002E0285">
        <w:rPr>
          <w:rFonts w:ascii="Times New Roman" w:hAnsi="Times New Roman" w:cs="Times New Roman"/>
          <w:lang w:val="en-GB"/>
        </w:rPr>
        <w:t xml:space="preserve">A total of 845 women were enrolled at WIHS’s southern sites. One hundred eight women were excluded from these analyses because they did not have geocoded address data; the majority of these women did not consent for geocoding (n=65, 60.2%). Participants excluded from these analyses because they were missing geocoded address data </w:t>
      </w:r>
      <w:r w:rsidRPr="002E0285">
        <w:rPr>
          <w:rFonts w:ascii="Times New Roman" w:hAnsi="Times New Roman"/>
          <w:lang w:val="en-GB"/>
        </w:rPr>
        <w:t>were more likely to report annual household incomes ≤$18,000 (83.2% vs. 69.0%, p=0.003); alcohol and substance use (48.1% vs. 37.9%, p=0.04); and sex exchange (17.6% vs. 5.7%, p&lt;0.0001).</w:t>
      </w:r>
    </w:p>
    <w:p w14:paraId="06A40722" w14:textId="73CFDEA8" w:rsidR="00995C82" w:rsidRPr="002E0285" w:rsidRDefault="00995C82" w:rsidP="00995C82">
      <w:pPr>
        <w:spacing w:after="0" w:line="480" w:lineRule="auto"/>
        <w:ind w:firstLine="720"/>
        <w:rPr>
          <w:rFonts w:ascii="Times New Roman" w:hAnsi="Times New Roman" w:cs="Times New Roman"/>
          <w:sz w:val="24"/>
          <w:szCs w:val="24"/>
          <w:lang w:val="en-GB"/>
        </w:rPr>
      </w:pPr>
      <w:r w:rsidRPr="002E0285">
        <w:rPr>
          <w:rFonts w:ascii="Times New Roman" w:hAnsi="Times New Roman" w:cs="Times New Roman"/>
          <w:sz w:val="24"/>
          <w:szCs w:val="24"/>
          <w:lang w:val="en-GB"/>
        </w:rPr>
        <w:t xml:space="preserve">In the final analytic sample (N=737), participants were on average 44 years old (SD=9.3), 71.9% were HIV-infected, and 83.3% identified as non-Hispanic African American (Table 3). </w:t>
      </w:r>
    </w:p>
    <w:p w14:paraId="5DB26AAF" w14:textId="77777777" w:rsidR="00995C82" w:rsidRPr="002E0285" w:rsidRDefault="00995C82" w:rsidP="00995C82">
      <w:pPr>
        <w:rPr>
          <w:rFonts w:ascii="Times New Roman" w:hAnsi="Times New Roman" w:cs="Times New Roman"/>
          <w:sz w:val="24"/>
          <w:szCs w:val="24"/>
          <w:lang w:val="en-GB"/>
        </w:rPr>
      </w:pPr>
      <w:r w:rsidRPr="002E0285">
        <w:rPr>
          <w:rFonts w:ascii="Times New Roman" w:hAnsi="Times New Roman" w:cs="Times New Roman"/>
          <w:sz w:val="24"/>
          <w:szCs w:val="24"/>
          <w:lang w:val="en-GB"/>
        </w:rPr>
        <w:br w:type="page"/>
      </w:r>
    </w:p>
    <w:p w14:paraId="20B3926B" w14:textId="3FF8E4BA" w:rsidR="00995C82" w:rsidRPr="002E0285" w:rsidRDefault="00995C82" w:rsidP="00995C82">
      <w:pPr>
        <w:spacing w:after="0" w:line="240" w:lineRule="auto"/>
        <w:rPr>
          <w:rFonts w:ascii="Times New Roman" w:eastAsia="Times New Roman" w:hAnsi="Times New Roman" w:cs="Times New Roman"/>
          <w:b/>
          <w:sz w:val="24"/>
          <w:szCs w:val="24"/>
          <w:lang w:val="en-GB"/>
        </w:rPr>
      </w:pPr>
      <w:r w:rsidRPr="002E0285">
        <w:rPr>
          <w:rFonts w:ascii="Times New Roman" w:eastAsia="Times New Roman" w:hAnsi="Times New Roman" w:cs="Times New Roman"/>
          <w:b/>
          <w:sz w:val="24"/>
          <w:szCs w:val="24"/>
          <w:lang w:val="en-GB"/>
        </w:rPr>
        <w:lastRenderedPageBreak/>
        <w:t xml:space="preserve">Table 3. Distributions of census tract and participant characteristics among 737 women enrolled in the Women’s Interagency HIV Study Southern Sites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5741"/>
        <w:gridCol w:w="3240"/>
      </w:tblGrid>
      <w:tr w:rsidR="00995C82" w:rsidRPr="002E0285" w14:paraId="60DB6E8F" w14:textId="77777777" w:rsidTr="00995C82">
        <w:trPr>
          <w:trHeight w:val="242"/>
        </w:trPr>
        <w:tc>
          <w:tcPr>
            <w:tcW w:w="5741" w:type="dxa"/>
            <w:vAlign w:val="bottom"/>
            <w:hideMark/>
          </w:tcPr>
          <w:p w14:paraId="2404DA5B" w14:textId="77777777" w:rsidR="00995C82" w:rsidRPr="002E0285" w:rsidRDefault="00995C82" w:rsidP="00995C82">
            <w:pPr>
              <w:spacing w:after="0" w:line="240" w:lineRule="auto"/>
              <w:jc w:val="both"/>
              <w:rPr>
                <w:rFonts w:ascii="Times New Roman" w:eastAsia="Times New Roman" w:hAnsi="Times New Roman" w:cs="Times New Roman"/>
                <w:b/>
                <w:lang w:val="en-GB"/>
              </w:rPr>
            </w:pPr>
            <w:r w:rsidRPr="002E0285">
              <w:rPr>
                <w:rFonts w:ascii="Times New Roman" w:eastAsia="Times New Roman" w:hAnsi="Times New Roman" w:cs="Times New Roman"/>
                <w:b/>
                <w:lang w:val="en-GB"/>
              </w:rPr>
              <w:t>Characteristics of participants and census tracts</w:t>
            </w:r>
          </w:p>
        </w:tc>
        <w:tc>
          <w:tcPr>
            <w:tcW w:w="3240" w:type="dxa"/>
            <w:vAlign w:val="bottom"/>
            <w:hideMark/>
          </w:tcPr>
          <w:p w14:paraId="69399379" w14:textId="77777777" w:rsidR="00995C82" w:rsidRPr="002E0285" w:rsidRDefault="00995C82" w:rsidP="00995C82">
            <w:pPr>
              <w:spacing w:after="0" w:line="240" w:lineRule="auto"/>
              <w:jc w:val="center"/>
              <w:rPr>
                <w:rFonts w:ascii="Times New Roman" w:eastAsia="Times New Roman" w:hAnsi="Times New Roman" w:cs="Times New Roman"/>
                <w:b/>
                <w:lang w:val="en-GB"/>
              </w:rPr>
            </w:pPr>
            <w:proofErr w:type="gramStart"/>
            <w:r w:rsidRPr="002E0285">
              <w:rPr>
                <w:rFonts w:ascii="Times New Roman" w:eastAsia="Times New Roman" w:hAnsi="Times New Roman" w:cs="Times New Roman"/>
                <w:b/>
                <w:lang w:val="en-GB"/>
              </w:rPr>
              <w:t>n</w:t>
            </w:r>
            <w:proofErr w:type="gramEnd"/>
            <w:r w:rsidRPr="002E0285">
              <w:rPr>
                <w:rFonts w:ascii="Times New Roman" w:eastAsia="Times New Roman" w:hAnsi="Times New Roman" w:cs="Times New Roman"/>
                <w:b/>
                <w:lang w:val="en-GB"/>
              </w:rPr>
              <w:t xml:space="preserve"> (%) or Mean (SD)</w:t>
            </w:r>
          </w:p>
        </w:tc>
      </w:tr>
      <w:tr w:rsidR="00995C82" w:rsidRPr="002E0285" w14:paraId="2D68ABE2" w14:textId="77777777" w:rsidTr="00995C82">
        <w:tc>
          <w:tcPr>
            <w:tcW w:w="8981" w:type="dxa"/>
            <w:gridSpan w:val="2"/>
          </w:tcPr>
          <w:p w14:paraId="5D2D497A" w14:textId="77777777" w:rsidR="00995C82" w:rsidRPr="002E0285" w:rsidRDefault="00995C82" w:rsidP="00995C82">
            <w:pPr>
              <w:spacing w:after="0" w:line="240" w:lineRule="auto"/>
              <w:rPr>
                <w:rFonts w:ascii="Times New Roman" w:eastAsia="Times New Roman" w:hAnsi="Times New Roman" w:cs="Times New Roman"/>
                <w:b/>
                <w:i/>
                <w:lang w:val="en-GB"/>
              </w:rPr>
            </w:pPr>
            <w:r w:rsidRPr="002E0285">
              <w:rPr>
                <w:rFonts w:ascii="Times New Roman" w:eastAsia="Times New Roman" w:hAnsi="Times New Roman" w:cs="Times New Roman"/>
                <w:b/>
                <w:i/>
                <w:lang w:val="en-GB"/>
              </w:rPr>
              <w:t>Outcomes</w:t>
            </w:r>
          </w:p>
        </w:tc>
      </w:tr>
      <w:tr w:rsidR="00995C82" w:rsidRPr="002E0285" w14:paraId="2E0F0AC7" w14:textId="77777777" w:rsidTr="00995C82">
        <w:tc>
          <w:tcPr>
            <w:tcW w:w="5741" w:type="dxa"/>
          </w:tcPr>
          <w:p w14:paraId="2396B96C" w14:textId="77777777" w:rsidR="00995C82" w:rsidRPr="002E0285" w:rsidRDefault="00995C82" w:rsidP="00995C82">
            <w:pPr>
              <w:spacing w:after="0" w:line="240" w:lineRule="auto"/>
              <w:rPr>
                <w:rFonts w:ascii="Times New Roman" w:eastAsia="Times New Roman" w:hAnsi="Times New Roman" w:cs="Times New Roman"/>
                <w:vertAlign w:val="superscript"/>
                <w:lang w:val="en-GB"/>
              </w:rPr>
            </w:pPr>
            <w:r w:rsidRPr="002E0285">
              <w:rPr>
                <w:rFonts w:ascii="Times New Roman" w:eastAsia="Times New Roman" w:hAnsi="Times New Roman" w:cs="Times New Roman"/>
                <w:lang w:val="en-GB"/>
              </w:rPr>
              <w:t>Laboratory confirmed STI</w:t>
            </w:r>
          </w:p>
          <w:p w14:paraId="6854202D"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HIV-infected</w:t>
            </w:r>
          </w:p>
          <w:p w14:paraId="7E63442C"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HIV-uninfected</w:t>
            </w:r>
          </w:p>
          <w:p w14:paraId="413B466B"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Overall</w:t>
            </w:r>
          </w:p>
          <w:p w14:paraId="1A094938"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714AB4B8" w14:textId="77777777" w:rsidR="00995C82" w:rsidRPr="002E0285" w:rsidRDefault="00995C82" w:rsidP="00995C82">
            <w:pPr>
              <w:spacing w:after="0" w:line="240" w:lineRule="auto"/>
              <w:jc w:val="center"/>
              <w:rPr>
                <w:rFonts w:ascii="Times New Roman" w:eastAsia="Times New Roman" w:hAnsi="Times New Roman" w:cs="Times New Roman"/>
                <w:lang w:val="en-GB"/>
              </w:rPr>
            </w:pPr>
          </w:p>
          <w:p w14:paraId="5A03ECB4"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58 (</w:t>
            </w:r>
            <w:proofErr w:type="gramStart"/>
            <w:r w:rsidRPr="002E0285">
              <w:rPr>
                <w:rFonts w:ascii="Times New Roman" w:eastAsia="Times New Roman" w:hAnsi="Times New Roman" w:cs="Times New Roman"/>
                <w:lang w:val="en-GB"/>
              </w:rPr>
              <w:t>10.9)</w:t>
            </w:r>
            <w:r w:rsidRPr="002E0285">
              <w:rPr>
                <w:rFonts w:ascii="Times New Roman" w:eastAsia="Times New Roman" w:hAnsi="Times New Roman" w:cs="Times New Roman"/>
                <w:vertAlign w:val="superscript"/>
                <w:lang w:val="en-GB"/>
              </w:rPr>
              <w:t>1</w:t>
            </w:r>
            <w:proofErr w:type="gramEnd"/>
          </w:p>
          <w:p w14:paraId="639CAAF4"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21 (10.1)</w:t>
            </w:r>
          </w:p>
          <w:p w14:paraId="0C572C42"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79 (10.7)</w:t>
            </w:r>
          </w:p>
          <w:p w14:paraId="07499CBF" w14:textId="77777777" w:rsidR="00995C82" w:rsidRPr="002E0285" w:rsidRDefault="00995C82" w:rsidP="00995C82">
            <w:pPr>
              <w:spacing w:after="0" w:line="240" w:lineRule="auto"/>
              <w:jc w:val="center"/>
              <w:rPr>
                <w:rFonts w:ascii="Times New Roman" w:eastAsia="Times New Roman" w:hAnsi="Times New Roman" w:cs="Times New Roman"/>
                <w:highlight w:val="yellow"/>
                <w:lang w:val="en-GB"/>
              </w:rPr>
            </w:pPr>
            <w:r w:rsidRPr="002E0285">
              <w:rPr>
                <w:rFonts w:ascii="Times New Roman" w:eastAsia="Times New Roman" w:hAnsi="Times New Roman" w:cs="Times New Roman"/>
                <w:lang w:val="en-GB"/>
              </w:rPr>
              <w:t>63 (8.5)</w:t>
            </w:r>
          </w:p>
        </w:tc>
      </w:tr>
      <w:tr w:rsidR="00995C82" w:rsidRPr="002E0285" w14:paraId="3C13020C" w14:textId="77777777" w:rsidTr="00995C82">
        <w:tc>
          <w:tcPr>
            <w:tcW w:w="5741" w:type="dxa"/>
          </w:tcPr>
          <w:p w14:paraId="121D4166"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 xml:space="preserve">Chlamydia </w:t>
            </w:r>
          </w:p>
          <w:p w14:paraId="07629603"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HIV-infected</w:t>
            </w:r>
          </w:p>
          <w:p w14:paraId="6C21AE27"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HIV-uninfected</w:t>
            </w:r>
          </w:p>
          <w:p w14:paraId="63230FCB"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Overall</w:t>
            </w:r>
          </w:p>
          <w:p w14:paraId="5321C1E0"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51179420" w14:textId="77777777" w:rsidR="00995C82" w:rsidRPr="002E0285" w:rsidRDefault="00995C82" w:rsidP="00995C82">
            <w:pPr>
              <w:spacing w:after="0" w:line="240" w:lineRule="auto"/>
              <w:jc w:val="center"/>
              <w:rPr>
                <w:rFonts w:ascii="Times New Roman" w:eastAsia="Times New Roman" w:hAnsi="Times New Roman" w:cs="Times New Roman"/>
                <w:lang w:val="en-GB"/>
              </w:rPr>
            </w:pPr>
          </w:p>
          <w:p w14:paraId="109A8318"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5 (0.9)</w:t>
            </w:r>
          </w:p>
          <w:p w14:paraId="12A3DFAD"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 (1.9)</w:t>
            </w:r>
          </w:p>
          <w:p w14:paraId="33C8ACEA"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9 (1.2)</w:t>
            </w:r>
          </w:p>
          <w:p w14:paraId="349E6846"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32 (4.3)</w:t>
            </w:r>
          </w:p>
        </w:tc>
      </w:tr>
      <w:tr w:rsidR="00995C82" w:rsidRPr="002E0285" w14:paraId="7AEB6066" w14:textId="77777777" w:rsidTr="00995C82">
        <w:tc>
          <w:tcPr>
            <w:tcW w:w="5741" w:type="dxa"/>
          </w:tcPr>
          <w:p w14:paraId="40425E2D"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Gonorrhoea</w:t>
            </w:r>
          </w:p>
          <w:p w14:paraId="4D23B9B1"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HIV-infected</w:t>
            </w:r>
          </w:p>
          <w:p w14:paraId="6E9790DE"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HIV-uninfected</w:t>
            </w:r>
          </w:p>
          <w:p w14:paraId="479D7F1F"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Overall</w:t>
            </w:r>
          </w:p>
          <w:p w14:paraId="0022A673"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4C58499E" w14:textId="77777777" w:rsidR="00995C82" w:rsidRPr="002E0285" w:rsidRDefault="00995C82" w:rsidP="00995C82">
            <w:pPr>
              <w:spacing w:after="0" w:line="240" w:lineRule="auto"/>
              <w:jc w:val="center"/>
              <w:rPr>
                <w:rFonts w:ascii="Times New Roman" w:eastAsia="Times New Roman" w:hAnsi="Times New Roman" w:cs="Times New Roman"/>
                <w:lang w:val="en-GB"/>
              </w:rPr>
            </w:pPr>
          </w:p>
          <w:p w14:paraId="720D02F2"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5 (0.9)</w:t>
            </w:r>
          </w:p>
          <w:p w14:paraId="7836F040"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 (0.5)</w:t>
            </w:r>
          </w:p>
          <w:p w14:paraId="6EABCEA5"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6 (0.8)</w:t>
            </w:r>
          </w:p>
          <w:p w14:paraId="50237279" w14:textId="77777777" w:rsidR="00995C82" w:rsidRPr="002E0285" w:rsidRDefault="00995C82" w:rsidP="00995C82">
            <w:pPr>
              <w:spacing w:after="0" w:line="240" w:lineRule="auto"/>
              <w:jc w:val="center"/>
              <w:rPr>
                <w:rFonts w:ascii="Times New Roman" w:eastAsia="Times New Roman" w:hAnsi="Times New Roman" w:cs="Times New Roman"/>
                <w:highlight w:val="cyan"/>
                <w:lang w:val="en-GB"/>
              </w:rPr>
            </w:pPr>
            <w:r w:rsidRPr="002E0285">
              <w:rPr>
                <w:rFonts w:ascii="Times New Roman" w:eastAsia="Times New Roman" w:hAnsi="Times New Roman" w:cs="Times New Roman"/>
                <w:lang w:val="en-GB"/>
              </w:rPr>
              <w:t>37 (5.0)</w:t>
            </w:r>
          </w:p>
        </w:tc>
      </w:tr>
      <w:tr w:rsidR="00995C82" w:rsidRPr="002E0285" w14:paraId="3EF0A7F1" w14:textId="77777777" w:rsidTr="00995C82">
        <w:tc>
          <w:tcPr>
            <w:tcW w:w="5741" w:type="dxa"/>
          </w:tcPr>
          <w:p w14:paraId="32DE1E18"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Trichomoniasis</w:t>
            </w:r>
          </w:p>
          <w:p w14:paraId="0E354E12"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HIV-infected</w:t>
            </w:r>
          </w:p>
          <w:p w14:paraId="2E00C9BA"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HIV-uninfected</w:t>
            </w:r>
          </w:p>
          <w:p w14:paraId="6F47BF75"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Overall</w:t>
            </w:r>
          </w:p>
          <w:p w14:paraId="2E88D202"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51ED5CC9" w14:textId="77777777" w:rsidR="00995C82" w:rsidRPr="002E0285" w:rsidRDefault="00995C82" w:rsidP="00995C82">
            <w:pPr>
              <w:spacing w:after="0" w:line="240" w:lineRule="auto"/>
              <w:jc w:val="center"/>
              <w:rPr>
                <w:rFonts w:ascii="Times New Roman" w:eastAsia="Times New Roman" w:hAnsi="Times New Roman" w:cs="Times New Roman"/>
                <w:highlight w:val="cyan"/>
                <w:lang w:val="en-GB"/>
              </w:rPr>
            </w:pPr>
          </w:p>
          <w:p w14:paraId="1A0D5E7E"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34 (6.4)</w:t>
            </w:r>
          </w:p>
          <w:p w14:paraId="0DEEC897"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12 (5.8)</w:t>
            </w:r>
          </w:p>
          <w:p w14:paraId="1C9200E8"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46 (6.2)</w:t>
            </w:r>
          </w:p>
          <w:p w14:paraId="283972AA" w14:textId="77777777" w:rsidR="00995C82" w:rsidRPr="002E0285" w:rsidRDefault="00995C82" w:rsidP="00995C82">
            <w:pPr>
              <w:spacing w:after="0" w:line="240" w:lineRule="auto"/>
              <w:jc w:val="center"/>
              <w:rPr>
                <w:rFonts w:ascii="Times New Roman" w:eastAsia="Times New Roman" w:hAnsi="Times New Roman" w:cs="Times New Roman"/>
                <w:highlight w:val="yellow"/>
                <w:lang w:val="en-GB"/>
              </w:rPr>
            </w:pPr>
            <w:r w:rsidRPr="002E0285">
              <w:rPr>
                <w:rFonts w:ascii="Times New Roman" w:eastAsia="Times New Roman" w:hAnsi="Times New Roman" w:cs="Times New Roman"/>
                <w:lang w:val="en-GB"/>
              </w:rPr>
              <w:t>15 (2.0)</w:t>
            </w:r>
          </w:p>
        </w:tc>
      </w:tr>
      <w:tr w:rsidR="00995C82" w:rsidRPr="002E0285" w14:paraId="29CFA5B3" w14:textId="77777777" w:rsidTr="00995C82">
        <w:tc>
          <w:tcPr>
            <w:tcW w:w="5741" w:type="dxa"/>
          </w:tcPr>
          <w:p w14:paraId="3167ADA1"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Syphilis</w:t>
            </w:r>
          </w:p>
          <w:p w14:paraId="717CD499"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HIV-infected</w:t>
            </w:r>
          </w:p>
          <w:p w14:paraId="5CF4ECFD"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HIV-uninfected</w:t>
            </w:r>
          </w:p>
          <w:p w14:paraId="3B34860B"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Overall</w:t>
            </w:r>
          </w:p>
          <w:p w14:paraId="69072F8E"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53B85970" w14:textId="77777777" w:rsidR="00995C82" w:rsidRPr="002E0285" w:rsidRDefault="00995C82" w:rsidP="00995C82">
            <w:pPr>
              <w:spacing w:after="0" w:line="240" w:lineRule="auto"/>
              <w:jc w:val="center"/>
              <w:rPr>
                <w:rFonts w:ascii="Times New Roman" w:eastAsia="Times New Roman" w:hAnsi="Times New Roman" w:cs="Times New Roman"/>
                <w:lang w:val="en-GB"/>
              </w:rPr>
            </w:pPr>
          </w:p>
          <w:p w14:paraId="624C0B61"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17 (3.2)</w:t>
            </w:r>
          </w:p>
          <w:p w14:paraId="1A5D8572"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 (1.9)</w:t>
            </w:r>
          </w:p>
          <w:p w14:paraId="10D52DE6"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21 (2.8)</w:t>
            </w:r>
          </w:p>
          <w:p w14:paraId="5D4E8EF8" w14:textId="77777777" w:rsidR="00995C82" w:rsidRPr="002E0285" w:rsidRDefault="00995C82" w:rsidP="00995C82">
            <w:pPr>
              <w:spacing w:after="0" w:line="240" w:lineRule="auto"/>
              <w:jc w:val="center"/>
              <w:rPr>
                <w:rFonts w:ascii="Times New Roman" w:eastAsia="Times New Roman" w:hAnsi="Times New Roman" w:cs="Times New Roman"/>
                <w:highlight w:val="yellow"/>
                <w:lang w:val="en-GB"/>
              </w:rPr>
            </w:pPr>
            <w:r w:rsidRPr="002E0285">
              <w:rPr>
                <w:rFonts w:ascii="Times New Roman" w:eastAsia="Times New Roman" w:hAnsi="Times New Roman" w:cs="Times New Roman"/>
                <w:lang w:val="en-GB"/>
              </w:rPr>
              <w:t>19 (2.6)</w:t>
            </w:r>
          </w:p>
        </w:tc>
      </w:tr>
      <w:tr w:rsidR="00995C82" w:rsidRPr="002E0285" w14:paraId="13F9CD5D" w14:textId="77777777" w:rsidTr="00995C82">
        <w:trPr>
          <w:trHeight w:val="188"/>
        </w:trPr>
        <w:tc>
          <w:tcPr>
            <w:tcW w:w="8981" w:type="dxa"/>
            <w:gridSpan w:val="2"/>
            <w:vAlign w:val="bottom"/>
          </w:tcPr>
          <w:p w14:paraId="1E148332" w14:textId="77777777" w:rsidR="00995C82" w:rsidRPr="002E0285" w:rsidRDefault="00995C82" w:rsidP="00995C82">
            <w:pPr>
              <w:spacing w:after="0" w:line="240" w:lineRule="auto"/>
              <w:rPr>
                <w:rFonts w:ascii="Times New Roman" w:eastAsia="Times New Roman" w:hAnsi="Times New Roman" w:cs="Times New Roman"/>
                <w:i/>
                <w:lang w:val="en-GB"/>
              </w:rPr>
            </w:pPr>
            <w:r w:rsidRPr="002E0285">
              <w:rPr>
                <w:rFonts w:ascii="Times New Roman" w:eastAsia="Times New Roman" w:hAnsi="Times New Roman" w:cs="Times New Roman"/>
                <w:b/>
                <w:i/>
                <w:lang w:val="en-GB"/>
              </w:rPr>
              <w:t>Census tract-level characteristics</w:t>
            </w:r>
          </w:p>
        </w:tc>
      </w:tr>
      <w:tr w:rsidR="00995C82" w:rsidRPr="002E0285" w14:paraId="77C438C0" w14:textId="77777777" w:rsidTr="00995C82">
        <w:trPr>
          <w:trHeight w:val="206"/>
        </w:trPr>
        <w:tc>
          <w:tcPr>
            <w:tcW w:w="8981" w:type="dxa"/>
            <w:gridSpan w:val="2"/>
          </w:tcPr>
          <w:p w14:paraId="7148251A" w14:textId="77777777" w:rsidR="00995C82" w:rsidRPr="002E0285" w:rsidRDefault="00995C82" w:rsidP="00995C82">
            <w:pPr>
              <w:spacing w:after="0" w:line="240" w:lineRule="auto"/>
              <w:rPr>
                <w:rFonts w:ascii="Times New Roman" w:eastAsia="Times New Roman" w:hAnsi="Times New Roman" w:cs="Times New Roman"/>
                <w:i/>
                <w:lang w:val="en-GB"/>
              </w:rPr>
            </w:pPr>
            <w:r w:rsidRPr="002E0285">
              <w:rPr>
                <w:rFonts w:ascii="Times New Roman" w:eastAsia="Times New Roman" w:hAnsi="Times New Roman" w:cs="Times New Roman"/>
                <w:i/>
                <w:lang w:val="en-GB"/>
              </w:rPr>
              <w:t>Social disorder component</w:t>
            </w:r>
          </w:p>
        </w:tc>
      </w:tr>
      <w:tr w:rsidR="00995C82" w:rsidRPr="002E0285" w14:paraId="1F987BD0" w14:textId="77777777" w:rsidTr="00995C82">
        <w:tc>
          <w:tcPr>
            <w:tcW w:w="5741" w:type="dxa"/>
          </w:tcPr>
          <w:p w14:paraId="3DC20394"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lang w:val="en-GB"/>
              </w:rPr>
              <w:t>Percent vacant housing units</w:t>
            </w:r>
          </w:p>
        </w:tc>
        <w:tc>
          <w:tcPr>
            <w:tcW w:w="3240" w:type="dxa"/>
          </w:tcPr>
          <w:p w14:paraId="571018E9" w14:textId="77777777" w:rsidR="00995C82" w:rsidRPr="002E0285" w:rsidRDefault="00995C82" w:rsidP="00995C82">
            <w:pPr>
              <w:spacing w:after="0" w:line="240" w:lineRule="auto"/>
              <w:jc w:val="center"/>
              <w:rPr>
                <w:rFonts w:ascii="Times New Roman" w:eastAsia="Times New Roman" w:hAnsi="Times New Roman" w:cs="Times New Roman"/>
                <w:highlight w:val="yellow"/>
                <w:lang w:val="en-GB"/>
              </w:rPr>
            </w:pPr>
            <w:r w:rsidRPr="002E0285">
              <w:rPr>
                <w:rFonts w:ascii="Times New Roman" w:eastAsia="Times New Roman" w:hAnsi="Times New Roman" w:cs="Times New Roman"/>
                <w:lang w:val="en-GB"/>
              </w:rPr>
              <w:t>7.8 (6.3)</w:t>
            </w:r>
          </w:p>
        </w:tc>
      </w:tr>
      <w:tr w:rsidR="00995C82" w:rsidRPr="002E0285" w14:paraId="25A1E9A5" w14:textId="77777777" w:rsidTr="00995C82">
        <w:tc>
          <w:tcPr>
            <w:tcW w:w="5741" w:type="dxa"/>
          </w:tcPr>
          <w:p w14:paraId="37D293E2"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lang w:val="en-GB"/>
              </w:rPr>
              <w:t>Violent crime rate per 1,000 residents</w:t>
            </w:r>
          </w:p>
          <w:p w14:paraId="24801D38" w14:textId="77777777" w:rsidR="00995C82" w:rsidRPr="002E0285" w:rsidRDefault="00995C82" w:rsidP="00995C82">
            <w:pPr>
              <w:spacing w:after="0" w:line="240" w:lineRule="auto"/>
              <w:ind w:left="166"/>
              <w:rPr>
                <w:rFonts w:ascii="Times New Roman" w:eastAsia="Times New Roman" w:hAnsi="Times New Roman" w:cs="Times New Roman"/>
                <w:shd w:val="clear" w:color="auto" w:fill="FFFFFF"/>
                <w:lang w:val="en-GB"/>
              </w:rPr>
            </w:pPr>
            <w:r w:rsidRPr="002E0285">
              <w:rPr>
                <w:rFonts w:ascii="Times New Roman" w:eastAsia="Times New Roman" w:hAnsi="Times New Roman" w:cs="Times New Roman"/>
                <w:lang w:val="en-GB"/>
              </w:rPr>
              <w:t>Missing</w:t>
            </w:r>
          </w:p>
        </w:tc>
        <w:tc>
          <w:tcPr>
            <w:tcW w:w="3240" w:type="dxa"/>
          </w:tcPr>
          <w:p w14:paraId="61EDB832"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13.5 (13.4)</w:t>
            </w:r>
          </w:p>
          <w:p w14:paraId="77C0419C"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 xml:space="preserve"> 44 (6.0)</w:t>
            </w:r>
          </w:p>
        </w:tc>
      </w:tr>
      <w:tr w:rsidR="00995C82" w:rsidRPr="002E0285" w14:paraId="5418041E" w14:textId="77777777" w:rsidTr="00995C82">
        <w:tc>
          <w:tcPr>
            <w:tcW w:w="5741" w:type="dxa"/>
          </w:tcPr>
          <w:p w14:paraId="4F8D2F0A"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shd w:val="clear" w:color="auto" w:fill="FFFFFF"/>
                <w:lang w:val="en-GB"/>
              </w:rPr>
              <w:t xml:space="preserve">Percent </w:t>
            </w:r>
            <w:r w:rsidRPr="002E0285">
              <w:rPr>
                <w:rFonts w:ascii="Times New Roman" w:eastAsia="Times New Roman" w:hAnsi="Times New Roman" w:cs="Times New Roman"/>
                <w:lang w:val="en-GB"/>
              </w:rPr>
              <w:t>poverty</w:t>
            </w:r>
          </w:p>
        </w:tc>
        <w:tc>
          <w:tcPr>
            <w:tcW w:w="3240" w:type="dxa"/>
          </w:tcPr>
          <w:p w14:paraId="76527323"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 xml:space="preserve"> 29.1 (13.6)</w:t>
            </w:r>
          </w:p>
        </w:tc>
      </w:tr>
      <w:tr w:rsidR="00995C82" w:rsidRPr="002E0285" w14:paraId="4314D637" w14:textId="77777777" w:rsidTr="00995C82">
        <w:tc>
          <w:tcPr>
            <w:tcW w:w="5741" w:type="dxa"/>
          </w:tcPr>
          <w:p w14:paraId="3862DD39"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lang w:val="en-GB"/>
              </w:rPr>
              <w:t>Percent unemployed</w:t>
            </w:r>
          </w:p>
        </w:tc>
        <w:tc>
          <w:tcPr>
            <w:tcW w:w="3240" w:type="dxa"/>
          </w:tcPr>
          <w:p w14:paraId="43CDA3E1"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16.1 (8.0)</w:t>
            </w:r>
          </w:p>
        </w:tc>
      </w:tr>
      <w:tr w:rsidR="00995C82" w:rsidRPr="002E0285" w14:paraId="1C31E712" w14:textId="77777777" w:rsidTr="00995C82">
        <w:tc>
          <w:tcPr>
            <w:tcW w:w="5741" w:type="dxa"/>
          </w:tcPr>
          <w:p w14:paraId="116ACFE7" w14:textId="77777777" w:rsidR="00995C82" w:rsidRPr="002E0285" w:rsidRDefault="00995C82" w:rsidP="00995C82">
            <w:pPr>
              <w:spacing w:after="0" w:line="240" w:lineRule="auto"/>
              <w:ind w:left="166"/>
              <w:rPr>
                <w:rFonts w:ascii="Times New Roman" w:eastAsia="Times New Roman" w:hAnsi="Times New Roman" w:cs="Times New Roman"/>
                <w:vertAlign w:val="superscript"/>
                <w:lang w:val="en-GB"/>
              </w:rPr>
            </w:pPr>
            <w:r w:rsidRPr="002E0285">
              <w:rPr>
                <w:rFonts w:ascii="Times New Roman" w:eastAsia="Times New Roman" w:hAnsi="Times New Roman" w:cs="Times New Roman"/>
                <w:lang w:val="en-GB"/>
              </w:rPr>
              <w:t>STI prevalence per 1,000 residents</w:t>
            </w:r>
          </w:p>
          <w:p w14:paraId="49B6952D" w14:textId="77777777" w:rsidR="00995C82" w:rsidRPr="002E0285" w:rsidRDefault="00995C82" w:rsidP="00995C82">
            <w:pPr>
              <w:spacing w:after="0" w:line="240" w:lineRule="auto"/>
              <w:ind w:left="166"/>
              <w:rPr>
                <w:rFonts w:ascii="Times New Roman" w:eastAsia="Times New Roman" w:hAnsi="Times New Roman" w:cs="Times New Roman"/>
                <w:shd w:val="clear" w:color="auto" w:fill="FFFFFF"/>
                <w:lang w:val="en-GB"/>
              </w:rPr>
            </w:pPr>
            <w:r w:rsidRPr="002E0285">
              <w:rPr>
                <w:rFonts w:ascii="Times New Roman" w:eastAsia="Times New Roman" w:hAnsi="Times New Roman" w:cs="Times New Roman"/>
                <w:lang w:val="en-GB"/>
              </w:rPr>
              <w:t>Missing</w:t>
            </w:r>
          </w:p>
        </w:tc>
        <w:tc>
          <w:tcPr>
            <w:tcW w:w="3240" w:type="dxa"/>
          </w:tcPr>
          <w:p w14:paraId="7C85CB64"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19.1 (13.3)</w:t>
            </w:r>
          </w:p>
          <w:p w14:paraId="33D8B8AF"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 (0.1)</w:t>
            </w:r>
          </w:p>
        </w:tc>
      </w:tr>
      <w:tr w:rsidR="00995C82" w:rsidRPr="002E0285" w14:paraId="0DF5A772" w14:textId="77777777" w:rsidTr="00995C82">
        <w:tc>
          <w:tcPr>
            <w:tcW w:w="8981" w:type="dxa"/>
            <w:gridSpan w:val="2"/>
          </w:tcPr>
          <w:p w14:paraId="417A5AAE" w14:textId="77777777" w:rsidR="00995C82" w:rsidRPr="002E0285" w:rsidRDefault="00995C82" w:rsidP="00995C82">
            <w:pPr>
              <w:spacing w:after="0" w:line="240" w:lineRule="auto"/>
              <w:rPr>
                <w:rFonts w:ascii="Times New Roman" w:eastAsia="Times New Roman" w:hAnsi="Times New Roman" w:cs="Times New Roman"/>
                <w:i/>
                <w:lang w:val="en-GB"/>
              </w:rPr>
            </w:pPr>
            <w:r w:rsidRPr="002E0285">
              <w:rPr>
                <w:rFonts w:ascii="Times New Roman" w:eastAsia="Times New Roman" w:hAnsi="Times New Roman" w:cs="Times New Roman"/>
                <w:i/>
                <w:shd w:val="clear" w:color="auto" w:fill="FFFFFF"/>
                <w:lang w:val="en-GB"/>
              </w:rPr>
              <w:t>Social disadvantage component</w:t>
            </w:r>
          </w:p>
        </w:tc>
      </w:tr>
      <w:tr w:rsidR="00995C82" w:rsidRPr="002E0285" w14:paraId="25559591" w14:textId="77777777" w:rsidTr="00995C82">
        <w:tc>
          <w:tcPr>
            <w:tcW w:w="5741" w:type="dxa"/>
          </w:tcPr>
          <w:p w14:paraId="242578E9"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shd w:val="clear" w:color="auto" w:fill="FFFFFF"/>
                <w:lang w:val="en-GB"/>
              </w:rPr>
              <w:t xml:space="preserve">Percent </w:t>
            </w:r>
            <w:r w:rsidRPr="002E0285">
              <w:rPr>
                <w:rFonts w:ascii="Times New Roman" w:eastAsia="Times New Roman" w:hAnsi="Times New Roman" w:cs="Times New Roman"/>
                <w:lang w:val="en-GB"/>
              </w:rPr>
              <w:t>renter-occupied housing units</w:t>
            </w:r>
          </w:p>
        </w:tc>
        <w:tc>
          <w:tcPr>
            <w:tcW w:w="3240" w:type="dxa"/>
          </w:tcPr>
          <w:p w14:paraId="4C9C5AD6"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51.9 (21.7)</w:t>
            </w:r>
          </w:p>
        </w:tc>
      </w:tr>
      <w:tr w:rsidR="00995C82" w:rsidRPr="002E0285" w14:paraId="7AE04CF4" w14:textId="77777777" w:rsidTr="00995C82">
        <w:tc>
          <w:tcPr>
            <w:tcW w:w="5741" w:type="dxa"/>
          </w:tcPr>
          <w:p w14:paraId="5F579CA3" w14:textId="77777777" w:rsidR="00995C82" w:rsidRPr="002E0285" w:rsidRDefault="00995C82" w:rsidP="00995C82">
            <w:pPr>
              <w:spacing w:after="0" w:line="240" w:lineRule="auto"/>
              <w:ind w:left="166"/>
              <w:rPr>
                <w:rFonts w:ascii="Times New Roman" w:eastAsia="Times New Roman" w:hAnsi="Times New Roman" w:cs="Times New Roman"/>
                <w:vertAlign w:val="superscript"/>
                <w:lang w:val="en-GB"/>
              </w:rPr>
            </w:pPr>
            <w:r w:rsidRPr="002E0285">
              <w:rPr>
                <w:rFonts w:ascii="Times New Roman" w:eastAsia="Times New Roman" w:hAnsi="Times New Roman" w:cs="Times New Roman"/>
                <w:lang w:val="en-GB"/>
              </w:rPr>
              <w:t>Alcohol outlet density</w:t>
            </w:r>
          </w:p>
          <w:p w14:paraId="3F210590"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70DF31D0"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4.8 (7.6)</w:t>
            </w:r>
          </w:p>
          <w:p w14:paraId="3D86E3DC"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 (0.1)</w:t>
            </w:r>
          </w:p>
        </w:tc>
      </w:tr>
      <w:tr w:rsidR="00995C82" w:rsidRPr="002E0285" w14:paraId="1D89CF02" w14:textId="77777777" w:rsidTr="00995C82">
        <w:tc>
          <w:tcPr>
            <w:tcW w:w="8981" w:type="dxa"/>
            <w:gridSpan w:val="2"/>
          </w:tcPr>
          <w:p w14:paraId="09F52B46" w14:textId="77777777" w:rsidR="00995C82" w:rsidRPr="002E0285" w:rsidRDefault="00995C82" w:rsidP="00995C82">
            <w:pPr>
              <w:spacing w:after="0" w:line="240" w:lineRule="auto"/>
              <w:rPr>
                <w:rFonts w:ascii="Times New Roman" w:eastAsia="Times New Roman" w:hAnsi="Times New Roman" w:cs="Times New Roman"/>
                <w:i/>
                <w:lang w:val="en-GB"/>
              </w:rPr>
            </w:pPr>
            <w:r w:rsidRPr="002E0285">
              <w:rPr>
                <w:rFonts w:ascii="Times New Roman" w:eastAsia="Times New Roman" w:hAnsi="Times New Roman" w:cs="Times New Roman"/>
                <w:b/>
                <w:i/>
                <w:lang w:val="en-GB"/>
              </w:rPr>
              <w:t>Participant-level characteristics</w:t>
            </w:r>
          </w:p>
        </w:tc>
      </w:tr>
      <w:tr w:rsidR="00995C82" w:rsidRPr="002E0285" w14:paraId="28EFC8B3" w14:textId="77777777" w:rsidTr="00995C82">
        <w:tc>
          <w:tcPr>
            <w:tcW w:w="5741" w:type="dxa"/>
          </w:tcPr>
          <w:p w14:paraId="4AD74A81"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HIV-infected</w:t>
            </w:r>
          </w:p>
        </w:tc>
        <w:tc>
          <w:tcPr>
            <w:tcW w:w="3240" w:type="dxa"/>
          </w:tcPr>
          <w:p w14:paraId="40521B58"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530 (71.9)</w:t>
            </w:r>
          </w:p>
        </w:tc>
      </w:tr>
      <w:tr w:rsidR="00995C82" w:rsidRPr="002E0285" w14:paraId="25C3D40D" w14:textId="77777777" w:rsidTr="00995C82">
        <w:tc>
          <w:tcPr>
            <w:tcW w:w="5741" w:type="dxa"/>
          </w:tcPr>
          <w:p w14:paraId="11F34AAE"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Age in years</w:t>
            </w:r>
          </w:p>
        </w:tc>
        <w:tc>
          <w:tcPr>
            <w:tcW w:w="3240" w:type="dxa"/>
          </w:tcPr>
          <w:p w14:paraId="3D84ABE9"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43.7 (9.3)</w:t>
            </w:r>
          </w:p>
        </w:tc>
      </w:tr>
    </w:tbl>
    <w:p w14:paraId="13DDA26C" w14:textId="77777777" w:rsidR="00413535" w:rsidRDefault="00413535">
      <w:r>
        <w:br w:type="page"/>
      </w:r>
      <w:bookmarkStart w:id="0" w:name="_GoBack"/>
      <w:bookmarkEnd w:id="0"/>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5741"/>
        <w:gridCol w:w="3240"/>
      </w:tblGrid>
      <w:tr w:rsidR="00995C82" w:rsidRPr="002E0285" w14:paraId="33F2A24A" w14:textId="77777777" w:rsidTr="00995C82">
        <w:tc>
          <w:tcPr>
            <w:tcW w:w="5741" w:type="dxa"/>
          </w:tcPr>
          <w:p w14:paraId="64AAB85C" w14:textId="744EF36D"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lastRenderedPageBreak/>
              <w:t>Marital status</w:t>
            </w:r>
          </w:p>
          <w:p w14:paraId="046F7FC3" w14:textId="77777777" w:rsidR="00995C82" w:rsidRDefault="00995C82" w:rsidP="00995C82">
            <w:pPr>
              <w:spacing w:after="0" w:line="240" w:lineRule="auto"/>
              <w:ind w:left="76" w:firstLine="90"/>
              <w:rPr>
                <w:rFonts w:ascii="Times New Roman" w:eastAsia="Times New Roman" w:hAnsi="Times New Roman" w:cs="Times New Roman"/>
                <w:lang w:val="en-GB"/>
              </w:rPr>
            </w:pPr>
            <w:r w:rsidRPr="002E0285">
              <w:rPr>
                <w:rFonts w:ascii="Times New Roman" w:eastAsia="Times New Roman" w:hAnsi="Times New Roman" w:cs="Times New Roman"/>
                <w:lang w:val="en-GB"/>
              </w:rPr>
              <w:t>Married or living as married</w:t>
            </w:r>
          </w:p>
          <w:p w14:paraId="44850341" w14:textId="77777777" w:rsidR="00995C82" w:rsidRPr="00CB3B0B" w:rsidRDefault="00995C82" w:rsidP="00995C82">
            <w:pPr>
              <w:spacing w:after="0" w:line="240" w:lineRule="auto"/>
              <w:ind w:left="76" w:firstLine="90"/>
              <w:rPr>
                <w:rFonts w:ascii="Times New Roman" w:eastAsia="Times New Roman" w:hAnsi="Times New Roman" w:cs="Times New Roman"/>
                <w:lang w:val="en-GB"/>
              </w:rPr>
            </w:pPr>
            <w:r w:rsidRPr="00CB3B0B">
              <w:rPr>
                <w:rFonts w:ascii="Times New Roman" w:eastAsia="Times New Roman" w:hAnsi="Times New Roman" w:cs="Times New Roman"/>
                <w:lang w:val="en-GB"/>
              </w:rPr>
              <w:t>Widowed, divorced, or separated</w:t>
            </w:r>
          </w:p>
          <w:p w14:paraId="3DDA9CEB" w14:textId="77777777" w:rsidR="00995C82" w:rsidRPr="00CB3B0B" w:rsidRDefault="00995C82" w:rsidP="00995C82">
            <w:pPr>
              <w:spacing w:after="0" w:line="240" w:lineRule="auto"/>
              <w:ind w:left="76" w:firstLine="90"/>
              <w:rPr>
                <w:rFonts w:ascii="Times New Roman" w:eastAsia="Times New Roman" w:hAnsi="Times New Roman" w:cs="Times New Roman"/>
                <w:lang w:val="en-GB"/>
              </w:rPr>
            </w:pPr>
            <w:r w:rsidRPr="00CB3B0B">
              <w:rPr>
                <w:rFonts w:ascii="Times New Roman" w:eastAsia="Times New Roman" w:hAnsi="Times New Roman" w:cs="Times New Roman"/>
                <w:lang w:val="en-GB"/>
              </w:rPr>
              <w:t>Never married</w:t>
            </w:r>
          </w:p>
          <w:p w14:paraId="06C2C814"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Other</w:t>
            </w:r>
          </w:p>
          <w:p w14:paraId="79825F89"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1997F46C" w14:textId="77777777" w:rsidR="00995C82" w:rsidRPr="002E0285" w:rsidRDefault="00995C82" w:rsidP="00995C82">
            <w:pPr>
              <w:spacing w:after="0" w:line="240" w:lineRule="auto"/>
              <w:jc w:val="center"/>
              <w:rPr>
                <w:rFonts w:ascii="Times New Roman" w:eastAsia="Times New Roman" w:hAnsi="Times New Roman" w:cs="Times New Roman"/>
                <w:lang w:val="en-GB"/>
              </w:rPr>
            </w:pPr>
          </w:p>
          <w:p w14:paraId="75888B34"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244 (34.1)</w:t>
            </w:r>
          </w:p>
          <w:p w14:paraId="12513E08"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221 (30.0)</w:t>
            </w:r>
          </w:p>
          <w:p w14:paraId="51C5815C"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265 (36.0)</w:t>
            </w:r>
          </w:p>
          <w:p w14:paraId="21009910" w14:textId="77777777" w:rsidR="00995C82"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4 (0.5)</w:t>
            </w:r>
          </w:p>
          <w:p w14:paraId="2EFCD135"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3 (0.4)</w:t>
            </w:r>
          </w:p>
        </w:tc>
      </w:tr>
      <w:tr w:rsidR="00995C82" w:rsidRPr="002E0285" w14:paraId="569873EC" w14:textId="77777777" w:rsidTr="00995C82">
        <w:trPr>
          <w:trHeight w:val="63"/>
        </w:trPr>
        <w:tc>
          <w:tcPr>
            <w:tcW w:w="5741" w:type="dxa"/>
            <w:vAlign w:val="center"/>
          </w:tcPr>
          <w:p w14:paraId="7E48C805"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Ethnicity/Race</w:t>
            </w:r>
          </w:p>
          <w:p w14:paraId="492E7189" w14:textId="77777777" w:rsidR="00995C82"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lang w:val="en-GB"/>
              </w:rPr>
              <w:t>Non-Hispanic African American</w:t>
            </w:r>
          </w:p>
          <w:p w14:paraId="15C66937"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Non-Hispanic White</w:t>
            </w:r>
          </w:p>
          <w:p w14:paraId="77BF31A7"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Hispanic White</w:t>
            </w:r>
          </w:p>
          <w:p w14:paraId="7CE0C93A"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Hispanic African American</w:t>
            </w:r>
          </w:p>
          <w:p w14:paraId="5694B61F"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Hispanic Other</w:t>
            </w:r>
          </w:p>
          <w:p w14:paraId="221BAD70"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Asian Pacific Islander</w:t>
            </w:r>
          </w:p>
          <w:p w14:paraId="1AD963ED"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Native American/Alaskan</w:t>
            </w:r>
          </w:p>
          <w:p w14:paraId="20DB4474"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Other</w:t>
            </w:r>
          </w:p>
        </w:tc>
        <w:tc>
          <w:tcPr>
            <w:tcW w:w="3240" w:type="dxa"/>
          </w:tcPr>
          <w:p w14:paraId="16DDE950" w14:textId="77777777" w:rsidR="00995C82" w:rsidRPr="002E0285" w:rsidRDefault="00995C82" w:rsidP="00995C82">
            <w:pPr>
              <w:spacing w:after="0" w:line="240" w:lineRule="auto"/>
              <w:jc w:val="center"/>
              <w:rPr>
                <w:rFonts w:ascii="Times New Roman" w:eastAsia="Times New Roman" w:hAnsi="Times New Roman" w:cs="Times New Roman"/>
                <w:lang w:val="en-GB"/>
              </w:rPr>
            </w:pPr>
          </w:p>
          <w:p w14:paraId="5A4C6D5D" w14:textId="77777777" w:rsidR="00995C82"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614 (83.3)</w:t>
            </w:r>
          </w:p>
          <w:p w14:paraId="410C77AE"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67 (9.1)</w:t>
            </w:r>
          </w:p>
          <w:p w14:paraId="16582176"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17 (2.3)</w:t>
            </w:r>
          </w:p>
          <w:p w14:paraId="4E0857C6"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12 (1.6)</w:t>
            </w:r>
          </w:p>
          <w:p w14:paraId="311C31B4"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13 (1.8)</w:t>
            </w:r>
          </w:p>
          <w:p w14:paraId="21AB9A03"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552AB0">
              <w:rPr>
                <w:rFonts w:ascii="Times New Roman" w:eastAsia="Times New Roman" w:hAnsi="Times New Roman" w:cs="Times New Roman"/>
                <w:lang w:val="en-GB"/>
              </w:rPr>
              <w:t>1 (0.</w:t>
            </w:r>
            <w:r w:rsidRPr="00CB3B0B">
              <w:rPr>
                <w:rFonts w:ascii="Times New Roman" w:eastAsia="Times New Roman" w:hAnsi="Times New Roman" w:cs="Times New Roman"/>
                <w:lang w:val="en-GB"/>
              </w:rPr>
              <w:t>1)</w:t>
            </w:r>
          </w:p>
          <w:p w14:paraId="4F4033D7"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11 (1.5)</w:t>
            </w:r>
          </w:p>
          <w:p w14:paraId="6D119545"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2 (0.27)</w:t>
            </w:r>
          </w:p>
        </w:tc>
      </w:tr>
      <w:tr w:rsidR="00995C82" w:rsidRPr="002E0285" w14:paraId="5EC3413D" w14:textId="77777777" w:rsidTr="00995C82">
        <w:tc>
          <w:tcPr>
            <w:tcW w:w="5741" w:type="dxa"/>
          </w:tcPr>
          <w:p w14:paraId="31A40851"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 xml:space="preserve">Annual household income </w:t>
            </w:r>
          </w:p>
          <w:p w14:paraId="7CDFCE42" w14:textId="77777777" w:rsidR="00995C82" w:rsidRDefault="00995C82" w:rsidP="00995C82">
            <w:pPr>
              <w:spacing w:after="0" w:line="240" w:lineRule="auto"/>
              <w:ind w:left="256" w:hanging="90"/>
              <w:rPr>
                <w:rFonts w:ascii="Times New Roman" w:eastAsia="Times New Roman" w:hAnsi="Times New Roman" w:cs="Times New Roman"/>
                <w:lang w:val="en-GB"/>
              </w:rPr>
            </w:pPr>
            <w:r w:rsidRPr="002E0285">
              <w:rPr>
                <w:rFonts w:ascii="Times New Roman" w:eastAsia="Times New Roman" w:hAnsi="Times New Roman" w:cs="Times New Roman"/>
                <w:lang w:val="en-GB"/>
              </w:rPr>
              <w:t>$18,000 or less</w:t>
            </w:r>
          </w:p>
          <w:p w14:paraId="30F8BB14"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$18,001-24,000</w:t>
            </w:r>
          </w:p>
          <w:p w14:paraId="512DC6E8"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$24,001-36,000</w:t>
            </w:r>
          </w:p>
          <w:p w14:paraId="6434878C" w14:textId="77777777" w:rsidR="00995C82" w:rsidRPr="00CB3B0B"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$36,001-75,000</w:t>
            </w:r>
          </w:p>
          <w:p w14:paraId="4E40FAD2"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CB3B0B">
              <w:rPr>
                <w:rFonts w:ascii="Times New Roman" w:eastAsia="Times New Roman" w:hAnsi="Times New Roman" w:cs="Times New Roman"/>
                <w:lang w:val="en-GB"/>
              </w:rPr>
              <w:t>&gt;$75,000</w:t>
            </w:r>
          </w:p>
          <w:p w14:paraId="2DE338E2" w14:textId="77777777" w:rsidR="00995C82" w:rsidRPr="002E0285" w:rsidRDefault="00995C82" w:rsidP="00995C82">
            <w:pPr>
              <w:spacing w:after="0" w:line="240" w:lineRule="auto"/>
              <w:ind w:firstLine="166"/>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010A13D7" w14:textId="77777777" w:rsidR="00995C82" w:rsidRPr="002E0285" w:rsidRDefault="00995C82" w:rsidP="00995C82">
            <w:pPr>
              <w:spacing w:after="0" w:line="240" w:lineRule="auto"/>
              <w:jc w:val="center"/>
              <w:rPr>
                <w:rFonts w:ascii="Times New Roman" w:eastAsia="Times New Roman" w:hAnsi="Times New Roman" w:cs="Times New Roman"/>
                <w:lang w:val="en-GB"/>
              </w:rPr>
            </w:pPr>
          </w:p>
          <w:p w14:paraId="7AA7DB7F" w14:textId="77777777" w:rsidR="00995C82"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492 (66.8)</w:t>
            </w:r>
          </w:p>
          <w:p w14:paraId="149C806A"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85 (11.5)</w:t>
            </w:r>
          </w:p>
          <w:p w14:paraId="52F72977"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80 (10.8)</w:t>
            </w:r>
          </w:p>
          <w:p w14:paraId="6EFE9497" w14:textId="77777777" w:rsidR="00995C82" w:rsidRPr="00CB3B0B"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50 (6.8)</w:t>
            </w:r>
          </w:p>
          <w:p w14:paraId="3797674E"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CB3B0B">
              <w:rPr>
                <w:rFonts w:ascii="Times New Roman" w:eastAsia="Times New Roman" w:hAnsi="Times New Roman" w:cs="Times New Roman"/>
                <w:lang w:val="en-GB"/>
              </w:rPr>
              <w:t>6 (0.8)</w:t>
            </w:r>
          </w:p>
          <w:p w14:paraId="4662FE51"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24 (3.3)</w:t>
            </w:r>
          </w:p>
        </w:tc>
      </w:tr>
      <w:tr w:rsidR="00995C82" w:rsidRPr="002E0285" w14:paraId="56F61C7C" w14:textId="77777777" w:rsidTr="00995C82">
        <w:tc>
          <w:tcPr>
            <w:tcW w:w="5741" w:type="dxa"/>
          </w:tcPr>
          <w:p w14:paraId="03AABCDF"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 xml:space="preserve">Quality of life index </w:t>
            </w:r>
          </w:p>
          <w:p w14:paraId="481C6637"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048A3675"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67.1 (20.5)</w:t>
            </w:r>
          </w:p>
          <w:p w14:paraId="4557DE40"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3 (0.4)</w:t>
            </w:r>
          </w:p>
        </w:tc>
      </w:tr>
      <w:tr w:rsidR="00995C82" w:rsidRPr="002E0285" w14:paraId="7D890A8F" w14:textId="77777777" w:rsidTr="00995C82">
        <w:tc>
          <w:tcPr>
            <w:tcW w:w="5741" w:type="dxa"/>
          </w:tcPr>
          <w:p w14:paraId="3AAF95B7"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Alcohol or illicit substance use</w:t>
            </w:r>
          </w:p>
          <w:p w14:paraId="7D0F710F" w14:textId="77777777" w:rsidR="00995C82" w:rsidRPr="002E0285" w:rsidRDefault="00995C82" w:rsidP="00995C82">
            <w:pPr>
              <w:spacing w:after="0" w:line="240" w:lineRule="auto"/>
              <w:ind w:firstLine="166"/>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547135A6"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279 (37.9)</w:t>
            </w:r>
          </w:p>
          <w:p w14:paraId="1623FC0C"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 (0.2)</w:t>
            </w:r>
          </w:p>
        </w:tc>
      </w:tr>
      <w:tr w:rsidR="00995C82" w:rsidRPr="002E0285" w14:paraId="4FE2F0FD" w14:textId="77777777" w:rsidTr="00995C82">
        <w:tc>
          <w:tcPr>
            <w:tcW w:w="5741" w:type="dxa"/>
          </w:tcPr>
          <w:p w14:paraId="0D67049E"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Sex exchange</w:t>
            </w:r>
          </w:p>
          <w:p w14:paraId="4428CDD5" w14:textId="77777777" w:rsidR="00995C82" w:rsidRPr="002E0285" w:rsidRDefault="00995C82" w:rsidP="00995C82">
            <w:pPr>
              <w:spacing w:after="0" w:line="240" w:lineRule="auto"/>
              <w:ind w:firstLine="166"/>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6C6D3333"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42 (5.7)</w:t>
            </w:r>
          </w:p>
          <w:p w14:paraId="34522F07"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 (0.1)</w:t>
            </w:r>
          </w:p>
        </w:tc>
      </w:tr>
      <w:tr w:rsidR="00995C82" w:rsidRPr="002E0285" w14:paraId="377F8749" w14:textId="77777777" w:rsidTr="00995C82">
        <w:tc>
          <w:tcPr>
            <w:tcW w:w="5741" w:type="dxa"/>
          </w:tcPr>
          <w:p w14:paraId="504404C2"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Homeless</w:t>
            </w:r>
          </w:p>
          <w:p w14:paraId="5C776110" w14:textId="77777777" w:rsidR="00995C82" w:rsidRPr="002E0285" w:rsidRDefault="00995C82" w:rsidP="00995C82">
            <w:pPr>
              <w:spacing w:after="0" w:line="240" w:lineRule="auto"/>
              <w:ind w:firstLine="166"/>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6AD393CD"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47 (6.4)</w:t>
            </w:r>
          </w:p>
          <w:p w14:paraId="51DA1C61"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12 (1.6)</w:t>
            </w:r>
          </w:p>
        </w:tc>
      </w:tr>
      <w:tr w:rsidR="00995C82" w:rsidRPr="002E0285" w14:paraId="19EE11E8" w14:textId="77777777" w:rsidTr="00995C82">
        <w:tc>
          <w:tcPr>
            <w:tcW w:w="5741" w:type="dxa"/>
          </w:tcPr>
          <w:p w14:paraId="3275D163" w14:textId="77777777" w:rsidR="00995C82" w:rsidRPr="002E0285" w:rsidRDefault="00995C82" w:rsidP="00995C82">
            <w:pPr>
              <w:spacing w:after="0" w:line="240" w:lineRule="auto"/>
              <w:rPr>
                <w:rFonts w:ascii="Times New Roman" w:eastAsia="Times New Roman" w:hAnsi="Times New Roman" w:cs="Times New Roman"/>
                <w:lang w:val="en-GB"/>
              </w:rPr>
            </w:pPr>
            <w:r w:rsidRPr="002E0285">
              <w:rPr>
                <w:rFonts w:ascii="Times New Roman" w:eastAsia="Times New Roman" w:hAnsi="Times New Roman" w:cs="Times New Roman"/>
                <w:lang w:val="en-GB"/>
              </w:rPr>
              <w:t>Lifetime STI diagnosis</w:t>
            </w:r>
          </w:p>
        </w:tc>
        <w:tc>
          <w:tcPr>
            <w:tcW w:w="3240" w:type="dxa"/>
          </w:tcPr>
          <w:p w14:paraId="6CEEA2F2"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472 (64.0)</w:t>
            </w:r>
          </w:p>
        </w:tc>
      </w:tr>
      <w:tr w:rsidR="00995C82" w:rsidRPr="002E0285" w14:paraId="3A334508" w14:textId="77777777" w:rsidTr="00995C82">
        <w:tc>
          <w:tcPr>
            <w:tcW w:w="5741" w:type="dxa"/>
          </w:tcPr>
          <w:p w14:paraId="5D31ABA6" w14:textId="77777777" w:rsidR="00995C82" w:rsidRPr="002E0285" w:rsidRDefault="00995C82" w:rsidP="00995C82">
            <w:pPr>
              <w:spacing w:after="0" w:line="240" w:lineRule="auto"/>
              <w:rPr>
                <w:rFonts w:ascii="Times New Roman" w:eastAsia="Times New Roman" w:hAnsi="Times New Roman" w:cs="Times New Roman"/>
                <w:lang w:val="en-GB"/>
              </w:rPr>
            </w:pPr>
            <w:proofErr w:type="spellStart"/>
            <w:r>
              <w:rPr>
                <w:rFonts w:ascii="Times New Roman" w:eastAsia="Times New Roman" w:hAnsi="Times New Roman" w:cs="Times New Roman"/>
                <w:lang w:val="en-GB"/>
              </w:rPr>
              <w:t>Condomless</w:t>
            </w:r>
            <w:proofErr w:type="spellEnd"/>
            <w:r>
              <w:rPr>
                <w:rFonts w:ascii="Times New Roman" w:eastAsia="Times New Roman" w:hAnsi="Times New Roman" w:cs="Times New Roman"/>
                <w:lang w:val="en-GB"/>
              </w:rPr>
              <w:t xml:space="preserve"> </w:t>
            </w:r>
            <w:r w:rsidRPr="002E0285">
              <w:rPr>
                <w:rFonts w:ascii="Times New Roman" w:eastAsia="Times New Roman" w:hAnsi="Times New Roman" w:cs="Times New Roman"/>
                <w:lang w:val="en-GB"/>
              </w:rPr>
              <w:t>vaginal or anal sex</w:t>
            </w:r>
          </w:p>
          <w:p w14:paraId="5592EC40" w14:textId="77777777" w:rsidR="00995C82" w:rsidRPr="002E0285" w:rsidRDefault="00995C82" w:rsidP="00995C82">
            <w:pPr>
              <w:spacing w:after="0" w:line="240" w:lineRule="auto"/>
              <w:ind w:left="166"/>
              <w:rPr>
                <w:rFonts w:ascii="Times New Roman" w:eastAsia="Times New Roman" w:hAnsi="Times New Roman" w:cs="Times New Roman"/>
                <w:lang w:val="en-GB"/>
              </w:rPr>
            </w:pPr>
            <w:r w:rsidRPr="002E0285">
              <w:rPr>
                <w:rFonts w:ascii="Times New Roman" w:eastAsia="Times New Roman" w:hAnsi="Times New Roman" w:cs="Times New Roman"/>
                <w:lang w:val="en-GB"/>
              </w:rPr>
              <w:t>Missing</w:t>
            </w:r>
          </w:p>
        </w:tc>
        <w:tc>
          <w:tcPr>
            <w:tcW w:w="3240" w:type="dxa"/>
          </w:tcPr>
          <w:p w14:paraId="007E3124"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274 (42.3)</w:t>
            </w:r>
          </w:p>
          <w:p w14:paraId="042FD60C" w14:textId="77777777" w:rsidR="00995C82" w:rsidRPr="002E0285" w:rsidRDefault="00995C82" w:rsidP="00995C82">
            <w:pPr>
              <w:spacing w:after="0" w:line="240" w:lineRule="auto"/>
              <w:jc w:val="center"/>
              <w:rPr>
                <w:rFonts w:ascii="Times New Roman" w:eastAsia="Times New Roman" w:hAnsi="Times New Roman" w:cs="Times New Roman"/>
                <w:lang w:val="en-GB"/>
              </w:rPr>
            </w:pPr>
            <w:r w:rsidRPr="002E0285">
              <w:rPr>
                <w:rFonts w:ascii="Times New Roman" w:eastAsia="Times New Roman" w:hAnsi="Times New Roman" w:cs="Times New Roman"/>
                <w:lang w:val="en-GB"/>
              </w:rPr>
              <w:t>4 (0.5)</w:t>
            </w:r>
          </w:p>
        </w:tc>
      </w:tr>
    </w:tbl>
    <w:p w14:paraId="5BEC0B7F" w14:textId="77777777" w:rsidR="00995C82" w:rsidRPr="002E0285" w:rsidRDefault="00995C82" w:rsidP="00995C82">
      <w:pPr>
        <w:spacing w:after="240" w:line="240" w:lineRule="auto"/>
        <w:rPr>
          <w:rFonts w:ascii="Times New Roman" w:hAnsi="Times New Roman" w:cs="Times New Roman"/>
          <w:sz w:val="20"/>
          <w:szCs w:val="20"/>
          <w:lang w:val="en-GB"/>
        </w:rPr>
      </w:pPr>
      <w:r w:rsidRPr="002E0285">
        <w:rPr>
          <w:rFonts w:ascii="Times New Roman" w:hAnsi="Times New Roman" w:cs="Times New Roman"/>
          <w:sz w:val="20"/>
          <w:szCs w:val="20"/>
          <w:vertAlign w:val="superscript"/>
          <w:lang w:val="en-GB"/>
        </w:rPr>
        <w:t>1</w:t>
      </w:r>
      <w:r w:rsidRPr="002E0285">
        <w:rPr>
          <w:rFonts w:ascii="Times New Roman" w:hAnsi="Times New Roman" w:cs="Times New Roman"/>
          <w:sz w:val="20"/>
          <w:szCs w:val="20"/>
          <w:lang w:val="en-GB"/>
        </w:rPr>
        <w:t>Participants could test positive for more than one STI. As a result, the total count of STIs by type exceeds the total count of participants with a diagnosed STI.</w:t>
      </w:r>
    </w:p>
    <w:p w14:paraId="0981DB96" w14:textId="1C9E891F" w:rsidR="00995C82" w:rsidRPr="002E0285" w:rsidRDefault="00995C82" w:rsidP="00995C82">
      <w:pPr>
        <w:spacing w:after="0" w:line="480" w:lineRule="auto"/>
        <w:rPr>
          <w:rFonts w:ascii="Times New Roman" w:hAnsi="Times New Roman" w:cs="Times New Roman"/>
          <w:sz w:val="24"/>
          <w:szCs w:val="24"/>
          <w:lang w:val="en-GB"/>
        </w:rPr>
      </w:pPr>
      <w:r w:rsidRPr="002E0285">
        <w:rPr>
          <w:rFonts w:ascii="Times New Roman" w:hAnsi="Times New Roman" w:cs="Times New Roman"/>
          <w:sz w:val="24"/>
          <w:szCs w:val="24"/>
          <w:lang w:val="en-GB"/>
        </w:rPr>
        <w:t>Eleven percent of participants tested positive for at least one STI at baseline: 1.2% tested positive for</w:t>
      </w:r>
      <w:r w:rsidR="00657893">
        <w:rPr>
          <w:rFonts w:ascii="Times New Roman" w:hAnsi="Times New Roman" w:cs="Times New Roman"/>
          <w:sz w:val="24"/>
          <w:szCs w:val="24"/>
          <w:lang w:val="en-GB"/>
        </w:rPr>
        <w:t xml:space="preserve"> CT, 0.8% tested positive for </w:t>
      </w:r>
      <w:r w:rsidRPr="002E0285">
        <w:rPr>
          <w:rFonts w:ascii="Times New Roman" w:hAnsi="Times New Roman" w:cs="Times New Roman"/>
          <w:sz w:val="24"/>
          <w:szCs w:val="24"/>
          <w:lang w:val="en-GB"/>
        </w:rPr>
        <w:t>gonorrhoea, 6.2% tested positive for TV, and 2.8% tested positive for syphilis. The proportion testing positive for any STI was comparable by HIV status. Participants on average lived in census tracts with 29.1% of residents living in poverty</w:t>
      </w:r>
      <w:r>
        <w:rPr>
          <w:rFonts w:ascii="Times New Roman" w:hAnsi="Times New Roman" w:cs="Times New Roman"/>
          <w:sz w:val="24"/>
          <w:szCs w:val="24"/>
          <w:lang w:val="en-GB"/>
        </w:rPr>
        <w:t xml:space="preserve"> </w:t>
      </w:r>
      <w:r w:rsidRPr="002E0285">
        <w:rPr>
          <w:rFonts w:ascii="Times New Roman" w:hAnsi="Times New Roman" w:cs="Times New Roman"/>
          <w:sz w:val="24"/>
          <w:szCs w:val="24"/>
          <w:lang w:val="en-GB"/>
        </w:rPr>
        <w:t>(SD=13.6), and with 19.1 newly reported STI cases per 1,000 residents</w:t>
      </w:r>
      <w:r>
        <w:rPr>
          <w:rFonts w:ascii="Times New Roman" w:hAnsi="Times New Roman" w:cs="Times New Roman"/>
          <w:sz w:val="24"/>
          <w:szCs w:val="24"/>
          <w:lang w:val="en-GB"/>
        </w:rPr>
        <w:t xml:space="preserve"> </w:t>
      </w:r>
      <w:r w:rsidRPr="002E0285">
        <w:rPr>
          <w:rFonts w:ascii="Times New Roman" w:hAnsi="Times New Roman" w:cs="Times New Roman"/>
          <w:sz w:val="24"/>
          <w:szCs w:val="24"/>
          <w:lang w:val="en-GB"/>
        </w:rPr>
        <w:t>(SD=13.3) and 13.7 violent crimes per 1,000 residents annually (SD= 13.4) (Table 3). On average, tracts contained roughly five alcohol outlets per square mile (SD=7.8).</w:t>
      </w:r>
    </w:p>
    <w:p w14:paraId="55D1B1CD" w14:textId="77777777" w:rsidR="00995C82" w:rsidRPr="002E0285" w:rsidRDefault="00995C82" w:rsidP="00995C82">
      <w:pPr>
        <w:keepNext/>
        <w:spacing w:before="80" w:after="80" w:line="480" w:lineRule="auto"/>
        <w:rPr>
          <w:rFonts w:ascii="Times New Roman" w:hAnsi="Times New Roman" w:cs="Times New Roman"/>
          <w:b/>
          <w:sz w:val="24"/>
          <w:szCs w:val="24"/>
          <w:lang w:val="en-GB"/>
        </w:rPr>
      </w:pPr>
      <w:r w:rsidRPr="002E0285">
        <w:rPr>
          <w:rFonts w:ascii="Times New Roman" w:hAnsi="Times New Roman" w:cs="Times New Roman"/>
          <w:b/>
          <w:sz w:val="24"/>
          <w:szCs w:val="24"/>
          <w:lang w:val="en-GB"/>
        </w:rPr>
        <w:lastRenderedPageBreak/>
        <w:t>Associations between neighbourhood characteristics and current STI status</w:t>
      </w:r>
    </w:p>
    <w:p w14:paraId="689EFB08" w14:textId="041010F2" w:rsidR="00995C82" w:rsidRPr="002E0285" w:rsidRDefault="00995C82" w:rsidP="00995C82">
      <w:pPr>
        <w:pStyle w:val="Default"/>
        <w:keepNext/>
        <w:spacing w:line="480" w:lineRule="auto"/>
        <w:ind w:firstLine="720"/>
        <w:rPr>
          <w:rFonts w:ascii="Times New Roman" w:eastAsia="Times New Roman" w:hAnsi="Times New Roman" w:cs="Times New Roman"/>
          <w:lang w:val="en-GB"/>
        </w:rPr>
      </w:pPr>
      <w:r w:rsidRPr="002E0285">
        <w:rPr>
          <w:rFonts w:ascii="Times New Roman" w:eastAsiaTheme="minorEastAsia" w:hAnsi="Times New Roman" w:cs="Times New Roman"/>
          <w:lang w:val="en-GB"/>
        </w:rPr>
        <w:t xml:space="preserve">Clustering by census tracts accounted for 24.0% of the variance in the odds of having a current STI (unconditional model random </w:t>
      </w:r>
      <w:r w:rsidRPr="002E0285">
        <w:rPr>
          <w:rFonts w:ascii="Times New Roman" w:hAnsi="Times New Roman" w:cs="Times New Roman"/>
          <w:lang w:val="en-GB"/>
        </w:rPr>
        <w:t>intercept variance=1.04, p=0.08)</w:t>
      </w:r>
      <w:r w:rsidRPr="002E0285">
        <w:rPr>
          <w:rFonts w:ascii="Times New Roman" w:eastAsiaTheme="minorEastAsia" w:hAnsi="Times New Roman" w:cs="Times New Roman"/>
          <w:lang w:val="en-GB"/>
        </w:rPr>
        <w:t xml:space="preserve">. </w:t>
      </w:r>
      <w:r w:rsidRPr="002E0285">
        <w:rPr>
          <w:rFonts w:ascii="Times New Roman" w:eastAsia="Times New Roman" w:hAnsi="Times New Roman" w:cs="Times New Roman"/>
          <w:lang w:val="en-GB"/>
        </w:rPr>
        <w:t xml:space="preserve">In bivariate analyses (Table 4), neither tract-level social disorder (OR=1.18, 95% Confidence Interval [CI]=0.91-1.52) nor social disadvantage (OR=1.21, 95% CI=0.94-1.54) </w:t>
      </w:r>
      <w:proofErr w:type="gramStart"/>
      <w:r w:rsidRPr="002E0285">
        <w:rPr>
          <w:rFonts w:ascii="Times New Roman" w:eastAsia="Times New Roman" w:hAnsi="Times New Roman" w:cs="Times New Roman"/>
          <w:lang w:val="en-GB"/>
        </w:rPr>
        <w:t>were</w:t>
      </w:r>
      <w:proofErr w:type="gramEnd"/>
      <w:r w:rsidRPr="002E0285">
        <w:rPr>
          <w:rFonts w:ascii="Times New Roman" w:eastAsia="Times New Roman" w:hAnsi="Times New Roman" w:cs="Times New Roman"/>
          <w:lang w:val="en-GB"/>
        </w:rPr>
        <w:t xml:space="preserve"> associated with current STI status.</w:t>
      </w:r>
    </w:p>
    <w:p w14:paraId="361161E2" w14:textId="77777777" w:rsidR="00995C82" w:rsidRPr="002E0285" w:rsidRDefault="00995C82" w:rsidP="00995C82">
      <w:pPr>
        <w:rPr>
          <w:rFonts w:ascii="Times New Roman" w:eastAsia="Times New Roman" w:hAnsi="Times New Roman" w:cs="Times New Roman"/>
          <w:color w:val="000000"/>
          <w:sz w:val="24"/>
          <w:szCs w:val="24"/>
          <w:lang w:val="en-GB"/>
        </w:rPr>
      </w:pPr>
      <w:r w:rsidRPr="002E0285">
        <w:rPr>
          <w:rFonts w:ascii="Times New Roman" w:eastAsia="Times New Roman" w:hAnsi="Times New Roman" w:cs="Times New Roman"/>
          <w:lang w:val="en-GB"/>
        </w:rPr>
        <w:br w:type="page"/>
      </w:r>
    </w:p>
    <w:p w14:paraId="53E4FE3B" w14:textId="77777777" w:rsidR="00995C82" w:rsidRPr="002E0285" w:rsidRDefault="00995C82" w:rsidP="00995C82">
      <w:pPr>
        <w:spacing w:after="0" w:line="240" w:lineRule="auto"/>
        <w:rPr>
          <w:rFonts w:ascii="Times New Roman" w:eastAsia="Times New Roman" w:hAnsi="Times New Roman" w:cs="Times New Roman"/>
          <w:b/>
          <w:sz w:val="24"/>
          <w:szCs w:val="24"/>
          <w:lang w:val="en-GB"/>
        </w:rPr>
      </w:pPr>
    </w:p>
    <w:p w14:paraId="12FA0330" w14:textId="7766B567" w:rsidR="00995C82" w:rsidRPr="002E0285" w:rsidRDefault="00995C82" w:rsidP="00995C82">
      <w:pPr>
        <w:tabs>
          <w:tab w:val="left" w:pos="8460"/>
        </w:tabs>
        <w:spacing w:after="0" w:line="240" w:lineRule="auto"/>
        <w:rPr>
          <w:rFonts w:ascii="Times New Roman" w:eastAsia="Times New Roman" w:hAnsi="Times New Roman" w:cs="Times New Roman"/>
          <w:b/>
          <w:sz w:val="24"/>
          <w:szCs w:val="24"/>
          <w:lang w:val="en-GB"/>
        </w:rPr>
      </w:pPr>
      <w:r w:rsidRPr="002E0285">
        <w:rPr>
          <w:rFonts w:ascii="Times New Roman" w:eastAsia="Times New Roman" w:hAnsi="Times New Roman" w:cs="Times New Roman"/>
          <w:b/>
          <w:sz w:val="24"/>
          <w:szCs w:val="24"/>
          <w:lang w:val="en-GB"/>
        </w:rPr>
        <w:t xml:space="preserve">Table 4. Bivariate and multivariable relationships between census tract characteristics and the odds of having a current STI among women enrolled in the Women’s Interagency HIV Study Southern Sites </w:t>
      </w:r>
    </w:p>
    <w:tbl>
      <w:tblPr>
        <w:tblStyle w:val="TableGrid"/>
        <w:tblW w:w="9270" w:type="dxa"/>
        <w:tblInd w:w="108" w:type="dxa"/>
        <w:tblLook w:val="04A0" w:firstRow="1" w:lastRow="0" w:firstColumn="1" w:lastColumn="0" w:noHBand="0" w:noVBand="1"/>
      </w:tblPr>
      <w:tblGrid>
        <w:gridCol w:w="3510"/>
        <w:gridCol w:w="2340"/>
        <w:gridCol w:w="1710"/>
        <w:gridCol w:w="1710"/>
      </w:tblGrid>
      <w:tr w:rsidR="00995C82" w:rsidRPr="002E0285" w14:paraId="58EB114D" w14:textId="77777777" w:rsidTr="00995C82">
        <w:tc>
          <w:tcPr>
            <w:tcW w:w="3510" w:type="dxa"/>
            <w:vAlign w:val="bottom"/>
          </w:tcPr>
          <w:p w14:paraId="1C59158B"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b/>
                <w:lang w:val="en-GB"/>
              </w:rPr>
              <w:t xml:space="preserve">Characteristics of census tracts and participants </w:t>
            </w:r>
          </w:p>
        </w:tc>
        <w:tc>
          <w:tcPr>
            <w:tcW w:w="2340" w:type="dxa"/>
            <w:vAlign w:val="bottom"/>
          </w:tcPr>
          <w:p w14:paraId="209C2574" w14:textId="77777777" w:rsidR="00995C82" w:rsidRPr="002E0285" w:rsidRDefault="00995C82" w:rsidP="00995C82">
            <w:pPr>
              <w:ind w:left="144"/>
              <w:jc w:val="center"/>
              <w:rPr>
                <w:rFonts w:ascii="Times New Roman" w:hAnsi="Times New Roman" w:cs="Times New Roman"/>
                <w:b/>
                <w:vertAlign w:val="superscript"/>
                <w:lang w:val="en-GB"/>
              </w:rPr>
            </w:pPr>
            <w:r w:rsidRPr="002E0285">
              <w:rPr>
                <w:rFonts w:ascii="Times New Roman" w:hAnsi="Times New Roman" w:cs="Times New Roman"/>
                <w:b/>
                <w:lang w:val="en-GB"/>
              </w:rPr>
              <w:t>Bivariate</w:t>
            </w:r>
          </w:p>
          <w:p w14:paraId="21559036"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b/>
                <w:lang w:val="en-GB"/>
              </w:rPr>
              <w:t>OR (95%)</w:t>
            </w:r>
          </w:p>
        </w:tc>
        <w:tc>
          <w:tcPr>
            <w:tcW w:w="1710" w:type="dxa"/>
            <w:vAlign w:val="bottom"/>
          </w:tcPr>
          <w:p w14:paraId="6A8A1C84" w14:textId="77777777" w:rsidR="00995C82" w:rsidRPr="002E0285" w:rsidRDefault="00995C82" w:rsidP="00995C82">
            <w:pPr>
              <w:jc w:val="center"/>
              <w:rPr>
                <w:rFonts w:ascii="Times New Roman" w:hAnsi="Times New Roman" w:cs="Times New Roman"/>
                <w:b/>
                <w:vertAlign w:val="superscript"/>
                <w:lang w:val="en-GB"/>
              </w:rPr>
            </w:pPr>
            <w:r w:rsidRPr="002E0285">
              <w:rPr>
                <w:rFonts w:ascii="Times New Roman" w:hAnsi="Times New Roman" w:cs="Times New Roman"/>
                <w:b/>
                <w:lang w:val="en-GB"/>
              </w:rPr>
              <w:t>Reduced Model</w:t>
            </w:r>
          </w:p>
          <w:p w14:paraId="4F74D6EF" w14:textId="77777777" w:rsidR="00995C82" w:rsidRPr="002E0285" w:rsidRDefault="00995C82" w:rsidP="00995C82">
            <w:pPr>
              <w:jc w:val="center"/>
              <w:rPr>
                <w:rFonts w:ascii="Times New Roman" w:hAnsi="Times New Roman" w:cs="Times New Roman"/>
                <w:b/>
                <w:lang w:val="en-GB"/>
              </w:rPr>
            </w:pPr>
            <w:proofErr w:type="gramStart"/>
            <w:r w:rsidRPr="002E0285">
              <w:rPr>
                <w:rFonts w:ascii="Times New Roman" w:hAnsi="Times New Roman" w:cs="Times New Roman"/>
                <w:b/>
                <w:lang w:val="en-GB"/>
              </w:rPr>
              <w:t>aOR</w:t>
            </w:r>
            <w:proofErr w:type="gramEnd"/>
            <w:r w:rsidRPr="002E0285">
              <w:rPr>
                <w:rFonts w:ascii="Times New Roman" w:hAnsi="Times New Roman" w:cs="Times New Roman"/>
                <w:b/>
                <w:lang w:val="en-GB"/>
              </w:rPr>
              <w:t xml:space="preserve"> (95%)</w:t>
            </w:r>
            <w:r w:rsidRPr="002E0285">
              <w:rPr>
                <w:rFonts w:ascii="Times New Roman" w:hAnsi="Times New Roman" w:cs="Times New Roman"/>
                <w:b/>
                <w:vertAlign w:val="superscript"/>
                <w:lang w:val="en-GB"/>
              </w:rPr>
              <w:t>1</w:t>
            </w:r>
          </w:p>
        </w:tc>
        <w:tc>
          <w:tcPr>
            <w:tcW w:w="1710" w:type="dxa"/>
            <w:vAlign w:val="bottom"/>
          </w:tcPr>
          <w:p w14:paraId="506666A4" w14:textId="77777777" w:rsidR="00995C82" w:rsidRPr="002E0285" w:rsidRDefault="00995C82" w:rsidP="00995C82">
            <w:pPr>
              <w:jc w:val="center"/>
              <w:rPr>
                <w:rFonts w:ascii="Times New Roman" w:hAnsi="Times New Roman" w:cs="Times New Roman"/>
                <w:b/>
                <w:vertAlign w:val="superscript"/>
                <w:lang w:val="en-GB"/>
              </w:rPr>
            </w:pPr>
            <w:r w:rsidRPr="002E0285">
              <w:rPr>
                <w:rFonts w:ascii="Times New Roman" w:hAnsi="Times New Roman" w:cs="Times New Roman"/>
                <w:b/>
                <w:lang w:val="en-GB"/>
              </w:rPr>
              <w:t xml:space="preserve">Full Model </w:t>
            </w:r>
          </w:p>
          <w:p w14:paraId="037C76ED" w14:textId="77777777" w:rsidR="00995C82" w:rsidRPr="002E0285" w:rsidRDefault="00995C82" w:rsidP="00995C82">
            <w:pPr>
              <w:jc w:val="center"/>
              <w:rPr>
                <w:rFonts w:ascii="Times New Roman" w:hAnsi="Times New Roman" w:cs="Times New Roman"/>
                <w:b/>
                <w:vertAlign w:val="superscript"/>
                <w:lang w:val="en-GB"/>
              </w:rPr>
            </w:pPr>
            <w:proofErr w:type="gramStart"/>
            <w:r w:rsidRPr="002E0285">
              <w:rPr>
                <w:rFonts w:ascii="Times New Roman" w:hAnsi="Times New Roman" w:cs="Times New Roman"/>
                <w:b/>
                <w:lang w:val="en-GB"/>
              </w:rPr>
              <w:t>aOR</w:t>
            </w:r>
            <w:proofErr w:type="gramEnd"/>
            <w:r w:rsidRPr="002E0285">
              <w:rPr>
                <w:rFonts w:ascii="Times New Roman" w:hAnsi="Times New Roman" w:cs="Times New Roman"/>
                <w:b/>
                <w:lang w:val="en-GB"/>
              </w:rPr>
              <w:t xml:space="preserve"> (95%)</w:t>
            </w:r>
            <w:r w:rsidRPr="002E0285">
              <w:rPr>
                <w:rFonts w:ascii="Times New Roman" w:hAnsi="Times New Roman" w:cs="Times New Roman"/>
                <w:b/>
                <w:vertAlign w:val="superscript"/>
                <w:lang w:val="en-GB"/>
              </w:rPr>
              <w:t>1</w:t>
            </w:r>
          </w:p>
        </w:tc>
      </w:tr>
      <w:tr w:rsidR="00995C82" w:rsidRPr="002E0285" w14:paraId="1F557087" w14:textId="77777777" w:rsidTr="00995C82">
        <w:tc>
          <w:tcPr>
            <w:tcW w:w="9270" w:type="dxa"/>
            <w:gridSpan w:val="4"/>
          </w:tcPr>
          <w:p w14:paraId="4D03A172" w14:textId="77777777" w:rsidR="00995C82" w:rsidRPr="002E0285" w:rsidRDefault="00995C82" w:rsidP="00995C82">
            <w:pPr>
              <w:rPr>
                <w:rFonts w:ascii="Times New Roman" w:hAnsi="Times New Roman" w:cs="Times New Roman"/>
                <w:b/>
                <w:i/>
                <w:lang w:val="en-GB"/>
              </w:rPr>
            </w:pPr>
            <w:r w:rsidRPr="002E0285">
              <w:rPr>
                <w:rFonts w:ascii="Times New Roman" w:hAnsi="Times New Roman" w:cs="Times New Roman"/>
                <w:b/>
                <w:i/>
                <w:lang w:val="en-GB"/>
              </w:rPr>
              <w:t>Census tract-level characteristics</w:t>
            </w:r>
          </w:p>
        </w:tc>
      </w:tr>
      <w:tr w:rsidR="00995C82" w:rsidRPr="002E0285" w14:paraId="4EE3CED9" w14:textId="77777777" w:rsidTr="00995C82">
        <w:tc>
          <w:tcPr>
            <w:tcW w:w="3510" w:type="dxa"/>
            <w:vAlign w:val="bottom"/>
          </w:tcPr>
          <w:p w14:paraId="2BCAA3EA" w14:textId="77777777" w:rsidR="00995C82" w:rsidRPr="002E0285" w:rsidRDefault="00995C82" w:rsidP="00995C82">
            <w:pPr>
              <w:rPr>
                <w:rFonts w:ascii="Times New Roman" w:hAnsi="Times New Roman" w:cs="Times New Roman"/>
                <w:vertAlign w:val="superscript"/>
                <w:lang w:val="en-GB"/>
              </w:rPr>
            </w:pPr>
            <w:r w:rsidRPr="002E0285">
              <w:rPr>
                <w:rFonts w:ascii="Times New Roman" w:hAnsi="Times New Roman" w:cs="Times New Roman"/>
                <w:lang w:val="en-GB"/>
              </w:rPr>
              <w:t>Social disorder component</w:t>
            </w:r>
            <w:r w:rsidRPr="002E0285">
              <w:rPr>
                <w:rFonts w:ascii="Times New Roman" w:hAnsi="Times New Roman" w:cs="Times New Roman"/>
                <w:vertAlign w:val="superscript"/>
                <w:lang w:val="en-GB"/>
              </w:rPr>
              <w:t>2</w:t>
            </w:r>
          </w:p>
        </w:tc>
        <w:tc>
          <w:tcPr>
            <w:tcW w:w="2340" w:type="dxa"/>
            <w:vAlign w:val="center"/>
          </w:tcPr>
          <w:p w14:paraId="17FF1CAE"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1.18 (0.91, 1.52)</w:t>
            </w:r>
          </w:p>
        </w:tc>
        <w:tc>
          <w:tcPr>
            <w:tcW w:w="1710" w:type="dxa"/>
            <w:vAlign w:val="center"/>
          </w:tcPr>
          <w:p w14:paraId="30FBFC6E"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b/>
                <w:lang w:val="en-GB"/>
              </w:rPr>
              <w:t>1.30 (0.99, 1.72)</w:t>
            </w:r>
          </w:p>
        </w:tc>
        <w:tc>
          <w:tcPr>
            <w:tcW w:w="1710" w:type="dxa"/>
            <w:vAlign w:val="center"/>
          </w:tcPr>
          <w:p w14:paraId="4E0FCACC"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1.25 (0.94, 1.66)</w:t>
            </w:r>
          </w:p>
        </w:tc>
      </w:tr>
      <w:tr w:rsidR="00995C82" w:rsidRPr="002E0285" w14:paraId="447535D9" w14:textId="77777777" w:rsidTr="00995C82">
        <w:tc>
          <w:tcPr>
            <w:tcW w:w="3510" w:type="dxa"/>
            <w:vAlign w:val="bottom"/>
          </w:tcPr>
          <w:p w14:paraId="14833366" w14:textId="77777777" w:rsidR="00995C82" w:rsidRPr="002E0285" w:rsidRDefault="00995C82" w:rsidP="00995C82">
            <w:pPr>
              <w:rPr>
                <w:rFonts w:ascii="Times New Roman" w:hAnsi="Times New Roman" w:cs="Times New Roman"/>
                <w:vertAlign w:val="superscript"/>
                <w:lang w:val="en-GB"/>
              </w:rPr>
            </w:pPr>
            <w:r w:rsidRPr="002E0285">
              <w:rPr>
                <w:rFonts w:ascii="Times New Roman" w:hAnsi="Times New Roman" w:cs="Times New Roman"/>
                <w:lang w:val="en-GB"/>
              </w:rPr>
              <w:t>Social disadvantage component</w:t>
            </w:r>
            <w:r w:rsidRPr="002E0285">
              <w:rPr>
                <w:rFonts w:ascii="Times New Roman" w:hAnsi="Times New Roman" w:cs="Times New Roman"/>
                <w:vertAlign w:val="superscript"/>
                <w:lang w:val="en-GB"/>
              </w:rPr>
              <w:t>3</w:t>
            </w:r>
          </w:p>
        </w:tc>
        <w:tc>
          <w:tcPr>
            <w:tcW w:w="2340" w:type="dxa"/>
            <w:vAlign w:val="center"/>
          </w:tcPr>
          <w:p w14:paraId="08579E5C"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1.21 (0.94, 1.54)</w:t>
            </w:r>
          </w:p>
        </w:tc>
        <w:tc>
          <w:tcPr>
            <w:tcW w:w="1710" w:type="dxa"/>
            <w:vAlign w:val="center"/>
          </w:tcPr>
          <w:p w14:paraId="2462DBC8" w14:textId="77777777" w:rsidR="00995C82" w:rsidRPr="002E0285" w:rsidRDefault="00995C82" w:rsidP="00995C82">
            <w:pPr>
              <w:jc w:val="center"/>
              <w:rPr>
                <w:rFonts w:ascii="Times New Roman" w:hAnsi="Times New Roman" w:cs="Times New Roman"/>
                <w:b/>
                <w:lang w:val="en-GB"/>
              </w:rPr>
            </w:pPr>
            <w:r w:rsidRPr="002E0285">
              <w:rPr>
                <w:rFonts w:ascii="Times New Roman" w:hAnsi="Times New Roman" w:cs="Times New Roman"/>
                <w:b/>
                <w:lang w:val="en-GB"/>
              </w:rPr>
              <w:t>1.34 (0.96, 1.87)</w:t>
            </w:r>
          </w:p>
        </w:tc>
        <w:tc>
          <w:tcPr>
            <w:tcW w:w="1710" w:type="dxa"/>
            <w:vAlign w:val="center"/>
          </w:tcPr>
          <w:p w14:paraId="7F964F82" w14:textId="77777777" w:rsidR="00995C82" w:rsidRPr="002E0285" w:rsidRDefault="00995C82" w:rsidP="00995C82">
            <w:pPr>
              <w:jc w:val="center"/>
              <w:rPr>
                <w:rFonts w:ascii="Times New Roman" w:hAnsi="Times New Roman" w:cs="Times New Roman"/>
                <w:b/>
                <w:lang w:val="en-GB"/>
              </w:rPr>
            </w:pPr>
            <w:r w:rsidRPr="002E0285">
              <w:rPr>
                <w:rFonts w:ascii="Times New Roman" w:hAnsi="Times New Roman" w:cs="Times New Roman"/>
                <w:b/>
                <w:lang w:val="en-GB"/>
              </w:rPr>
              <w:t>1.34 (0.96, 1.86)</w:t>
            </w:r>
          </w:p>
        </w:tc>
      </w:tr>
      <w:tr w:rsidR="00995C82" w:rsidRPr="002E0285" w14:paraId="086FEA29" w14:textId="77777777" w:rsidTr="00995C82">
        <w:tc>
          <w:tcPr>
            <w:tcW w:w="9270" w:type="dxa"/>
            <w:gridSpan w:val="4"/>
          </w:tcPr>
          <w:p w14:paraId="5F9F96FA" w14:textId="77777777" w:rsidR="00995C82" w:rsidRPr="002E0285" w:rsidRDefault="00995C82" w:rsidP="00995C82">
            <w:pPr>
              <w:rPr>
                <w:rFonts w:ascii="Times New Roman" w:hAnsi="Times New Roman" w:cs="Times New Roman"/>
                <w:b/>
                <w:i/>
                <w:lang w:val="en-GB"/>
              </w:rPr>
            </w:pPr>
            <w:r w:rsidRPr="002E0285">
              <w:rPr>
                <w:rFonts w:ascii="Times New Roman" w:hAnsi="Times New Roman" w:cs="Times New Roman"/>
                <w:b/>
                <w:i/>
                <w:lang w:val="en-GB"/>
              </w:rPr>
              <w:t>Participant-level characteristics</w:t>
            </w:r>
          </w:p>
        </w:tc>
      </w:tr>
      <w:tr w:rsidR="00995C82" w:rsidRPr="002E0285" w14:paraId="731A4E1F" w14:textId="77777777" w:rsidTr="00995C82">
        <w:tc>
          <w:tcPr>
            <w:tcW w:w="3510" w:type="dxa"/>
            <w:vAlign w:val="bottom"/>
          </w:tcPr>
          <w:p w14:paraId="4876EB9B"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HIV-infected</w:t>
            </w:r>
          </w:p>
        </w:tc>
        <w:tc>
          <w:tcPr>
            <w:tcW w:w="2340" w:type="dxa"/>
            <w:vAlign w:val="center"/>
          </w:tcPr>
          <w:p w14:paraId="15396271"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1.22 (0.68, 2.17)</w:t>
            </w:r>
          </w:p>
        </w:tc>
        <w:tc>
          <w:tcPr>
            <w:tcW w:w="1710" w:type="dxa"/>
            <w:vAlign w:val="center"/>
          </w:tcPr>
          <w:p w14:paraId="55824751"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1.34 (0.71, 2.51)</w:t>
            </w:r>
          </w:p>
        </w:tc>
        <w:tc>
          <w:tcPr>
            <w:tcW w:w="1710" w:type="dxa"/>
            <w:vAlign w:val="center"/>
          </w:tcPr>
          <w:p w14:paraId="01F6C619"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1.51 (0.76, 3.00)</w:t>
            </w:r>
          </w:p>
        </w:tc>
      </w:tr>
      <w:tr w:rsidR="00995C82" w:rsidRPr="002E0285" w14:paraId="216E90DC" w14:textId="77777777" w:rsidTr="00995C82">
        <w:tc>
          <w:tcPr>
            <w:tcW w:w="3510" w:type="dxa"/>
            <w:vAlign w:val="bottom"/>
          </w:tcPr>
          <w:p w14:paraId="5333FF70"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Age in years</w:t>
            </w:r>
          </w:p>
        </w:tc>
        <w:tc>
          <w:tcPr>
            <w:tcW w:w="2340" w:type="dxa"/>
            <w:vAlign w:val="center"/>
          </w:tcPr>
          <w:p w14:paraId="0CDB4621"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1.03 (1.00, 1.06)</w:t>
            </w:r>
          </w:p>
        </w:tc>
        <w:tc>
          <w:tcPr>
            <w:tcW w:w="1710" w:type="dxa"/>
            <w:vAlign w:val="center"/>
          </w:tcPr>
          <w:p w14:paraId="531E1CAE"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1.02 (0.99, 1.05)</w:t>
            </w:r>
          </w:p>
        </w:tc>
        <w:tc>
          <w:tcPr>
            <w:tcW w:w="1710" w:type="dxa"/>
            <w:vAlign w:val="center"/>
          </w:tcPr>
          <w:p w14:paraId="453F1DFF"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1.02 (0.99, 1.05)</w:t>
            </w:r>
          </w:p>
        </w:tc>
      </w:tr>
      <w:tr w:rsidR="00995C82" w:rsidRPr="002E0285" w14:paraId="4E7194B5" w14:textId="77777777" w:rsidTr="00995C82">
        <w:tc>
          <w:tcPr>
            <w:tcW w:w="3510" w:type="dxa"/>
            <w:vAlign w:val="bottom"/>
          </w:tcPr>
          <w:p w14:paraId="29B81DDE"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Married or living as married</w:t>
            </w:r>
          </w:p>
        </w:tc>
        <w:tc>
          <w:tcPr>
            <w:tcW w:w="2340" w:type="dxa"/>
            <w:vAlign w:val="center"/>
          </w:tcPr>
          <w:p w14:paraId="175E8E3D"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0.76 (0.44, 1.33)</w:t>
            </w:r>
          </w:p>
        </w:tc>
        <w:tc>
          <w:tcPr>
            <w:tcW w:w="1710" w:type="dxa"/>
            <w:vAlign w:val="center"/>
          </w:tcPr>
          <w:p w14:paraId="218383AB"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0.99 (0.55, 1.79)</w:t>
            </w:r>
          </w:p>
        </w:tc>
        <w:tc>
          <w:tcPr>
            <w:tcW w:w="1710" w:type="dxa"/>
            <w:vAlign w:val="center"/>
          </w:tcPr>
          <w:p w14:paraId="4D5EF1DD"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0.95 (0.52, 1.74)</w:t>
            </w:r>
          </w:p>
        </w:tc>
      </w:tr>
      <w:tr w:rsidR="00995C82" w:rsidRPr="002E0285" w14:paraId="37547A10" w14:textId="77777777" w:rsidTr="00995C82">
        <w:tc>
          <w:tcPr>
            <w:tcW w:w="3510" w:type="dxa"/>
            <w:vAlign w:val="bottom"/>
          </w:tcPr>
          <w:p w14:paraId="7662D365"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Non-Hispanic African-American</w:t>
            </w:r>
          </w:p>
        </w:tc>
        <w:tc>
          <w:tcPr>
            <w:tcW w:w="2340" w:type="dxa"/>
            <w:vAlign w:val="center"/>
          </w:tcPr>
          <w:p w14:paraId="4854BC42"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1.51 (0.69, 3.31)</w:t>
            </w:r>
          </w:p>
        </w:tc>
        <w:tc>
          <w:tcPr>
            <w:tcW w:w="1710" w:type="dxa"/>
            <w:vAlign w:val="center"/>
          </w:tcPr>
          <w:p w14:paraId="75C6FF79"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0.88 (0.38, 2.02)</w:t>
            </w:r>
          </w:p>
        </w:tc>
        <w:tc>
          <w:tcPr>
            <w:tcW w:w="1710" w:type="dxa"/>
            <w:vAlign w:val="center"/>
          </w:tcPr>
          <w:p w14:paraId="6E43BA71"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0.87 (0.38, 1.99)</w:t>
            </w:r>
          </w:p>
        </w:tc>
      </w:tr>
      <w:tr w:rsidR="00995C82" w:rsidRPr="002E0285" w14:paraId="60F91A88" w14:textId="77777777" w:rsidTr="00995C82">
        <w:tc>
          <w:tcPr>
            <w:tcW w:w="3510" w:type="dxa"/>
            <w:vAlign w:val="bottom"/>
          </w:tcPr>
          <w:p w14:paraId="3EDB78C7"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Annual household income of $18,000 or less</w:t>
            </w:r>
          </w:p>
        </w:tc>
        <w:tc>
          <w:tcPr>
            <w:tcW w:w="2340" w:type="dxa"/>
            <w:vAlign w:val="center"/>
          </w:tcPr>
          <w:p w14:paraId="04B53048"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1.24 (0.70, 2.19)</w:t>
            </w:r>
          </w:p>
        </w:tc>
        <w:tc>
          <w:tcPr>
            <w:tcW w:w="1710" w:type="dxa"/>
            <w:vAlign w:val="center"/>
          </w:tcPr>
          <w:p w14:paraId="3609E04C"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33EE888B"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0.86 (0.46, 1.58)</w:t>
            </w:r>
          </w:p>
        </w:tc>
      </w:tr>
      <w:tr w:rsidR="00995C82" w:rsidRPr="002E0285" w14:paraId="6B2F6D75" w14:textId="77777777" w:rsidTr="00995C82">
        <w:tc>
          <w:tcPr>
            <w:tcW w:w="3510" w:type="dxa"/>
            <w:vAlign w:val="bottom"/>
          </w:tcPr>
          <w:p w14:paraId="4F7BABAC"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Quality of Life Index</w:t>
            </w:r>
          </w:p>
        </w:tc>
        <w:tc>
          <w:tcPr>
            <w:tcW w:w="2340" w:type="dxa"/>
            <w:vAlign w:val="center"/>
          </w:tcPr>
          <w:p w14:paraId="5675BE46"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1.00 (0.99, 1.01)</w:t>
            </w:r>
          </w:p>
        </w:tc>
        <w:tc>
          <w:tcPr>
            <w:tcW w:w="1710" w:type="dxa"/>
            <w:vAlign w:val="center"/>
          </w:tcPr>
          <w:p w14:paraId="7E1166A2"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7C9B4192"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1.00 (0.99, 1.02)</w:t>
            </w:r>
          </w:p>
        </w:tc>
      </w:tr>
      <w:tr w:rsidR="00995C82" w:rsidRPr="002E0285" w14:paraId="35A5B8AD" w14:textId="77777777" w:rsidTr="00995C82">
        <w:tc>
          <w:tcPr>
            <w:tcW w:w="3510" w:type="dxa"/>
            <w:vAlign w:val="bottom"/>
          </w:tcPr>
          <w:p w14:paraId="1586FF3E"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Alcohol or illicit substance use</w:t>
            </w:r>
          </w:p>
        </w:tc>
        <w:tc>
          <w:tcPr>
            <w:tcW w:w="2340" w:type="dxa"/>
            <w:vAlign w:val="center"/>
          </w:tcPr>
          <w:p w14:paraId="76FAA9FD"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1.56 (0.93, 2.63)</w:t>
            </w:r>
          </w:p>
        </w:tc>
        <w:tc>
          <w:tcPr>
            <w:tcW w:w="1710" w:type="dxa"/>
            <w:vAlign w:val="center"/>
          </w:tcPr>
          <w:p w14:paraId="09583F28"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197B98E8"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1.46 (0.82, 2.60)</w:t>
            </w:r>
          </w:p>
        </w:tc>
      </w:tr>
      <w:tr w:rsidR="00995C82" w:rsidRPr="002E0285" w14:paraId="143A1D59" w14:textId="77777777" w:rsidTr="00995C82">
        <w:tc>
          <w:tcPr>
            <w:tcW w:w="3510" w:type="dxa"/>
            <w:vAlign w:val="bottom"/>
          </w:tcPr>
          <w:p w14:paraId="31AA87C3"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Sex exchange</w:t>
            </w:r>
          </w:p>
        </w:tc>
        <w:tc>
          <w:tcPr>
            <w:tcW w:w="2340" w:type="dxa"/>
            <w:vAlign w:val="center"/>
          </w:tcPr>
          <w:p w14:paraId="7626FF2E"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1.05 (0.36, 3.08)</w:t>
            </w:r>
          </w:p>
        </w:tc>
        <w:tc>
          <w:tcPr>
            <w:tcW w:w="1710" w:type="dxa"/>
            <w:vAlign w:val="center"/>
          </w:tcPr>
          <w:p w14:paraId="51188285"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3453F711"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1.12 (0.33, 3.79)</w:t>
            </w:r>
          </w:p>
        </w:tc>
      </w:tr>
      <w:tr w:rsidR="00995C82" w:rsidRPr="002E0285" w14:paraId="6090A74A" w14:textId="77777777" w:rsidTr="00995C82">
        <w:tc>
          <w:tcPr>
            <w:tcW w:w="3510" w:type="dxa"/>
            <w:vAlign w:val="bottom"/>
          </w:tcPr>
          <w:p w14:paraId="14848E77"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Homeless</w:t>
            </w:r>
          </w:p>
        </w:tc>
        <w:tc>
          <w:tcPr>
            <w:tcW w:w="2340" w:type="dxa"/>
            <w:vAlign w:val="center"/>
          </w:tcPr>
          <w:p w14:paraId="3C5A285F"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1.10 (0.40, 2.94)</w:t>
            </w:r>
          </w:p>
        </w:tc>
        <w:tc>
          <w:tcPr>
            <w:tcW w:w="1710" w:type="dxa"/>
            <w:vAlign w:val="center"/>
          </w:tcPr>
          <w:p w14:paraId="69CBA6BE"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44C8A5E2"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1.24 (0.43, 3.46)</w:t>
            </w:r>
          </w:p>
        </w:tc>
      </w:tr>
      <w:tr w:rsidR="00995C82" w:rsidRPr="002E0285" w14:paraId="4B5D9840" w14:textId="77777777" w:rsidTr="00995C82">
        <w:tc>
          <w:tcPr>
            <w:tcW w:w="3510" w:type="dxa"/>
            <w:vAlign w:val="bottom"/>
          </w:tcPr>
          <w:p w14:paraId="286EBA12"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Lifetime STI diagnosis</w:t>
            </w:r>
          </w:p>
        </w:tc>
        <w:tc>
          <w:tcPr>
            <w:tcW w:w="2340" w:type="dxa"/>
            <w:vAlign w:val="center"/>
          </w:tcPr>
          <w:p w14:paraId="3AE50581"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1.12 (0.65, 1.92)</w:t>
            </w:r>
          </w:p>
        </w:tc>
        <w:tc>
          <w:tcPr>
            <w:tcW w:w="1710" w:type="dxa"/>
            <w:vAlign w:val="center"/>
          </w:tcPr>
          <w:p w14:paraId="7F10EBD8"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4734B055"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1.13 (0.61, 2.10)</w:t>
            </w:r>
          </w:p>
        </w:tc>
      </w:tr>
      <w:tr w:rsidR="00995C82" w:rsidRPr="002E0285" w14:paraId="486FB532" w14:textId="77777777" w:rsidTr="00995C82">
        <w:tc>
          <w:tcPr>
            <w:tcW w:w="3510" w:type="dxa"/>
            <w:vAlign w:val="bottom"/>
          </w:tcPr>
          <w:p w14:paraId="60A6B440" w14:textId="77777777" w:rsidR="00995C82" w:rsidRPr="002E0285" w:rsidRDefault="00995C82" w:rsidP="00995C82">
            <w:pPr>
              <w:rPr>
                <w:rFonts w:ascii="Times New Roman" w:hAnsi="Times New Roman" w:cs="Times New Roman"/>
                <w:lang w:val="en-GB"/>
              </w:rPr>
            </w:pPr>
            <w:proofErr w:type="spellStart"/>
            <w:r>
              <w:rPr>
                <w:rFonts w:ascii="Times New Roman" w:hAnsi="Times New Roman" w:cs="Times New Roman"/>
                <w:lang w:val="en-GB"/>
              </w:rPr>
              <w:t>Condomless</w:t>
            </w:r>
            <w:proofErr w:type="spellEnd"/>
            <w:r w:rsidRPr="002E0285">
              <w:rPr>
                <w:rFonts w:ascii="Times New Roman" w:hAnsi="Times New Roman" w:cs="Times New Roman"/>
                <w:lang w:val="en-GB"/>
              </w:rPr>
              <w:t xml:space="preserve"> vaginal or anal sex</w:t>
            </w:r>
          </w:p>
        </w:tc>
        <w:tc>
          <w:tcPr>
            <w:tcW w:w="2340" w:type="dxa"/>
            <w:vAlign w:val="center"/>
          </w:tcPr>
          <w:p w14:paraId="765DF5C1"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lang w:val="en-GB"/>
              </w:rPr>
              <w:t>0.92 (0.54, 1.56)</w:t>
            </w:r>
          </w:p>
        </w:tc>
        <w:tc>
          <w:tcPr>
            <w:tcW w:w="1710" w:type="dxa"/>
            <w:vAlign w:val="center"/>
          </w:tcPr>
          <w:p w14:paraId="0DA9ECA5"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4AE82F69"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1.19 (0.65, 2.20)</w:t>
            </w:r>
          </w:p>
        </w:tc>
      </w:tr>
      <w:tr w:rsidR="00995C82" w:rsidRPr="002E0285" w14:paraId="3B81029C" w14:textId="77777777" w:rsidTr="00995C82">
        <w:tc>
          <w:tcPr>
            <w:tcW w:w="3510" w:type="dxa"/>
            <w:vAlign w:val="bottom"/>
          </w:tcPr>
          <w:p w14:paraId="00872825"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Study site (ref=Georgia)</w:t>
            </w:r>
          </w:p>
          <w:p w14:paraId="5C1BB2E9" w14:textId="77777777" w:rsidR="00995C82" w:rsidRPr="002E0285" w:rsidRDefault="00995C82" w:rsidP="00995C82">
            <w:pPr>
              <w:ind w:left="95"/>
              <w:rPr>
                <w:rFonts w:ascii="Times New Roman" w:hAnsi="Times New Roman" w:cs="Times New Roman"/>
                <w:lang w:val="en-GB"/>
              </w:rPr>
            </w:pPr>
            <w:r w:rsidRPr="002E0285">
              <w:rPr>
                <w:rFonts w:ascii="Times New Roman" w:hAnsi="Times New Roman" w:cs="Times New Roman"/>
                <w:lang w:val="en-GB"/>
              </w:rPr>
              <w:t>Alabama</w:t>
            </w:r>
          </w:p>
          <w:p w14:paraId="2DAB7993" w14:textId="77777777" w:rsidR="00995C82" w:rsidRPr="002E0285" w:rsidRDefault="00995C82" w:rsidP="00995C82">
            <w:pPr>
              <w:ind w:left="95"/>
              <w:rPr>
                <w:rFonts w:ascii="Times New Roman" w:hAnsi="Times New Roman" w:cs="Times New Roman"/>
                <w:lang w:val="en-GB"/>
              </w:rPr>
            </w:pPr>
            <w:r w:rsidRPr="002E0285">
              <w:rPr>
                <w:rFonts w:ascii="Times New Roman" w:hAnsi="Times New Roman" w:cs="Times New Roman"/>
                <w:lang w:val="en-GB"/>
              </w:rPr>
              <w:t>Florida</w:t>
            </w:r>
          </w:p>
          <w:p w14:paraId="2663D50B" w14:textId="77777777" w:rsidR="00995C82" w:rsidRPr="002E0285" w:rsidRDefault="00995C82" w:rsidP="00995C82">
            <w:pPr>
              <w:ind w:left="95"/>
              <w:rPr>
                <w:rFonts w:ascii="Times New Roman" w:hAnsi="Times New Roman" w:cs="Times New Roman"/>
                <w:lang w:val="en-GB"/>
              </w:rPr>
            </w:pPr>
            <w:r w:rsidRPr="002E0285">
              <w:rPr>
                <w:rFonts w:ascii="Times New Roman" w:hAnsi="Times New Roman" w:cs="Times New Roman"/>
                <w:lang w:val="en-GB"/>
              </w:rPr>
              <w:t>Mississippi</w:t>
            </w:r>
          </w:p>
          <w:p w14:paraId="5EF0DC43" w14:textId="77777777" w:rsidR="00995C82" w:rsidRPr="002E0285" w:rsidRDefault="00995C82" w:rsidP="00995C82">
            <w:pPr>
              <w:ind w:left="90"/>
              <w:rPr>
                <w:rFonts w:ascii="Times New Roman" w:hAnsi="Times New Roman" w:cs="Times New Roman"/>
                <w:lang w:val="en-GB"/>
              </w:rPr>
            </w:pPr>
            <w:r w:rsidRPr="002E0285">
              <w:rPr>
                <w:rFonts w:ascii="Times New Roman" w:hAnsi="Times New Roman" w:cs="Times New Roman"/>
                <w:lang w:val="en-GB"/>
              </w:rPr>
              <w:t>North Carolina</w:t>
            </w:r>
          </w:p>
        </w:tc>
        <w:tc>
          <w:tcPr>
            <w:tcW w:w="2340" w:type="dxa"/>
            <w:vAlign w:val="bottom"/>
          </w:tcPr>
          <w:p w14:paraId="593EEB4D" w14:textId="77777777" w:rsidR="00995C82" w:rsidRPr="002E0285" w:rsidRDefault="00995C82" w:rsidP="00995C82">
            <w:pPr>
              <w:ind w:left="62"/>
              <w:jc w:val="center"/>
              <w:rPr>
                <w:rFonts w:ascii="Times New Roman" w:hAnsi="Times New Roman"/>
                <w:lang w:val="en-GB"/>
              </w:rPr>
            </w:pPr>
          </w:p>
          <w:p w14:paraId="5DD5D791" w14:textId="77777777" w:rsidR="00995C82" w:rsidRPr="002E0285" w:rsidRDefault="00995C82" w:rsidP="00995C82">
            <w:pPr>
              <w:ind w:left="62"/>
              <w:jc w:val="center"/>
              <w:rPr>
                <w:rFonts w:ascii="Times New Roman" w:hAnsi="Times New Roman"/>
                <w:lang w:val="en-GB"/>
              </w:rPr>
            </w:pPr>
            <w:r w:rsidRPr="002E0285">
              <w:rPr>
                <w:rFonts w:ascii="Times New Roman" w:hAnsi="Times New Roman"/>
                <w:lang w:val="en-GB"/>
              </w:rPr>
              <w:t>0.28 (0.10, 0.77)</w:t>
            </w:r>
          </w:p>
          <w:p w14:paraId="6FBBB369" w14:textId="77777777" w:rsidR="00995C82" w:rsidRPr="002E0285" w:rsidRDefault="00995C82" w:rsidP="00995C82">
            <w:pPr>
              <w:ind w:left="62"/>
              <w:jc w:val="center"/>
              <w:rPr>
                <w:rFonts w:ascii="Times New Roman" w:hAnsi="Times New Roman"/>
                <w:lang w:val="en-GB"/>
              </w:rPr>
            </w:pPr>
            <w:r w:rsidRPr="002E0285">
              <w:rPr>
                <w:rFonts w:ascii="Times New Roman" w:hAnsi="Times New Roman"/>
                <w:lang w:val="en-GB"/>
              </w:rPr>
              <w:t>0.54 (0.24, 1.21)</w:t>
            </w:r>
          </w:p>
          <w:p w14:paraId="0EDEA5E7" w14:textId="77777777" w:rsidR="00995C82" w:rsidRPr="002E0285" w:rsidRDefault="00995C82" w:rsidP="00995C82">
            <w:pPr>
              <w:ind w:left="62"/>
              <w:jc w:val="center"/>
              <w:rPr>
                <w:rFonts w:ascii="Times New Roman" w:hAnsi="Times New Roman"/>
                <w:lang w:val="en-GB"/>
              </w:rPr>
            </w:pPr>
            <w:r w:rsidRPr="002E0285">
              <w:rPr>
                <w:rFonts w:ascii="Times New Roman" w:hAnsi="Times New Roman"/>
                <w:lang w:val="en-GB"/>
              </w:rPr>
              <w:t>0.55 (0.27, 1.16)</w:t>
            </w:r>
          </w:p>
          <w:p w14:paraId="0E8F51FB" w14:textId="77777777" w:rsidR="00995C82" w:rsidRPr="002E0285" w:rsidRDefault="00995C82" w:rsidP="00995C82">
            <w:pPr>
              <w:ind w:left="72"/>
              <w:jc w:val="center"/>
              <w:rPr>
                <w:rFonts w:ascii="Times New Roman" w:hAnsi="Times New Roman" w:cs="Times New Roman"/>
                <w:lang w:val="en-GB"/>
              </w:rPr>
            </w:pPr>
            <w:r w:rsidRPr="002E0285">
              <w:rPr>
                <w:rFonts w:ascii="Times New Roman" w:hAnsi="Times New Roman"/>
                <w:lang w:val="en-GB"/>
              </w:rPr>
              <w:t>0.22 (0.10, 0.50)</w:t>
            </w:r>
          </w:p>
        </w:tc>
        <w:tc>
          <w:tcPr>
            <w:tcW w:w="1710" w:type="dxa"/>
            <w:vAlign w:val="bottom"/>
          </w:tcPr>
          <w:p w14:paraId="2B48D377"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0.17 (0.05, 0.61)</w:t>
            </w:r>
          </w:p>
          <w:p w14:paraId="23E5486F"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0.30 (0.10, 0.91)</w:t>
            </w:r>
          </w:p>
          <w:p w14:paraId="2E1899C0"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0.60 (0.27, 1.33)</w:t>
            </w:r>
          </w:p>
          <w:p w14:paraId="00CF22E9"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0.24 (0.10, 0.59)</w:t>
            </w:r>
          </w:p>
        </w:tc>
        <w:tc>
          <w:tcPr>
            <w:tcW w:w="1710" w:type="dxa"/>
            <w:vAlign w:val="bottom"/>
          </w:tcPr>
          <w:p w14:paraId="257AF50D" w14:textId="77777777" w:rsidR="00995C82" w:rsidRPr="002E0285" w:rsidRDefault="00995C82" w:rsidP="00995C82">
            <w:pPr>
              <w:jc w:val="center"/>
              <w:rPr>
                <w:rFonts w:ascii="Times New Roman" w:hAnsi="Times New Roman" w:cs="Times New Roman"/>
                <w:lang w:val="en-GB"/>
              </w:rPr>
            </w:pPr>
          </w:p>
          <w:p w14:paraId="7917B43C"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0.17 (0.05, 0.60)</w:t>
            </w:r>
          </w:p>
          <w:p w14:paraId="1D6A5633"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0.32 (0.10, 0.99)</w:t>
            </w:r>
          </w:p>
          <w:p w14:paraId="1379B015"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0.64 (0.29, 1.44)</w:t>
            </w:r>
          </w:p>
          <w:p w14:paraId="3E64C908"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0.24 (0.10, 0.59)</w:t>
            </w:r>
          </w:p>
        </w:tc>
      </w:tr>
      <w:tr w:rsidR="00995C82" w:rsidRPr="002E0285" w14:paraId="4D36F0ED" w14:textId="77777777" w:rsidTr="00995C82">
        <w:tc>
          <w:tcPr>
            <w:tcW w:w="9270" w:type="dxa"/>
            <w:gridSpan w:val="4"/>
          </w:tcPr>
          <w:p w14:paraId="5F4DF82E" w14:textId="77777777" w:rsidR="00995C82" w:rsidRPr="002E0285" w:rsidRDefault="00995C82" w:rsidP="00995C82">
            <w:pPr>
              <w:rPr>
                <w:rFonts w:ascii="Times New Roman" w:hAnsi="Times New Roman" w:cs="Times New Roman"/>
                <w:b/>
                <w:i/>
                <w:lang w:val="en-GB"/>
              </w:rPr>
            </w:pPr>
            <w:r w:rsidRPr="002E0285">
              <w:rPr>
                <w:rFonts w:ascii="Times New Roman" w:hAnsi="Times New Roman" w:cs="Times New Roman"/>
                <w:b/>
                <w:i/>
                <w:lang w:val="en-GB"/>
              </w:rPr>
              <w:t>Model fit</w:t>
            </w:r>
          </w:p>
        </w:tc>
      </w:tr>
      <w:tr w:rsidR="00995C82" w:rsidRPr="002E0285" w14:paraId="4C22209B" w14:textId="77777777" w:rsidTr="00995C82">
        <w:tc>
          <w:tcPr>
            <w:tcW w:w="3510" w:type="dxa"/>
            <w:vAlign w:val="bottom"/>
          </w:tcPr>
          <w:p w14:paraId="4FC5835F"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Random intercept variance (p-value)</w:t>
            </w:r>
          </w:p>
        </w:tc>
        <w:tc>
          <w:tcPr>
            <w:tcW w:w="2340" w:type="dxa"/>
            <w:vAlign w:val="center"/>
          </w:tcPr>
          <w:p w14:paraId="674DB418" w14:textId="77777777" w:rsidR="00995C82" w:rsidRPr="002E0285" w:rsidRDefault="00995C82" w:rsidP="00995C82">
            <w:pPr>
              <w:ind w:left="62"/>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2B02DBBB"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0.39 (0.24)</w:t>
            </w:r>
          </w:p>
        </w:tc>
        <w:tc>
          <w:tcPr>
            <w:tcW w:w="1710" w:type="dxa"/>
            <w:vAlign w:val="center"/>
          </w:tcPr>
          <w:p w14:paraId="27B454B3"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0.32 (0.29)</w:t>
            </w:r>
          </w:p>
        </w:tc>
      </w:tr>
      <w:tr w:rsidR="00995C82" w:rsidRPr="002E0285" w14:paraId="2B1B83FB" w14:textId="77777777" w:rsidTr="00995C82">
        <w:tc>
          <w:tcPr>
            <w:tcW w:w="3510" w:type="dxa"/>
            <w:vAlign w:val="bottom"/>
          </w:tcPr>
          <w:p w14:paraId="5449C262"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-2LL</w:t>
            </w:r>
          </w:p>
        </w:tc>
        <w:tc>
          <w:tcPr>
            <w:tcW w:w="2340" w:type="dxa"/>
            <w:vAlign w:val="center"/>
          </w:tcPr>
          <w:p w14:paraId="2CB30EE8" w14:textId="77777777" w:rsidR="00995C82" w:rsidRPr="002E0285" w:rsidRDefault="00995C82" w:rsidP="00995C82">
            <w:pPr>
              <w:ind w:left="62"/>
              <w:jc w:val="center"/>
              <w:rPr>
                <w:rFonts w:ascii="Times New Roman" w:hAnsi="Times New Roman" w:cs="Times New Roman"/>
                <w:lang w:val="en-GB"/>
              </w:rPr>
            </w:pPr>
            <w:r w:rsidRPr="002E0285">
              <w:rPr>
                <w:rFonts w:ascii="Times New Roman" w:hAnsi="Times New Roman" w:cs="Times New Roman"/>
                <w:lang w:val="en-GB"/>
              </w:rPr>
              <w:t>--</w:t>
            </w:r>
          </w:p>
        </w:tc>
        <w:tc>
          <w:tcPr>
            <w:tcW w:w="1710" w:type="dxa"/>
            <w:vAlign w:val="center"/>
          </w:tcPr>
          <w:p w14:paraId="6C4FA3EF"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403.41</w:t>
            </w:r>
          </w:p>
        </w:tc>
        <w:tc>
          <w:tcPr>
            <w:tcW w:w="1710" w:type="dxa"/>
            <w:vAlign w:val="center"/>
          </w:tcPr>
          <w:p w14:paraId="4650F6DE"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400.28</w:t>
            </w:r>
          </w:p>
        </w:tc>
      </w:tr>
      <w:tr w:rsidR="00995C82" w:rsidRPr="002E0285" w14:paraId="17222360" w14:textId="77777777" w:rsidTr="00995C82">
        <w:tc>
          <w:tcPr>
            <w:tcW w:w="3510" w:type="dxa"/>
            <w:vAlign w:val="bottom"/>
          </w:tcPr>
          <w:p w14:paraId="59A30C26"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AIC</w:t>
            </w:r>
          </w:p>
        </w:tc>
        <w:tc>
          <w:tcPr>
            <w:tcW w:w="2340" w:type="dxa"/>
            <w:vAlign w:val="center"/>
          </w:tcPr>
          <w:p w14:paraId="5F15F115" w14:textId="77777777" w:rsidR="00995C82" w:rsidRPr="002E0285" w:rsidRDefault="00995C82" w:rsidP="00995C82">
            <w:pPr>
              <w:ind w:left="62"/>
              <w:jc w:val="center"/>
              <w:rPr>
                <w:rFonts w:ascii="Times New Roman" w:hAnsi="Times New Roman" w:cs="Times New Roman"/>
                <w:lang w:val="en-GB"/>
              </w:rPr>
            </w:pPr>
          </w:p>
        </w:tc>
        <w:tc>
          <w:tcPr>
            <w:tcW w:w="1710" w:type="dxa"/>
            <w:vAlign w:val="center"/>
          </w:tcPr>
          <w:p w14:paraId="67CEA651"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427.41</w:t>
            </w:r>
          </w:p>
        </w:tc>
        <w:tc>
          <w:tcPr>
            <w:tcW w:w="1710" w:type="dxa"/>
            <w:vAlign w:val="center"/>
          </w:tcPr>
          <w:p w14:paraId="7DCF5CA5"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438.28</w:t>
            </w:r>
          </w:p>
        </w:tc>
      </w:tr>
      <w:tr w:rsidR="00995C82" w:rsidRPr="002E0285" w14:paraId="449F5454" w14:textId="77777777" w:rsidTr="00995C82">
        <w:tc>
          <w:tcPr>
            <w:tcW w:w="3510" w:type="dxa"/>
            <w:vAlign w:val="bottom"/>
          </w:tcPr>
          <w:p w14:paraId="13B3D00D" w14:textId="77777777" w:rsidR="00995C82" w:rsidRPr="002E0285" w:rsidRDefault="00995C82" w:rsidP="00995C82">
            <w:pPr>
              <w:rPr>
                <w:rFonts w:ascii="Times New Roman" w:hAnsi="Times New Roman" w:cs="Times New Roman"/>
                <w:lang w:val="en-GB"/>
              </w:rPr>
            </w:pPr>
            <w:r w:rsidRPr="002E0285">
              <w:rPr>
                <w:rFonts w:ascii="Times New Roman" w:hAnsi="Times New Roman" w:cs="Times New Roman"/>
                <w:lang w:val="en-GB"/>
              </w:rPr>
              <w:t>BIC</w:t>
            </w:r>
          </w:p>
        </w:tc>
        <w:tc>
          <w:tcPr>
            <w:tcW w:w="2340" w:type="dxa"/>
            <w:vAlign w:val="center"/>
          </w:tcPr>
          <w:p w14:paraId="744142B5" w14:textId="77777777" w:rsidR="00995C82" w:rsidRPr="002E0285" w:rsidRDefault="00995C82" w:rsidP="00995C82">
            <w:pPr>
              <w:ind w:left="62"/>
              <w:jc w:val="center"/>
              <w:rPr>
                <w:rFonts w:ascii="Times New Roman" w:hAnsi="Times New Roman" w:cs="Times New Roman"/>
                <w:lang w:val="en-GB"/>
              </w:rPr>
            </w:pPr>
          </w:p>
        </w:tc>
        <w:tc>
          <w:tcPr>
            <w:tcW w:w="1710" w:type="dxa"/>
          </w:tcPr>
          <w:p w14:paraId="06A91E9B"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475.27</w:t>
            </w:r>
          </w:p>
        </w:tc>
        <w:tc>
          <w:tcPr>
            <w:tcW w:w="1710" w:type="dxa"/>
            <w:vAlign w:val="center"/>
          </w:tcPr>
          <w:p w14:paraId="2107D5BC" w14:textId="77777777" w:rsidR="00995C82" w:rsidRPr="002E0285" w:rsidRDefault="00995C82" w:rsidP="00995C82">
            <w:pPr>
              <w:jc w:val="center"/>
              <w:rPr>
                <w:rFonts w:ascii="Times New Roman" w:hAnsi="Times New Roman" w:cs="Times New Roman"/>
                <w:lang w:val="en-GB"/>
              </w:rPr>
            </w:pPr>
            <w:r w:rsidRPr="002E0285">
              <w:rPr>
                <w:rFonts w:ascii="Times New Roman" w:hAnsi="Times New Roman" w:cs="Times New Roman"/>
                <w:lang w:val="en-GB"/>
              </w:rPr>
              <w:t>514.07</w:t>
            </w:r>
          </w:p>
        </w:tc>
      </w:tr>
    </w:tbl>
    <w:p w14:paraId="2F72FBD9" w14:textId="77777777" w:rsidR="00995C82" w:rsidRPr="002E0285" w:rsidRDefault="00995C82" w:rsidP="00995C82">
      <w:pPr>
        <w:spacing w:after="0" w:line="240" w:lineRule="auto"/>
        <w:rPr>
          <w:rFonts w:ascii="Times New Roman" w:eastAsia="Times New Roman" w:hAnsi="Times New Roman" w:cs="Times New Roman"/>
          <w:sz w:val="20"/>
          <w:szCs w:val="20"/>
          <w:lang w:val="en-GB"/>
        </w:rPr>
      </w:pPr>
      <w:r w:rsidRPr="002E0285">
        <w:rPr>
          <w:rFonts w:ascii="Times New Roman" w:eastAsia="Times New Roman" w:hAnsi="Times New Roman" w:cs="Times New Roman"/>
          <w:sz w:val="20"/>
          <w:szCs w:val="20"/>
          <w:vertAlign w:val="superscript"/>
          <w:lang w:val="en-GB"/>
        </w:rPr>
        <w:t>1</w:t>
      </w:r>
      <w:r w:rsidRPr="002E0285">
        <w:rPr>
          <w:rFonts w:ascii="Times New Roman" w:eastAsia="Times New Roman" w:hAnsi="Times New Roman" w:cs="Times New Roman"/>
          <w:sz w:val="20"/>
          <w:szCs w:val="20"/>
          <w:lang w:val="en-GB"/>
        </w:rPr>
        <w:t>Multivariable modelling was restricted to participants with no missing data for predictor or outcome variables (n=589).</w:t>
      </w:r>
    </w:p>
    <w:p w14:paraId="69348BCC" w14:textId="77777777" w:rsidR="00995C82" w:rsidRPr="002E0285" w:rsidRDefault="00995C82" w:rsidP="00995C82">
      <w:pPr>
        <w:spacing w:after="0" w:line="240" w:lineRule="auto"/>
        <w:rPr>
          <w:rFonts w:ascii="Times New Roman" w:eastAsia="Times New Roman" w:hAnsi="Times New Roman" w:cs="Times New Roman"/>
          <w:sz w:val="20"/>
          <w:szCs w:val="20"/>
          <w:lang w:val="en-GB"/>
        </w:rPr>
      </w:pPr>
      <w:r w:rsidRPr="002E0285">
        <w:rPr>
          <w:rFonts w:ascii="Times New Roman" w:eastAsiaTheme="minorEastAsia" w:hAnsi="Times New Roman"/>
          <w:sz w:val="20"/>
          <w:szCs w:val="20"/>
          <w:vertAlign w:val="superscript"/>
          <w:lang w:val="en-GB"/>
        </w:rPr>
        <w:t>2</w:t>
      </w:r>
      <w:r w:rsidRPr="002E0285">
        <w:rPr>
          <w:rFonts w:ascii="Times New Roman" w:eastAsiaTheme="minorEastAsia" w:hAnsi="Times New Roman"/>
          <w:sz w:val="20"/>
          <w:szCs w:val="20"/>
          <w:lang w:val="en-GB"/>
        </w:rPr>
        <w:t>Component generated from principal component analysis (PCA) including tract-level vacant housing units, violent crime rate, STI prevalence, poverty, and unemployment.</w:t>
      </w:r>
    </w:p>
    <w:p w14:paraId="1FE3F464" w14:textId="77777777" w:rsidR="00995C82" w:rsidRPr="002E0285" w:rsidRDefault="00995C82" w:rsidP="00995C82">
      <w:pPr>
        <w:spacing w:after="0" w:line="240" w:lineRule="auto"/>
        <w:rPr>
          <w:rFonts w:ascii="Times New Roman" w:eastAsia="Times New Roman" w:hAnsi="Times New Roman" w:cs="Times New Roman"/>
          <w:sz w:val="20"/>
          <w:szCs w:val="20"/>
          <w:lang w:val="en-GB"/>
        </w:rPr>
      </w:pPr>
      <w:r w:rsidRPr="002E0285">
        <w:rPr>
          <w:rFonts w:ascii="Times New Roman" w:eastAsiaTheme="minorEastAsia" w:hAnsi="Times New Roman"/>
          <w:sz w:val="20"/>
          <w:szCs w:val="20"/>
          <w:vertAlign w:val="superscript"/>
          <w:lang w:val="en-GB"/>
        </w:rPr>
        <w:t>3</w:t>
      </w:r>
      <w:r w:rsidRPr="002E0285">
        <w:rPr>
          <w:rFonts w:ascii="Times New Roman" w:eastAsiaTheme="minorEastAsia" w:hAnsi="Times New Roman"/>
          <w:sz w:val="20"/>
          <w:szCs w:val="20"/>
          <w:lang w:val="en-GB"/>
        </w:rPr>
        <w:t>Component generated from PCA including tract-level renter-occupied housing and alcohol outlet density.</w:t>
      </w:r>
    </w:p>
    <w:p w14:paraId="07236DA8" w14:textId="77777777" w:rsidR="00995C82" w:rsidRPr="002E0285" w:rsidRDefault="00995C82" w:rsidP="00995C82">
      <w:pPr>
        <w:pStyle w:val="Default"/>
        <w:keepNext/>
        <w:spacing w:line="480" w:lineRule="auto"/>
        <w:rPr>
          <w:rFonts w:ascii="Times New Roman" w:eastAsiaTheme="minorEastAsia" w:hAnsi="Times New Roman" w:cs="Times New Roman"/>
          <w:lang w:val="en-GB"/>
        </w:rPr>
      </w:pPr>
    </w:p>
    <w:p w14:paraId="75328AE3" w14:textId="72A1E371" w:rsidR="00995C82" w:rsidRPr="002E0285" w:rsidRDefault="00995C82" w:rsidP="00995C82">
      <w:pPr>
        <w:autoSpaceDE w:val="0"/>
        <w:autoSpaceDN w:val="0"/>
        <w:adjustRightInd w:val="0"/>
        <w:spacing w:after="0" w:line="480" w:lineRule="auto"/>
        <w:ind w:firstLine="720"/>
        <w:rPr>
          <w:rFonts w:ascii="Times New Roman" w:eastAsia="Times New Roman" w:hAnsi="Times New Roman" w:cs="Times New Roman"/>
          <w:color w:val="000000"/>
          <w:sz w:val="24"/>
          <w:szCs w:val="24"/>
          <w:lang w:val="en-GB"/>
        </w:rPr>
      </w:pPr>
      <w:r w:rsidRPr="002E0285">
        <w:rPr>
          <w:rFonts w:ascii="Times New Roman" w:eastAsia="Times New Roman" w:hAnsi="Times New Roman" w:cs="Times New Roman"/>
          <w:color w:val="000000"/>
          <w:sz w:val="24"/>
          <w:szCs w:val="24"/>
          <w:lang w:val="en-GB"/>
        </w:rPr>
        <w:t xml:space="preserve">In the Reduced Model, tract-level social disorder (OR=1.30, 95% CI=0.99-1.72, p=0.06) was associated with having a current STI when excluding participant-level covariates that may </w:t>
      </w:r>
      <w:proofErr w:type="gramStart"/>
      <w:r w:rsidRPr="002E0285">
        <w:rPr>
          <w:rFonts w:ascii="Times New Roman" w:eastAsia="Times New Roman" w:hAnsi="Times New Roman" w:cs="Times New Roman"/>
          <w:color w:val="000000"/>
          <w:sz w:val="24"/>
          <w:szCs w:val="24"/>
          <w:lang w:val="en-GB"/>
        </w:rPr>
        <w:t>lie</w:t>
      </w:r>
      <w:proofErr w:type="gramEnd"/>
      <w:r w:rsidRPr="002E0285">
        <w:rPr>
          <w:rFonts w:ascii="Times New Roman" w:eastAsia="Times New Roman" w:hAnsi="Times New Roman" w:cs="Times New Roman"/>
          <w:color w:val="000000"/>
          <w:sz w:val="24"/>
          <w:szCs w:val="24"/>
          <w:lang w:val="en-GB"/>
        </w:rPr>
        <w:t xml:space="preserve"> on the causal pathway. Tract-level social disadvantage (OR=1.34, 95% CI=0.96-1.87, p=0.08) was associated with having a current STI (Reduced Model). Specifically, a one standard deviation higher social disorder component was associated </w:t>
      </w:r>
      <w:proofErr w:type="gramStart"/>
      <w:r w:rsidRPr="002E0285">
        <w:rPr>
          <w:rFonts w:ascii="Times New Roman" w:eastAsia="Times New Roman" w:hAnsi="Times New Roman" w:cs="Times New Roman"/>
          <w:color w:val="000000"/>
          <w:sz w:val="24"/>
          <w:szCs w:val="24"/>
          <w:lang w:val="en-GB"/>
        </w:rPr>
        <w:t>with a 30% greater odds</w:t>
      </w:r>
      <w:proofErr w:type="gramEnd"/>
      <w:r w:rsidRPr="002E0285">
        <w:rPr>
          <w:rFonts w:ascii="Times New Roman" w:eastAsia="Times New Roman" w:hAnsi="Times New Roman" w:cs="Times New Roman"/>
          <w:color w:val="000000"/>
          <w:sz w:val="24"/>
          <w:szCs w:val="24"/>
          <w:lang w:val="en-GB"/>
        </w:rPr>
        <w:t xml:space="preserve"> of having a </w:t>
      </w:r>
      <w:r w:rsidRPr="002E0285">
        <w:rPr>
          <w:rFonts w:ascii="Times New Roman" w:eastAsia="Times New Roman" w:hAnsi="Times New Roman" w:cs="Times New Roman"/>
          <w:color w:val="000000"/>
          <w:sz w:val="24"/>
          <w:szCs w:val="24"/>
          <w:lang w:val="en-GB"/>
        </w:rPr>
        <w:lastRenderedPageBreak/>
        <w:t xml:space="preserve">current STI and a one standard deviation higher social disadvantage component was associated with a 34% greater odds of having a current STI. </w:t>
      </w:r>
    </w:p>
    <w:p w14:paraId="2F0723E5" w14:textId="479F4AAE" w:rsidR="00995C82" w:rsidRPr="002E0285" w:rsidRDefault="00995C82" w:rsidP="00995C82">
      <w:pPr>
        <w:autoSpaceDE w:val="0"/>
        <w:autoSpaceDN w:val="0"/>
        <w:adjustRightInd w:val="0"/>
        <w:spacing w:after="0" w:line="480" w:lineRule="auto"/>
        <w:ind w:firstLine="720"/>
        <w:rPr>
          <w:rFonts w:ascii="Times New Roman" w:hAnsi="Times New Roman" w:cs="Times New Roman"/>
          <w:b/>
          <w:sz w:val="24"/>
          <w:szCs w:val="24"/>
          <w:lang w:val="en-GB"/>
        </w:rPr>
      </w:pPr>
      <w:r w:rsidRPr="002E0285">
        <w:rPr>
          <w:rFonts w:ascii="Times New Roman" w:eastAsia="Times New Roman" w:hAnsi="Times New Roman" w:cs="Times New Roman"/>
          <w:color w:val="000000"/>
          <w:sz w:val="24"/>
          <w:szCs w:val="24"/>
          <w:lang w:val="en-GB"/>
        </w:rPr>
        <w:t xml:space="preserve">There was no evidence of effect modification of the relationships between social disorder, social disadvantage, and having a current STI by HIV status on either a multiplicative or additive scale (p&gt;0.05). Odds ratios for tract-level characteristics in the Full Model, as compared to the Reduced Model excluding participant-level variables that might lie on the causal pathway were within 4% for all comparisons, suggesting that excluded variables did not lie on the causal pathway. </w:t>
      </w:r>
    </w:p>
    <w:p w14:paraId="1FCB056A" w14:textId="77777777" w:rsidR="00995C82" w:rsidRPr="00E25CEF" w:rsidRDefault="00995C82" w:rsidP="00E25CEF">
      <w:pPr>
        <w:spacing w:line="480" w:lineRule="auto"/>
        <w:rPr>
          <w:rFonts w:ascii="Times New Roman" w:hAnsi="Times New Roman" w:cs="Times New Roman"/>
          <w:color w:val="191919"/>
          <w:sz w:val="24"/>
          <w:szCs w:val="24"/>
          <w:highlight w:val="cyan"/>
          <w:lang w:val="en-GB"/>
        </w:rPr>
      </w:pPr>
    </w:p>
    <w:sectPr w:rsidR="00995C82" w:rsidRPr="00E25CEF" w:rsidSect="000622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B36C" w14:textId="77777777" w:rsidR="00995C82" w:rsidRDefault="00995C82" w:rsidP="00CE7CF3">
      <w:pPr>
        <w:spacing w:after="0" w:line="240" w:lineRule="auto"/>
      </w:pPr>
      <w:r>
        <w:separator/>
      </w:r>
    </w:p>
  </w:endnote>
  <w:endnote w:type="continuationSeparator" w:id="0">
    <w:p w14:paraId="2315AD63" w14:textId="77777777" w:rsidR="00995C82" w:rsidRDefault="00995C82" w:rsidP="00CE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3A358" w14:textId="77777777" w:rsidR="00995C82" w:rsidRPr="00062242" w:rsidRDefault="00995C82" w:rsidP="00403377">
    <w:pPr>
      <w:pStyle w:val="Footer"/>
      <w:framePr w:wrap="around" w:vAnchor="text" w:hAnchor="margin" w:xAlign="right" w:y="1"/>
      <w:rPr>
        <w:rStyle w:val="PageNumber"/>
        <w:rFonts w:ascii="Times New Roman" w:hAnsi="Times New Roman" w:cs="Times New Roman"/>
      </w:rPr>
    </w:pPr>
    <w:r w:rsidRPr="00062242">
      <w:rPr>
        <w:rStyle w:val="PageNumber"/>
        <w:rFonts w:ascii="Times New Roman" w:hAnsi="Times New Roman" w:cs="Times New Roman"/>
      </w:rPr>
      <w:fldChar w:fldCharType="begin"/>
    </w:r>
    <w:r w:rsidRPr="00062242">
      <w:rPr>
        <w:rStyle w:val="PageNumber"/>
        <w:rFonts w:ascii="Times New Roman" w:hAnsi="Times New Roman" w:cs="Times New Roman"/>
      </w:rPr>
      <w:instrText xml:space="preserve">PAGE  </w:instrText>
    </w:r>
    <w:r w:rsidRPr="00062242">
      <w:rPr>
        <w:rStyle w:val="PageNumber"/>
        <w:rFonts w:ascii="Times New Roman" w:hAnsi="Times New Roman" w:cs="Times New Roman"/>
      </w:rPr>
      <w:fldChar w:fldCharType="separate"/>
    </w:r>
    <w:r w:rsidR="00413535">
      <w:rPr>
        <w:rStyle w:val="PageNumber"/>
        <w:rFonts w:ascii="Times New Roman" w:hAnsi="Times New Roman" w:cs="Times New Roman"/>
        <w:noProof/>
      </w:rPr>
      <w:t>8</w:t>
    </w:r>
    <w:r w:rsidRPr="00062242">
      <w:rPr>
        <w:rStyle w:val="PageNumber"/>
        <w:rFonts w:ascii="Times New Roman" w:hAnsi="Times New Roman" w:cs="Times New Roman"/>
      </w:rPr>
      <w:fldChar w:fldCharType="end"/>
    </w:r>
  </w:p>
  <w:p w14:paraId="646397DA" w14:textId="14F94693" w:rsidR="00995C82" w:rsidRPr="00062242" w:rsidRDefault="00995C82" w:rsidP="00062242">
    <w:pPr>
      <w:pStyle w:val="Footer"/>
      <w:ind w:right="360"/>
      <w:jc w:val="right"/>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E0F0" w14:textId="77777777" w:rsidR="00995C82" w:rsidRDefault="00995C82" w:rsidP="00CE7CF3">
      <w:pPr>
        <w:spacing w:after="0" w:line="240" w:lineRule="auto"/>
      </w:pPr>
      <w:r>
        <w:separator/>
      </w:r>
    </w:p>
  </w:footnote>
  <w:footnote w:type="continuationSeparator" w:id="0">
    <w:p w14:paraId="31EB4BDF" w14:textId="77777777" w:rsidR="00995C82" w:rsidRDefault="00995C82" w:rsidP="00CE7C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C27"/>
    <w:multiLevelType w:val="hybridMultilevel"/>
    <w:tmpl w:val="53B81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77DB"/>
    <w:multiLevelType w:val="hybridMultilevel"/>
    <w:tmpl w:val="555036D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B23B4"/>
    <w:multiLevelType w:val="hybridMultilevel"/>
    <w:tmpl w:val="A1C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81D99"/>
    <w:multiLevelType w:val="hybridMultilevel"/>
    <w:tmpl w:val="57B6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273CC"/>
    <w:multiLevelType w:val="hybridMultilevel"/>
    <w:tmpl w:val="0D34BF9A"/>
    <w:lvl w:ilvl="0" w:tplc="04F81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pt5za5kzf2djev003xstxhawsa5zxedrdx&quot;&gt;My EndNote Library&lt;record-ids&gt;&lt;item&gt;11&lt;/item&gt;&lt;item&gt;14&lt;/item&gt;&lt;item&gt;172&lt;/item&gt;&lt;item&gt;173&lt;/item&gt;&lt;item&gt;247&lt;/item&gt;&lt;item&gt;462&lt;/item&gt;&lt;item&gt;791&lt;/item&gt;&lt;item&gt;800&lt;/item&gt;&lt;item&gt;830&lt;/item&gt;&lt;item&gt;831&lt;/item&gt;&lt;item&gt;858&lt;/item&gt;&lt;item&gt;1546&lt;/item&gt;&lt;item&gt;1828&lt;/item&gt;&lt;item&gt;2286&lt;/item&gt;&lt;item&gt;2643&lt;/item&gt;&lt;item&gt;2645&lt;/item&gt;&lt;item&gt;2664&lt;/item&gt;&lt;item&gt;2674&lt;/item&gt;&lt;item&gt;2675&lt;/item&gt;&lt;item&gt;2683&lt;/item&gt;&lt;item&gt;2701&lt;/item&gt;&lt;item&gt;2739&lt;/item&gt;&lt;item&gt;2756&lt;/item&gt;&lt;item&gt;2791&lt;/item&gt;&lt;item&gt;2792&lt;/item&gt;&lt;item&gt;2838&lt;/item&gt;&lt;item&gt;2841&lt;/item&gt;&lt;item&gt;2842&lt;/item&gt;&lt;item&gt;2846&lt;/item&gt;&lt;/record-ids&gt;&lt;/item&gt;&lt;/Libraries&gt;"/>
  </w:docVars>
  <w:rsids>
    <w:rsidRoot w:val="004C72BB"/>
    <w:rsid w:val="00000052"/>
    <w:rsid w:val="000033FB"/>
    <w:rsid w:val="000042D9"/>
    <w:rsid w:val="00010177"/>
    <w:rsid w:val="00010662"/>
    <w:rsid w:val="00010EDF"/>
    <w:rsid w:val="00016EAE"/>
    <w:rsid w:val="00017AB3"/>
    <w:rsid w:val="00022E4E"/>
    <w:rsid w:val="00027338"/>
    <w:rsid w:val="000320BE"/>
    <w:rsid w:val="00032E15"/>
    <w:rsid w:val="00035521"/>
    <w:rsid w:val="0003652D"/>
    <w:rsid w:val="00036B22"/>
    <w:rsid w:val="000376FB"/>
    <w:rsid w:val="000402DA"/>
    <w:rsid w:val="000451D0"/>
    <w:rsid w:val="00045E5F"/>
    <w:rsid w:val="00052B0A"/>
    <w:rsid w:val="00061597"/>
    <w:rsid w:val="00062242"/>
    <w:rsid w:val="000652C3"/>
    <w:rsid w:val="000672D9"/>
    <w:rsid w:val="00070535"/>
    <w:rsid w:val="00071EBB"/>
    <w:rsid w:val="00072410"/>
    <w:rsid w:val="00074380"/>
    <w:rsid w:val="00077B17"/>
    <w:rsid w:val="00081D38"/>
    <w:rsid w:val="000826F4"/>
    <w:rsid w:val="00085A99"/>
    <w:rsid w:val="000906D0"/>
    <w:rsid w:val="000914E5"/>
    <w:rsid w:val="00096712"/>
    <w:rsid w:val="00096B9E"/>
    <w:rsid w:val="00097663"/>
    <w:rsid w:val="000A228F"/>
    <w:rsid w:val="000A69FE"/>
    <w:rsid w:val="000B0159"/>
    <w:rsid w:val="000B0877"/>
    <w:rsid w:val="000C1177"/>
    <w:rsid w:val="000C3A66"/>
    <w:rsid w:val="000C49A4"/>
    <w:rsid w:val="000C4DF6"/>
    <w:rsid w:val="000C780C"/>
    <w:rsid w:val="000D0122"/>
    <w:rsid w:val="000D1F28"/>
    <w:rsid w:val="000D2D64"/>
    <w:rsid w:val="000D5B7D"/>
    <w:rsid w:val="000E095E"/>
    <w:rsid w:val="000E1E0E"/>
    <w:rsid w:val="000E20A5"/>
    <w:rsid w:val="000E2BCE"/>
    <w:rsid w:val="000F5409"/>
    <w:rsid w:val="001016DA"/>
    <w:rsid w:val="00102A1C"/>
    <w:rsid w:val="00104824"/>
    <w:rsid w:val="0010508F"/>
    <w:rsid w:val="00105906"/>
    <w:rsid w:val="001060A1"/>
    <w:rsid w:val="00115D8B"/>
    <w:rsid w:val="00125BBF"/>
    <w:rsid w:val="00125F8B"/>
    <w:rsid w:val="001264F2"/>
    <w:rsid w:val="001307B9"/>
    <w:rsid w:val="00130E2E"/>
    <w:rsid w:val="00133674"/>
    <w:rsid w:val="001365A4"/>
    <w:rsid w:val="001367D8"/>
    <w:rsid w:val="00136D28"/>
    <w:rsid w:val="0013710A"/>
    <w:rsid w:val="00142372"/>
    <w:rsid w:val="00144496"/>
    <w:rsid w:val="001567C5"/>
    <w:rsid w:val="00166E81"/>
    <w:rsid w:val="00170341"/>
    <w:rsid w:val="001756E1"/>
    <w:rsid w:val="0018311D"/>
    <w:rsid w:val="0018462A"/>
    <w:rsid w:val="00184A74"/>
    <w:rsid w:val="00185EAA"/>
    <w:rsid w:val="00186BEE"/>
    <w:rsid w:val="00192DE4"/>
    <w:rsid w:val="00193E6C"/>
    <w:rsid w:val="00194ABA"/>
    <w:rsid w:val="001957BE"/>
    <w:rsid w:val="001A180D"/>
    <w:rsid w:val="001A28D6"/>
    <w:rsid w:val="001A385C"/>
    <w:rsid w:val="001A764C"/>
    <w:rsid w:val="001A7CDF"/>
    <w:rsid w:val="001B2FD6"/>
    <w:rsid w:val="001B3ED4"/>
    <w:rsid w:val="001B3FB2"/>
    <w:rsid w:val="001B4ED4"/>
    <w:rsid w:val="001B684E"/>
    <w:rsid w:val="001B733C"/>
    <w:rsid w:val="001C1281"/>
    <w:rsid w:val="001C57EF"/>
    <w:rsid w:val="001C6FB0"/>
    <w:rsid w:val="001D0B41"/>
    <w:rsid w:val="001D3C45"/>
    <w:rsid w:val="001D403C"/>
    <w:rsid w:val="001D639B"/>
    <w:rsid w:val="001E1F71"/>
    <w:rsid w:val="001E36A1"/>
    <w:rsid w:val="001E5586"/>
    <w:rsid w:val="001E758D"/>
    <w:rsid w:val="001F066A"/>
    <w:rsid w:val="001F1A79"/>
    <w:rsid w:val="001F1DF2"/>
    <w:rsid w:val="001F22BF"/>
    <w:rsid w:val="001F2432"/>
    <w:rsid w:val="001F32F2"/>
    <w:rsid w:val="001F56B0"/>
    <w:rsid w:val="001F5BCA"/>
    <w:rsid w:val="001F6AB8"/>
    <w:rsid w:val="001F6C61"/>
    <w:rsid w:val="001F7AFE"/>
    <w:rsid w:val="00200B1B"/>
    <w:rsid w:val="00204DAC"/>
    <w:rsid w:val="00206C27"/>
    <w:rsid w:val="00207835"/>
    <w:rsid w:val="00212246"/>
    <w:rsid w:val="00216E1B"/>
    <w:rsid w:val="002178FD"/>
    <w:rsid w:val="00221B61"/>
    <w:rsid w:val="0022235D"/>
    <w:rsid w:val="00223013"/>
    <w:rsid w:val="002239B2"/>
    <w:rsid w:val="00224ABE"/>
    <w:rsid w:val="00233CD4"/>
    <w:rsid w:val="0023449A"/>
    <w:rsid w:val="00241DE9"/>
    <w:rsid w:val="00243480"/>
    <w:rsid w:val="002460E0"/>
    <w:rsid w:val="0024768B"/>
    <w:rsid w:val="00247FF6"/>
    <w:rsid w:val="00250598"/>
    <w:rsid w:val="002550C8"/>
    <w:rsid w:val="00255516"/>
    <w:rsid w:val="002563A1"/>
    <w:rsid w:val="00262543"/>
    <w:rsid w:val="00263A15"/>
    <w:rsid w:val="0027150F"/>
    <w:rsid w:val="002738B5"/>
    <w:rsid w:val="00280E96"/>
    <w:rsid w:val="00283F68"/>
    <w:rsid w:val="002869AF"/>
    <w:rsid w:val="00286F41"/>
    <w:rsid w:val="002906CB"/>
    <w:rsid w:val="00290DF2"/>
    <w:rsid w:val="00290FFE"/>
    <w:rsid w:val="00293F07"/>
    <w:rsid w:val="00294A8B"/>
    <w:rsid w:val="002A1A68"/>
    <w:rsid w:val="002A1D92"/>
    <w:rsid w:val="002A4867"/>
    <w:rsid w:val="002A588F"/>
    <w:rsid w:val="002A6A5F"/>
    <w:rsid w:val="002C0D75"/>
    <w:rsid w:val="002C15DD"/>
    <w:rsid w:val="002C371A"/>
    <w:rsid w:val="002C50EA"/>
    <w:rsid w:val="002D3C90"/>
    <w:rsid w:val="002D4E58"/>
    <w:rsid w:val="002D6236"/>
    <w:rsid w:val="002D7EE1"/>
    <w:rsid w:val="002E0CA3"/>
    <w:rsid w:val="002F1A05"/>
    <w:rsid w:val="002F5C76"/>
    <w:rsid w:val="003035B9"/>
    <w:rsid w:val="00303BBF"/>
    <w:rsid w:val="00312B9C"/>
    <w:rsid w:val="00314034"/>
    <w:rsid w:val="00314756"/>
    <w:rsid w:val="0031750F"/>
    <w:rsid w:val="00321BFD"/>
    <w:rsid w:val="00322268"/>
    <w:rsid w:val="003239FF"/>
    <w:rsid w:val="00332EC8"/>
    <w:rsid w:val="00332FA8"/>
    <w:rsid w:val="00334B0E"/>
    <w:rsid w:val="00341FA7"/>
    <w:rsid w:val="003462D8"/>
    <w:rsid w:val="00356AA3"/>
    <w:rsid w:val="003619FF"/>
    <w:rsid w:val="00364C7F"/>
    <w:rsid w:val="00373356"/>
    <w:rsid w:val="00374BE2"/>
    <w:rsid w:val="00375AE7"/>
    <w:rsid w:val="00383E83"/>
    <w:rsid w:val="00385312"/>
    <w:rsid w:val="00387034"/>
    <w:rsid w:val="00387493"/>
    <w:rsid w:val="003903C8"/>
    <w:rsid w:val="00391380"/>
    <w:rsid w:val="00393C08"/>
    <w:rsid w:val="0039539B"/>
    <w:rsid w:val="003954D3"/>
    <w:rsid w:val="003A0482"/>
    <w:rsid w:val="003A48C5"/>
    <w:rsid w:val="003B00DB"/>
    <w:rsid w:val="003B0276"/>
    <w:rsid w:val="003B0DCE"/>
    <w:rsid w:val="003B4B60"/>
    <w:rsid w:val="003C033F"/>
    <w:rsid w:val="003C60D0"/>
    <w:rsid w:val="003D3E02"/>
    <w:rsid w:val="003D54DE"/>
    <w:rsid w:val="003D6F46"/>
    <w:rsid w:val="003D7D83"/>
    <w:rsid w:val="003E2393"/>
    <w:rsid w:val="003E3CF0"/>
    <w:rsid w:val="003E49FC"/>
    <w:rsid w:val="003E5068"/>
    <w:rsid w:val="003E54D3"/>
    <w:rsid w:val="003E70A8"/>
    <w:rsid w:val="003F4108"/>
    <w:rsid w:val="00400C2C"/>
    <w:rsid w:val="00402837"/>
    <w:rsid w:val="00403377"/>
    <w:rsid w:val="0040429C"/>
    <w:rsid w:val="004104D4"/>
    <w:rsid w:val="00412A28"/>
    <w:rsid w:val="00413535"/>
    <w:rsid w:val="00415EF6"/>
    <w:rsid w:val="004209C6"/>
    <w:rsid w:val="004218AC"/>
    <w:rsid w:val="0042664E"/>
    <w:rsid w:val="004365D1"/>
    <w:rsid w:val="004406AA"/>
    <w:rsid w:val="00443495"/>
    <w:rsid w:val="00447246"/>
    <w:rsid w:val="00450E40"/>
    <w:rsid w:val="00451D86"/>
    <w:rsid w:val="00461400"/>
    <w:rsid w:val="00461A47"/>
    <w:rsid w:val="00463621"/>
    <w:rsid w:val="00466076"/>
    <w:rsid w:val="004663CC"/>
    <w:rsid w:val="00471663"/>
    <w:rsid w:val="00471EF9"/>
    <w:rsid w:val="00472075"/>
    <w:rsid w:val="00474CEA"/>
    <w:rsid w:val="00476B1A"/>
    <w:rsid w:val="00482ABC"/>
    <w:rsid w:val="004855F4"/>
    <w:rsid w:val="0048734A"/>
    <w:rsid w:val="004875FD"/>
    <w:rsid w:val="004937D4"/>
    <w:rsid w:val="004A1086"/>
    <w:rsid w:val="004A18B3"/>
    <w:rsid w:val="004A1C12"/>
    <w:rsid w:val="004A38CA"/>
    <w:rsid w:val="004A3918"/>
    <w:rsid w:val="004A3ADE"/>
    <w:rsid w:val="004A43BF"/>
    <w:rsid w:val="004A4BE3"/>
    <w:rsid w:val="004C4E4C"/>
    <w:rsid w:val="004C621D"/>
    <w:rsid w:val="004C6AA8"/>
    <w:rsid w:val="004C6ED4"/>
    <w:rsid w:val="004C72BB"/>
    <w:rsid w:val="004C7536"/>
    <w:rsid w:val="004D29C9"/>
    <w:rsid w:val="004D2D1D"/>
    <w:rsid w:val="004D39E6"/>
    <w:rsid w:val="004D3A3D"/>
    <w:rsid w:val="004D4EBB"/>
    <w:rsid w:val="004E0B82"/>
    <w:rsid w:val="004E1029"/>
    <w:rsid w:val="004E2EDB"/>
    <w:rsid w:val="004E63EE"/>
    <w:rsid w:val="004E6D31"/>
    <w:rsid w:val="004E7248"/>
    <w:rsid w:val="004F2DF4"/>
    <w:rsid w:val="004F2EF1"/>
    <w:rsid w:val="004F4E91"/>
    <w:rsid w:val="004F52B8"/>
    <w:rsid w:val="004F75CD"/>
    <w:rsid w:val="004F7A8F"/>
    <w:rsid w:val="004F7FB1"/>
    <w:rsid w:val="00506E13"/>
    <w:rsid w:val="00506ED3"/>
    <w:rsid w:val="0050710D"/>
    <w:rsid w:val="00511C3B"/>
    <w:rsid w:val="00511DCB"/>
    <w:rsid w:val="00512A7F"/>
    <w:rsid w:val="00512B85"/>
    <w:rsid w:val="00515B6A"/>
    <w:rsid w:val="00516088"/>
    <w:rsid w:val="005164FC"/>
    <w:rsid w:val="0052408B"/>
    <w:rsid w:val="0052481F"/>
    <w:rsid w:val="005250C0"/>
    <w:rsid w:val="005252F1"/>
    <w:rsid w:val="005304C8"/>
    <w:rsid w:val="0053094A"/>
    <w:rsid w:val="00530950"/>
    <w:rsid w:val="00530C84"/>
    <w:rsid w:val="00533DF1"/>
    <w:rsid w:val="00535FD6"/>
    <w:rsid w:val="00537E6D"/>
    <w:rsid w:val="005406ED"/>
    <w:rsid w:val="005427D0"/>
    <w:rsid w:val="00542B5B"/>
    <w:rsid w:val="00555C5E"/>
    <w:rsid w:val="00555CF4"/>
    <w:rsid w:val="005574D0"/>
    <w:rsid w:val="00560FD8"/>
    <w:rsid w:val="00561DE8"/>
    <w:rsid w:val="005623BE"/>
    <w:rsid w:val="00565C54"/>
    <w:rsid w:val="005661F6"/>
    <w:rsid w:val="00566BCD"/>
    <w:rsid w:val="005716F0"/>
    <w:rsid w:val="00571B25"/>
    <w:rsid w:val="005723FB"/>
    <w:rsid w:val="00574365"/>
    <w:rsid w:val="00574377"/>
    <w:rsid w:val="005744F4"/>
    <w:rsid w:val="00575ABF"/>
    <w:rsid w:val="00584861"/>
    <w:rsid w:val="00585563"/>
    <w:rsid w:val="005915E9"/>
    <w:rsid w:val="005A44E7"/>
    <w:rsid w:val="005A643D"/>
    <w:rsid w:val="005B0EDB"/>
    <w:rsid w:val="005B1B86"/>
    <w:rsid w:val="005C5C89"/>
    <w:rsid w:val="005C75A2"/>
    <w:rsid w:val="005C7801"/>
    <w:rsid w:val="005D206A"/>
    <w:rsid w:val="005D2A21"/>
    <w:rsid w:val="005D3B44"/>
    <w:rsid w:val="005D4D10"/>
    <w:rsid w:val="005E4C92"/>
    <w:rsid w:val="005E7649"/>
    <w:rsid w:val="005F3B6B"/>
    <w:rsid w:val="005F44FE"/>
    <w:rsid w:val="005F4C4C"/>
    <w:rsid w:val="005F6662"/>
    <w:rsid w:val="005F7986"/>
    <w:rsid w:val="005F7A26"/>
    <w:rsid w:val="00601338"/>
    <w:rsid w:val="0061259A"/>
    <w:rsid w:val="00613A2D"/>
    <w:rsid w:val="006148BD"/>
    <w:rsid w:val="006158DA"/>
    <w:rsid w:val="00615915"/>
    <w:rsid w:val="006237F4"/>
    <w:rsid w:val="006279C1"/>
    <w:rsid w:val="00633B5A"/>
    <w:rsid w:val="00640175"/>
    <w:rsid w:val="00650B21"/>
    <w:rsid w:val="00651FE6"/>
    <w:rsid w:val="00652484"/>
    <w:rsid w:val="00652507"/>
    <w:rsid w:val="00653724"/>
    <w:rsid w:val="006546EC"/>
    <w:rsid w:val="0065628B"/>
    <w:rsid w:val="0065776E"/>
    <w:rsid w:val="00657893"/>
    <w:rsid w:val="0066195A"/>
    <w:rsid w:val="00665806"/>
    <w:rsid w:val="00670F08"/>
    <w:rsid w:val="00671979"/>
    <w:rsid w:val="00677091"/>
    <w:rsid w:val="006803A7"/>
    <w:rsid w:val="00681B76"/>
    <w:rsid w:val="006830DB"/>
    <w:rsid w:val="00686E62"/>
    <w:rsid w:val="006922DF"/>
    <w:rsid w:val="00693797"/>
    <w:rsid w:val="00693A61"/>
    <w:rsid w:val="00695977"/>
    <w:rsid w:val="00696E4F"/>
    <w:rsid w:val="0069773C"/>
    <w:rsid w:val="006A01EC"/>
    <w:rsid w:val="006A031B"/>
    <w:rsid w:val="006A4B98"/>
    <w:rsid w:val="006B0767"/>
    <w:rsid w:val="006B2A7C"/>
    <w:rsid w:val="006B6FDD"/>
    <w:rsid w:val="006C51AD"/>
    <w:rsid w:val="006C768F"/>
    <w:rsid w:val="006D01DA"/>
    <w:rsid w:val="006D21C4"/>
    <w:rsid w:val="006D2EBE"/>
    <w:rsid w:val="006D38B8"/>
    <w:rsid w:val="006D443A"/>
    <w:rsid w:val="006D7724"/>
    <w:rsid w:val="006E0886"/>
    <w:rsid w:val="006E09A4"/>
    <w:rsid w:val="006E0F1E"/>
    <w:rsid w:val="006E35ED"/>
    <w:rsid w:val="006E57EC"/>
    <w:rsid w:val="006F1DEE"/>
    <w:rsid w:val="006F5F26"/>
    <w:rsid w:val="006F6215"/>
    <w:rsid w:val="00701A08"/>
    <w:rsid w:val="00702D6C"/>
    <w:rsid w:val="00713AD9"/>
    <w:rsid w:val="00715987"/>
    <w:rsid w:val="00717818"/>
    <w:rsid w:val="0072238C"/>
    <w:rsid w:val="0072257B"/>
    <w:rsid w:val="00726244"/>
    <w:rsid w:val="0073311A"/>
    <w:rsid w:val="00733B60"/>
    <w:rsid w:val="0073438D"/>
    <w:rsid w:val="00737052"/>
    <w:rsid w:val="00737AD6"/>
    <w:rsid w:val="00737DC8"/>
    <w:rsid w:val="00740206"/>
    <w:rsid w:val="00744A29"/>
    <w:rsid w:val="00754FB6"/>
    <w:rsid w:val="00763536"/>
    <w:rsid w:val="00763565"/>
    <w:rsid w:val="007635B5"/>
    <w:rsid w:val="00764187"/>
    <w:rsid w:val="00764E36"/>
    <w:rsid w:val="00766D28"/>
    <w:rsid w:val="00766D5F"/>
    <w:rsid w:val="00772E0E"/>
    <w:rsid w:val="007743C3"/>
    <w:rsid w:val="00775244"/>
    <w:rsid w:val="007775D4"/>
    <w:rsid w:val="007777B4"/>
    <w:rsid w:val="00777D9E"/>
    <w:rsid w:val="00780A18"/>
    <w:rsid w:val="00781B4C"/>
    <w:rsid w:val="00790AF6"/>
    <w:rsid w:val="00790BD6"/>
    <w:rsid w:val="00793C0C"/>
    <w:rsid w:val="00794195"/>
    <w:rsid w:val="00794ACD"/>
    <w:rsid w:val="007A0C53"/>
    <w:rsid w:val="007A4592"/>
    <w:rsid w:val="007A7E09"/>
    <w:rsid w:val="007B24A2"/>
    <w:rsid w:val="007B4242"/>
    <w:rsid w:val="007B4F12"/>
    <w:rsid w:val="007B5727"/>
    <w:rsid w:val="007B64A1"/>
    <w:rsid w:val="007C0368"/>
    <w:rsid w:val="007C23A5"/>
    <w:rsid w:val="007C36D4"/>
    <w:rsid w:val="007D30A1"/>
    <w:rsid w:val="007D7C93"/>
    <w:rsid w:val="007E08E0"/>
    <w:rsid w:val="007E1B98"/>
    <w:rsid w:val="007E1F79"/>
    <w:rsid w:val="007E3065"/>
    <w:rsid w:val="007E3698"/>
    <w:rsid w:val="007E37CC"/>
    <w:rsid w:val="007E489A"/>
    <w:rsid w:val="007F70C6"/>
    <w:rsid w:val="00800273"/>
    <w:rsid w:val="00800401"/>
    <w:rsid w:val="0080133C"/>
    <w:rsid w:val="00802680"/>
    <w:rsid w:val="00806EC1"/>
    <w:rsid w:val="00811CE6"/>
    <w:rsid w:val="008127EF"/>
    <w:rsid w:val="008159F0"/>
    <w:rsid w:val="00820A7F"/>
    <w:rsid w:val="00823CA7"/>
    <w:rsid w:val="008263FA"/>
    <w:rsid w:val="008303FC"/>
    <w:rsid w:val="00832B85"/>
    <w:rsid w:val="008344B3"/>
    <w:rsid w:val="0083638C"/>
    <w:rsid w:val="008410EB"/>
    <w:rsid w:val="008460A0"/>
    <w:rsid w:val="00850988"/>
    <w:rsid w:val="00851426"/>
    <w:rsid w:val="00851968"/>
    <w:rsid w:val="0085522D"/>
    <w:rsid w:val="008553F3"/>
    <w:rsid w:val="00871C58"/>
    <w:rsid w:val="00871C81"/>
    <w:rsid w:val="0087258C"/>
    <w:rsid w:val="00881A54"/>
    <w:rsid w:val="008851B6"/>
    <w:rsid w:val="00885969"/>
    <w:rsid w:val="00886159"/>
    <w:rsid w:val="00890CCB"/>
    <w:rsid w:val="00891588"/>
    <w:rsid w:val="00893BD0"/>
    <w:rsid w:val="00896482"/>
    <w:rsid w:val="00897E65"/>
    <w:rsid w:val="008A115F"/>
    <w:rsid w:val="008A1D36"/>
    <w:rsid w:val="008A2397"/>
    <w:rsid w:val="008A3048"/>
    <w:rsid w:val="008A4737"/>
    <w:rsid w:val="008A4CA1"/>
    <w:rsid w:val="008A6DF3"/>
    <w:rsid w:val="008B1838"/>
    <w:rsid w:val="008B1F8F"/>
    <w:rsid w:val="008C3191"/>
    <w:rsid w:val="008C45C1"/>
    <w:rsid w:val="008C5D0D"/>
    <w:rsid w:val="008D058E"/>
    <w:rsid w:val="008D1FB3"/>
    <w:rsid w:val="008D5207"/>
    <w:rsid w:val="008D5777"/>
    <w:rsid w:val="008D6E88"/>
    <w:rsid w:val="008D77C9"/>
    <w:rsid w:val="008D7DFE"/>
    <w:rsid w:val="008E1106"/>
    <w:rsid w:val="008E4D35"/>
    <w:rsid w:val="008F2FA7"/>
    <w:rsid w:val="00900F45"/>
    <w:rsid w:val="00900F72"/>
    <w:rsid w:val="00904920"/>
    <w:rsid w:val="009059FA"/>
    <w:rsid w:val="00911553"/>
    <w:rsid w:val="009143DC"/>
    <w:rsid w:val="00923995"/>
    <w:rsid w:val="0092517F"/>
    <w:rsid w:val="0092618C"/>
    <w:rsid w:val="00935CED"/>
    <w:rsid w:val="00940F2D"/>
    <w:rsid w:val="0094480E"/>
    <w:rsid w:val="009534D4"/>
    <w:rsid w:val="00955CA4"/>
    <w:rsid w:val="009648B4"/>
    <w:rsid w:val="009652D2"/>
    <w:rsid w:val="00967570"/>
    <w:rsid w:val="00973B41"/>
    <w:rsid w:val="00975CE6"/>
    <w:rsid w:val="00975F6B"/>
    <w:rsid w:val="009772A2"/>
    <w:rsid w:val="00977E52"/>
    <w:rsid w:val="00980F56"/>
    <w:rsid w:val="00981DF4"/>
    <w:rsid w:val="00982239"/>
    <w:rsid w:val="00983335"/>
    <w:rsid w:val="009938B4"/>
    <w:rsid w:val="00995350"/>
    <w:rsid w:val="00995C82"/>
    <w:rsid w:val="0099746C"/>
    <w:rsid w:val="009A39AF"/>
    <w:rsid w:val="009A68CA"/>
    <w:rsid w:val="009C17CA"/>
    <w:rsid w:val="009C3A09"/>
    <w:rsid w:val="009C3AAE"/>
    <w:rsid w:val="009C78A3"/>
    <w:rsid w:val="009D3996"/>
    <w:rsid w:val="009D6075"/>
    <w:rsid w:val="009D7122"/>
    <w:rsid w:val="009D7B37"/>
    <w:rsid w:val="009E1D1A"/>
    <w:rsid w:val="009E211F"/>
    <w:rsid w:val="009E485C"/>
    <w:rsid w:val="009E53D2"/>
    <w:rsid w:val="009E5524"/>
    <w:rsid w:val="009E60A0"/>
    <w:rsid w:val="009E77F9"/>
    <w:rsid w:val="009F036C"/>
    <w:rsid w:val="009F1144"/>
    <w:rsid w:val="009F19EB"/>
    <w:rsid w:val="009F6781"/>
    <w:rsid w:val="00A10439"/>
    <w:rsid w:val="00A11DAA"/>
    <w:rsid w:val="00A14B14"/>
    <w:rsid w:val="00A14B96"/>
    <w:rsid w:val="00A16DB1"/>
    <w:rsid w:val="00A21B87"/>
    <w:rsid w:val="00A2677B"/>
    <w:rsid w:val="00A26DA5"/>
    <w:rsid w:val="00A317DF"/>
    <w:rsid w:val="00A44BB9"/>
    <w:rsid w:val="00A46257"/>
    <w:rsid w:val="00A462B4"/>
    <w:rsid w:val="00A46414"/>
    <w:rsid w:val="00A47B03"/>
    <w:rsid w:val="00A5334D"/>
    <w:rsid w:val="00A55F4D"/>
    <w:rsid w:val="00A60A64"/>
    <w:rsid w:val="00A62E78"/>
    <w:rsid w:val="00A6335E"/>
    <w:rsid w:val="00A63A1A"/>
    <w:rsid w:val="00A65512"/>
    <w:rsid w:val="00A7090E"/>
    <w:rsid w:val="00A81F19"/>
    <w:rsid w:val="00A82466"/>
    <w:rsid w:val="00A833C7"/>
    <w:rsid w:val="00A865AE"/>
    <w:rsid w:val="00A8664E"/>
    <w:rsid w:val="00A914EC"/>
    <w:rsid w:val="00A9662E"/>
    <w:rsid w:val="00A968C9"/>
    <w:rsid w:val="00A977AB"/>
    <w:rsid w:val="00AA02B5"/>
    <w:rsid w:val="00AA1B0A"/>
    <w:rsid w:val="00AA6E1F"/>
    <w:rsid w:val="00AA7715"/>
    <w:rsid w:val="00AB291D"/>
    <w:rsid w:val="00AB2979"/>
    <w:rsid w:val="00AB3C97"/>
    <w:rsid w:val="00AB5044"/>
    <w:rsid w:val="00AB514E"/>
    <w:rsid w:val="00AC5314"/>
    <w:rsid w:val="00AC67F0"/>
    <w:rsid w:val="00AC7785"/>
    <w:rsid w:val="00AD18E7"/>
    <w:rsid w:val="00AD57DE"/>
    <w:rsid w:val="00AE0F68"/>
    <w:rsid w:val="00AE2AD3"/>
    <w:rsid w:val="00AE51F6"/>
    <w:rsid w:val="00AE7A13"/>
    <w:rsid w:val="00AF0AF4"/>
    <w:rsid w:val="00AF0DBA"/>
    <w:rsid w:val="00AF3C10"/>
    <w:rsid w:val="00AF4D9A"/>
    <w:rsid w:val="00AF6FDA"/>
    <w:rsid w:val="00B01204"/>
    <w:rsid w:val="00B01D8C"/>
    <w:rsid w:val="00B04FDA"/>
    <w:rsid w:val="00B10933"/>
    <w:rsid w:val="00B13515"/>
    <w:rsid w:val="00B16945"/>
    <w:rsid w:val="00B16B90"/>
    <w:rsid w:val="00B23B9C"/>
    <w:rsid w:val="00B245E1"/>
    <w:rsid w:val="00B24F00"/>
    <w:rsid w:val="00B3007F"/>
    <w:rsid w:val="00B30136"/>
    <w:rsid w:val="00B305B0"/>
    <w:rsid w:val="00B32EAC"/>
    <w:rsid w:val="00B34AF6"/>
    <w:rsid w:val="00B34C12"/>
    <w:rsid w:val="00B35D03"/>
    <w:rsid w:val="00B42E0F"/>
    <w:rsid w:val="00B46FC7"/>
    <w:rsid w:val="00B47070"/>
    <w:rsid w:val="00B54C66"/>
    <w:rsid w:val="00B57FEB"/>
    <w:rsid w:val="00B61941"/>
    <w:rsid w:val="00B650FD"/>
    <w:rsid w:val="00B706A2"/>
    <w:rsid w:val="00B710FB"/>
    <w:rsid w:val="00B71115"/>
    <w:rsid w:val="00B72491"/>
    <w:rsid w:val="00B81528"/>
    <w:rsid w:val="00B83E3D"/>
    <w:rsid w:val="00B87F77"/>
    <w:rsid w:val="00B9246A"/>
    <w:rsid w:val="00B93EFA"/>
    <w:rsid w:val="00B9517C"/>
    <w:rsid w:val="00B95F7C"/>
    <w:rsid w:val="00B96EBC"/>
    <w:rsid w:val="00B97109"/>
    <w:rsid w:val="00BA0090"/>
    <w:rsid w:val="00BA658D"/>
    <w:rsid w:val="00BA74C1"/>
    <w:rsid w:val="00BB122E"/>
    <w:rsid w:val="00BB3FE0"/>
    <w:rsid w:val="00BC24AA"/>
    <w:rsid w:val="00BC3A6E"/>
    <w:rsid w:val="00BD0A02"/>
    <w:rsid w:val="00BD1E7B"/>
    <w:rsid w:val="00BD39A6"/>
    <w:rsid w:val="00BD62E5"/>
    <w:rsid w:val="00BD6731"/>
    <w:rsid w:val="00BD6CC6"/>
    <w:rsid w:val="00BD7B32"/>
    <w:rsid w:val="00BE29F5"/>
    <w:rsid w:val="00BE6FDF"/>
    <w:rsid w:val="00BF03BF"/>
    <w:rsid w:val="00BF0840"/>
    <w:rsid w:val="00BF0978"/>
    <w:rsid w:val="00BF113D"/>
    <w:rsid w:val="00BF1E87"/>
    <w:rsid w:val="00BF59A4"/>
    <w:rsid w:val="00C0019A"/>
    <w:rsid w:val="00C00ABE"/>
    <w:rsid w:val="00C050DC"/>
    <w:rsid w:val="00C0730A"/>
    <w:rsid w:val="00C137E6"/>
    <w:rsid w:val="00C161D9"/>
    <w:rsid w:val="00C200CE"/>
    <w:rsid w:val="00C22785"/>
    <w:rsid w:val="00C22A8D"/>
    <w:rsid w:val="00C25348"/>
    <w:rsid w:val="00C2645B"/>
    <w:rsid w:val="00C26EE1"/>
    <w:rsid w:val="00C27144"/>
    <w:rsid w:val="00C3048E"/>
    <w:rsid w:val="00C319CB"/>
    <w:rsid w:val="00C34E65"/>
    <w:rsid w:val="00C42EAC"/>
    <w:rsid w:val="00C461BA"/>
    <w:rsid w:val="00C50FF3"/>
    <w:rsid w:val="00C51AF2"/>
    <w:rsid w:val="00C522F7"/>
    <w:rsid w:val="00C554CE"/>
    <w:rsid w:val="00C62248"/>
    <w:rsid w:val="00C707AE"/>
    <w:rsid w:val="00C71C39"/>
    <w:rsid w:val="00C73FC4"/>
    <w:rsid w:val="00C75ADF"/>
    <w:rsid w:val="00C7612E"/>
    <w:rsid w:val="00C82410"/>
    <w:rsid w:val="00C83251"/>
    <w:rsid w:val="00C83AF7"/>
    <w:rsid w:val="00C8442F"/>
    <w:rsid w:val="00C86005"/>
    <w:rsid w:val="00C87195"/>
    <w:rsid w:val="00C872AA"/>
    <w:rsid w:val="00C90F65"/>
    <w:rsid w:val="00C919C3"/>
    <w:rsid w:val="00C92013"/>
    <w:rsid w:val="00C94A21"/>
    <w:rsid w:val="00C9795D"/>
    <w:rsid w:val="00CA3456"/>
    <w:rsid w:val="00CA5D8E"/>
    <w:rsid w:val="00CB1581"/>
    <w:rsid w:val="00CB1A5E"/>
    <w:rsid w:val="00CB27A3"/>
    <w:rsid w:val="00CB3B0B"/>
    <w:rsid w:val="00CB3F73"/>
    <w:rsid w:val="00CC16BB"/>
    <w:rsid w:val="00CC31A4"/>
    <w:rsid w:val="00CC4F2E"/>
    <w:rsid w:val="00CD0666"/>
    <w:rsid w:val="00CD0A4C"/>
    <w:rsid w:val="00CD2BB2"/>
    <w:rsid w:val="00CD3BD0"/>
    <w:rsid w:val="00CD6D42"/>
    <w:rsid w:val="00CD79EA"/>
    <w:rsid w:val="00CE330E"/>
    <w:rsid w:val="00CE3954"/>
    <w:rsid w:val="00CE4319"/>
    <w:rsid w:val="00CE7CF3"/>
    <w:rsid w:val="00CF22EA"/>
    <w:rsid w:val="00CF37A1"/>
    <w:rsid w:val="00CF5555"/>
    <w:rsid w:val="00CF55DE"/>
    <w:rsid w:val="00CF619A"/>
    <w:rsid w:val="00D01B41"/>
    <w:rsid w:val="00D023E6"/>
    <w:rsid w:val="00D02716"/>
    <w:rsid w:val="00D03B15"/>
    <w:rsid w:val="00D04D15"/>
    <w:rsid w:val="00D0682E"/>
    <w:rsid w:val="00D06D22"/>
    <w:rsid w:val="00D072A5"/>
    <w:rsid w:val="00D07A83"/>
    <w:rsid w:val="00D103EA"/>
    <w:rsid w:val="00D11A5E"/>
    <w:rsid w:val="00D12699"/>
    <w:rsid w:val="00D15949"/>
    <w:rsid w:val="00D21EB1"/>
    <w:rsid w:val="00D22C67"/>
    <w:rsid w:val="00D248C7"/>
    <w:rsid w:val="00D25E8B"/>
    <w:rsid w:val="00D267D4"/>
    <w:rsid w:val="00D34DF7"/>
    <w:rsid w:val="00D35C0B"/>
    <w:rsid w:val="00D42929"/>
    <w:rsid w:val="00D42E69"/>
    <w:rsid w:val="00D44E28"/>
    <w:rsid w:val="00D454EE"/>
    <w:rsid w:val="00D46D93"/>
    <w:rsid w:val="00D53896"/>
    <w:rsid w:val="00D54C1E"/>
    <w:rsid w:val="00D575A8"/>
    <w:rsid w:val="00D62221"/>
    <w:rsid w:val="00D64AA8"/>
    <w:rsid w:val="00D64C93"/>
    <w:rsid w:val="00D657EB"/>
    <w:rsid w:val="00D65F4F"/>
    <w:rsid w:val="00D66658"/>
    <w:rsid w:val="00D669B7"/>
    <w:rsid w:val="00D6766E"/>
    <w:rsid w:val="00D67E44"/>
    <w:rsid w:val="00D70DD7"/>
    <w:rsid w:val="00D70EE7"/>
    <w:rsid w:val="00D7183A"/>
    <w:rsid w:val="00D72B03"/>
    <w:rsid w:val="00D80EF6"/>
    <w:rsid w:val="00D90664"/>
    <w:rsid w:val="00D92007"/>
    <w:rsid w:val="00D93FC3"/>
    <w:rsid w:val="00D94D29"/>
    <w:rsid w:val="00D977D4"/>
    <w:rsid w:val="00DA24B9"/>
    <w:rsid w:val="00DA7012"/>
    <w:rsid w:val="00DB0E51"/>
    <w:rsid w:val="00DB22BF"/>
    <w:rsid w:val="00DB2531"/>
    <w:rsid w:val="00DB7C31"/>
    <w:rsid w:val="00DC101F"/>
    <w:rsid w:val="00DC6663"/>
    <w:rsid w:val="00DC6FF4"/>
    <w:rsid w:val="00DD096A"/>
    <w:rsid w:val="00DD4E1A"/>
    <w:rsid w:val="00DD6BFA"/>
    <w:rsid w:val="00DD6FCE"/>
    <w:rsid w:val="00DE08A2"/>
    <w:rsid w:val="00DE1AFA"/>
    <w:rsid w:val="00DE20C1"/>
    <w:rsid w:val="00DE52B3"/>
    <w:rsid w:val="00DE63F3"/>
    <w:rsid w:val="00DF3488"/>
    <w:rsid w:val="00E00F7B"/>
    <w:rsid w:val="00E064C1"/>
    <w:rsid w:val="00E06DF9"/>
    <w:rsid w:val="00E07EB6"/>
    <w:rsid w:val="00E14EB1"/>
    <w:rsid w:val="00E15360"/>
    <w:rsid w:val="00E167BB"/>
    <w:rsid w:val="00E20E8C"/>
    <w:rsid w:val="00E21C92"/>
    <w:rsid w:val="00E24BE7"/>
    <w:rsid w:val="00E25CEF"/>
    <w:rsid w:val="00E27A95"/>
    <w:rsid w:val="00E3555B"/>
    <w:rsid w:val="00E35957"/>
    <w:rsid w:val="00E364EC"/>
    <w:rsid w:val="00E444F8"/>
    <w:rsid w:val="00E44BDD"/>
    <w:rsid w:val="00E46C90"/>
    <w:rsid w:val="00E470D7"/>
    <w:rsid w:val="00E47651"/>
    <w:rsid w:val="00E5016A"/>
    <w:rsid w:val="00E54936"/>
    <w:rsid w:val="00E5735F"/>
    <w:rsid w:val="00E62427"/>
    <w:rsid w:val="00E647C1"/>
    <w:rsid w:val="00E67000"/>
    <w:rsid w:val="00E67FBA"/>
    <w:rsid w:val="00E711EF"/>
    <w:rsid w:val="00E81E06"/>
    <w:rsid w:val="00E85480"/>
    <w:rsid w:val="00E8758A"/>
    <w:rsid w:val="00EA31B9"/>
    <w:rsid w:val="00EA4998"/>
    <w:rsid w:val="00EA4F10"/>
    <w:rsid w:val="00EA6805"/>
    <w:rsid w:val="00EA7CC9"/>
    <w:rsid w:val="00EC2FA3"/>
    <w:rsid w:val="00EC44E9"/>
    <w:rsid w:val="00EC5C11"/>
    <w:rsid w:val="00EC5D51"/>
    <w:rsid w:val="00EC6C74"/>
    <w:rsid w:val="00ED4AEB"/>
    <w:rsid w:val="00ED61B0"/>
    <w:rsid w:val="00ED66D5"/>
    <w:rsid w:val="00ED7A92"/>
    <w:rsid w:val="00EE0AA6"/>
    <w:rsid w:val="00EE447D"/>
    <w:rsid w:val="00EE6544"/>
    <w:rsid w:val="00EE6661"/>
    <w:rsid w:val="00EE6BF4"/>
    <w:rsid w:val="00EE73FC"/>
    <w:rsid w:val="00EF6397"/>
    <w:rsid w:val="00F0002E"/>
    <w:rsid w:val="00F00A6B"/>
    <w:rsid w:val="00F028C0"/>
    <w:rsid w:val="00F11FE9"/>
    <w:rsid w:val="00F168CF"/>
    <w:rsid w:val="00F17F3D"/>
    <w:rsid w:val="00F2596E"/>
    <w:rsid w:val="00F266C0"/>
    <w:rsid w:val="00F355E4"/>
    <w:rsid w:val="00F361EE"/>
    <w:rsid w:val="00F366B8"/>
    <w:rsid w:val="00F37190"/>
    <w:rsid w:val="00F371A7"/>
    <w:rsid w:val="00F46832"/>
    <w:rsid w:val="00F57AEE"/>
    <w:rsid w:val="00F60C2E"/>
    <w:rsid w:val="00F61206"/>
    <w:rsid w:val="00F61DBE"/>
    <w:rsid w:val="00F641E6"/>
    <w:rsid w:val="00F6443C"/>
    <w:rsid w:val="00F64D47"/>
    <w:rsid w:val="00F6588F"/>
    <w:rsid w:val="00F65C38"/>
    <w:rsid w:val="00F6645C"/>
    <w:rsid w:val="00F6789C"/>
    <w:rsid w:val="00F67E37"/>
    <w:rsid w:val="00F70E5B"/>
    <w:rsid w:val="00F7178A"/>
    <w:rsid w:val="00F81BA8"/>
    <w:rsid w:val="00F84DC5"/>
    <w:rsid w:val="00F87723"/>
    <w:rsid w:val="00F91B8C"/>
    <w:rsid w:val="00F930F4"/>
    <w:rsid w:val="00F966B7"/>
    <w:rsid w:val="00F96F4F"/>
    <w:rsid w:val="00F97E9B"/>
    <w:rsid w:val="00FA04C4"/>
    <w:rsid w:val="00FA10F6"/>
    <w:rsid w:val="00FA2C31"/>
    <w:rsid w:val="00FA59A3"/>
    <w:rsid w:val="00FB0658"/>
    <w:rsid w:val="00FB139B"/>
    <w:rsid w:val="00FB2FA4"/>
    <w:rsid w:val="00FB50BD"/>
    <w:rsid w:val="00FB6004"/>
    <w:rsid w:val="00FB66F1"/>
    <w:rsid w:val="00FC2D97"/>
    <w:rsid w:val="00FC3A24"/>
    <w:rsid w:val="00FD24BF"/>
    <w:rsid w:val="00FD24D5"/>
    <w:rsid w:val="00FD3D45"/>
    <w:rsid w:val="00FD4406"/>
    <w:rsid w:val="00FD4F29"/>
    <w:rsid w:val="00FD5B1F"/>
    <w:rsid w:val="00FD6EBA"/>
    <w:rsid w:val="00FE0C46"/>
    <w:rsid w:val="00FE4C47"/>
    <w:rsid w:val="00FE5085"/>
    <w:rsid w:val="00FE5123"/>
    <w:rsid w:val="00FF0E16"/>
    <w:rsid w:val="00FF1812"/>
    <w:rsid w:val="00FF198C"/>
    <w:rsid w:val="00FF2278"/>
    <w:rsid w:val="00FF53CB"/>
    <w:rsid w:val="00FF5527"/>
    <w:rsid w:val="00FF693F"/>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3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2DF"/>
    <w:rPr>
      <w:strike w:val="0"/>
      <w:dstrike w:val="0"/>
      <w:color w:val="495F74"/>
      <w:u w:val="none"/>
      <w:effect w:val="none"/>
    </w:rPr>
  </w:style>
  <w:style w:type="character" w:styleId="Emphasis">
    <w:name w:val="Emphasis"/>
    <w:basedOn w:val="DefaultParagraphFont"/>
    <w:uiPriority w:val="20"/>
    <w:qFormat/>
    <w:rsid w:val="006922DF"/>
    <w:rPr>
      <w:i/>
      <w:iCs/>
    </w:rPr>
  </w:style>
  <w:style w:type="character" w:styleId="CommentReference">
    <w:name w:val="annotation reference"/>
    <w:basedOn w:val="DefaultParagraphFont"/>
    <w:uiPriority w:val="99"/>
    <w:semiHidden/>
    <w:unhideWhenUsed/>
    <w:rsid w:val="006922DF"/>
    <w:rPr>
      <w:sz w:val="16"/>
      <w:szCs w:val="16"/>
    </w:rPr>
  </w:style>
  <w:style w:type="paragraph" w:styleId="CommentText">
    <w:name w:val="annotation text"/>
    <w:basedOn w:val="Normal"/>
    <w:link w:val="CommentTextChar"/>
    <w:uiPriority w:val="99"/>
    <w:unhideWhenUsed/>
    <w:rsid w:val="006922DF"/>
    <w:pPr>
      <w:spacing w:line="240" w:lineRule="auto"/>
    </w:pPr>
    <w:rPr>
      <w:sz w:val="20"/>
      <w:szCs w:val="20"/>
    </w:rPr>
  </w:style>
  <w:style w:type="character" w:customStyle="1" w:styleId="CommentTextChar">
    <w:name w:val="Comment Text Char"/>
    <w:basedOn w:val="DefaultParagraphFont"/>
    <w:link w:val="CommentText"/>
    <w:uiPriority w:val="99"/>
    <w:rsid w:val="006922DF"/>
    <w:rPr>
      <w:sz w:val="20"/>
      <w:szCs w:val="20"/>
    </w:rPr>
  </w:style>
  <w:style w:type="paragraph" w:styleId="CommentSubject">
    <w:name w:val="annotation subject"/>
    <w:basedOn w:val="CommentText"/>
    <w:next w:val="CommentText"/>
    <w:link w:val="CommentSubjectChar"/>
    <w:uiPriority w:val="99"/>
    <w:semiHidden/>
    <w:unhideWhenUsed/>
    <w:rsid w:val="006922DF"/>
    <w:rPr>
      <w:b/>
      <w:bCs/>
    </w:rPr>
  </w:style>
  <w:style w:type="character" w:customStyle="1" w:styleId="CommentSubjectChar">
    <w:name w:val="Comment Subject Char"/>
    <w:basedOn w:val="CommentTextChar"/>
    <w:link w:val="CommentSubject"/>
    <w:uiPriority w:val="99"/>
    <w:semiHidden/>
    <w:rsid w:val="006922DF"/>
    <w:rPr>
      <w:b/>
      <w:bCs/>
      <w:sz w:val="20"/>
      <w:szCs w:val="20"/>
    </w:rPr>
  </w:style>
  <w:style w:type="paragraph" w:styleId="BalloonText">
    <w:name w:val="Balloon Text"/>
    <w:basedOn w:val="Normal"/>
    <w:link w:val="BalloonTextChar"/>
    <w:uiPriority w:val="99"/>
    <w:semiHidden/>
    <w:unhideWhenUsed/>
    <w:rsid w:val="00692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DF"/>
    <w:rPr>
      <w:rFonts w:ascii="Segoe UI" w:hAnsi="Segoe UI" w:cs="Segoe UI"/>
      <w:sz w:val="18"/>
      <w:szCs w:val="18"/>
    </w:rPr>
  </w:style>
  <w:style w:type="paragraph" w:styleId="NormalWeb">
    <w:name w:val="Normal (Web)"/>
    <w:basedOn w:val="Normal"/>
    <w:uiPriority w:val="99"/>
    <w:unhideWhenUsed/>
    <w:rsid w:val="00BF5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F2596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2596E"/>
    <w:rPr>
      <w:rFonts w:ascii="Calibri" w:hAnsi="Calibri"/>
      <w:noProof/>
    </w:rPr>
  </w:style>
  <w:style w:type="paragraph" w:customStyle="1" w:styleId="EndNoteBibliography">
    <w:name w:val="EndNote Bibliography"/>
    <w:basedOn w:val="Normal"/>
    <w:link w:val="EndNoteBibliographyChar"/>
    <w:rsid w:val="00F2596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2596E"/>
    <w:rPr>
      <w:rFonts w:ascii="Calibri" w:hAnsi="Calibri"/>
      <w:noProof/>
    </w:rPr>
  </w:style>
  <w:style w:type="paragraph" w:customStyle="1" w:styleId="Default">
    <w:name w:val="Default"/>
    <w:link w:val="DefaultChar"/>
    <w:rsid w:val="009E1D1A"/>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5716F0"/>
    <w:pPr>
      <w:spacing w:after="0" w:line="240" w:lineRule="auto"/>
    </w:pPr>
  </w:style>
  <w:style w:type="paragraph" w:styleId="ListParagraph">
    <w:name w:val="List Paragraph"/>
    <w:basedOn w:val="Normal"/>
    <w:uiPriority w:val="34"/>
    <w:qFormat/>
    <w:rsid w:val="00E711EF"/>
    <w:pPr>
      <w:spacing w:after="0" w:line="240" w:lineRule="auto"/>
      <w:ind w:left="720"/>
      <w:contextualSpacing/>
    </w:pPr>
    <w:rPr>
      <w:rFonts w:eastAsiaTheme="minorEastAsia"/>
      <w:sz w:val="24"/>
      <w:szCs w:val="24"/>
    </w:rPr>
  </w:style>
  <w:style w:type="character" w:customStyle="1" w:styleId="DefaultChar">
    <w:name w:val="Default Char"/>
    <w:basedOn w:val="DefaultParagraphFont"/>
    <w:link w:val="Default"/>
    <w:rsid w:val="006D2EBE"/>
    <w:rPr>
      <w:rFonts w:ascii="Calibri" w:eastAsia="Calibri" w:hAnsi="Calibri" w:cs="Calibri"/>
      <w:color w:val="000000"/>
      <w:sz w:val="24"/>
      <w:szCs w:val="24"/>
    </w:rPr>
  </w:style>
  <w:style w:type="table" w:styleId="TableGrid">
    <w:name w:val="Table Grid"/>
    <w:basedOn w:val="TableNormal"/>
    <w:uiPriority w:val="59"/>
    <w:rsid w:val="00ED6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7CF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E7CF3"/>
    <w:rPr>
      <w:rFonts w:eastAsia="Times New Roman" w:cs="Times New Roman"/>
      <w:sz w:val="20"/>
      <w:szCs w:val="20"/>
    </w:rPr>
  </w:style>
  <w:style w:type="character" w:styleId="FootnoteReference">
    <w:name w:val="footnote reference"/>
    <w:basedOn w:val="DefaultParagraphFont"/>
    <w:uiPriority w:val="99"/>
    <w:semiHidden/>
    <w:unhideWhenUsed/>
    <w:rsid w:val="00CE7CF3"/>
    <w:rPr>
      <w:rFonts w:cs="Times New Roman"/>
      <w:vertAlign w:val="superscript"/>
    </w:rPr>
  </w:style>
  <w:style w:type="paragraph" w:styleId="Header">
    <w:name w:val="header"/>
    <w:basedOn w:val="Normal"/>
    <w:link w:val="HeaderChar"/>
    <w:uiPriority w:val="99"/>
    <w:unhideWhenUsed/>
    <w:rsid w:val="00B93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3EFA"/>
  </w:style>
  <w:style w:type="paragraph" w:styleId="Footer">
    <w:name w:val="footer"/>
    <w:basedOn w:val="Normal"/>
    <w:link w:val="FooterChar"/>
    <w:uiPriority w:val="99"/>
    <w:unhideWhenUsed/>
    <w:rsid w:val="00B93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EFA"/>
  </w:style>
  <w:style w:type="character" w:styleId="PageNumber">
    <w:name w:val="page number"/>
    <w:basedOn w:val="DefaultParagraphFont"/>
    <w:uiPriority w:val="99"/>
    <w:semiHidden/>
    <w:unhideWhenUsed/>
    <w:rsid w:val="00B93EFA"/>
  </w:style>
  <w:style w:type="character" w:styleId="FollowedHyperlink">
    <w:name w:val="FollowedHyperlink"/>
    <w:basedOn w:val="DefaultParagraphFont"/>
    <w:uiPriority w:val="99"/>
    <w:semiHidden/>
    <w:unhideWhenUsed/>
    <w:rsid w:val="00CB3B0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2DF"/>
    <w:rPr>
      <w:strike w:val="0"/>
      <w:dstrike w:val="0"/>
      <w:color w:val="495F74"/>
      <w:u w:val="none"/>
      <w:effect w:val="none"/>
    </w:rPr>
  </w:style>
  <w:style w:type="character" w:styleId="Emphasis">
    <w:name w:val="Emphasis"/>
    <w:basedOn w:val="DefaultParagraphFont"/>
    <w:uiPriority w:val="20"/>
    <w:qFormat/>
    <w:rsid w:val="006922DF"/>
    <w:rPr>
      <w:i/>
      <w:iCs/>
    </w:rPr>
  </w:style>
  <w:style w:type="character" w:styleId="CommentReference">
    <w:name w:val="annotation reference"/>
    <w:basedOn w:val="DefaultParagraphFont"/>
    <w:uiPriority w:val="99"/>
    <w:semiHidden/>
    <w:unhideWhenUsed/>
    <w:rsid w:val="006922DF"/>
    <w:rPr>
      <w:sz w:val="16"/>
      <w:szCs w:val="16"/>
    </w:rPr>
  </w:style>
  <w:style w:type="paragraph" w:styleId="CommentText">
    <w:name w:val="annotation text"/>
    <w:basedOn w:val="Normal"/>
    <w:link w:val="CommentTextChar"/>
    <w:uiPriority w:val="99"/>
    <w:unhideWhenUsed/>
    <w:rsid w:val="006922DF"/>
    <w:pPr>
      <w:spacing w:line="240" w:lineRule="auto"/>
    </w:pPr>
    <w:rPr>
      <w:sz w:val="20"/>
      <w:szCs w:val="20"/>
    </w:rPr>
  </w:style>
  <w:style w:type="character" w:customStyle="1" w:styleId="CommentTextChar">
    <w:name w:val="Comment Text Char"/>
    <w:basedOn w:val="DefaultParagraphFont"/>
    <w:link w:val="CommentText"/>
    <w:uiPriority w:val="99"/>
    <w:rsid w:val="006922DF"/>
    <w:rPr>
      <w:sz w:val="20"/>
      <w:szCs w:val="20"/>
    </w:rPr>
  </w:style>
  <w:style w:type="paragraph" w:styleId="CommentSubject">
    <w:name w:val="annotation subject"/>
    <w:basedOn w:val="CommentText"/>
    <w:next w:val="CommentText"/>
    <w:link w:val="CommentSubjectChar"/>
    <w:uiPriority w:val="99"/>
    <w:semiHidden/>
    <w:unhideWhenUsed/>
    <w:rsid w:val="006922DF"/>
    <w:rPr>
      <w:b/>
      <w:bCs/>
    </w:rPr>
  </w:style>
  <w:style w:type="character" w:customStyle="1" w:styleId="CommentSubjectChar">
    <w:name w:val="Comment Subject Char"/>
    <w:basedOn w:val="CommentTextChar"/>
    <w:link w:val="CommentSubject"/>
    <w:uiPriority w:val="99"/>
    <w:semiHidden/>
    <w:rsid w:val="006922DF"/>
    <w:rPr>
      <w:b/>
      <w:bCs/>
      <w:sz w:val="20"/>
      <w:szCs w:val="20"/>
    </w:rPr>
  </w:style>
  <w:style w:type="paragraph" w:styleId="BalloonText">
    <w:name w:val="Balloon Text"/>
    <w:basedOn w:val="Normal"/>
    <w:link w:val="BalloonTextChar"/>
    <w:uiPriority w:val="99"/>
    <w:semiHidden/>
    <w:unhideWhenUsed/>
    <w:rsid w:val="00692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DF"/>
    <w:rPr>
      <w:rFonts w:ascii="Segoe UI" w:hAnsi="Segoe UI" w:cs="Segoe UI"/>
      <w:sz w:val="18"/>
      <w:szCs w:val="18"/>
    </w:rPr>
  </w:style>
  <w:style w:type="paragraph" w:styleId="NormalWeb">
    <w:name w:val="Normal (Web)"/>
    <w:basedOn w:val="Normal"/>
    <w:uiPriority w:val="99"/>
    <w:unhideWhenUsed/>
    <w:rsid w:val="00BF5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F2596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2596E"/>
    <w:rPr>
      <w:rFonts w:ascii="Calibri" w:hAnsi="Calibri"/>
      <w:noProof/>
    </w:rPr>
  </w:style>
  <w:style w:type="paragraph" w:customStyle="1" w:styleId="EndNoteBibliography">
    <w:name w:val="EndNote Bibliography"/>
    <w:basedOn w:val="Normal"/>
    <w:link w:val="EndNoteBibliographyChar"/>
    <w:rsid w:val="00F2596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2596E"/>
    <w:rPr>
      <w:rFonts w:ascii="Calibri" w:hAnsi="Calibri"/>
      <w:noProof/>
    </w:rPr>
  </w:style>
  <w:style w:type="paragraph" w:customStyle="1" w:styleId="Default">
    <w:name w:val="Default"/>
    <w:link w:val="DefaultChar"/>
    <w:rsid w:val="009E1D1A"/>
    <w:pPr>
      <w:autoSpaceDE w:val="0"/>
      <w:autoSpaceDN w:val="0"/>
      <w:adjustRightInd w:val="0"/>
      <w:spacing w:after="0" w:line="240" w:lineRule="auto"/>
    </w:pPr>
    <w:rPr>
      <w:rFonts w:ascii="Calibri" w:eastAsia="Calibri" w:hAnsi="Calibri" w:cs="Calibri"/>
      <w:color w:val="000000"/>
      <w:sz w:val="24"/>
      <w:szCs w:val="24"/>
    </w:rPr>
  </w:style>
  <w:style w:type="paragraph" w:styleId="Revision">
    <w:name w:val="Revision"/>
    <w:hidden/>
    <w:uiPriority w:val="99"/>
    <w:semiHidden/>
    <w:rsid w:val="005716F0"/>
    <w:pPr>
      <w:spacing w:after="0" w:line="240" w:lineRule="auto"/>
    </w:pPr>
  </w:style>
  <w:style w:type="paragraph" w:styleId="ListParagraph">
    <w:name w:val="List Paragraph"/>
    <w:basedOn w:val="Normal"/>
    <w:uiPriority w:val="34"/>
    <w:qFormat/>
    <w:rsid w:val="00E711EF"/>
    <w:pPr>
      <w:spacing w:after="0" w:line="240" w:lineRule="auto"/>
      <w:ind w:left="720"/>
      <w:contextualSpacing/>
    </w:pPr>
    <w:rPr>
      <w:rFonts w:eastAsiaTheme="minorEastAsia"/>
      <w:sz w:val="24"/>
      <w:szCs w:val="24"/>
    </w:rPr>
  </w:style>
  <w:style w:type="character" w:customStyle="1" w:styleId="DefaultChar">
    <w:name w:val="Default Char"/>
    <w:basedOn w:val="DefaultParagraphFont"/>
    <w:link w:val="Default"/>
    <w:rsid w:val="006D2EBE"/>
    <w:rPr>
      <w:rFonts w:ascii="Calibri" w:eastAsia="Calibri" w:hAnsi="Calibri" w:cs="Calibri"/>
      <w:color w:val="000000"/>
      <w:sz w:val="24"/>
      <w:szCs w:val="24"/>
    </w:rPr>
  </w:style>
  <w:style w:type="table" w:styleId="TableGrid">
    <w:name w:val="Table Grid"/>
    <w:basedOn w:val="TableNormal"/>
    <w:uiPriority w:val="59"/>
    <w:rsid w:val="00ED6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E7CF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CE7CF3"/>
    <w:rPr>
      <w:rFonts w:eastAsia="Times New Roman" w:cs="Times New Roman"/>
      <w:sz w:val="20"/>
      <w:szCs w:val="20"/>
    </w:rPr>
  </w:style>
  <w:style w:type="character" w:styleId="FootnoteReference">
    <w:name w:val="footnote reference"/>
    <w:basedOn w:val="DefaultParagraphFont"/>
    <w:uiPriority w:val="99"/>
    <w:semiHidden/>
    <w:unhideWhenUsed/>
    <w:rsid w:val="00CE7CF3"/>
    <w:rPr>
      <w:rFonts w:cs="Times New Roman"/>
      <w:vertAlign w:val="superscript"/>
    </w:rPr>
  </w:style>
  <w:style w:type="paragraph" w:styleId="Header">
    <w:name w:val="header"/>
    <w:basedOn w:val="Normal"/>
    <w:link w:val="HeaderChar"/>
    <w:uiPriority w:val="99"/>
    <w:unhideWhenUsed/>
    <w:rsid w:val="00B93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3EFA"/>
  </w:style>
  <w:style w:type="paragraph" w:styleId="Footer">
    <w:name w:val="footer"/>
    <w:basedOn w:val="Normal"/>
    <w:link w:val="FooterChar"/>
    <w:uiPriority w:val="99"/>
    <w:unhideWhenUsed/>
    <w:rsid w:val="00B93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EFA"/>
  </w:style>
  <w:style w:type="character" w:styleId="PageNumber">
    <w:name w:val="page number"/>
    <w:basedOn w:val="DefaultParagraphFont"/>
    <w:uiPriority w:val="99"/>
    <w:semiHidden/>
    <w:unhideWhenUsed/>
    <w:rsid w:val="00B93EFA"/>
  </w:style>
  <w:style w:type="character" w:styleId="FollowedHyperlink">
    <w:name w:val="FollowedHyperlink"/>
    <w:basedOn w:val="DefaultParagraphFont"/>
    <w:uiPriority w:val="99"/>
    <w:semiHidden/>
    <w:unhideWhenUsed/>
    <w:rsid w:val="00CB3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5306">
      <w:bodyDiv w:val="1"/>
      <w:marLeft w:val="0"/>
      <w:marRight w:val="0"/>
      <w:marTop w:val="0"/>
      <w:marBottom w:val="0"/>
      <w:divBdr>
        <w:top w:val="none" w:sz="0" w:space="0" w:color="auto"/>
        <w:left w:val="none" w:sz="0" w:space="0" w:color="auto"/>
        <w:bottom w:val="none" w:sz="0" w:space="0" w:color="auto"/>
        <w:right w:val="none" w:sz="0" w:space="0" w:color="auto"/>
      </w:divBdr>
    </w:div>
    <w:div w:id="350377542">
      <w:bodyDiv w:val="1"/>
      <w:marLeft w:val="0"/>
      <w:marRight w:val="0"/>
      <w:marTop w:val="0"/>
      <w:marBottom w:val="0"/>
      <w:divBdr>
        <w:top w:val="none" w:sz="0" w:space="0" w:color="auto"/>
        <w:left w:val="none" w:sz="0" w:space="0" w:color="auto"/>
        <w:bottom w:val="none" w:sz="0" w:space="0" w:color="auto"/>
        <w:right w:val="none" w:sz="0" w:space="0" w:color="auto"/>
      </w:divBdr>
      <w:divsChild>
        <w:div w:id="622883191">
          <w:marLeft w:val="0"/>
          <w:marRight w:val="0"/>
          <w:marTop w:val="0"/>
          <w:marBottom w:val="0"/>
          <w:divBdr>
            <w:top w:val="none" w:sz="0" w:space="0" w:color="auto"/>
            <w:left w:val="none" w:sz="0" w:space="0" w:color="auto"/>
            <w:bottom w:val="none" w:sz="0" w:space="0" w:color="auto"/>
            <w:right w:val="none" w:sz="0" w:space="0" w:color="auto"/>
          </w:divBdr>
          <w:divsChild>
            <w:div w:id="331371523">
              <w:marLeft w:val="0"/>
              <w:marRight w:val="0"/>
              <w:marTop w:val="0"/>
              <w:marBottom w:val="0"/>
              <w:divBdr>
                <w:top w:val="none" w:sz="0" w:space="0" w:color="auto"/>
                <w:left w:val="none" w:sz="0" w:space="0" w:color="auto"/>
                <w:bottom w:val="none" w:sz="0" w:space="0" w:color="auto"/>
                <w:right w:val="none" w:sz="0" w:space="0" w:color="auto"/>
              </w:divBdr>
              <w:divsChild>
                <w:div w:id="5843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51275">
      <w:bodyDiv w:val="1"/>
      <w:marLeft w:val="0"/>
      <w:marRight w:val="0"/>
      <w:marTop w:val="0"/>
      <w:marBottom w:val="0"/>
      <w:divBdr>
        <w:top w:val="none" w:sz="0" w:space="0" w:color="auto"/>
        <w:left w:val="none" w:sz="0" w:space="0" w:color="auto"/>
        <w:bottom w:val="none" w:sz="0" w:space="0" w:color="auto"/>
        <w:right w:val="none" w:sz="0" w:space="0" w:color="auto"/>
      </w:divBdr>
      <w:divsChild>
        <w:div w:id="1241448753">
          <w:marLeft w:val="0"/>
          <w:marRight w:val="0"/>
          <w:marTop w:val="150"/>
          <w:marBottom w:val="0"/>
          <w:divBdr>
            <w:top w:val="none" w:sz="0" w:space="0" w:color="auto"/>
            <w:left w:val="single" w:sz="6" w:space="0" w:color="999999"/>
            <w:bottom w:val="none" w:sz="0" w:space="0" w:color="auto"/>
            <w:right w:val="single" w:sz="6" w:space="0" w:color="999999"/>
          </w:divBdr>
          <w:divsChild>
            <w:div w:id="1675110284">
              <w:marLeft w:val="0"/>
              <w:marRight w:val="0"/>
              <w:marTop w:val="0"/>
              <w:marBottom w:val="0"/>
              <w:divBdr>
                <w:top w:val="single" w:sz="6" w:space="0" w:color="999999"/>
                <w:left w:val="none" w:sz="0" w:space="0" w:color="auto"/>
                <w:bottom w:val="single" w:sz="6" w:space="0" w:color="999999"/>
                <w:right w:val="none" w:sz="0" w:space="0" w:color="auto"/>
              </w:divBdr>
              <w:divsChild>
                <w:div w:id="1401294351">
                  <w:marLeft w:val="0"/>
                  <w:marRight w:val="0"/>
                  <w:marTop w:val="0"/>
                  <w:marBottom w:val="0"/>
                  <w:divBdr>
                    <w:top w:val="none" w:sz="0" w:space="0" w:color="auto"/>
                    <w:left w:val="none" w:sz="0" w:space="0" w:color="auto"/>
                    <w:bottom w:val="none" w:sz="0" w:space="0" w:color="auto"/>
                    <w:right w:val="none" w:sz="0" w:space="0" w:color="auto"/>
                  </w:divBdr>
                  <w:divsChild>
                    <w:div w:id="1156990759">
                      <w:marLeft w:val="0"/>
                      <w:marRight w:val="0"/>
                      <w:marTop w:val="0"/>
                      <w:marBottom w:val="0"/>
                      <w:divBdr>
                        <w:top w:val="none" w:sz="0" w:space="0" w:color="auto"/>
                        <w:left w:val="none" w:sz="0" w:space="0" w:color="auto"/>
                        <w:bottom w:val="none" w:sz="0" w:space="0" w:color="auto"/>
                        <w:right w:val="none" w:sz="0" w:space="0" w:color="auto"/>
                      </w:divBdr>
                      <w:divsChild>
                        <w:div w:id="183175931">
                          <w:marLeft w:val="600"/>
                          <w:marRight w:val="0"/>
                          <w:marTop w:val="150"/>
                          <w:marBottom w:val="375"/>
                          <w:divBdr>
                            <w:top w:val="none" w:sz="0" w:space="0" w:color="auto"/>
                            <w:left w:val="none" w:sz="0" w:space="0" w:color="auto"/>
                            <w:bottom w:val="none" w:sz="0" w:space="0" w:color="auto"/>
                            <w:right w:val="none" w:sz="0" w:space="0" w:color="auto"/>
                          </w:divBdr>
                          <w:divsChild>
                            <w:div w:id="727412516">
                              <w:marLeft w:val="0"/>
                              <w:marRight w:val="450"/>
                              <w:marTop w:val="0"/>
                              <w:marBottom w:val="0"/>
                              <w:divBdr>
                                <w:top w:val="none" w:sz="0" w:space="0" w:color="auto"/>
                                <w:left w:val="none" w:sz="0" w:space="0" w:color="auto"/>
                                <w:bottom w:val="none" w:sz="0" w:space="0" w:color="auto"/>
                                <w:right w:val="none" w:sz="0" w:space="0" w:color="auto"/>
                              </w:divBdr>
                              <w:divsChild>
                                <w:div w:id="14562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9A07-0BCA-5E4C-9171-707B2F39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4811</Words>
  <Characters>27425</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Emory University - RSPH</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Danielle Frances</dc:creator>
  <cp:keywords/>
  <dc:description/>
  <cp:lastModifiedBy>Danielle Haley</cp:lastModifiedBy>
  <cp:revision>5</cp:revision>
  <dcterms:created xsi:type="dcterms:W3CDTF">2017-01-30T15:30:00Z</dcterms:created>
  <dcterms:modified xsi:type="dcterms:W3CDTF">2017-01-30T17:36:00Z</dcterms:modified>
</cp:coreProperties>
</file>