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2" w:rsidRDefault="002836D2" w:rsidP="002836D2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Supplemental Table 1</w:t>
      </w:r>
      <w:r>
        <w:rPr>
          <w:rFonts w:ascii="Times New Roman Bold"/>
        </w:rPr>
        <w:t xml:space="preserve">:  </w:t>
      </w:r>
      <w:r>
        <w:rPr>
          <w:rFonts w:ascii="Times New Roman Bold"/>
        </w:rPr>
        <w:t xml:space="preserve">Percent </w:t>
      </w:r>
      <w:r w:rsidR="00F249CA">
        <w:rPr>
          <w:rFonts w:ascii="Times New Roman Bold"/>
        </w:rPr>
        <w:t xml:space="preserve">differences (95% CIs) in </w:t>
      </w:r>
      <w:r>
        <w:rPr>
          <w:rFonts w:ascii="Times New Roman Bold"/>
        </w:rPr>
        <w:t>ALB by ur</w:t>
      </w:r>
      <w:r>
        <w:rPr>
          <w:rFonts w:ascii="Times New Roman Bold"/>
        </w:rPr>
        <w:t>inary cadmium, and urinary lead without urinary creatinine in the models</w:t>
      </w:r>
    </w:p>
    <w:p w:rsidR="002836D2" w:rsidRDefault="002836D2" w:rsidP="002836D2">
      <w:pPr>
        <w:pStyle w:val="BodyA"/>
        <w:rPr>
          <w:rFonts w:ascii="Times New Roman Bold" w:eastAsia="Times New Roman Bold" w:hAnsi="Times New Roman Bold" w:cs="Times New Roman Bold"/>
        </w:rPr>
      </w:pPr>
    </w:p>
    <w:tbl>
      <w:tblPr>
        <w:tblW w:w="9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11"/>
        <w:gridCol w:w="3411"/>
      </w:tblGrid>
      <w:tr w:rsidR="002836D2" w:rsidTr="00300E7B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/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rPr>
                <w:rFonts w:ascii="Times New Roman Bold"/>
              </w:rPr>
              <w:t>Model  1</w:t>
            </w:r>
            <w:r>
              <w:rPr>
                <w:rFonts w:ascii="Times New Roman Bold"/>
                <w:vertAlign w:val="superscript"/>
              </w:rPr>
              <w:t>a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rPr>
                <w:rFonts w:ascii="Times New Roman Bold"/>
              </w:rPr>
              <w:t>Model 2</w:t>
            </w:r>
            <w:r>
              <w:rPr>
                <w:rFonts w:ascii="Times New Roman Bold"/>
                <w:vertAlign w:val="superscript"/>
              </w:rPr>
              <w:t>b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rPr>
                <w:rFonts w:ascii="Times New Roman Bold"/>
              </w:rPr>
              <w:t xml:space="preserve">U-Cd </w:t>
            </w:r>
            <w:proofErr w:type="spellStart"/>
            <w:r>
              <w:rPr>
                <w:rFonts w:ascii="Times New Roman Bold"/>
              </w:rPr>
              <w:t>Quartile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"/>
              <w:jc w:val="center"/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"/>
              <w:jc w:val="center"/>
            </w:pP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  <w:tabs>
                <w:tab w:val="left" w:pos="525"/>
              </w:tabs>
            </w:pPr>
            <w:r>
              <w:t>U-Cd Q1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0.00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0.00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  <w:tabs>
                <w:tab w:val="left" w:pos="525"/>
              </w:tabs>
            </w:pPr>
            <w:r>
              <w:t>U-Cd Q2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8.76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-1.09</w:t>
            </w:r>
            <w:r w:rsidR="00A66F53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19.60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8.76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-1.09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19.60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  <w:tabs>
                <w:tab w:val="left" w:pos="525"/>
              </w:tabs>
            </w:pPr>
            <w:r>
              <w:t>U-Cd Q3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16.30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7.90</w:t>
            </w:r>
            <w:r w:rsidR="00A66F53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25.36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CC2A5E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15.95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7.47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25.11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  <w:p w:rsidR="002836D2" w:rsidRDefault="002836D2" w:rsidP="00300E7B">
            <w:pPr>
              <w:pStyle w:val="BodyA"/>
              <w:jc w:val="center"/>
            </w:pP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  <w:tabs>
                <w:tab w:val="left" w:pos="525"/>
              </w:tabs>
            </w:pPr>
            <w:r>
              <w:t>U-Cd Q4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CC2A5E" w:rsidRDefault="002836D2" w:rsidP="002836D2">
            <w:r w:rsidRPr="00CC2A5E">
              <w:rPr>
                <w:rFonts w:ascii="Calibri" w:eastAsia="Times New Roman" w:hAnsi="Calibri"/>
                <w:color w:val="000000"/>
              </w:rPr>
              <w:t>20.92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10.52</w:t>
            </w:r>
            <w:r w:rsidR="00A66F53"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32.18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  <w:p w:rsidR="002836D2" w:rsidRDefault="002836D2" w:rsidP="00300E7B">
            <w:pPr>
              <w:pStyle w:val="BodyA"/>
              <w:jc w:val="center"/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2836D2">
            <w:r w:rsidRPr="00CC2A5E">
              <w:rPr>
                <w:rFonts w:ascii="Calibri" w:eastAsia="Times New Roman" w:hAnsi="Calibri"/>
                <w:color w:val="000000"/>
              </w:rPr>
              <w:t>20.20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10.08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31.26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rPr>
                <w:i/>
                <w:iCs/>
              </w:rPr>
              <w:t>p</w:t>
            </w:r>
            <w:r>
              <w:t xml:space="preserve"> trend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0.001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</w:t>
            </w:r>
            <w:r>
              <w:t>02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rPr>
                <w:rFonts w:ascii="Times New Roman Bold"/>
              </w:rPr>
              <w:t>U-</w:t>
            </w:r>
            <w:proofErr w:type="spellStart"/>
            <w:r>
              <w:rPr>
                <w:rFonts w:ascii="Times New Roman Bold"/>
              </w:rPr>
              <w:t>Pb</w:t>
            </w:r>
            <w:proofErr w:type="spellEnd"/>
            <w:r>
              <w:rPr>
                <w:rFonts w:ascii="Times New Roman Bold"/>
              </w:rPr>
              <w:t xml:space="preserve"> </w:t>
            </w:r>
            <w:proofErr w:type="spellStart"/>
            <w:r>
              <w:rPr>
                <w:rFonts w:ascii="Times New Roman Bold"/>
              </w:rPr>
              <w:t>Quartile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"/>
              <w:jc w:val="center"/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"/>
              <w:jc w:val="center"/>
            </w:pP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t>U-</w:t>
            </w:r>
            <w:proofErr w:type="spellStart"/>
            <w:r>
              <w:t>Pb</w:t>
            </w:r>
            <w:proofErr w:type="spellEnd"/>
            <w:r>
              <w:t xml:space="preserve"> Q1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0.00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0.00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t>U-</w:t>
            </w:r>
            <w:proofErr w:type="spellStart"/>
            <w:r>
              <w:t>Pb</w:t>
            </w:r>
            <w:proofErr w:type="spellEnd"/>
            <w:r>
              <w:t xml:space="preserve"> Q2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3.15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-6.95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14.34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2.84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-7.13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14.00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t>U-</w:t>
            </w:r>
            <w:proofErr w:type="spellStart"/>
            <w:r>
              <w:t>Pb</w:t>
            </w:r>
            <w:proofErr w:type="spellEnd"/>
            <w:r>
              <w:t xml:space="preserve"> Q3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-2.76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-10.68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5.87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-2.86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-10.68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5.65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t>U-</w:t>
            </w:r>
            <w:proofErr w:type="spellStart"/>
            <w:r>
              <w:t>Pb</w:t>
            </w:r>
            <w:proofErr w:type="spellEnd"/>
            <w:r>
              <w:t xml:space="preserve"> Q4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Pr="002836D2" w:rsidRDefault="002836D2" w:rsidP="002836D2">
            <w:pPr>
              <w:rPr>
                <w:rFonts w:ascii="Calibri" w:eastAsia="Times New Roman" w:hAnsi="Calibri"/>
                <w:color w:val="000000"/>
              </w:rPr>
            </w:pPr>
            <w:r w:rsidRPr="00CC2A5E">
              <w:rPr>
                <w:rFonts w:ascii="Calibri" w:eastAsia="Times New Roman" w:hAnsi="Calibri"/>
                <w:color w:val="000000"/>
              </w:rPr>
              <w:t>6.82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-3.25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17.94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2836D2">
            <w:r w:rsidRPr="00CC2A5E">
              <w:rPr>
                <w:rFonts w:ascii="Calibri" w:eastAsia="Times New Roman" w:hAnsi="Calibri"/>
                <w:color w:val="000000"/>
              </w:rPr>
              <w:t>5.23</w:t>
            </w:r>
            <w:r>
              <w:rPr>
                <w:rFonts w:ascii="Calibri" w:eastAsia="Times New Roman" w:hAnsi="Calibri"/>
                <w:color w:val="000000"/>
              </w:rPr>
              <w:t xml:space="preserve"> (</w:t>
            </w:r>
            <w:r w:rsidRPr="00CC2A5E">
              <w:rPr>
                <w:rFonts w:ascii="Calibri" w:eastAsia="Times New Roman" w:hAnsi="Calibri"/>
                <w:color w:val="000000"/>
              </w:rPr>
              <w:t>-4.40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CC2A5E">
              <w:rPr>
                <w:rFonts w:ascii="Calibri" w:eastAsia="Times New Roman" w:hAnsi="Calibri"/>
                <w:color w:val="000000"/>
              </w:rPr>
              <w:t>15.84</w:t>
            </w:r>
            <w:r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2836D2" w:rsidTr="00300E7B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D2" w:rsidRDefault="002836D2" w:rsidP="00300E7B">
            <w:pPr>
              <w:pStyle w:val="BodyA"/>
            </w:pPr>
            <w:r>
              <w:rPr>
                <w:i/>
                <w:iCs/>
              </w:rPr>
              <w:t>p</w:t>
            </w:r>
            <w:r>
              <w:t xml:space="preserve"> trend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300E7B">
            <w:pPr>
              <w:pStyle w:val="BodyA"/>
              <w:jc w:val="center"/>
            </w:pPr>
            <w:r>
              <w:t>0.</w:t>
            </w:r>
            <w:r>
              <w:t>1</w:t>
            </w:r>
            <w: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D2" w:rsidRDefault="002836D2" w:rsidP="002836D2">
            <w:pPr>
              <w:pStyle w:val="BodyA"/>
              <w:jc w:val="center"/>
            </w:pPr>
            <w:r>
              <w:t>0.</w:t>
            </w:r>
            <w:r>
              <w:t>29</w:t>
            </w:r>
          </w:p>
        </w:tc>
      </w:tr>
    </w:tbl>
    <w:p w:rsidR="002836D2" w:rsidRDefault="002836D2" w:rsidP="002836D2">
      <w:pPr>
        <w:pStyle w:val="BodyA"/>
        <w:rPr>
          <w:rFonts w:ascii="Times New Roman Bold" w:eastAsia="Times New Roman Bold" w:hAnsi="Times New Roman Bold" w:cs="Times New Roman Bold"/>
        </w:rPr>
      </w:pPr>
    </w:p>
    <w:p w:rsidR="002836D2" w:rsidRDefault="002836D2" w:rsidP="002836D2">
      <w:pPr>
        <w:pStyle w:val="BodyA"/>
        <w:ind w:left="108" w:hanging="108"/>
        <w:rPr>
          <w:rFonts w:ascii="Times New Roman Bold" w:eastAsia="Times New Roman Bold" w:hAnsi="Times New Roman Bold" w:cs="Times New Roman Bold"/>
        </w:rPr>
      </w:pPr>
    </w:p>
    <w:p w:rsidR="002836D2" w:rsidRDefault="002836D2" w:rsidP="002836D2">
      <w:pPr>
        <w:pStyle w:val="BodyA"/>
        <w:rPr>
          <w:vertAlign w:val="superscript"/>
        </w:rPr>
      </w:pPr>
    </w:p>
    <w:p w:rsidR="002836D2" w:rsidRDefault="002836D2" w:rsidP="002836D2">
      <w:pPr>
        <w:pStyle w:val="BodyA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Model</w:t>
      </w:r>
      <w:proofErr w:type="spellEnd"/>
      <w:proofErr w:type="gramEnd"/>
      <w:r>
        <w:rPr>
          <w:sz w:val="20"/>
          <w:szCs w:val="20"/>
        </w:rPr>
        <w:t xml:space="preserve"> 1: adjusted for age, race/ethnicity, sex, diabetes, alcohol intake, education, smoking status, body weight, hypertension, </w:t>
      </w:r>
      <w:r w:rsidR="00C7769D" w:rsidRPr="00B55241">
        <w:rPr>
          <w:rFonts w:hAnsi="Times New Roman"/>
          <w:sz w:val="20"/>
          <w:szCs w:val="20"/>
        </w:rPr>
        <w:t>weak/failing kidney,</w:t>
      </w:r>
      <w:r w:rsidR="00C7769D" w:rsidRPr="00E35722">
        <w:rPr>
          <w:sz w:val="20"/>
          <w:szCs w:val="20"/>
        </w:rPr>
        <w:t xml:space="preserve"> </w:t>
      </w:r>
      <w:r>
        <w:rPr>
          <w:sz w:val="20"/>
          <w:szCs w:val="20"/>
        </w:rPr>
        <w:t>serum cotinine,</w:t>
      </w:r>
      <w:bookmarkStart w:id="0" w:name="_GoBack"/>
      <w:bookmarkEnd w:id="0"/>
    </w:p>
    <w:p w:rsidR="002836D2" w:rsidRDefault="002836D2" w:rsidP="002836D2">
      <w:pPr>
        <w:pStyle w:val="BodyA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Model</w:t>
      </w:r>
      <w:proofErr w:type="spellEnd"/>
      <w:proofErr w:type="gramEnd"/>
      <w:r>
        <w:rPr>
          <w:sz w:val="20"/>
          <w:szCs w:val="20"/>
        </w:rPr>
        <w:t xml:space="preserve"> 2: included the variables in model 1 and 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 or blood lead (ln </w:t>
      </w:r>
      <w:r>
        <w:rPr>
          <w:rFonts w:ascii="Arial Unicode MS" w:hAnsi="Times New Roman"/>
          <w:sz w:val="20"/>
          <w:szCs w:val="20"/>
        </w:rPr>
        <w:t>µ</w:t>
      </w:r>
      <w:r>
        <w:rPr>
          <w:sz w:val="20"/>
          <w:szCs w:val="20"/>
        </w:rPr>
        <w:t>g/</w:t>
      </w:r>
      <w:proofErr w:type="spellStart"/>
      <w:r>
        <w:rPr>
          <w:sz w:val="20"/>
          <w:szCs w:val="20"/>
        </w:rPr>
        <w:t>dL</w:t>
      </w:r>
      <w:proofErr w:type="spellEnd"/>
      <w:r>
        <w:rPr>
          <w:sz w:val="20"/>
          <w:szCs w:val="20"/>
        </w:rPr>
        <w:t xml:space="preserve">) and blood cadmium (ln </w:t>
      </w:r>
      <w:r>
        <w:rPr>
          <w:rFonts w:ascii="Arial Unicode MS" w:hAnsi="Times New Roman"/>
          <w:sz w:val="20"/>
          <w:szCs w:val="20"/>
        </w:rPr>
        <w:t>µ</w:t>
      </w:r>
      <w:r>
        <w:rPr>
          <w:sz w:val="20"/>
          <w:szCs w:val="20"/>
        </w:rPr>
        <w:t>g/</w:t>
      </w:r>
      <w:proofErr w:type="spellStart"/>
      <w:r>
        <w:rPr>
          <w:sz w:val="20"/>
          <w:szCs w:val="20"/>
        </w:rPr>
        <w:t>dL</w:t>
      </w:r>
      <w:proofErr w:type="spellEnd"/>
      <w:r>
        <w:rPr>
          <w:sz w:val="20"/>
          <w:szCs w:val="20"/>
        </w:rPr>
        <w:t xml:space="preserve">) for the urinary lead or urinary cadmium quartiles. </w:t>
      </w:r>
    </w:p>
    <w:p w:rsidR="005E4ADD" w:rsidRDefault="002836D2" w:rsidP="002836D2">
      <w:r>
        <w:rPr>
          <w:sz w:val="20"/>
          <w:szCs w:val="20"/>
        </w:rPr>
        <w:t>Urinary Cadmium Quartiles (µg/L): Q1: &lt;0.111; Q2: 0.111-0.216; Q3: 0.217-0.421; Q4: &gt;0.421; Urinary Lead Quartiles (µg/L): Q1: ≤0.25; Q2: 0.26-0.46; Q3: 0.47-0.79; Q4: &gt;0.79.</w:t>
      </w:r>
    </w:p>
    <w:sectPr w:rsidR="005E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D2"/>
    <w:rsid w:val="002836D2"/>
    <w:rsid w:val="005E4ADD"/>
    <w:rsid w:val="006F5C8C"/>
    <w:rsid w:val="00A56C78"/>
    <w:rsid w:val="00A66F53"/>
    <w:rsid w:val="00C7769D"/>
    <w:rsid w:val="00F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836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2016-01-25T01:17:00Z</dcterms:created>
  <dcterms:modified xsi:type="dcterms:W3CDTF">2016-01-25T01:17:00Z</dcterms:modified>
</cp:coreProperties>
</file>