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070D" w14:textId="77777777" w:rsidR="005E4857" w:rsidRPr="00432D02" w:rsidRDefault="005E4857" w:rsidP="005E48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2D02">
        <w:rPr>
          <w:rFonts w:ascii="Times New Roman" w:hAnsi="Times New Roman" w:cs="Times New Roman"/>
          <w:b/>
          <w:sz w:val="24"/>
          <w:szCs w:val="24"/>
        </w:rPr>
        <w:t xml:space="preserve">Supplementary Table 1: </w:t>
      </w:r>
      <w:r w:rsidR="000C023D" w:rsidRPr="00432D02">
        <w:rPr>
          <w:rFonts w:ascii="Times New Roman" w:hAnsi="Times New Roman" w:cs="Times New Roman"/>
          <w:b/>
          <w:sz w:val="24"/>
          <w:szCs w:val="24"/>
        </w:rPr>
        <w:t xml:space="preserve">Historical </w:t>
      </w:r>
      <w:r w:rsidRPr="00432D02">
        <w:rPr>
          <w:rFonts w:ascii="Times New Roman" w:hAnsi="Times New Roman" w:cs="Times New Roman"/>
          <w:b/>
          <w:sz w:val="24"/>
          <w:szCs w:val="24"/>
        </w:rPr>
        <w:t xml:space="preserve">RBC </w:t>
      </w:r>
      <w:r w:rsidR="001505AE" w:rsidRPr="00432D02">
        <w:rPr>
          <w:rFonts w:ascii="Times New Roman" w:hAnsi="Times New Roman" w:cs="Times New Roman"/>
          <w:b/>
          <w:sz w:val="24"/>
          <w:szCs w:val="24"/>
        </w:rPr>
        <w:t>Alloantibodies</w:t>
      </w:r>
      <w:r w:rsidR="000C023D" w:rsidRPr="00432D02">
        <w:rPr>
          <w:rFonts w:ascii="Times New Roman" w:hAnsi="Times New Roman" w:cs="Times New Roman"/>
          <w:b/>
          <w:sz w:val="24"/>
          <w:szCs w:val="24"/>
        </w:rPr>
        <w:t xml:space="preserve"> at Study Entry and Exit</w:t>
      </w:r>
    </w:p>
    <w:p w14:paraId="07B17709" w14:textId="77777777" w:rsidR="000F517D" w:rsidRPr="00432D02" w:rsidRDefault="000F517D" w:rsidP="005E48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E4857" w:rsidRPr="00432D02" w14:paraId="1B1E6165" w14:textId="77777777" w:rsidTr="00640DA9">
        <w:tc>
          <w:tcPr>
            <w:tcW w:w="2394" w:type="dxa"/>
          </w:tcPr>
          <w:p w14:paraId="3E304ABE" w14:textId="77777777" w:rsidR="005E4857" w:rsidRPr="00432D02" w:rsidRDefault="005E4857" w:rsidP="0064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Blood Group</w:t>
            </w:r>
          </w:p>
        </w:tc>
        <w:tc>
          <w:tcPr>
            <w:tcW w:w="2394" w:type="dxa"/>
          </w:tcPr>
          <w:p w14:paraId="5DB036E2" w14:textId="77777777" w:rsidR="005E4857" w:rsidRPr="00432D02" w:rsidRDefault="005E4857" w:rsidP="0064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Antigen</w:t>
            </w:r>
          </w:p>
        </w:tc>
        <w:tc>
          <w:tcPr>
            <w:tcW w:w="2394" w:type="dxa"/>
          </w:tcPr>
          <w:p w14:paraId="4C367077" w14:textId="77777777" w:rsidR="005E4857" w:rsidRPr="00432D02" w:rsidRDefault="000F517D" w:rsidP="0064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Alloantibody </w:t>
            </w:r>
            <w:r w:rsidR="005E4857"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Frequency at Study Entry</w:t>
            </w:r>
          </w:p>
        </w:tc>
        <w:tc>
          <w:tcPr>
            <w:tcW w:w="2394" w:type="dxa"/>
          </w:tcPr>
          <w:p w14:paraId="5F856271" w14:textId="77777777" w:rsidR="005E4857" w:rsidRPr="00432D02" w:rsidRDefault="000F517D" w:rsidP="0064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Alloantibody </w:t>
            </w:r>
            <w:r w:rsidR="005E4857"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Frequency at Study Exit</w:t>
            </w:r>
          </w:p>
        </w:tc>
      </w:tr>
      <w:tr w:rsidR="005E4857" w:rsidRPr="00432D02" w14:paraId="2A5E21D9" w14:textId="77777777" w:rsidTr="00640DA9">
        <w:tc>
          <w:tcPr>
            <w:tcW w:w="2394" w:type="dxa"/>
          </w:tcPr>
          <w:p w14:paraId="778B1915" w14:textId="77777777" w:rsidR="005E4857" w:rsidRPr="00432D02" w:rsidRDefault="00AF1C23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  <w:tc>
          <w:tcPr>
            <w:tcW w:w="2394" w:type="dxa"/>
          </w:tcPr>
          <w:p w14:paraId="2E4E4014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14:paraId="0AFD0614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 (6.7%)</w:t>
            </w:r>
          </w:p>
        </w:tc>
        <w:tc>
          <w:tcPr>
            <w:tcW w:w="2394" w:type="dxa"/>
          </w:tcPr>
          <w:p w14:paraId="27DED355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 (6.7%)</w:t>
            </w:r>
          </w:p>
        </w:tc>
      </w:tr>
      <w:tr w:rsidR="005E4857" w:rsidRPr="00432D02" w14:paraId="30AB690B" w14:textId="77777777" w:rsidTr="00640DA9">
        <w:tc>
          <w:tcPr>
            <w:tcW w:w="2394" w:type="dxa"/>
          </w:tcPr>
          <w:p w14:paraId="78453D9F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359FB05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94" w:type="dxa"/>
          </w:tcPr>
          <w:p w14:paraId="7DFFA4D6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 (4.4%)</w:t>
            </w:r>
          </w:p>
        </w:tc>
        <w:tc>
          <w:tcPr>
            <w:tcW w:w="2394" w:type="dxa"/>
          </w:tcPr>
          <w:p w14:paraId="5363A485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 (4.4%)</w:t>
            </w:r>
          </w:p>
        </w:tc>
      </w:tr>
      <w:tr w:rsidR="00C62652" w:rsidRPr="00432D02" w14:paraId="339299F2" w14:textId="77777777" w:rsidTr="00640DA9">
        <w:tc>
          <w:tcPr>
            <w:tcW w:w="2394" w:type="dxa"/>
          </w:tcPr>
          <w:p w14:paraId="3AE9A5F6" w14:textId="77777777" w:rsidR="00C62652" w:rsidRPr="00432D02" w:rsidRDefault="00C62652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90957A" w14:textId="77777777" w:rsidR="00C62652" w:rsidRPr="00432D02" w:rsidRDefault="00C62652" w:rsidP="00C6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e*</w:t>
            </w:r>
          </w:p>
        </w:tc>
        <w:tc>
          <w:tcPr>
            <w:tcW w:w="2394" w:type="dxa"/>
          </w:tcPr>
          <w:p w14:paraId="35C32B42" w14:textId="77777777" w:rsidR="00C62652" w:rsidRPr="00432D02" w:rsidRDefault="00C62652" w:rsidP="00A0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 (3.3%)</w:t>
            </w:r>
          </w:p>
        </w:tc>
        <w:tc>
          <w:tcPr>
            <w:tcW w:w="2394" w:type="dxa"/>
          </w:tcPr>
          <w:p w14:paraId="1B5F56D3" w14:textId="77777777" w:rsidR="00C62652" w:rsidRPr="00432D02" w:rsidRDefault="00C62652" w:rsidP="00A0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 (4.4%</w:t>
            </w:r>
            <w:proofErr w:type="gram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E4857" w:rsidRPr="00432D02" w14:paraId="21A5DC4D" w14:textId="77777777" w:rsidTr="00640DA9">
        <w:tc>
          <w:tcPr>
            <w:tcW w:w="2394" w:type="dxa"/>
          </w:tcPr>
          <w:p w14:paraId="1A28A2B9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3F74377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94" w:type="dxa"/>
          </w:tcPr>
          <w:p w14:paraId="5FE3DECE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 (3.3%)</w:t>
            </w:r>
          </w:p>
        </w:tc>
        <w:tc>
          <w:tcPr>
            <w:tcW w:w="2394" w:type="dxa"/>
          </w:tcPr>
          <w:p w14:paraId="43E775FA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 (4.4%</w:t>
            </w:r>
            <w:proofErr w:type="gram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5AE" w:rsidRPr="00432D02" w14:paraId="4AB4B111" w14:textId="77777777" w:rsidTr="00640DA9">
        <w:tc>
          <w:tcPr>
            <w:tcW w:w="2394" w:type="dxa"/>
          </w:tcPr>
          <w:p w14:paraId="73013FB3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F5AC0B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94" w:type="dxa"/>
          </w:tcPr>
          <w:p w14:paraId="18D5D8C5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5EE9CEF0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1505AE" w:rsidRPr="00432D02" w14:paraId="648CBFF2" w14:textId="77777777" w:rsidTr="00640DA9">
        <w:tc>
          <w:tcPr>
            <w:tcW w:w="2394" w:type="dxa"/>
          </w:tcPr>
          <w:p w14:paraId="10F9B7E3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1049B8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94" w:type="dxa"/>
          </w:tcPr>
          <w:p w14:paraId="26E8F1E9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519537DB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5E4857" w:rsidRPr="00432D02" w14:paraId="2D500889" w14:textId="77777777" w:rsidTr="00640DA9">
        <w:tc>
          <w:tcPr>
            <w:tcW w:w="2394" w:type="dxa"/>
          </w:tcPr>
          <w:p w14:paraId="06AC9CA1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018DAE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394" w:type="dxa"/>
          </w:tcPr>
          <w:p w14:paraId="01A500BD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321A12CD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1505AE" w:rsidRPr="00432D02" w14:paraId="2916ADBF" w14:textId="77777777" w:rsidTr="00640DA9">
        <w:tc>
          <w:tcPr>
            <w:tcW w:w="2394" w:type="dxa"/>
          </w:tcPr>
          <w:p w14:paraId="72642860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6DE0B4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  <w:proofErr w:type="spellEnd"/>
          </w:p>
        </w:tc>
        <w:tc>
          <w:tcPr>
            <w:tcW w:w="2394" w:type="dxa"/>
          </w:tcPr>
          <w:p w14:paraId="1D5211F7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7087E986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3824F4" w:rsidRPr="00432D02" w14:paraId="076E83C3" w14:textId="77777777" w:rsidTr="00640DA9">
        <w:tc>
          <w:tcPr>
            <w:tcW w:w="2394" w:type="dxa"/>
          </w:tcPr>
          <w:p w14:paraId="661439CC" w14:textId="77777777" w:rsidR="003824F4" w:rsidRPr="00432D02" w:rsidRDefault="003824F4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Kell</w:t>
            </w:r>
            <w:proofErr w:type="spellEnd"/>
          </w:p>
        </w:tc>
        <w:tc>
          <w:tcPr>
            <w:tcW w:w="2394" w:type="dxa"/>
          </w:tcPr>
          <w:p w14:paraId="30FA36E7" w14:textId="77777777" w:rsidR="003824F4" w:rsidRPr="00432D02" w:rsidRDefault="003824F4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</w:tcPr>
          <w:p w14:paraId="0A19160F" w14:textId="77777777" w:rsidR="003824F4" w:rsidRPr="00432D02" w:rsidRDefault="003824F4" w:rsidP="007C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7F7004A1" w14:textId="77777777" w:rsidR="003824F4" w:rsidRPr="00432D02" w:rsidRDefault="003824F4" w:rsidP="007C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5E4857" w:rsidRPr="00432D02" w14:paraId="11955F62" w14:textId="77777777" w:rsidTr="00640DA9">
        <w:tc>
          <w:tcPr>
            <w:tcW w:w="2394" w:type="dxa"/>
          </w:tcPr>
          <w:p w14:paraId="35C17947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565D6D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94" w:type="dxa"/>
          </w:tcPr>
          <w:p w14:paraId="3E4B0720" w14:textId="77777777" w:rsidR="005E4857" w:rsidRPr="00432D02" w:rsidRDefault="001505AE" w:rsidP="0015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857"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5E4857" w:rsidRPr="00432D0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4" w:type="dxa"/>
          </w:tcPr>
          <w:p w14:paraId="5F5D1903" w14:textId="77777777" w:rsidR="005E4857" w:rsidRPr="00432D02" w:rsidRDefault="00AF1C23" w:rsidP="0015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5 (5.6%)</w:t>
            </w:r>
          </w:p>
        </w:tc>
      </w:tr>
      <w:tr w:rsidR="005E4857" w:rsidRPr="00432D02" w14:paraId="38C74344" w14:textId="77777777" w:rsidTr="00640DA9">
        <w:tc>
          <w:tcPr>
            <w:tcW w:w="2394" w:type="dxa"/>
          </w:tcPr>
          <w:p w14:paraId="2A78FD88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A31674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94" w:type="dxa"/>
          </w:tcPr>
          <w:p w14:paraId="51A16E5B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 (3.3%)</w:t>
            </w:r>
          </w:p>
        </w:tc>
        <w:tc>
          <w:tcPr>
            <w:tcW w:w="2394" w:type="dxa"/>
          </w:tcPr>
          <w:p w14:paraId="3913699B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 (6.7%</w:t>
            </w:r>
            <w:proofErr w:type="gram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5AE" w:rsidRPr="00432D02" w14:paraId="67850D8D" w14:textId="77777777" w:rsidTr="00640DA9">
        <w:tc>
          <w:tcPr>
            <w:tcW w:w="2394" w:type="dxa"/>
          </w:tcPr>
          <w:p w14:paraId="4F6C4704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Duffy</w:t>
            </w:r>
          </w:p>
        </w:tc>
        <w:tc>
          <w:tcPr>
            <w:tcW w:w="2394" w:type="dxa"/>
          </w:tcPr>
          <w:p w14:paraId="07ED50F4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94" w:type="dxa"/>
          </w:tcPr>
          <w:p w14:paraId="364754B7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6989D389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1505AE" w:rsidRPr="00432D02" w14:paraId="74832724" w14:textId="77777777" w:rsidTr="00640DA9">
        <w:tc>
          <w:tcPr>
            <w:tcW w:w="2394" w:type="dxa"/>
          </w:tcPr>
          <w:p w14:paraId="7665D1CE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2EC825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Fy3</w:t>
            </w:r>
          </w:p>
        </w:tc>
        <w:tc>
          <w:tcPr>
            <w:tcW w:w="2394" w:type="dxa"/>
          </w:tcPr>
          <w:p w14:paraId="0CC0F41C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61618048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5E4857" w:rsidRPr="00432D02" w14:paraId="204C8627" w14:textId="77777777" w:rsidTr="00640DA9">
        <w:tc>
          <w:tcPr>
            <w:tcW w:w="2394" w:type="dxa"/>
          </w:tcPr>
          <w:p w14:paraId="668179E0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Kidd</w:t>
            </w:r>
          </w:p>
        </w:tc>
        <w:tc>
          <w:tcPr>
            <w:tcW w:w="2394" w:type="dxa"/>
          </w:tcPr>
          <w:p w14:paraId="102D7280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Jk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94" w:type="dxa"/>
          </w:tcPr>
          <w:p w14:paraId="3A8E5019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00A3A062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7F4605" w:rsidRPr="00432D02" w14:paraId="72AECCC5" w14:textId="77777777" w:rsidTr="00640DA9">
        <w:tc>
          <w:tcPr>
            <w:tcW w:w="2394" w:type="dxa"/>
          </w:tcPr>
          <w:p w14:paraId="32C342A3" w14:textId="77777777" w:rsidR="007F4605" w:rsidRPr="00432D02" w:rsidRDefault="007F4605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MNS</w:t>
            </w:r>
          </w:p>
        </w:tc>
        <w:tc>
          <w:tcPr>
            <w:tcW w:w="2394" w:type="dxa"/>
          </w:tcPr>
          <w:p w14:paraId="07E03C99" w14:textId="77777777" w:rsidR="007F4605" w:rsidRPr="00432D02" w:rsidRDefault="007F4605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</w:tcPr>
          <w:p w14:paraId="40817F74" w14:textId="77777777" w:rsidR="007F4605" w:rsidRPr="00432D02" w:rsidRDefault="007F4605"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 (2.2%)</w:t>
            </w:r>
          </w:p>
        </w:tc>
        <w:tc>
          <w:tcPr>
            <w:tcW w:w="2394" w:type="dxa"/>
          </w:tcPr>
          <w:p w14:paraId="43035A5F" w14:textId="77777777" w:rsidR="007F4605" w:rsidRPr="00432D02" w:rsidRDefault="007F4605"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 (2.2%)</w:t>
            </w:r>
          </w:p>
        </w:tc>
      </w:tr>
      <w:tr w:rsidR="001505AE" w:rsidRPr="00432D02" w14:paraId="1E574403" w14:textId="77777777" w:rsidTr="00640DA9">
        <w:tc>
          <w:tcPr>
            <w:tcW w:w="2394" w:type="dxa"/>
          </w:tcPr>
          <w:p w14:paraId="36F28EBD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5AB52A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</w:tcPr>
          <w:p w14:paraId="3CE4D131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 (2.2%)</w:t>
            </w:r>
          </w:p>
        </w:tc>
        <w:tc>
          <w:tcPr>
            <w:tcW w:w="2394" w:type="dxa"/>
          </w:tcPr>
          <w:p w14:paraId="313A22D6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 (2.2%)</w:t>
            </w:r>
          </w:p>
        </w:tc>
      </w:tr>
      <w:tr w:rsidR="001505AE" w:rsidRPr="00432D02" w14:paraId="3B234EE9" w14:textId="77777777" w:rsidTr="00640DA9">
        <w:tc>
          <w:tcPr>
            <w:tcW w:w="2394" w:type="dxa"/>
          </w:tcPr>
          <w:p w14:paraId="14D8D985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Lutheran</w:t>
            </w:r>
          </w:p>
        </w:tc>
        <w:tc>
          <w:tcPr>
            <w:tcW w:w="2394" w:type="dxa"/>
          </w:tcPr>
          <w:p w14:paraId="5E1D8028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94" w:type="dxa"/>
          </w:tcPr>
          <w:p w14:paraId="2CCA6B41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 (3.3%)</w:t>
            </w:r>
          </w:p>
        </w:tc>
        <w:tc>
          <w:tcPr>
            <w:tcW w:w="2394" w:type="dxa"/>
          </w:tcPr>
          <w:p w14:paraId="6C816597" w14:textId="77777777" w:rsidR="001505AE" w:rsidRPr="00432D02" w:rsidRDefault="001505AE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 (3.3%)</w:t>
            </w:r>
          </w:p>
        </w:tc>
      </w:tr>
      <w:tr w:rsidR="005E4857" w:rsidRPr="00432D02" w14:paraId="485DCE31" w14:textId="77777777" w:rsidTr="00640DA9">
        <w:tc>
          <w:tcPr>
            <w:tcW w:w="2394" w:type="dxa"/>
          </w:tcPr>
          <w:p w14:paraId="549720A0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Knops</w:t>
            </w:r>
          </w:p>
        </w:tc>
        <w:tc>
          <w:tcPr>
            <w:tcW w:w="2394" w:type="dxa"/>
          </w:tcPr>
          <w:p w14:paraId="44CB8E1D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Knops</w:t>
            </w:r>
          </w:p>
        </w:tc>
        <w:tc>
          <w:tcPr>
            <w:tcW w:w="2394" w:type="dxa"/>
          </w:tcPr>
          <w:p w14:paraId="5017CF44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3C7750A6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3824F4" w:rsidRPr="00432D02" w14:paraId="4C5B6235" w14:textId="77777777" w:rsidTr="00640DA9">
        <w:tc>
          <w:tcPr>
            <w:tcW w:w="2394" w:type="dxa"/>
          </w:tcPr>
          <w:p w14:paraId="51BBF821" w14:textId="77777777" w:rsidR="003824F4" w:rsidRPr="00432D02" w:rsidRDefault="003824F4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2394" w:type="dxa"/>
          </w:tcPr>
          <w:p w14:paraId="332AEB06" w14:textId="77777777" w:rsidR="003824F4" w:rsidRPr="00432D02" w:rsidRDefault="003824F4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94" w:type="dxa"/>
          </w:tcPr>
          <w:p w14:paraId="10870147" w14:textId="77777777" w:rsidR="003824F4" w:rsidRPr="00432D02" w:rsidRDefault="003824F4" w:rsidP="007C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394" w:type="dxa"/>
          </w:tcPr>
          <w:p w14:paraId="2648A7D5" w14:textId="77777777" w:rsidR="003824F4" w:rsidRPr="00432D02" w:rsidRDefault="003824F4" w:rsidP="007C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5E4857" w:rsidRPr="00432D02" w14:paraId="4FC91958" w14:textId="77777777" w:rsidTr="00640DA9">
        <w:tc>
          <w:tcPr>
            <w:tcW w:w="2394" w:type="dxa"/>
          </w:tcPr>
          <w:p w14:paraId="68D35E33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94" w:type="dxa"/>
          </w:tcPr>
          <w:p w14:paraId="0FD1A74B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94" w:type="dxa"/>
          </w:tcPr>
          <w:p w14:paraId="790B96C6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14:paraId="4CA4226A" w14:textId="04D4BFDB" w:rsidR="005E4857" w:rsidRPr="00432D02" w:rsidRDefault="005E4857" w:rsidP="00F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</w:t>
            </w:r>
            <w:proofErr w:type="gram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7D38" w:rsidRPr="00432D02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proofErr w:type="gramEnd"/>
          </w:p>
        </w:tc>
      </w:tr>
      <w:tr w:rsidR="005E4857" w:rsidRPr="00432D02" w14:paraId="6EADDF8C" w14:textId="77777777" w:rsidTr="00640DA9">
        <w:tc>
          <w:tcPr>
            <w:tcW w:w="2394" w:type="dxa"/>
          </w:tcPr>
          <w:p w14:paraId="70DE20D4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49E5962" w14:textId="77777777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  <w:tc>
          <w:tcPr>
            <w:tcW w:w="2394" w:type="dxa"/>
          </w:tcPr>
          <w:p w14:paraId="19D7BB87" w14:textId="1BCE8978" w:rsidR="005E4857" w:rsidRPr="00432D02" w:rsidRDefault="005E4857" w:rsidP="0064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="00F97D38" w:rsidRPr="00432D02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2394" w:type="dxa"/>
          </w:tcPr>
          <w:p w14:paraId="0441E2FE" w14:textId="19FDABF6" w:rsidR="005E4857" w:rsidRPr="00432D02" w:rsidRDefault="005E4857" w:rsidP="00F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(1.1%</w:t>
            </w:r>
            <w:proofErr w:type="gram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7D38" w:rsidRPr="00432D02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proofErr w:type="gramEnd"/>
          </w:p>
        </w:tc>
      </w:tr>
    </w:tbl>
    <w:p w14:paraId="1F65DD52" w14:textId="77777777" w:rsidR="005E4857" w:rsidRPr="00432D02" w:rsidRDefault="005E4857" w:rsidP="005E4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85627" w14:textId="1D0CB6BA" w:rsidR="005E4857" w:rsidRPr="00432D02" w:rsidRDefault="005E4857" w:rsidP="005E4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D02">
        <w:rPr>
          <w:rFonts w:ascii="Times New Roman" w:hAnsi="Times New Roman" w:cs="Times New Roman"/>
          <w:sz w:val="24"/>
          <w:szCs w:val="24"/>
        </w:rPr>
        <w:t>*</w:t>
      </w:r>
      <w:r w:rsidR="00AF1C23" w:rsidRPr="00432D02">
        <w:rPr>
          <w:rFonts w:ascii="Times New Roman" w:hAnsi="Times New Roman" w:cs="Times New Roman"/>
          <w:sz w:val="24"/>
          <w:szCs w:val="24"/>
        </w:rPr>
        <w:t xml:space="preserve">Includes </w:t>
      </w:r>
      <w:r w:rsidR="00C62652" w:rsidRPr="00432D02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="00C62652" w:rsidRPr="00432D02">
        <w:rPr>
          <w:rFonts w:ascii="Times New Roman" w:hAnsi="Times New Roman" w:cs="Times New Roman"/>
          <w:sz w:val="24"/>
          <w:szCs w:val="24"/>
        </w:rPr>
        <w:t>hr</w:t>
      </w:r>
      <w:r w:rsidR="00C62652" w:rsidRPr="00432D0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C62652" w:rsidRPr="00432D02">
        <w:rPr>
          <w:rFonts w:ascii="Times New Roman" w:hAnsi="Times New Roman" w:cs="Times New Roman"/>
          <w:sz w:val="24"/>
          <w:szCs w:val="24"/>
        </w:rPr>
        <w:t xml:space="preserve"> and </w:t>
      </w:r>
      <w:r w:rsidR="00AF1C23" w:rsidRPr="00432D02">
        <w:rPr>
          <w:rFonts w:ascii="Times New Roman" w:hAnsi="Times New Roman" w:cs="Times New Roman"/>
          <w:sz w:val="24"/>
          <w:szCs w:val="24"/>
        </w:rPr>
        <w:t xml:space="preserve">antibodies with e-like specificity in patients </w:t>
      </w:r>
      <w:r w:rsidR="00C62652" w:rsidRPr="00432D02">
        <w:rPr>
          <w:rFonts w:ascii="Times New Roman" w:hAnsi="Times New Roman" w:cs="Times New Roman"/>
          <w:sz w:val="24"/>
          <w:szCs w:val="24"/>
        </w:rPr>
        <w:t>with partial</w:t>
      </w:r>
      <w:r w:rsidR="00AF1C23" w:rsidRPr="00432D02">
        <w:rPr>
          <w:rFonts w:ascii="Times New Roman" w:hAnsi="Times New Roman" w:cs="Times New Roman"/>
          <w:sz w:val="24"/>
          <w:szCs w:val="24"/>
        </w:rPr>
        <w:t xml:space="preserve"> e expression</w:t>
      </w:r>
      <w:r w:rsidR="00F97D38" w:rsidRPr="00432D02">
        <w:rPr>
          <w:rFonts w:ascii="Times New Roman" w:hAnsi="Times New Roman" w:cs="Times New Roman"/>
          <w:sz w:val="24"/>
          <w:szCs w:val="24"/>
        </w:rPr>
        <w:t>.</w:t>
      </w:r>
    </w:p>
    <w:p w14:paraId="693DD4F5" w14:textId="33BAB70A" w:rsidR="005E4857" w:rsidRPr="00432D02" w:rsidRDefault="00F97D38" w:rsidP="005E4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D02">
        <w:rPr>
          <w:rFonts w:ascii="Times New Roman" w:hAnsi="Times New Roman" w:cs="Times New Roman"/>
          <w:sz w:val="24"/>
          <w:szCs w:val="24"/>
        </w:rPr>
        <w:t>†</w:t>
      </w:r>
      <w:r w:rsidR="005E4857" w:rsidRPr="00432D02">
        <w:rPr>
          <w:rFonts w:ascii="Times New Roman" w:hAnsi="Times New Roman" w:cs="Times New Roman"/>
          <w:sz w:val="24"/>
          <w:szCs w:val="24"/>
        </w:rPr>
        <w:t>indicates new alloantibody detection during the study period</w:t>
      </w:r>
      <w:r w:rsidRPr="00432D02">
        <w:rPr>
          <w:rFonts w:ascii="Times New Roman" w:hAnsi="Times New Roman" w:cs="Times New Roman"/>
          <w:sz w:val="24"/>
          <w:szCs w:val="24"/>
        </w:rPr>
        <w:t>.</w:t>
      </w:r>
    </w:p>
    <w:p w14:paraId="0BCACAFA" w14:textId="00B0AFB4" w:rsidR="00F97D38" w:rsidRPr="00432D02" w:rsidRDefault="00F97D38" w:rsidP="005E4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D02">
        <w:rPr>
          <w:rFonts w:ascii="Times New Roman" w:hAnsi="Times New Roman" w:cs="Times New Roman"/>
          <w:sz w:val="24"/>
          <w:szCs w:val="24"/>
        </w:rPr>
        <w:t>‡Past antibodies of undetermined specificity were not quantified for this study</w:t>
      </w:r>
    </w:p>
    <w:p w14:paraId="0D20A3FD" w14:textId="77777777" w:rsidR="001D0D8D" w:rsidRPr="00432D02" w:rsidRDefault="001D0D8D">
      <w:pPr>
        <w:rPr>
          <w:rFonts w:ascii="Times New Roman" w:hAnsi="Times New Roman" w:cs="Times New Roman"/>
          <w:b/>
          <w:sz w:val="24"/>
          <w:szCs w:val="24"/>
        </w:rPr>
      </w:pPr>
      <w:r w:rsidRPr="00432D0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9D7E43" w14:textId="5B0F510B" w:rsidR="001D0D8D" w:rsidRPr="00432D02" w:rsidRDefault="001D0D8D" w:rsidP="001D0D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D02">
        <w:rPr>
          <w:rFonts w:ascii="Times New Roman" w:hAnsi="Times New Roman" w:cs="Times New Roman"/>
          <w:b/>
          <w:sz w:val="24"/>
          <w:szCs w:val="24"/>
        </w:rPr>
        <w:lastRenderedPageBreak/>
        <w:t>Supplemental Table 2:</w:t>
      </w:r>
      <w:r w:rsidRPr="00432D02">
        <w:rPr>
          <w:rFonts w:ascii="Times New Roman" w:hAnsi="Times New Roman" w:cs="Times New Roman"/>
          <w:sz w:val="24"/>
          <w:szCs w:val="24"/>
        </w:rPr>
        <w:t xml:space="preserve"> Frequency of indeterminate antigen typing by HEA-LR in 2035 RBC units.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28"/>
      </w:tblGrid>
      <w:tr w:rsidR="001D0D8D" w:rsidRPr="00432D02" w14:paraId="424E7B42" w14:textId="77777777" w:rsidTr="00706A0B">
        <w:tc>
          <w:tcPr>
            <w:tcW w:w="1998" w:type="dxa"/>
          </w:tcPr>
          <w:p w14:paraId="4801A8FB" w14:textId="77777777" w:rsidR="001D0D8D" w:rsidRPr="00432D02" w:rsidRDefault="001D0D8D" w:rsidP="0070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Antigen</w:t>
            </w:r>
          </w:p>
        </w:tc>
        <w:tc>
          <w:tcPr>
            <w:tcW w:w="2028" w:type="dxa"/>
          </w:tcPr>
          <w:p w14:paraId="02BC7A75" w14:textId="77777777" w:rsidR="001D0D8D" w:rsidRPr="00432D02" w:rsidRDefault="001D0D8D" w:rsidP="0070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Indeterminate Call</w:t>
            </w:r>
          </w:p>
          <w:p w14:paraId="13B282BE" w14:textId="77777777" w:rsidR="001D0D8D" w:rsidRPr="00432D02" w:rsidRDefault="001D0D8D" w:rsidP="0070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D8D" w:rsidRPr="00432D02" w14:paraId="2D4D00B4" w14:textId="77777777" w:rsidTr="00706A0B">
        <w:tc>
          <w:tcPr>
            <w:tcW w:w="1998" w:type="dxa"/>
          </w:tcPr>
          <w:p w14:paraId="57DB615A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16329363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0D8D" w:rsidRPr="00432D02" w14:paraId="195931CF" w14:textId="77777777" w:rsidTr="00706A0B">
        <w:tc>
          <w:tcPr>
            <w:tcW w:w="1998" w:type="dxa"/>
          </w:tcPr>
          <w:p w14:paraId="7E20B4A8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028" w:type="dxa"/>
          </w:tcPr>
          <w:p w14:paraId="47BF84DF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0D8D" w:rsidRPr="00432D02" w14:paraId="66FE34CC" w14:textId="77777777" w:rsidTr="00706A0B">
        <w:tc>
          <w:tcPr>
            <w:tcW w:w="1998" w:type="dxa"/>
          </w:tcPr>
          <w:p w14:paraId="0DD8A107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28" w:type="dxa"/>
          </w:tcPr>
          <w:p w14:paraId="4AA64051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23 (1.1%)</w:t>
            </w:r>
          </w:p>
        </w:tc>
      </w:tr>
      <w:tr w:rsidR="001D0D8D" w:rsidRPr="00432D02" w14:paraId="335E2704" w14:textId="77777777" w:rsidTr="00706A0B">
        <w:tc>
          <w:tcPr>
            <w:tcW w:w="1998" w:type="dxa"/>
          </w:tcPr>
          <w:p w14:paraId="413C59FD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C_BIG</w:t>
            </w:r>
          </w:p>
        </w:tc>
        <w:tc>
          <w:tcPr>
            <w:tcW w:w="2028" w:type="dxa"/>
          </w:tcPr>
          <w:p w14:paraId="43551D9F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96 (4.7%)</w:t>
            </w:r>
          </w:p>
        </w:tc>
      </w:tr>
      <w:tr w:rsidR="001D0D8D" w:rsidRPr="00432D02" w14:paraId="7C99726E" w14:textId="77777777" w:rsidTr="00706A0B">
        <w:tc>
          <w:tcPr>
            <w:tcW w:w="1998" w:type="dxa"/>
          </w:tcPr>
          <w:p w14:paraId="3E0B9E84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28" w:type="dxa"/>
          </w:tcPr>
          <w:p w14:paraId="5ECD1487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 (0.1%)</w:t>
            </w:r>
          </w:p>
        </w:tc>
      </w:tr>
      <w:tr w:rsidR="001D0D8D" w:rsidRPr="00432D02" w14:paraId="518C3D07" w14:textId="77777777" w:rsidTr="00706A0B">
        <w:tc>
          <w:tcPr>
            <w:tcW w:w="1998" w:type="dxa"/>
          </w:tcPr>
          <w:p w14:paraId="25C7DBAD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28" w:type="dxa"/>
          </w:tcPr>
          <w:p w14:paraId="7F433D1B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 (0.2%)</w:t>
            </w:r>
          </w:p>
        </w:tc>
      </w:tr>
      <w:tr w:rsidR="001D0D8D" w:rsidRPr="00432D02" w14:paraId="2DB3225B" w14:textId="77777777" w:rsidTr="00706A0B">
        <w:tc>
          <w:tcPr>
            <w:tcW w:w="1998" w:type="dxa"/>
          </w:tcPr>
          <w:p w14:paraId="0C0E17ED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28" w:type="dxa"/>
          </w:tcPr>
          <w:p w14:paraId="13B8A589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8 (0.4%)</w:t>
            </w:r>
          </w:p>
        </w:tc>
      </w:tr>
      <w:tr w:rsidR="001D0D8D" w:rsidRPr="00432D02" w14:paraId="6DD1F610" w14:textId="77777777" w:rsidTr="00706A0B">
        <w:tc>
          <w:tcPr>
            <w:tcW w:w="1998" w:type="dxa"/>
          </w:tcPr>
          <w:p w14:paraId="4C39CFA1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28" w:type="dxa"/>
          </w:tcPr>
          <w:p w14:paraId="60DF33C5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 (0.2%)</w:t>
            </w:r>
          </w:p>
        </w:tc>
      </w:tr>
      <w:tr w:rsidR="001D0D8D" w:rsidRPr="00432D02" w14:paraId="705055E1" w14:textId="77777777" w:rsidTr="00706A0B">
        <w:tc>
          <w:tcPr>
            <w:tcW w:w="1998" w:type="dxa"/>
          </w:tcPr>
          <w:p w14:paraId="2AD9BA6D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028" w:type="dxa"/>
          </w:tcPr>
          <w:p w14:paraId="7DD1AFC0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7 (0.3%)</w:t>
            </w:r>
          </w:p>
        </w:tc>
      </w:tr>
      <w:tr w:rsidR="001D0D8D" w:rsidRPr="00432D02" w14:paraId="07239FED" w14:textId="77777777" w:rsidTr="00706A0B">
        <w:tc>
          <w:tcPr>
            <w:tcW w:w="1998" w:type="dxa"/>
          </w:tcPr>
          <w:p w14:paraId="54FB7F9D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Kpb</w:t>
            </w:r>
            <w:proofErr w:type="spellEnd"/>
          </w:p>
        </w:tc>
        <w:tc>
          <w:tcPr>
            <w:tcW w:w="2028" w:type="dxa"/>
          </w:tcPr>
          <w:p w14:paraId="4F5B9302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 (0.3%)</w:t>
            </w:r>
          </w:p>
        </w:tc>
      </w:tr>
      <w:tr w:rsidR="001D0D8D" w:rsidRPr="00432D02" w14:paraId="6304091C" w14:textId="77777777" w:rsidTr="00706A0B">
        <w:tc>
          <w:tcPr>
            <w:tcW w:w="1998" w:type="dxa"/>
          </w:tcPr>
          <w:p w14:paraId="7CBB05A9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Jsa</w:t>
            </w:r>
            <w:proofErr w:type="spellEnd"/>
          </w:p>
        </w:tc>
        <w:tc>
          <w:tcPr>
            <w:tcW w:w="2028" w:type="dxa"/>
          </w:tcPr>
          <w:p w14:paraId="2DD517EF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13 (0.6%)</w:t>
            </w:r>
          </w:p>
        </w:tc>
      </w:tr>
      <w:tr w:rsidR="001D0D8D" w:rsidRPr="00432D02" w14:paraId="24829140" w14:textId="77777777" w:rsidTr="00706A0B">
        <w:tc>
          <w:tcPr>
            <w:tcW w:w="1998" w:type="dxa"/>
          </w:tcPr>
          <w:p w14:paraId="2CDE567B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Jsb</w:t>
            </w:r>
            <w:proofErr w:type="spellEnd"/>
          </w:p>
        </w:tc>
        <w:tc>
          <w:tcPr>
            <w:tcW w:w="2028" w:type="dxa"/>
          </w:tcPr>
          <w:p w14:paraId="68A88852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 (0.3%)</w:t>
            </w:r>
          </w:p>
        </w:tc>
      </w:tr>
      <w:tr w:rsidR="001D0D8D" w:rsidRPr="00432D02" w14:paraId="22DE3CF4" w14:textId="77777777" w:rsidTr="00706A0B">
        <w:tc>
          <w:tcPr>
            <w:tcW w:w="1998" w:type="dxa"/>
          </w:tcPr>
          <w:p w14:paraId="400B0776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Jka</w:t>
            </w:r>
            <w:proofErr w:type="spellEnd"/>
          </w:p>
        </w:tc>
        <w:tc>
          <w:tcPr>
            <w:tcW w:w="2028" w:type="dxa"/>
          </w:tcPr>
          <w:p w14:paraId="022A1116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42 (2.1%)</w:t>
            </w:r>
          </w:p>
        </w:tc>
      </w:tr>
      <w:tr w:rsidR="001D0D8D" w:rsidRPr="00432D02" w14:paraId="37313EDA" w14:textId="77777777" w:rsidTr="00706A0B">
        <w:tc>
          <w:tcPr>
            <w:tcW w:w="1998" w:type="dxa"/>
          </w:tcPr>
          <w:p w14:paraId="42D52CD1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Jkb</w:t>
            </w:r>
            <w:proofErr w:type="spellEnd"/>
          </w:p>
        </w:tc>
        <w:tc>
          <w:tcPr>
            <w:tcW w:w="2028" w:type="dxa"/>
          </w:tcPr>
          <w:p w14:paraId="0725260C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55 (2.7%)</w:t>
            </w:r>
          </w:p>
        </w:tc>
      </w:tr>
      <w:tr w:rsidR="001D0D8D" w:rsidRPr="00432D02" w14:paraId="0AB6484E" w14:textId="77777777" w:rsidTr="00706A0B">
        <w:tc>
          <w:tcPr>
            <w:tcW w:w="1998" w:type="dxa"/>
          </w:tcPr>
          <w:p w14:paraId="7744F647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Fya</w:t>
            </w:r>
            <w:proofErr w:type="spellEnd"/>
          </w:p>
        </w:tc>
        <w:tc>
          <w:tcPr>
            <w:tcW w:w="2028" w:type="dxa"/>
          </w:tcPr>
          <w:p w14:paraId="2BA8EDC4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58 (2.9%)</w:t>
            </w:r>
          </w:p>
        </w:tc>
      </w:tr>
      <w:tr w:rsidR="001D0D8D" w:rsidRPr="00432D02" w14:paraId="7225B374" w14:textId="77777777" w:rsidTr="00706A0B">
        <w:tc>
          <w:tcPr>
            <w:tcW w:w="1998" w:type="dxa"/>
          </w:tcPr>
          <w:p w14:paraId="0E00927C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Fyb</w:t>
            </w:r>
            <w:proofErr w:type="spellEnd"/>
          </w:p>
        </w:tc>
        <w:tc>
          <w:tcPr>
            <w:tcW w:w="2028" w:type="dxa"/>
          </w:tcPr>
          <w:p w14:paraId="470050B9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84 (4.1%)</w:t>
            </w:r>
          </w:p>
        </w:tc>
      </w:tr>
      <w:tr w:rsidR="001D0D8D" w:rsidRPr="00432D02" w14:paraId="3D7A471D" w14:textId="77777777" w:rsidTr="00706A0B">
        <w:tc>
          <w:tcPr>
            <w:tcW w:w="1998" w:type="dxa"/>
          </w:tcPr>
          <w:p w14:paraId="2B6258B6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28" w:type="dxa"/>
          </w:tcPr>
          <w:p w14:paraId="76F2036C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15 (0.7%)</w:t>
            </w:r>
          </w:p>
        </w:tc>
      </w:tr>
      <w:tr w:rsidR="001D0D8D" w:rsidRPr="00432D02" w14:paraId="7C96ED9C" w14:textId="77777777" w:rsidTr="00706A0B">
        <w:tc>
          <w:tcPr>
            <w:tcW w:w="1998" w:type="dxa"/>
          </w:tcPr>
          <w:p w14:paraId="1706E733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28" w:type="dxa"/>
          </w:tcPr>
          <w:p w14:paraId="7EE043D3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39 (1.9%)</w:t>
            </w:r>
          </w:p>
        </w:tc>
      </w:tr>
      <w:tr w:rsidR="001D0D8D" w:rsidRPr="00432D02" w14:paraId="2032F456" w14:textId="77777777" w:rsidTr="00706A0B">
        <w:tc>
          <w:tcPr>
            <w:tcW w:w="1998" w:type="dxa"/>
          </w:tcPr>
          <w:p w14:paraId="45267288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28" w:type="dxa"/>
          </w:tcPr>
          <w:p w14:paraId="6F04A4CB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62 (3.0%)</w:t>
            </w:r>
          </w:p>
        </w:tc>
      </w:tr>
      <w:tr w:rsidR="001D0D8D" w:rsidRPr="00432D02" w14:paraId="293683EB" w14:textId="77777777" w:rsidTr="00706A0B">
        <w:tc>
          <w:tcPr>
            <w:tcW w:w="1998" w:type="dxa"/>
          </w:tcPr>
          <w:p w14:paraId="5DD452FE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28" w:type="dxa"/>
          </w:tcPr>
          <w:p w14:paraId="3580CC9D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73 (3.6%)</w:t>
            </w:r>
          </w:p>
        </w:tc>
      </w:tr>
      <w:tr w:rsidR="001D0D8D" w:rsidRPr="00432D02" w14:paraId="58721F09" w14:textId="77777777" w:rsidTr="00706A0B">
        <w:tc>
          <w:tcPr>
            <w:tcW w:w="1998" w:type="dxa"/>
          </w:tcPr>
          <w:p w14:paraId="2B6FA2E4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Lua</w:t>
            </w:r>
            <w:proofErr w:type="spellEnd"/>
          </w:p>
        </w:tc>
        <w:tc>
          <w:tcPr>
            <w:tcW w:w="2028" w:type="dxa"/>
          </w:tcPr>
          <w:p w14:paraId="74C8DA78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67 (3.3%)</w:t>
            </w:r>
          </w:p>
        </w:tc>
      </w:tr>
      <w:tr w:rsidR="001D0D8D" w:rsidRPr="00432D02" w14:paraId="0999C8A5" w14:textId="77777777" w:rsidTr="00706A0B">
        <w:tc>
          <w:tcPr>
            <w:tcW w:w="1998" w:type="dxa"/>
          </w:tcPr>
          <w:p w14:paraId="2D1D7643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2028" w:type="dxa"/>
          </w:tcPr>
          <w:p w14:paraId="5E4EA195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35 (1.7%)</w:t>
            </w:r>
          </w:p>
        </w:tc>
      </w:tr>
      <w:tr w:rsidR="001D0D8D" w:rsidRPr="00432D02" w14:paraId="383362D1" w14:textId="77777777" w:rsidTr="00706A0B">
        <w:tc>
          <w:tcPr>
            <w:tcW w:w="1998" w:type="dxa"/>
          </w:tcPr>
          <w:p w14:paraId="6BB30A8D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</w:p>
        </w:tc>
        <w:tc>
          <w:tcPr>
            <w:tcW w:w="2028" w:type="dxa"/>
          </w:tcPr>
          <w:p w14:paraId="4EA8AE4B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26 (1.3%)</w:t>
            </w:r>
          </w:p>
        </w:tc>
      </w:tr>
      <w:tr w:rsidR="001D0D8D" w:rsidRPr="00432D02" w14:paraId="50FBC7D5" w14:textId="77777777" w:rsidTr="00706A0B">
        <w:tc>
          <w:tcPr>
            <w:tcW w:w="1998" w:type="dxa"/>
          </w:tcPr>
          <w:p w14:paraId="2662B129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Dib</w:t>
            </w:r>
          </w:p>
        </w:tc>
        <w:tc>
          <w:tcPr>
            <w:tcW w:w="2028" w:type="dxa"/>
          </w:tcPr>
          <w:p w14:paraId="33334571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11 (0.5%)</w:t>
            </w:r>
          </w:p>
        </w:tc>
      </w:tr>
      <w:tr w:rsidR="001D0D8D" w:rsidRPr="00432D02" w14:paraId="59671C2F" w14:textId="77777777" w:rsidTr="00706A0B">
        <w:tc>
          <w:tcPr>
            <w:tcW w:w="1998" w:type="dxa"/>
          </w:tcPr>
          <w:p w14:paraId="662E10AA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</w:p>
        </w:tc>
        <w:tc>
          <w:tcPr>
            <w:tcW w:w="2028" w:type="dxa"/>
          </w:tcPr>
          <w:p w14:paraId="1042453E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48 (2.4%)</w:t>
            </w:r>
          </w:p>
        </w:tc>
      </w:tr>
      <w:tr w:rsidR="001D0D8D" w:rsidRPr="00432D02" w14:paraId="3A5FAA4A" w14:textId="77777777" w:rsidTr="00706A0B">
        <w:tc>
          <w:tcPr>
            <w:tcW w:w="1998" w:type="dxa"/>
          </w:tcPr>
          <w:p w14:paraId="63B12DE9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Cob</w:t>
            </w:r>
          </w:p>
        </w:tc>
        <w:tc>
          <w:tcPr>
            <w:tcW w:w="2028" w:type="dxa"/>
          </w:tcPr>
          <w:p w14:paraId="1F3B20A2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58 (2.9%)</w:t>
            </w:r>
          </w:p>
        </w:tc>
      </w:tr>
      <w:tr w:rsidR="001D0D8D" w:rsidRPr="00432D02" w14:paraId="0C579A70" w14:textId="77777777" w:rsidTr="00706A0B">
        <w:tc>
          <w:tcPr>
            <w:tcW w:w="1998" w:type="dxa"/>
          </w:tcPr>
          <w:p w14:paraId="03149EA5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2028" w:type="dxa"/>
          </w:tcPr>
          <w:p w14:paraId="4916D78A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90 (4.4%)</w:t>
            </w:r>
          </w:p>
        </w:tc>
      </w:tr>
      <w:tr w:rsidR="001D0D8D" w:rsidRPr="00432D02" w14:paraId="50E637C8" w14:textId="77777777" w:rsidTr="00706A0B">
        <w:tc>
          <w:tcPr>
            <w:tcW w:w="1998" w:type="dxa"/>
          </w:tcPr>
          <w:p w14:paraId="17CC61E1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2028" w:type="dxa"/>
          </w:tcPr>
          <w:p w14:paraId="16D3A824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88 (4.3%)</w:t>
            </w:r>
          </w:p>
        </w:tc>
      </w:tr>
      <w:tr w:rsidR="001D0D8D" w:rsidRPr="00432D02" w14:paraId="2F8DED3C" w14:textId="77777777" w:rsidTr="00706A0B">
        <w:tc>
          <w:tcPr>
            <w:tcW w:w="1998" w:type="dxa"/>
          </w:tcPr>
          <w:p w14:paraId="2AF6D12B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Joa</w:t>
            </w:r>
            <w:proofErr w:type="spellEnd"/>
          </w:p>
        </w:tc>
        <w:tc>
          <w:tcPr>
            <w:tcW w:w="2028" w:type="dxa"/>
          </w:tcPr>
          <w:p w14:paraId="59C32C78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29 (1.4%)</w:t>
            </w:r>
          </w:p>
        </w:tc>
      </w:tr>
      <w:tr w:rsidR="001D0D8D" w:rsidRPr="00432D02" w14:paraId="29A645FF" w14:textId="77777777" w:rsidTr="00706A0B">
        <w:tc>
          <w:tcPr>
            <w:tcW w:w="1998" w:type="dxa"/>
          </w:tcPr>
          <w:p w14:paraId="72D2D103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Hy</w:t>
            </w:r>
            <w:proofErr w:type="spellEnd"/>
          </w:p>
        </w:tc>
        <w:tc>
          <w:tcPr>
            <w:tcW w:w="2028" w:type="dxa"/>
          </w:tcPr>
          <w:p w14:paraId="1CA96577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21 (1.0%)</w:t>
            </w:r>
          </w:p>
        </w:tc>
      </w:tr>
      <w:tr w:rsidR="001D0D8D" w:rsidRPr="00432D02" w14:paraId="2C942577" w14:textId="77777777" w:rsidTr="00706A0B">
        <w:tc>
          <w:tcPr>
            <w:tcW w:w="1998" w:type="dxa"/>
          </w:tcPr>
          <w:p w14:paraId="6AD81137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LWa</w:t>
            </w:r>
            <w:proofErr w:type="spellEnd"/>
          </w:p>
        </w:tc>
        <w:tc>
          <w:tcPr>
            <w:tcW w:w="2028" w:type="dxa"/>
          </w:tcPr>
          <w:p w14:paraId="7E19530D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13 (0.6%) </w:t>
            </w:r>
          </w:p>
        </w:tc>
      </w:tr>
      <w:tr w:rsidR="001D0D8D" w:rsidRPr="00432D02" w14:paraId="4DD88E58" w14:textId="77777777" w:rsidTr="00706A0B">
        <w:tc>
          <w:tcPr>
            <w:tcW w:w="1998" w:type="dxa"/>
          </w:tcPr>
          <w:p w14:paraId="4A6E16EE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LWb</w:t>
            </w:r>
            <w:proofErr w:type="spellEnd"/>
          </w:p>
        </w:tc>
        <w:tc>
          <w:tcPr>
            <w:tcW w:w="2028" w:type="dxa"/>
          </w:tcPr>
          <w:p w14:paraId="7C7273FC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23 (1.1%)</w:t>
            </w:r>
          </w:p>
        </w:tc>
      </w:tr>
      <w:tr w:rsidR="001D0D8D" w:rsidRPr="00432D02" w14:paraId="70A364F9" w14:textId="77777777" w:rsidTr="00706A0B">
        <w:tc>
          <w:tcPr>
            <w:tcW w:w="1998" w:type="dxa"/>
          </w:tcPr>
          <w:p w14:paraId="07D9B34B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Sc1</w:t>
            </w:r>
          </w:p>
        </w:tc>
        <w:tc>
          <w:tcPr>
            <w:tcW w:w="2028" w:type="dxa"/>
          </w:tcPr>
          <w:p w14:paraId="45BFF83F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59 (2.9%)</w:t>
            </w:r>
          </w:p>
        </w:tc>
      </w:tr>
      <w:tr w:rsidR="001D0D8D" w:rsidRPr="00432D02" w14:paraId="28BEDF51" w14:textId="77777777" w:rsidTr="00706A0B">
        <w:tc>
          <w:tcPr>
            <w:tcW w:w="1998" w:type="dxa"/>
          </w:tcPr>
          <w:p w14:paraId="4765875D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Sc2</w:t>
            </w:r>
          </w:p>
        </w:tc>
        <w:tc>
          <w:tcPr>
            <w:tcW w:w="2028" w:type="dxa"/>
          </w:tcPr>
          <w:p w14:paraId="1D06CBA3" w14:textId="77777777" w:rsidR="001D0D8D" w:rsidRPr="00432D02" w:rsidRDefault="001D0D8D" w:rsidP="0070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61 (3.0%)</w:t>
            </w:r>
          </w:p>
        </w:tc>
      </w:tr>
    </w:tbl>
    <w:p w14:paraId="3D89FB9F" w14:textId="77777777" w:rsidR="001D0D8D" w:rsidRPr="00432D02" w:rsidRDefault="001D0D8D" w:rsidP="001D0D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1F9D17" w14:textId="1E390925" w:rsidR="005E4857" w:rsidRPr="00432D02" w:rsidRDefault="005E4857">
      <w:pPr>
        <w:rPr>
          <w:rFonts w:ascii="Times New Roman" w:hAnsi="Times New Roman" w:cs="Times New Roman"/>
          <w:b/>
          <w:sz w:val="24"/>
          <w:szCs w:val="24"/>
        </w:rPr>
      </w:pPr>
      <w:r w:rsidRPr="00432D0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DA25EA" w14:textId="506E108F" w:rsidR="009E549C" w:rsidRPr="00432D02" w:rsidRDefault="000B0EFD" w:rsidP="00DB53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2D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1D0D8D" w:rsidRPr="00432D02">
        <w:rPr>
          <w:rFonts w:ascii="Times New Roman" w:hAnsi="Times New Roman" w:cs="Times New Roman"/>
          <w:b/>
          <w:sz w:val="24"/>
          <w:szCs w:val="24"/>
        </w:rPr>
        <w:t>3</w:t>
      </w:r>
      <w:r w:rsidRPr="00432D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32D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4BB" w:rsidRPr="00432D02">
        <w:rPr>
          <w:rFonts w:ascii="Times New Roman" w:hAnsi="Times New Roman" w:cs="Times New Roman"/>
          <w:b/>
          <w:i/>
          <w:sz w:val="24"/>
          <w:szCs w:val="24"/>
        </w:rPr>
        <w:t>RHCE</w:t>
      </w:r>
      <w:r w:rsidR="00C864BB" w:rsidRPr="00432D02">
        <w:rPr>
          <w:rFonts w:ascii="Times New Roman" w:hAnsi="Times New Roman" w:cs="Times New Roman"/>
          <w:b/>
          <w:sz w:val="24"/>
          <w:szCs w:val="24"/>
        </w:rPr>
        <w:t xml:space="preserve"> var</w:t>
      </w:r>
      <w:r w:rsidR="006B6AAD" w:rsidRPr="00432D02">
        <w:rPr>
          <w:rFonts w:ascii="Times New Roman" w:hAnsi="Times New Roman" w:cs="Times New Roman"/>
          <w:b/>
          <w:sz w:val="24"/>
          <w:szCs w:val="24"/>
        </w:rPr>
        <w:t>iant genotype classification in</w:t>
      </w:r>
      <w:r w:rsidR="005C2987" w:rsidRPr="0043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4BB" w:rsidRPr="00432D02">
        <w:rPr>
          <w:rFonts w:ascii="Times New Roman" w:hAnsi="Times New Roman" w:cs="Times New Roman"/>
          <w:b/>
          <w:sz w:val="24"/>
          <w:szCs w:val="24"/>
        </w:rPr>
        <w:t>SCA patients</w:t>
      </w:r>
      <w:r w:rsidRPr="00432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20"/>
        <w:gridCol w:w="2740"/>
        <w:gridCol w:w="1710"/>
        <w:gridCol w:w="2610"/>
      </w:tblGrid>
      <w:tr w:rsidR="005C2987" w:rsidRPr="00432D02" w14:paraId="531C45A1" w14:textId="13735300" w:rsidTr="005C2987">
        <w:trPr>
          <w:trHeight w:val="255"/>
        </w:trPr>
        <w:tc>
          <w:tcPr>
            <w:tcW w:w="5760" w:type="dxa"/>
            <w:gridSpan w:val="2"/>
          </w:tcPr>
          <w:p w14:paraId="0AED6272" w14:textId="77777777" w:rsidR="005C2987" w:rsidRPr="00432D02" w:rsidRDefault="005C2987" w:rsidP="00DB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RHCE Genotype</w:t>
            </w:r>
          </w:p>
        </w:tc>
        <w:tc>
          <w:tcPr>
            <w:tcW w:w="1710" w:type="dxa"/>
          </w:tcPr>
          <w:p w14:paraId="4FE65A1F" w14:textId="32CC9FBE" w:rsidR="005C2987" w:rsidRPr="00432D02" w:rsidRDefault="005C2987" w:rsidP="005C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610" w:type="dxa"/>
          </w:tcPr>
          <w:p w14:paraId="4A43E03F" w14:textId="2AE22026" w:rsidR="005C2987" w:rsidRPr="00432D02" w:rsidRDefault="005C2987" w:rsidP="00DB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of </w:t>
            </w:r>
            <w:proofErr w:type="spellStart"/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RhCE</w:t>
            </w:r>
            <w:proofErr w:type="spellEnd"/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antibody</w:t>
            </w:r>
          </w:p>
        </w:tc>
      </w:tr>
      <w:tr w:rsidR="005C2987" w:rsidRPr="00432D02" w14:paraId="0A833DE7" w14:textId="28FEA209" w:rsidTr="005C2987">
        <w:trPr>
          <w:trHeight w:val="271"/>
        </w:trPr>
        <w:tc>
          <w:tcPr>
            <w:tcW w:w="3020" w:type="dxa"/>
          </w:tcPr>
          <w:p w14:paraId="7EA820AE" w14:textId="77777777" w:rsidR="005C2987" w:rsidRPr="00432D02" w:rsidRDefault="005C2987" w:rsidP="00DB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Allele 1</w:t>
            </w:r>
          </w:p>
        </w:tc>
        <w:tc>
          <w:tcPr>
            <w:tcW w:w="2740" w:type="dxa"/>
          </w:tcPr>
          <w:p w14:paraId="12FAA255" w14:textId="77777777" w:rsidR="005C2987" w:rsidRPr="00432D02" w:rsidRDefault="005C2987" w:rsidP="00DB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Allele 2</w:t>
            </w:r>
          </w:p>
        </w:tc>
        <w:tc>
          <w:tcPr>
            <w:tcW w:w="1710" w:type="dxa"/>
          </w:tcPr>
          <w:p w14:paraId="343258BE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B9B023E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87" w:rsidRPr="00432D02" w14:paraId="72CF26D6" w14:textId="14B1EF99" w:rsidTr="005C2987">
        <w:trPr>
          <w:trHeight w:val="255"/>
        </w:trPr>
        <w:tc>
          <w:tcPr>
            <w:tcW w:w="5760" w:type="dxa"/>
            <w:gridSpan w:val="2"/>
          </w:tcPr>
          <w:p w14:paraId="67EA8854" w14:textId="77777777" w:rsidR="005C2987" w:rsidRPr="00432D02" w:rsidRDefault="005C2987" w:rsidP="00DB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Partial e</w:t>
            </w:r>
          </w:p>
        </w:tc>
        <w:tc>
          <w:tcPr>
            <w:tcW w:w="1710" w:type="dxa"/>
          </w:tcPr>
          <w:p w14:paraId="2B7CEE4F" w14:textId="77777777" w:rsidR="005C2987" w:rsidRPr="00432D02" w:rsidRDefault="005C2987" w:rsidP="006B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26 (28.9%)</w:t>
            </w:r>
          </w:p>
        </w:tc>
        <w:tc>
          <w:tcPr>
            <w:tcW w:w="2610" w:type="dxa"/>
          </w:tcPr>
          <w:p w14:paraId="094189B7" w14:textId="040D02E7" w:rsidR="005C2987" w:rsidRPr="00432D02" w:rsidRDefault="00285820" w:rsidP="006B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8 (30.8%)</w:t>
            </w:r>
          </w:p>
        </w:tc>
      </w:tr>
      <w:tr w:rsidR="005C2987" w:rsidRPr="00432D02" w14:paraId="31447C9F" w14:textId="324CEFBF" w:rsidTr="005C2987">
        <w:trPr>
          <w:trHeight w:val="271"/>
        </w:trPr>
        <w:tc>
          <w:tcPr>
            <w:tcW w:w="3020" w:type="dxa"/>
          </w:tcPr>
          <w:p w14:paraId="1011CD4A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2740" w:type="dxa"/>
          </w:tcPr>
          <w:p w14:paraId="15FD58F1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1710" w:type="dxa"/>
          </w:tcPr>
          <w:p w14:paraId="3349CCD9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4C964A0D" w14:textId="6F18F830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5E6D88B6" w14:textId="3CA3C27E" w:rsidTr="005C2987">
        <w:trPr>
          <w:trHeight w:val="271"/>
        </w:trPr>
        <w:tc>
          <w:tcPr>
            <w:tcW w:w="3020" w:type="dxa"/>
          </w:tcPr>
          <w:p w14:paraId="2B6DA6CC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2740" w:type="dxa"/>
          </w:tcPr>
          <w:p w14:paraId="28A49B14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733G)</w:t>
            </w:r>
          </w:p>
        </w:tc>
        <w:tc>
          <w:tcPr>
            <w:tcW w:w="1710" w:type="dxa"/>
          </w:tcPr>
          <w:p w14:paraId="4DDE263B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71693995" w14:textId="0CEDED01" w:rsidR="005C2987" w:rsidRPr="00432D02" w:rsidRDefault="005C2987" w:rsidP="005C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(anti-C)</w:t>
            </w:r>
          </w:p>
        </w:tc>
      </w:tr>
      <w:tr w:rsidR="005C2987" w:rsidRPr="00432D02" w14:paraId="24D86157" w14:textId="6CD2F2DA" w:rsidTr="005C2987">
        <w:trPr>
          <w:trHeight w:val="271"/>
        </w:trPr>
        <w:tc>
          <w:tcPr>
            <w:tcW w:w="3020" w:type="dxa"/>
          </w:tcPr>
          <w:p w14:paraId="2B22A1CF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733G)</w:t>
            </w:r>
          </w:p>
        </w:tc>
        <w:tc>
          <w:tcPr>
            <w:tcW w:w="2740" w:type="dxa"/>
          </w:tcPr>
          <w:p w14:paraId="6AA6470E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733G)</w:t>
            </w:r>
          </w:p>
        </w:tc>
        <w:tc>
          <w:tcPr>
            <w:tcW w:w="1710" w:type="dxa"/>
          </w:tcPr>
          <w:p w14:paraId="0800E185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73BB7A6C" w14:textId="21A213B1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6B59F9F9" w14:textId="7A546A5B" w:rsidTr="005C2987">
        <w:trPr>
          <w:trHeight w:val="271"/>
        </w:trPr>
        <w:tc>
          <w:tcPr>
            <w:tcW w:w="3020" w:type="dxa"/>
          </w:tcPr>
          <w:p w14:paraId="1C1B1F06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(733G)</w:t>
            </w:r>
          </w:p>
        </w:tc>
        <w:tc>
          <w:tcPr>
            <w:tcW w:w="2740" w:type="dxa"/>
          </w:tcPr>
          <w:p w14:paraId="5781E98B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(733G)</w:t>
            </w:r>
          </w:p>
        </w:tc>
        <w:tc>
          <w:tcPr>
            <w:tcW w:w="1710" w:type="dxa"/>
          </w:tcPr>
          <w:p w14:paraId="2DE95476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13811F45" w14:textId="10B7E103" w:rsidR="005C2987" w:rsidRPr="00432D02" w:rsidRDefault="005C2987" w:rsidP="009A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 (anti-e)</w:t>
            </w:r>
          </w:p>
        </w:tc>
      </w:tr>
      <w:tr w:rsidR="005C2987" w:rsidRPr="00432D02" w14:paraId="70060F29" w14:textId="5B99576E" w:rsidTr="005C2987">
        <w:trPr>
          <w:trHeight w:val="271"/>
        </w:trPr>
        <w:tc>
          <w:tcPr>
            <w:tcW w:w="3020" w:type="dxa"/>
          </w:tcPr>
          <w:p w14:paraId="75D7ADC1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2740" w:type="dxa"/>
          </w:tcPr>
          <w:p w14:paraId="6E31BF52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ceTI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, type 1</w:t>
            </w:r>
          </w:p>
        </w:tc>
        <w:tc>
          <w:tcPr>
            <w:tcW w:w="1710" w:type="dxa"/>
          </w:tcPr>
          <w:p w14:paraId="05859086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24BC0E19" w14:textId="1EA9FFA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(anti-E)</w:t>
            </w:r>
          </w:p>
        </w:tc>
      </w:tr>
      <w:tr w:rsidR="005C2987" w:rsidRPr="00432D02" w14:paraId="232DFEDC" w14:textId="5D75A794" w:rsidTr="005C2987">
        <w:trPr>
          <w:trHeight w:val="255"/>
        </w:trPr>
        <w:tc>
          <w:tcPr>
            <w:tcW w:w="3020" w:type="dxa"/>
          </w:tcPr>
          <w:p w14:paraId="338097B9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(733G)</w:t>
            </w:r>
          </w:p>
        </w:tc>
        <w:tc>
          <w:tcPr>
            <w:tcW w:w="2740" w:type="dxa"/>
          </w:tcPr>
          <w:p w14:paraId="6749698C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ceMO</w:t>
            </w:r>
            <w:proofErr w:type="spellEnd"/>
          </w:p>
        </w:tc>
        <w:tc>
          <w:tcPr>
            <w:tcW w:w="1710" w:type="dxa"/>
          </w:tcPr>
          <w:p w14:paraId="06631BCB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05AAB216" w14:textId="7AC17DA9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(anti-E)</w:t>
            </w:r>
          </w:p>
        </w:tc>
      </w:tr>
      <w:tr w:rsidR="005C2987" w:rsidRPr="00432D02" w14:paraId="4EC77E26" w14:textId="007E96E4" w:rsidTr="005C2987">
        <w:trPr>
          <w:trHeight w:val="271"/>
        </w:trPr>
        <w:tc>
          <w:tcPr>
            <w:tcW w:w="3020" w:type="dxa"/>
          </w:tcPr>
          <w:p w14:paraId="3696F5AB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585B805B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1710" w:type="dxa"/>
          </w:tcPr>
          <w:p w14:paraId="4957F7BA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136F5257" w14:textId="0587BFD3" w:rsidR="005C2987" w:rsidRPr="00432D02" w:rsidRDefault="005C2987" w:rsidP="00EA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(anti-E)</w:t>
            </w:r>
          </w:p>
        </w:tc>
      </w:tr>
      <w:tr w:rsidR="005C2987" w:rsidRPr="00432D02" w14:paraId="284DF564" w14:textId="30B69F36" w:rsidTr="005C2987">
        <w:trPr>
          <w:trHeight w:val="255"/>
        </w:trPr>
        <w:tc>
          <w:tcPr>
            <w:tcW w:w="3020" w:type="dxa"/>
          </w:tcPr>
          <w:p w14:paraId="563F6101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58793E1A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ceMO</w:t>
            </w:r>
            <w:proofErr w:type="spellEnd"/>
          </w:p>
        </w:tc>
        <w:tc>
          <w:tcPr>
            <w:tcW w:w="1710" w:type="dxa"/>
          </w:tcPr>
          <w:p w14:paraId="3E504403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6906A428" w14:textId="24658479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5261442D" w14:textId="3ED48A4E" w:rsidTr="005C2987">
        <w:trPr>
          <w:trHeight w:val="255"/>
        </w:trPr>
        <w:tc>
          <w:tcPr>
            <w:tcW w:w="3020" w:type="dxa"/>
          </w:tcPr>
          <w:p w14:paraId="51CBD00C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2740" w:type="dxa"/>
          </w:tcPr>
          <w:p w14:paraId="12F94A95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ceMO</w:t>
            </w:r>
            <w:proofErr w:type="spellEnd"/>
          </w:p>
        </w:tc>
        <w:tc>
          <w:tcPr>
            <w:tcW w:w="1710" w:type="dxa"/>
          </w:tcPr>
          <w:p w14:paraId="00AEF107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7ACAA68D" w14:textId="6597ED65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7CD33682" w14:textId="4B6475B8" w:rsidTr="005C2987">
        <w:trPr>
          <w:trHeight w:val="255"/>
        </w:trPr>
        <w:tc>
          <w:tcPr>
            <w:tcW w:w="3020" w:type="dxa"/>
          </w:tcPr>
          <w:p w14:paraId="788159BF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2740" w:type="dxa"/>
          </w:tcPr>
          <w:p w14:paraId="155CF32B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ceCF</w:t>
            </w:r>
            <w:proofErr w:type="spellEnd"/>
          </w:p>
        </w:tc>
        <w:tc>
          <w:tcPr>
            <w:tcW w:w="1710" w:type="dxa"/>
          </w:tcPr>
          <w:p w14:paraId="29E978FC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6804EF7B" w14:textId="48340249" w:rsidR="005C2987" w:rsidRPr="00432D02" w:rsidRDefault="006B6AA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987"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C2987" w:rsidRPr="00432D02">
              <w:rPr>
                <w:rFonts w:ascii="Times New Roman" w:hAnsi="Times New Roman" w:cs="Times New Roman"/>
                <w:sz w:val="24"/>
                <w:szCs w:val="24"/>
              </w:rPr>
              <w:t>anti-C</w:t>
            </w: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, 1 anti-e</w:t>
            </w:r>
            <w:r w:rsidR="005C2987" w:rsidRPr="00432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</w:tr>
      <w:tr w:rsidR="005C2987" w:rsidRPr="00432D02" w14:paraId="7AD0C1F2" w14:textId="20642125" w:rsidTr="005C2987">
        <w:trPr>
          <w:trHeight w:val="271"/>
        </w:trPr>
        <w:tc>
          <w:tcPr>
            <w:tcW w:w="5760" w:type="dxa"/>
            <w:gridSpan w:val="2"/>
          </w:tcPr>
          <w:p w14:paraId="4DDF06B2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ceTI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733G,744C) , or</w:t>
            </w:r>
          </w:p>
          <w:p w14:paraId="0010C30B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(948C) / 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(48C,105T,733G,744C,1025T)*</w:t>
            </w:r>
          </w:p>
        </w:tc>
        <w:tc>
          <w:tcPr>
            <w:tcW w:w="1710" w:type="dxa"/>
          </w:tcPr>
          <w:p w14:paraId="1E173173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3C584BA7" w14:textId="7D4585BA" w:rsidR="005C2987" w:rsidRPr="00432D02" w:rsidRDefault="00285820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711D1BB5" w14:textId="225B1CE3" w:rsidTr="005C2987">
        <w:trPr>
          <w:trHeight w:val="271"/>
        </w:trPr>
        <w:tc>
          <w:tcPr>
            <w:tcW w:w="3020" w:type="dxa"/>
          </w:tcPr>
          <w:p w14:paraId="35AD5F18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5725F110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ceJAL</w:t>
            </w:r>
            <w:proofErr w:type="spellEnd"/>
          </w:p>
        </w:tc>
        <w:tc>
          <w:tcPr>
            <w:tcW w:w="1710" w:type="dxa"/>
          </w:tcPr>
          <w:p w14:paraId="659DC861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1C6FF46D" w14:textId="6F28374A" w:rsidR="005C2987" w:rsidRPr="00432D02" w:rsidRDefault="00285820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2A0FA002" w14:textId="0E00C9C6" w:rsidTr="00A0652C">
        <w:trPr>
          <w:trHeight w:val="494"/>
        </w:trPr>
        <w:tc>
          <w:tcPr>
            <w:tcW w:w="5760" w:type="dxa"/>
            <w:gridSpan w:val="2"/>
            <w:vAlign w:val="bottom"/>
          </w:tcPr>
          <w:p w14:paraId="04BCF33B" w14:textId="77777777" w:rsidR="005C2987" w:rsidRPr="00432D02" w:rsidRDefault="005C2987" w:rsidP="00A065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Partial e and partial C</w:t>
            </w:r>
          </w:p>
        </w:tc>
        <w:tc>
          <w:tcPr>
            <w:tcW w:w="1710" w:type="dxa"/>
            <w:vAlign w:val="bottom"/>
          </w:tcPr>
          <w:p w14:paraId="5FCBD74D" w14:textId="77777777" w:rsidR="005C2987" w:rsidRPr="00432D02" w:rsidRDefault="005C2987" w:rsidP="00A0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3 (3.3%)</w:t>
            </w:r>
          </w:p>
        </w:tc>
        <w:tc>
          <w:tcPr>
            <w:tcW w:w="2610" w:type="dxa"/>
            <w:vAlign w:val="bottom"/>
          </w:tcPr>
          <w:p w14:paraId="4F49720B" w14:textId="1780C376" w:rsidR="005C2987" w:rsidRPr="00432D02" w:rsidRDefault="00A0652C" w:rsidP="00A0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5C2987" w:rsidRPr="00432D02" w14:paraId="6D5536F9" w14:textId="4FA8E3EA" w:rsidTr="005C2987">
        <w:trPr>
          <w:trHeight w:val="255"/>
        </w:trPr>
        <w:tc>
          <w:tcPr>
            <w:tcW w:w="3020" w:type="dxa"/>
          </w:tcPr>
          <w:p w14:paraId="347A29F2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2740" w:type="dxa"/>
          </w:tcPr>
          <w:p w14:paraId="4DA7EBC0" w14:textId="76D344C1" w:rsidR="005C2987" w:rsidRPr="00432D02" w:rsidRDefault="005C2987" w:rsidP="0082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733G, 1006T)†</w:t>
            </w:r>
          </w:p>
        </w:tc>
        <w:tc>
          <w:tcPr>
            <w:tcW w:w="1710" w:type="dxa"/>
          </w:tcPr>
          <w:p w14:paraId="3E0BFF7D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1D3C72A2" w14:textId="11B2E826" w:rsidR="005C2987" w:rsidRPr="00432D02" w:rsidRDefault="00A0652C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95B" w:rsidRPr="00432D02" w14:paraId="317AE15A" w14:textId="33067689" w:rsidTr="00A0652C">
        <w:trPr>
          <w:trHeight w:val="512"/>
        </w:trPr>
        <w:tc>
          <w:tcPr>
            <w:tcW w:w="5760" w:type="dxa"/>
            <w:gridSpan w:val="2"/>
            <w:vAlign w:val="bottom"/>
          </w:tcPr>
          <w:p w14:paraId="792AE31E" w14:textId="77777777" w:rsidR="0065495B" w:rsidRPr="00432D02" w:rsidRDefault="0065495B" w:rsidP="00A0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Partial C</w:t>
            </w:r>
          </w:p>
        </w:tc>
        <w:tc>
          <w:tcPr>
            <w:tcW w:w="1710" w:type="dxa"/>
            <w:vAlign w:val="bottom"/>
          </w:tcPr>
          <w:p w14:paraId="7D57EF0E" w14:textId="77777777" w:rsidR="0065495B" w:rsidRPr="00432D02" w:rsidRDefault="0065495B" w:rsidP="00A0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1 (1.1%)</w:t>
            </w:r>
          </w:p>
        </w:tc>
        <w:tc>
          <w:tcPr>
            <w:tcW w:w="2610" w:type="dxa"/>
            <w:vAlign w:val="bottom"/>
          </w:tcPr>
          <w:p w14:paraId="19FE3CC4" w14:textId="420244D2" w:rsidR="0065495B" w:rsidRPr="00432D02" w:rsidRDefault="0065495B" w:rsidP="00A0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65495B" w:rsidRPr="00432D02" w14:paraId="54927971" w14:textId="496DDA42" w:rsidTr="005C2987">
        <w:trPr>
          <w:trHeight w:val="255"/>
        </w:trPr>
        <w:tc>
          <w:tcPr>
            <w:tcW w:w="3020" w:type="dxa"/>
          </w:tcPr>
          <w:p w14:paraId="5223F783" w14:textId="77777777" w:rsidR="0065495B" w:rsidRPr="00432D02" w:rsidRDefault="0065495B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48DB30CF" w14:textId="13B32B7C" w:rsidR="0065495B" w:rsidRPr="00432D02" w:rsidRDefault="0065495B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733G, 1006T) †</w:t>
            </w:r>
          </w:p>
        </w:tc>
        <w:tc>
          <w:tcPr>
            <w:tcW w:w="1710" w:type="dxa"/>
          </w:tcPr>
          <w:p w14:paraId="1BEC5556" w14:textId="04F36E5E" w:rsidR="0065495B" w:rsidRPr="00432D02" w:rsidRDefault="0065495B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5AF284" w14:textId="77777777" w:rsidR="0065495B" w:rsidRPr="00432D02" w:rsidRDefault="0065495B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5B" w:rsidRPr="00432D02" w14:paraId="031486DD" w14:textId="3A1671F1" w:rsidTr="0065495B">
        <w:trPr>
          <w:trHeight w:val="512"/>
        </w:trPr>
        <w:tc>
          <w:tcPr>
            <w:tcW w:w="5760" w:type="dxa"/>
            <w:gridSpan w:val="2"/>
            <w:vAlign w:val="bottom"/>
          </w:tcPr>
          <w:p w14:paraId="1249BC8B" w14:textId="77777777" w:rsidR="0065495B" w:rsidRPr="00432D02" w:rsidRDefault="0065495B" w:rsidP="006549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Partial c</w:t>
            </w:r>
          </w:p>
        </w:tc>
        <w:tc>
          <w:tcPr>
            <w:tcW w:w="1710" w:type="dxa"/>
            <w:vAlign w:val="bottom"/>
          </w:tcPr>
          <w:p w14:paraId="31D2E7D4" w14:textId="77777777" w:rsidR="0065495B" w:rsidRPr="00432D02" w:rsidRDefault="0065495B" w:rsidP="0065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1 (1.1%)</w:t>
            </w:r>
          </w:p>
        </w:tc>
        <w:tc>
          <w:tcPr>
            <w:tcW w:w="2610" w:type="dxa"/>
            <w:vAlign w:val="bottom"/>
          </w:tcPr>
          <w:p w14:paraId="0A1E090A" w14:textId="45332253" w:rsidR="0065495B" w:rsidRPr="00432D02" w:rsidRDefault="0065495B" w:rsidP="0065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65495B" w:rsidRPr="00432D02" w14:paraId="12C0C908" w14:textId="3D4D79FB" w:rsidTr="005C2987">
        <w:trPr>
          <w:trHeight w:val="271"/>
        </w:trPr>
        <w:tc>
          <w:tcPr>
            <w:tcW w:w="3020" w:type="dxa"/>
          </w:tcPr>
          <w:p w14:paraId="45866D67" w14:textId="77777777" w:rsidR="0065495B" w:rsidRPr="00432D02" w:rsidRDefault="0065495B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740" w:type="dxa"/>
          </w:tcPr>
          <w:p w14:paraId="511FED33" w14:textId="77777777" w:rsidR="0065495B" w:rsidRPr="00432D02" w:rsidRDefault="0065495B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ceTI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, type 1</w:t>
            </w:r>
          </w:p>
        </w:tc>
        <w:tc>
          <w:tcPr>
            <w:tcW w:w="1710" w:type="dxa"/>
          </w:tcPr>
          <w:p w14:paraId="50DB93C5" w14:textId="09DDC074" w:rsidR="0065495B" w:rsidRPr="00432D02" w:rsidRDefault="0065495B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4D789C" w14:textId="77777777" w:rsidR="0065495B" w:rsidRPr="00432D02" w:rsidRDefault="0065495B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87" w:rsidRPr="00432D02" w14:paraId="2A1952BB" w14:textId="1718DE21" w:rsidTr="0065495B">
        <w:trPr>
          <w:trHeight w:val="431"/>
        </w:trPr>
        <w:tc>
          <w:tcPr>
            <w:tcW w:w="5760" w:type="dxa"/>
            <w:gridSpan w:val="2"/>
            <w:vAlign w:val="bottom"/>
          </w:tcPr>
          <w:p w14:paraId="08ECF0EE" w14:textId="64C3F096" w:rsidR="005C2987" w:rsidRPr="00432D02" w:rsidRDefault="005C2987" w:rsidP="006549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Possible Partial e: unknown cis/trans position</w:t>
            </w: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1710" w:type="dxa"/>
            <w:vAlign w:val="bottom"/>
          </w:tcPr>
          <w:p w14:paraId="04E396B5" w14:textId="77777777" w:rsidR="005C2987" w:rsidRPr="00432D02" w:rsidRDefault="005C2987" w:rsidP="0065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2 (2.2%)</w:t>
            </w:r>
          </w:p>
        </w:tc>
        <w:tc>
          <w:tcPr>
            <w:tcW w:w="2610" w:type="dxa"/>
            <w:vAlign w:val="bottom"/>
          </w:tcPr>
          <w:p w14:paraId="300E4938" w14:textId="20CFAE4C" w:rsidR="005C2987" w:rsidRPr="00432D02" w:rsidRDefault="0065495B" w:rsidP="0065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5C2987" w:rsidRPr="00432D02" w14:paraId="69B92DCE" w14:textId="2F1BA9C9" w:rsidTr="005C2987">
        <w:trPr>
          <w:trHeight w:val="332"/>
        </w:trPr>
        <w:tc>
          <w:tcPr>
            <w:tcW w:w="5760" w:type="dxa"/>
            <w:gridSpan w:val="2"/>
          </w:tcPr>
          <w:p w14:paraId="28879385" w14:textId="77777777" w:rsidR="005C2987" w:rsidRPr="00432D02" w:rsidRDefault="005C2987" w:rsidP="006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(48C, 733G) , or 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(48C) / 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(733G)</w:t>
            </w:r>
          </w:p>
        </w:tc>
        <w:tc>
          <w:tcPr>
            <w:tcW w:w="1710" w:type="dxa"/>
          </w:tcPr>
          <w:p w14:paraId="74332902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534D3F96" w14:textId="5A5E6BF4" w:rsidR="005C2987" w:rsidRPr="00432D02" w:rsidRDefault="0065495B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2F91EA19" w14:textId="558D46D7" w:rsidTr="0065495B">
        <w:trPr>
          <w:trHeight w:val="449"/>
        </w:trPr>
        <w:tc>
          <w:tcPr>
            <w:tcW w:w="5760" w:type="dxa"/>
            <w:gridSpan w:val="2"/>
            <w:vAlign w:val="bottom"/>
          </w:tcPr>
          <w:p w14:paraId="001F3040" w14:textId="77777777" w:rsidR="005C2987" w:rsidRPr="00432D02" w:rsidRDefault="005C2987" w:rsidP="006549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Conventional + RHCE variant</w:t>
            </w:r>
          </w:p>
        </w:tc>
        <w:tc>
          <w:tcPr>
            <w:tcW w:w="1710" w:type="dxa"/>
            <w:vAlign w:val="bottom"/>
          </w:tcPr>
          <w:p w14:paraId="478AB6C1" w14:textId="77777777" w:rsidR="005C2987" w:rsidRPr="00432D02" w:rsidRDefault="005C2987" w:rsidP="0065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37 (41.1%)</w:t>
            </w:r>
          </w:p>
        </w:tc>
        <w:tc>
          <w:tcPr>
            <w:tcW w:w="2610" w:type="dxa"/>
            <w:vAlign w:val="bottom"/>
          </w:tcPr>
          <w:p w14:paraId="27E38EC8" w14:textId="2D94771E" w:rsidR="005C2987" w:rsidRPr="00432D02" w:rsidRDefault="00E507C8" w:rsidP="0065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2 (5.4%)</w:t>
            </w:r>
          </w:p>
        </w:tc>
      </w:tr>
      <w:tr w:rsidR="005C2987" w:rsidRPr="00432D02" w14:paraId="1A67B818" w14:textId="5FE95EFA" w:rsidTr="005C2987">
        <w:trPr>
          <w:trHeight w:val="242"/>
        </w:trPr>
        <w:tc>
          <w:tcPr>
            <w:tcW w:w="3020" w:type="dxa"/>
          </w:tcPr>
          <w:p w14:paraId="0BCE9D19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106D7DA9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733G)</w:t>
            </w:r>
          </w:p>
        </w:tc>
        <w:tc>
          <w:tcPr>
            <w:tcW w:w="1710" w:type="dxa"/>
          </w:tcPr>
          <w:p w14:paraId="537A6B00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14:paraId="16ED923C" w14:textId="2D144499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(anti-C)</w:t>
            </w:r>
          </w:p>
        </w:tc>
      </w:tr>
      <w:tr w:rsidR="005C2987" w:rsidRPr="00432D02" w14:paraId="56784DAF" w14:textId="330FD37A" w:rsidTr="005C2987">
        <w:trPr>
          <w:trHeight w:val="271"/>
        </w:trPr>
        <w:tc>
          <w:tcPr>
            <w:tcW w:w="3020" w:type="dxa"/>
          </w:tcPr>
          <w:p w14:paraId="180E2313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716445C6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(733G)</w:t>
            </w:r>
          </w:p>
        </w:tc>
        <w:tc>
          <w:tcPr>
            <w:tcW w:w="1710" w:type="dxa"/>
          </w:tcPr>
          <w:p w14:paraId="2ED5ADC6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14:paraId="0130B455" w14:textId="5CB57C10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(anti-E)</w:t>
            </w:r>
          </w:p>
        </w:tc>
      </w:tr>
      <w:tr w:rsidR="005C2987" w:rsidRPr="00432D02" w14:paraId="729B2065" w14:textId="4482DF85" w:rsidTr="005C2987">
        <w:trPr>
          <w:trHeight w:val="271"/>
        </w:trPr>
        <w:tc>
          <w:tcPr>
            <w:tcW w:w="3020" w:type="dxa"/>
          </w:tcPr>
          <w:p w14:paraId="60491AB9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6F93177A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1710" w:type="dxa"/>
          </w:tcPr>
          <w:p w14:paraId="78F88F37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14:paraId="6BC5C576" w14:textId="39654EF3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6C07A681" w14:textId="1D352480" w:rsidTr="005C2987">
        <w:trPr>
          <w:trHeight w:val="271"/>
        </w:trPr>
        <w:tc>
          <w:tcPr>
            <w:tcW w:w="3020" w:type="dxa"/>
          </w:tcPr>
          <w:p w14:paraId="4436C6CA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04751638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ceTI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 (type 1)</w:t>
            </w:r>
          </w:p>
        </w:tc>
        <w:tc>
          <w:tcPr>
            <w:tcW w:w="1710" w:type="dxa"/>
          </w:tcPr>
          <w:p w14:paraId="1AE205DD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1AC5F3E1" w14:textId="7E9291A5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32599538" w14:textId="3729CD1D" w:rsidTr="005C2987">
        <w:trPr>
          <w:trHeight w:val="271"/>
        </w:trPr>
        <w:tc>
          <w:tcPr>
            <w:tcW w:w="3020" w:type="dxa"/>
          </w:tcPr>
          <w:p w14:paraId="7C8B9E0B" w14:textId="77777777" w:rsidR="005C2987" w:rsidRPr="00432D02" w:rsidRDefault="005C2987" w:rsidP="0071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133AFD84" w14:textId="77777777" w:rsidR="005C2987" w:rsidRPr="00432D02" w:rsidRDefault="005C2987" w:rsidP="0071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733G, 1006T)</w:t>
            </w:r>
          </w:p>
        </w:tc>
        <w:tc>
          <w:tcPr>
            <w:tcW w:w="1710" w:type="dxa"/>
          </w:tcPr>
          <w:p w14:paraId="591C6B9F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10" w:type="dxa"/>
          </w:tcPr>
          <w:p w14:paraId="59AEAB39" w14:textId="57EA712F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0D82CDF0" w14:textId="1CEB93CF" w:rsidTr="005C2987">
        <w:trPr>
          <w:trHeight w:val="271"/>
        </w:trPr>
        <w:tc>
          <w:tcPr>
            <w:tcW w:w="3020" w:type="dxa"/>
          </w:tcPr>
          <w:p w14:paraId="31BE52BF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740" w:type="dxa"/>
          </w:tcPr>
          <w:p w14:paraId="6D793536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(48C)</w:t>
            </w:r>
          </w:p>
        </w:tc>
        <w:tc>
          <w:tcPr>
            <w:tcW w:w="1710" w:type="dxa"/>
          </w:tcPr>
          <w:p w14:paraId="5DFB51ED" w14:textId="77777777" w:rsidR="005C2987" w:rsidRPr="00432D02" w:rsidRDefault="005C2987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14922778" w14:textId="5804F6DB" w:rsidR="005C2987" w:rsidRPr="00432D02" w:rsidRDefault="00E507C8" w:rsidP="001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26E71345" w14:textId="4600F412" w:rsidTr="005C2987">
        <w:trPr>
          <w:trHeight w:val="271"/>
        </w:trPr>
        <w:tc>
          <w:tcPr>
            <w:tcW w:w="3020" w:type="dxa"/>
          </w:tcPr>
          <w:p w14:paraId="6E2325AF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740" w:type="dxa"/>
          </w:tcPr>
          <w:p w14:paraId="55699EF0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733G)</w:t>
            </w:r>
          </w:p>
        </w:tc>
        <w:tc>
          <w:tcPr>
            <w:tcW w:w="1710" w:type="dxa"/>
          </w:tcPr>
          <w:p w14:paraId="50033A79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2DA02956" w14:textId="517F2725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7CE1102E" w14:textId="745E9710" w:rsidTr="005C2987">
        <w:trPr>
          <w:trHeight w:val="271"/>
        </w:trPr>
        <w:tc>
          <w:tcPr>
            <w:tcW w:w="3020" w:type="dxa"/>
          </w:tcPr>
          <w:p w14:paraId="09DAF358" w14:textId="77777777" w:rsidR="005C2987" w:rsidRPr="00432D02" w:rsidRDefault="005C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740" w:type="dxa"/>
          </w:tcPr>
          <w:p w14:paraId="2FB63011" w14:textId="77777777" w:rsidR="005C2987" w:rsidRPr="00432D02" w:rsidRDefault="005C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(48C, 733G, 1006T)</w:t>
            </w:r>
          </w:p>
        </w:tc>
        <w:tc>
          <w:tcPr>
            <w:tcW w:w="1710" w:type="dxa"/>
          </w:tcPr>
          <w:p w14:paraId="7B5EBF62" w14:textId="77777777" w:rsidR="005C2987" w:rsidRPr="00432D02" w:rsidRDefault="005C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6BD6444F" w14:textId="160D8C63" w:rsidR="005C2987" w:rsidRPr="00432D02" w:rsidRDefault="00E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51A17266" w14:textId="16078283" w:rsidTr="00E507C8">
        <w:trPr>
          <w:trHeight w:val="494"/>
        </w:trPr>
        <w:tc>
          <w:tcPr>
            <w:tcW w:w="5760" w:type="dxa"/>
            <w:gridSpan w:val="2"/>
            <w:vAlign w:val="bottom"/>
          </w:tcPr>
          <w:p w14:paraId="61369F08" w14:textId="77777777" w:rsidR="005C2987" w:rsidRPr="00432D02" w:rsidRDefault="005C2987" w:rsidP="00E507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Conventional RHCE</w:t>
            </w:r>
          </w:p>
        </w:tc>
        <w:tc>
          <w:tcPr>
            <w:tcW w:w="1710" w:type="dxa"/>
            <w:vAlign w:val="bottom"/>
          </w:tcPr>
          <w:p w14:paraId="077FEC86" w14:textId="77777777" w:rsidR="005C2987" w:rsidRPr="00432D02" w:rsidRDefault="005C2987" w:rsidP="00E5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21 (23.3%)</w:t>
            </w:r>
          </w:p>
        </w:tc>
        <w:tc>
          <w:tcPr>
            <w:tcW w:w="2610" w:type="dxa"/>
            <w:vAlign w:val="bottom"/>
          </w:tcPr>
          <w:p w14:paraId="3926A026" w14:textId="1B870EE1" w:rsidR="005C2987" w:rsidRPr="00432D02" w:rsidRDefault="00E507C8" w:rsidP="00E5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5 (23.8%)</w:t>
            </w:r>
          </w:p>
        </w:tc>
      </w:tr>
      <w:tr w:rsidR="005C2987" w:rsidRPr="00432D02" w14:paraId="7775E8F9" w14:textId="19DAB35D" w:rsidTr="005C2987">
        <w:trPr>
          <w:trHeight w:val="271"/>
        </w:trPr>
        <w:tc>
          <w:tcPr>
            <w:tcW w:w="3020" w:type="dxa"/>
          </w:tcPr>
          <w:p w14:paraId="39AE82DB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76DED031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710" w:type="dxa"/>
          </w:tcPr>
          <w:p w14:paraId="5CE5D053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14:paraId="761FBD4A" w14:textId="335E4333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(anti-C)</w:t>
            </w:r>
          </w:p>
        </w:tc>
      </w:tr>
      <w:tr w:rsidR="005C2987" w:rsidRPr="00432D02" w14:paraId="2B359A1C" w14:textId="3AADBD2A" w:rsidTr="005C2987">
        <w:trPr>
          <w:trHeight w:val="271"/>
        </w:trPr>
        <w:tc>
          <w:tcPr>
            <w:tcW w:w="3020" w:type="dxa"/>
          </w:tcPr>
          <w:p w14:paraId="01779D16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64D1F596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710" w:type="dxa"/>
          </w:tcPr>
          <w:p w14:paraId="65C755DB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363EC2B5" w14:textId="7225E8BB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 (anti-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2987" w:rsidRPr="00432D02" w14:paraId="7F42EC7E" w14:textId="20C07A6A" w:rsidTr="005C2987">
        <w:trPr>
          <w:trHeight w:val="271"/>
        </w:trPr>
        <w:tc>
          <w:tcPr>
            <w:tcW w:w="3020" w:type="dxa"/>
          </w:tcPr>
          <w:p w14:paraId="4265FF0F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5DF6C8F3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710" w:type="dxa"/>
          </w:tcPr>
          <w:p w14:paraId="5F87FEB2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1324F420" w14:textId="1BA9C693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 (2 anti-C, 1 anti-e)</w:t>
            </w:r>
          </w:p>
        </w:tc>
      </w:tr>
      <w:tr w:rsidR="005C2987" w:rsidRPr="00432D02" w14:paraId="4B52CF77" w14:textId="0BB62B45" w:rsidTr="005C2987">
        <w:trPr>
          <w:trHeight w:val="271"/>
        </w:trPr>
        <w:tc>
          <w:tcPr>
            <w:tcW w:w="3020" w:type="dxa"/>
          </w:tcPr>
          <w:p w14:paraId="4577AB50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740" w:type="dxa"/>
          </w:tcPr>
          <w:p w14:paraId="1AF3FA8D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710" w:type="dxa"/>
          </w:tcPr>
          <w:p w14:paraId="1CDFA893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66A6C005" w14:textId="5B33AA9A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987" w:rsidRPr="00432D02" w14:paraId="297B4562" w14:textId="2621645F" w:rsidTr="005C2987">
        <w:trPr>
          <w:trHeight w:val="255"/>
        </w:trPr>
        <w:tc>
          <w:tcPr>
            <w:tcW w:w="3020" w:type="dxa"/>
          </w:tcPr>
          <w:p w14:paraId="42EDEDAF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740" w:type="dxa"/>
          </w:tcPr>
          <w:p w14:paraId="3CC42A2A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710" w:type="dxa"/>
          </w:tcPr>
          <w:p w14:paraId="4C92740F" w14:textId="77777777" w:rsidR="005C2987" w:rsidRPr="00432D02" w:rsidRDefault="005C298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6A146135" w14:textId="6824AE6F" w:rsidR="005C2987" w:rsidRPr="00432D02" w:rsidRDefault="00E507C8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C8B9F0" w14:textId="77777777" w:rsidR="009A5A5D" w:rsidRPr="00432D02" w:rsidRDefault="00824A00" w:rsidP="009A5A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D02">
        <w:rPr>
          <w:rFonts w:ascii="Times New Roman" w:hAnsi="Times New Roman" w:cs="Times New Roman"/>
          <w:sz w:val="24"/>
          <w:szCs w:val="24"/>
        </w:rPr>
        <w:t>*N</w:t>
      </w:r>
      <w:r w:rsidR="002A6BA4" w:rsidRPr="00432D02">
        <w:rPr>
          <w:rFonts w:ascii="Times New Roman" w:hAnsi="Times New Roman" w:cs="Times New Roman"/>
          <w:sz w:val="24"/>
          <w:szCs w:val="24"/>
        </w:rPr>
        <w:t xml:space="preserve">ote: 105T is not tested on the RHCE </w:t>
      </w:r>
      <w:proofErr w:type="spellStart"/>
      <w:r w:rsidR="002A6BA4" w:rsidRPr="00432D02">
        <w:rPr>
          <w:rFonts w:ascii="Times New Roman" w:hAnsi="Times New Roman" w:cs="Times New Roman"/>
          <w:sz w:val="24"/>
          <w:szCs w:val="24"/>
        </w:rPr>
        <w:t>BeadChip</w:t>
      </w:r>
      <w:proofErr w:type="spellEnd"/>
      <w:r w:rsidR="002A6BA4" w:rsidRPr="00432D02">
        <w:rPr>
          <w:rFonts w:ascii="Times New Roman" w:hAnsi="Times New Roman" w:cs="Times New Roman"/>
          <w:sz w:val="24"/>
          <w:szCs w:val="24"/>
        </w:rPr>
        <w:t xml:space="preserve"> Assay; unknown if this also encodes partial c.</w:t>
      </w:r>
      <w:r w:rsidR="00311599" w:rsidRPr="00432D02">
        <w:rPr>
          <w:rFonts w:ascii="Times New Roman" w:hAnsi="Times New Roman" w:cs="Times New Roman"/>
          <w:sz w:val="24"/>
          <w:szCs w:val="24"/>
        </w:rPr>
        <w:t xml:space="preserve">  </w:t>
      </w:r>
      <w:r w:rsidRPr="00432D02">
        <w:rPr>
          <w:rFonts w:ascii="Times New Roman" w:hAnsi="Times New Roman" w:cs="Times New Roman"/>
          <w:sz w:val="24"/>
          <w:szCs w:val="24"/>
        </w:rPr>
        <w:t xml:space="preserve">†Patient </w:t>
      </w:r>
      <w:r w:rsidR="003E14C9" w:rsidRPr="00432D02">
        <w:rPr>
          <w:rFonts w:ascii="Times New Roman" w:hAnsi="Times New Roman" w:cs="Times New Roman"/>
          <w:i/>
          <w:sz w:val="24"/>
          <w:szCs w:val="24"/>
        </w:rPr>
        <w:t>RHD</w:t>
      </w:r>
      <w:r w:rsidR="003E14C9" w:rsidRPr="00432D02">
        <w:rPr>
          <w:rFonts w:ascii="Times New Roman" w:hAnsi="Times New Roman" w:cs="Times New Roman"/>
          <w:sz w:val="24"/>
          <w:szCs w:val="24"/>
        </w:rPr>
        <w:t xml:space="preserve"> </w:t>
      </w:r>
      <w:r w:rsidRPr="00432D02">
        <w:rPr>
          <w:rFonts w:ascii="Times New Roman" w:hAnsi="Times New Roman" w:cs="Times New Roman"/>
          <w:sz w:val="24"/>
          <w:szCs w:val="24"/>
        </w:rPr>
        <w:t xml:space="preserve">haplotype </w:t>
      </w:r>
      <w:proofErr w:type="spellStart"/>
      <w:r w:rsidR="003E14C9" w:rsidRPr="00432D02">
        <w:rPr>
          <w:rFonts w:ascii="Times New Roman" w:hAnsi="Times New Roman" w:cs="Times New Roman"/>
          <w:sz w:val="24"/>
          <w:szCs w:val="24"/>
        </w:rPr>
        <w:t>DIIIa</w:t>
      </w:r>
      <w:proofErr w:type="spellEnd"/>
      <w:r w:rsidR="003E14C9" w:rsidRPr="00432D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E14C9" w:rsidRPr="00432D02">
        <w:rPr>
          <w:rFonts w:ascii="Times New Roman" w:hAnsi="Times New Roman" w:cs="Times New Roman"/>
          <w:sz w:val="24"/>
          <w:szCs w:val="24"/>
        </w:rPr>
        <w:t>CE(</w:t>
      </w:r>
      <w:proofErr w:type="gramEnd"/>
      <w:r w:rsidR="003E14C9" w:rsidRPr="00432D02">
        <w:rPr>
          <w:rFonts w:ascii="Times New Roman" w:hAnsi="Times New Roman" w:cs="Times New Roman"/>
          <w:sz w:val="24"/>
          <w:szCs w:val="24"/>
        </w:rPr>
        <w:t>4-7)-D (</w:t>
      </w:r>
      <w:proofErr w:type="spellStart"/>
      <w:r w:rsidR="003E14C9" w:rsidRPr="00432D02">
        <w:rPr>
          <w:rFonts w:ascii="Times New Roman" w:hAnsi="Times New Roman" w:cs="Times New Roman"/>
          <w:sz w:val="24"/>
          <w:szCs w:val="24"/>
        </w:rPr>
        <w:t>r’S</w:t>
      </w:r>
      <w:proofErr w:type="spellEnd"/>
      <w:r w:rsidR="003E14C9" w:rsidRPr="00432D02">
        <w:rPr>
          <w:rFonts w:ascii="Times New Roman" w:hAnsi="Times New Roman" w:cs="Times New Roman"/>
          <w:sz w:val="24"/>
          <w:szCs w:val="24"/>
        </w:rPr>
        <w:t>).</w:t>
      </w:r>
      <w:r w:rsidR="00311599" w:rsidRPr="00432D02">
        <w:rPr>
          <w:rFonts w:ascii="Times New Roman" w:hAnsi="Times New Roman" w:cs="Times New Roman"/>
          <w:sz w:val="24"/>
          <w:szCs w:val="24"/>
        </w:rPr>
        <w:t xml:space="preserve">  </w:t>
      </w:r>
      <w:r w:rsidRPr="00432D02">
        <w:rPr>
          <w:rFonts w:ascii="Times New Roman" w:hAnsi="Times New Roman" w:cs="Times New Roman"/>
          <w:sz w:val="24"/>
          <w:szCs w:val="24"/>
        </w:rPr>
        <w:t>‡W</w:t>
      </w:r>
      <w:r w:rsidR="00690D18" w:rsidRPr="00432D02">
        <w:rPr>
          <w:rFonts w:ascii="Times New Roman" w:hAnsi="Times New Roman" w:cs="Times New Roman"/>
          <w:sz w:val="24"/>
          <w:szCs w:val="24"/>
        </w:rPr>
        <w:t xml:space="preserve">hen cis/trans position was unknown, patients </w:t>
      </w:r>
      <w:r w:rsidR="00690D18" w:rsidRPr="00432D02">
        <w:rPr>
          <w:rFonts w:ascii="Times New Roman" w:hAnsi="Times New Roman" w:cs="Times New Roman"/>
          <w:sz w:val="24"/>
          <w:szCs w:val="24"/>
        </w:rPr>
        <w:lastRenderedPageBreak/>
        <w:t>were not considered to have potential mismatches at RH antigens.</w:t>
      </w:r>
      <w:r w:rsidR="00311599" w:rsidRPr="00432D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E81409" w:rsidRPr="00432D02">
        <w:rPr>
          <w:rFonts w:ascii="Times New Roman" w:hAnsi="Times New Roman" w:cs="Times New Roman"/>
          <w:sz w:val="24"/>
          <w:szCs w:val="24"/>
        </w:rPr>
        <w:t>ceTI</w:t>
      </w:r>
      <w:proofErr w:type="spellEnd"/>
      <w:proofErr w:type="gramEnd"/>
      <w:r w:rsidR="00E81409" w:rsidRPr="00432D02">
        <w:rPr>
          <w:rFonts w:ascii="Times New Roman" w:hAnsi="Times New Roman" w:cs="Times New Roman"/>
          <w:sz w:val="24"/>
          <w:szCs w:val="24"/>
        </w:rPr>
        <w:t xml:space="preserve"> type 1 = </w:t>
      </w:r>
      <w:proofErr w:type="spellStart"/>
      <w:r w:rsidR="00E81409" w:rsidRPr="00432D0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81409" w:rsidRPr="00432D02">
        <w:rPr>
          <w:rFonts w:ascii="Times New Roman" w:hAnsi="Times New Roman" w:cs="Times New Roman"/>
          <w:sz w:val="24"/>
          <w:szCs w:val="24"/>
        </w:rPr>
        <w:t xml:space="preserve">(48C, 1025T); </w:t>
      </w:r>
      <w:proofErr w:type="spellStart"/>
      <w:r w:rsidR="00E81409" w:rsidRPr="00432D02">
        <w:rPr>
          <w:rFonts w:ascii="Times New Roman" w:hAnsi="Times New Roman" w:cs="Times New Roman"/>
          <w:sz w:val="24"/>
          <w:szCs w:val="24"/>
        </w:rPr>
        <w:t>ceMO</w:t>
      </w:r>
      <w:proofErr w:type="spellEnd"/>
      <w:r w:rsidR="00E81409" w:rsidRPr="00432D0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E81409" w:rsidRPr="00432D0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81409" w:rsidRPr="00432D02">
        <w:rPr>
          <w:rFonts w:ascii="Times New Roman" w:hAnsi="Times New Roman" w:cs="Times New Roman"/>
          <w:sz w:val="24"/>
          <w:szCs w:val="24"/>
        </w:rPr>
        <w:t xml:space="preserve">(48C, 667T); </w:t>
      </w:r>
      <w:proofErr w:type="spellStart"/>
      <w:r w:rsidR="00E81409" w:rsidRPr="00432D02">
        <w:rPr>
          <w:rFonts w:ascii="Times New Roman" w:hAnsi="Times New Roman" w:cs="Times New Roman"/>
          <w:sz w:val="24"/>
          <w:szCs w:val="24"/>
        </w:rPr>
        <w:t>ceCF</w:t>
      </w:r>
      <w:proofErr w:type="spellEnd"/>
      <w:r w:rsidR="00E81409" w:rsidRPr="00432D0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E81409" w:rsidRPr="00432D0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81409" w:rsidRPr="00432D02">
        <w:rPr>
          <w:rFonts w:ascii="Times New Roman" w:hAnsi="Times New Roman" w:cs="Times New Roman"/>
          <w:sz w:val="24"/>
          <w:szCs w:val="24"/>
        </w:rPr>
        <w:t xml:space="preserve">(48C, 697G, 733G); </w:t>
      </w:r>
      <w:proofErr w:type="spellStart"/>
      <w:r w:rsidR="00E81409" w:rsidRPr="00432D02">
        <w:rPr>
          <w:rFonts w:ascii="Times New Roman" w:hAnsi="Times New Roman" w:cs="Times New Roman"/>
          <w:sz w:val="24"/>
          <w:szCs w:val="24"/>
        </w:rPr>
        <w:t>ceJAL</w:t>
      </w:r>
      <w:proofErr w:type="spellEnd"/>
      <w:r w:rsidR="00E81409" w:rsidRPr="00432D0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E81409" w:rsidRPr="00432D0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81409" w:rsidRPr="00432D02">
        <w:rPr>
          <w:rFonts w:ascii="Times New Roman" w:hAnsi="Times New Roman" w:cs="Times New Roman"/>
          <w:sz w:val="24"/>
          <w:szCs w:val="24"/>
        </w:rPr>
        <w:t>(340T, 733G)</w:t>
      </w:r>
    </w:p>
    <w:p w14:paraId="0B2F0A59" w14:textId="28BBF0A0" w:rsidR="006B6AAD" w:rsidRPr="00432D02" w:rsidRDefault="006B6AAD" w:rsidP="009A5A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D02">
        <w:rPr>
          <w:rFonts w:ascii="Times New Roman" w:hAnsi="Times New Roman" w:cs="Times New Roman"/>
          <w:sz w:val="24"/>
          <w:szCs w:val="24"/>
        </w:rPr>
        <w:t>‡1 anti-e occurred during the study time period in the same patient with a historical anti-C.</w:t>
      </w:r>
    </w:p>
    <w:p w14:paraId="2AD090D1" w14:textId="77777777" w:rsidR="009A5A5D" w:rsidRPr="00432D02" w:rsidRDefault="009A5A5D" w:rsidP="00DB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00C2D" w14:textId="77777777" w:rsidR="00DB6432" w:rsidRPr="00432D02" w:rsidRDefault="00DB6432">
      <w:pPr>
        <w:rPr>
          <w:rFonts w:ascii="Times New Roman" w:hAnsi="Times New Roman" w:cs="Times New Roman"/>
          <w:b/>
          <w:sz w:val="24"/>
          <w:szCs w:val="24"/>
        </w:rPr>
      </w:pPr>
      <w:r w:rsidRPr="00432D0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2CAE4D" w14:textId="64695D4E" w:rsidR="00F137C1" w:rsidRPr="00432D02" w:rsidRDefault="009B1BA9" w:rsidP="00DB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2D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1D0D8D" w:rsidRPr="00432D02">
        <w:rPr>
          <w:rFonts w:ascii="Times New Roman" w:hAnsi="Times New Roman" w:cs="Times New Roman"/>
          <w:b/>
          <w:sz w:val="24"/>
          <w:szCs w:val="24"/>
        </w:rPr>
        <w:t>4</w:t>
      </w:r>
      <w:r w:rsidR="009E549C" w:rsidRPr="00432D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3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7C1" w:rsidRPr="00432D02">
        <w:rPr>
          <w:rFonts w:ascii="Times New Roman" w:hAnsi="Times New Roman" w:cs="Times New Roman"/>
          <w:b/>
          <w:sz w:val="24"/>
          <w:szCs w:val="24"/>
        </w:rPr>
        <w:t>RHD genotype classification in SCA patients</w:t>
      </w:r>
    </w:p>
    <w:p w14:paraId="1A27855C" w14:textId="77777777" w:rsidR="009E549C" w:rsidRPr="00432D02" w:rsidRDefault="009E549C" w:rsidP="00DB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3D58A" w14:textId="77777777" w:rsidR="00F137C1" w:rsidRPr="00432D02" w:rsidRDefault="00F137C1" w:rsidP="00DB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060"/>
        <w:gridCol w:w="2700"/>
        <w:gridCol w:w="1710"/>
        <w:gridCol w:w="2610"/>
      </w:tblGrid>
      <w:tr w:rsidR="009A5A5D" w:rsidRPr="00432D02" w14:paraId="7A05E5C5" w14:textId="5BB9474E" w:rsidTr="009A5A5D">
        <w:tc>
          <w:tcPr>
            <w:tcW w:w="5760" w:type="dxa"/>
            <w:gridSpan w:val="2"/>
          </w:tcPr>
          <w:p w14:paraId="5493F509" w14:textId="77777777" w:rsidR="009A5A5D" w:rsidRPr="00432D02" w:rsidRDefault="009A5A5D" w:rsidP="00DB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RHD Genotype</w:t>
            </w:r>
          </w:p>
        </w:tc>
        <w:tc>
          <w:tcPr>
            <w:tcW w:w="1710" w:type="dxa"/>
          </w:tcPr>
          <w:p w14:paraId="4B2C354F" w14:textId="47E64AD2" w:rsidR="009A5A5D" w:rsidRPr="00432D02" w:rsidRDefault="009A5A5D" w:rsidP="00DB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610" w:type="dxa"/>
          </w:tcPr>
          <w:p w14:paraId="6DF1565F" w14:textId="1CED9C67" w:rsidR="009A5A5D" w:rsidRPr="00432D02" w:rsidRDefault="009A5A5D" w:rsidP="009A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of </w:t>
            </w:r>
            <w:proofErr w:type="spellStart"/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RhD</w:t>
            </w:r>
            <w:proofErr w:type="spellEnd"/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antibody</w:t>
            </w:r>
          </w:p>
        </w:tc>
      </w:tr>
      <w:tr w:rsidR="009A5A5D" w:rsidRPr="00432D02" w14:paraId="673F5B51" w14:textId="5E8B6EF3" w:rsidTr="009A5A5D">
        <w:tc>
          <w:tcPr>
            <w:tcW w:w="3060" w:type="dxa"/>
          </w:tcPr>
          <w:p w14:paraId="4F4CC11C" w14:textId="77777777" w:rsidR="009A5A5D" w:rsidRPr="00432D02" w:rsidRDefault="009A5A5D" w:rsidP="00DB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Allele 1</w:t>
            </w:r>
          </w:p>
        </w:tc>
        <w:tc>
          <w:tcPr>
            <w:tcW w:w="2700" w:type="dxa"/>
          </w:tcPr>
          <w:p w14:paraId="4E992377" w14:textId="77777777" w:rsidR="009A5A5D" w:rsidRPr="00432D02" w:rsidRDefault="009A5A5D" w:rsidP="00DB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Allele 2</w:t>
            </w:r>
          </w:p>
        </w:tc>
        <w:tc>
          <w:tcPr>
            <w:tcW w:w="1710" w:type="dxa"/>
          </w:tcPr>
          <w:p w14:paraId="63F27354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62C4475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5D" w:rsidRPr="00432D02" w14:paraId="50BFC9B4" w14:textId="0B4B10BA" w:rsidTr="00790C27">
        <w:trPr>
          <w:trHeight w:val="539"/>
        </w:trPr>
        <w:tc>
          <w:tcPr>
            <w:tcW w:w="5760" w:type="dxa"/>
            <w:gridSpan w:val="2"/>
            <w:vAlign w:val="bottom"/>
          </w:tcPr>
          <w:p w14:paraId="049F31A8" w14:textId="77777777" w:rsidR="009A5A5D" w:rsidRPr="00432D02" w:rsidRDefault="009A5A5D" w:rsidP="009A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Partial RHD+</w:t>
            </w:r>
          </w:p>
        </w:tc>
        <w:tc>
          <w:tcPr>
            <w:tcW w:w="1710" w:type="dxa"/>
            <w:vAlign w:val="bottom"/>
          </w:tcPr>
          <w:p w14:paraId="6A40BDD7" w14:textId="77777777" w:rsidR="009A5A5D" w:rsidRPr="00432D02" w:rsidRDefault="009A5A5D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4 (4.4%)</w:t>
            </w:r>
          </w:p>
        </w:tc>
        <w:tc>
          <w:tcPr>
            <w:tcW w:w="2610" w:type="dxa"/>
            <w:vAlign w:val="bottom"/>
          </w:tcPr>
          <w:p w14:paraId="59CD6957" w14:textId="75A8F268" w:rsidR="009A5A5D" w:rsidRPr="00432D02" w:rsidRDefault="00790C27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9A5A5D" w:rsidRPr="00432D02" w14:paraId="521907F6" w14:textId="384F0A2B" w:rsidTr="009A5A5D">
        <w:tc>
          <w:tcPr>
            <w:tcW w:w="3060" w:type="dxa"/>
          </w:tcPr>
          <w:p w14:paraId="68A9EE1B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DIVa-2</w:t>
            </w:r>
          </w:p>
        </w:tc>
        <w:tc>
          <w:tcPr>
            <w:tcW w:w="2700" w:type="dxa"/>
          </w:tcPr>
          <w:p w14:paraId="5A207B57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RHD psi</w:t>
            </w:r>
          </w:p>
        </w:tc>
        <w:tc>
          <w:tcPr>
            <w:tcW w:w="1710" w:type="dxa"/>
          </w:tcPr>
          <w:p w14:paraId="2B28AA46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4B45EC1C" w14:textId="6D6875B7" w:rsidR="009A5A5D" w:rsidRPr="00432D02" w:rsidRDefault="00790C2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07FA5CCC" w14:textId="547FDBDE" w:rsidTr="009A5A5D">
        <w:tc>
          <w:tcPr>
            <w:tcW w:w="3060" w:type="dxa"/>
          </w:tcPr>
          <w:p w14:paraId="25533B9D" w14:textId="77777777" w:rsidR="009A5A5D" w:rsidRPr="00432D02" w:rsidRDefault="009A5A5D" w:rsidP="0004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DIIIa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-CE(4-7)-D </w:t>
            </w:r>
          </w:p>
        </w:tc>
        <w:tc>
          <w:tcPr>
            <w:tcW w:w="2700" w:type="dxa"/>
          </w:tcPr>
          <w:p w14:paraId="0522C84F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DIIIa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-CE(4-7)-D </w:t>
            </w:r>
          </w:p>
        </w:tc>
        <w:tc>
          <w:tcPr>
            <w:tcW w:w="1710" w:type="dxa"/>
          </w:tcPr>
          <w:p w14:paraId="226B431C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4822AA7D" w14:textId="5B78E9EF" w:rsidR="009A5A5D" w:rsidRPr="00432D02" w:rsidRDefault="00790C2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654F8585" w14:textId="74F36B41" w:rsidTr="009A5A5D">
        <w:tc>
          <w:tcPr>
            <w:tcW w:w="3060" w:type="dxa"/>
          </w:tcPr>
          <w:p w14:paraId="2AC6A67F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DAU-5 (or DV type 1)</w:t>
            </w:r>
          </w:p>
        </w:tc>
        <w:tc>
          <w:tcPr>
            <w:tcW w:w="2700" w:type="dxa"/>
          </w:tcPr>
          <w:p w14:paraId="21EE2C4E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RHD deletion</w:t>
            </w:r>
          </w:p>
        </w:tc>
        <w:tc>
          <w:tcPr>
            <w:tcW w:w="1710" w:type="dxa"/>
          </w:tcPr>
          <w:p w14:paraId="492681D4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39668164" w14:textId="48B36AC9" w:rsidR="009A5A5D" w:rsidRPr="00432D02" w:rsidRDefault="00790C2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18FA1018" w14:textId="2C7EBF02" w:rsidTr="009A5A5D">
        <w:tc>
          <w:tcPr>
            <w:tcW w:w="3060" w:type="dxa"/>
          </w:tcPr>
          <w:p w14:paraId="36C2218C" w14:textId="758E7D7B" w:rsidR="009A5A5D" w:rsidRPr="00432D02" w:rsidRDefault="009A5A5D" w:rsidP="001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DAU3</w:t>
            </w:r>
          </w:p>
        </w:tc>
        <w:tc>
          <w:tcPr>
            <w:tcW w:w="2700" w:type="dxa"/>
          </w:tcPr>
          <w:p w14:paraId="508DD6B8" w14:textId="73ABEDC6" w:rsidR="009A5A5D" w:rsidRPr="00432D02" w:rsidRDefault="009A5A5D" w:rsidP="001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DAU3 vs. 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RhD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 deletion*</w:t>
            </w:r>
          </w:p>
        </w:tc>
        <w:tc>
          <w:tcPr>
            <w:tcW w:w="1710" w:type="dxa"/>
          </w:tcPr>
          <w:p w14:paraId="6C732908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157275DD" w14:textId="26148F9E" w:rsidR="009A5A5D" w:rsidRPr="00432D02" w:rsidRDefault="00790C2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3E5784EE" w14:textId="6320535C" w:rsidTr="00790C27">
        <w:trPr>
          <w:trHeight w:val="557"/>
        </w:trPr>
        <w:tc>
          <w:tcPr>
            <w:tcW w:w="5760" w:type="dxa"/>
            <w:gridSpan w:val="2"/>
            <w:vAlign w:val="bottom"/>
          </w:tcPr>
          <w:p w14:paraId="62E2DFEF" w14:textId="77777777" w:rsidR="009A5A5D" w:rsidRPr="00432D02" w:rsidRDefault="009A5A5D" w:rsidP="009A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Partial RHD-</w:t>
            </w:r>
          </w:p>
        </w:tc>
        <w:tc>
          <w:tcPr>
            <w:tcW w:w="1710" w:type="dxa"/>
            <w:vAlign w:val="bottom"/>
          </w:tcPr>
          <w:p w14:paraId="34B5D274" w14:textId="77777777" w:rsidR="009A5A5D" w:rsidRPr="00432D02" w:rsidRDefault="009A5A5D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1 (1.1%)</w:t>
            </w:r>
          </w:p>
        </w:tc>
        <w:tc>
          <w:tcPr>
            <w:tcW w:w="2610" w:type="dxa"/>
            <w:vAlign w:val="bottom"/>
          </w:tcPr>
          <w:p w14:paraId="6A2AD37A" w14:textId="0A042986" w:rsidR="009A5A5D" w:rsidRPr="00432D02" w:rsidRDefault="00790C27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9A5A5D" w:rsidRPr="00432D02" w14:paraId="24C4E674" w14:textId="07FFCE1C" w:rsidTr="009A5A5D">
        <w:tc>
          <w:tcPr>
            <w:tcW w:w="3060" w:type="dxa"/>
          </w:tcPr>
          <w:p w14:paraId="3E9381AB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DIII type 5 (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DIIIa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3BE2437B" w14:textId="25CDADC2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DIII type 5 (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DIIIa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) vs. 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RhD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 deletion*</w:t>
            </w:r>
          </w:p>
        </w:tc>
        <w:tc>
          <w:tcPr>
            <w:tcW w:w="1710" w:type="dxa"/>
          </w:tcPr>
          <w:p w14:paraId="72438EA9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7B92B307" w14:textId="5CB9A7C2" w:rsidR="009A5A5D" w:rsidRPr="00432D02" w:rsidRDefault="00790C2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205BA45A" w14:textId="45EB0FD9" w:rsidTr="00790C27">
        <w:trPr>
          <w:trHeight w:val="512"/>
        </w:trPr>
        <w:tc>
          <w:tcPr>
            <w:tcW w:w="5760" w:type="dxa"/>
            <w:gridSpan w:val="2"/>
            <w:vAlign w:val="bottom"/>
          </w:tcPr>
          <w:p w14:paraId="239C8E51" w14:textId="77777777" w:rsidR="009A5A5D" w:rsidRPr="00432D02" w:rsidRDefault="009A5A5D" w:rsidP="009A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Weak D+</w:t>
            </w:r>
          </w:p>
        </w:tc>
        <w:tc>
          <w:tcPr>
            <w:tcW w:w="1710" w:type="dxa"/>
            <w:vAlign w:val="bottom"/>
          </w:tcPr>
          <w:p w14:paraId="480C7119" w14:textId="77777777" w:rsidR="009A5A5D" w:rsidRPr="00432D02" w:rsidRDefault="009A5A5D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1 (1.1%)</w:t>
            </w:r>
          </w:p>
        </w:tc>
        <w:tc>
          <w:tcPr>
            <w:tcW w:w="2610" w:type="dxa"/>
            <w:vAlign w:val="bottom"/>
          </w:tcPr>
          <w:p w14:paraId="65CBDEDB" w14:textId="5965B283" w:rsidR="009A5A5D" w:rsidRPr="00432D02" w:rsidRDefault="00790C27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9A5A5D" w:rsidRPr="00432D02" w14:paraId="33370D9F" w14:textId="59316E65" w:rsidTr="009A5A5D">
        <w:tc>
          <w:tcPr>
            <w:tcW w:w="3060" w:type="dxa"/>
          </w:tcPr>
          <w:p w14:paraId="76BCC31E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Weak D type 1</w:t>
            </w:r>
          </w:p>
        </w:tc>
        <w:tc>
          <w:tcPr>
            <w:tcW w:w="2700" w:type="dxa"/>
          </w:tcPr>
          <w:p w14:paraId="42965F78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DIVa-2</w:t>
            </w:r>
          </w:p>
        </w:tc>
        <w:tc>
          <w:tcPr>
            <w:tcW w:w="1710" w:type="dxa"/>
          </w:tcPr>
          <w:p w14:paraId="1DD944F4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5864F5AD" w14:textId="2D7E4127" w:rsidR="009A5A5D" w:rsidRPr="00432D02" w:rsidRDefault="00790C27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0AE2F701" w14:textId="3E3D60C6" w:rsidTr="00790C27">
        <w:trPr>
          <w:trHeight w:val="512"/>
        </w:trPr>
        <w:tc>
          <w:tcPr>
            <w:tcW w:w="5760" w:type="dxa"/>
            <w:gridSpan w:val="2"/>
            <w:vAlign w:val="bottom"/>
          </w:tcPr>
          <w:p w14:paraId="128192CD" w14:textId="77777777" w:rsidR="009A5A5D" w:rsidRPr="00432D02" w:rsidRDefault="009A5A5D" w:rsidP="009A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RHD-</w:t>
            </w:r>
          </w:p>
        </w:tc>
        <w:tc>
          <w:tcPr>
            <w:tcW w:w="1710" w:type="dxa"/>
            <w:vAlign w:val="bottom"/>
          </w:tcPr>
          <w:p w14:paraId="0FE97966" w14:textId="77777777" w:rsidR="009A5A5D" w:rsidRPr="00432D02" w:rsidRDefault="009A5A5D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3 (3.3%)</w:t>
            </w:r>
          </w:p>
        </w:tc>
        <w:tc>
          <w:tcPr>
            <w:tcW w:w="2610" w:type="dxa"/>
            <w:vAlign w:val="bottom"/>
          </w:tcPr>
          <w:p w14:paraId="53B65D3A" w14:textId="0829400C" w:rsidR="009A5A5D" w:rsidRPr="00432D02" w:rsidRDefault="0090418D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9A5A5D" w:rsidRPr="00432D02" w14:paraId="6BA6A0AA" w14:textId="162356FC" w:rsidTr="009A5A5D">
        <w:tc>
          <w:tcPr>
            <w:tcW w:w="3060" w:type="dxa"/>
          </w:tcPr>
          <w:p w14:paraId="402A96A3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RHD deletion</w:t>
            </w:r>
          </w:p>
        </w:tc>
        <w:tc>
          <w:tcPr>
            <w:tcW w:w="2700" w:type="dxa"/>
          </w:tcPr>
          <w:p w14:paraId="3CE1CAAD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RHD deletion</w:t>
            </w:r>
          </w:p>
        </w:tc>
        <w:tc>
          <w:tcPr>
            <w:tcW w:w="1710" w:type="dxa"/>
          </w:tcPr>
          <w:p w14:paraId="3D29120F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64CCBE03" w14:textId="318ACF32" w:rsidR="009A5A5D" w:rsidRPr="00432D02" w:rsidRDefault="0090418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25E1DE72" w14:textId="1DA26956" w:rsidTr="0090418D">
        <w:trPr>
          <w:trHeight w:val="512"/>
        </w:trPr>
        <w:tc>
          <w:tcPr>
            <w:tcW w:w="5760" w:type="dxa"/>
            <w:gridSpan w:val="2"/>
            <w:vAlign w:val="bottom"/>
          </w:tcPr>
          <w:p w14:paraId="386F0CE2" w14:textId="220F23E4" w:rsidR="009A5A5D" w:rsidRPr="00432D02" w:rsidRDefault="009A5A5D" w:rsidP="009A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Conventional /  Variant RHD</w:t>
            </w:r>
          </w:p>
        </w:tc>
        <w:tc>
          <w:tcPr>
            <w:tcW w:w="1710" w:type="dxa"/>
            <w:vAlign w:val="bottom"/>
          </w:tcPr>
          <w:p w14:paraId="174DFCA4" w14:textId="77777777" w:rsidR="009A5A5D" w:rsidRPr="00432D02" w:rsidRDefault="009A5A5D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18 (20.0%)</w:t>
            </w:r>
          </w:p>
        </w:tc>
        <w:tc>
          <w:tcPr>
            <w:tcW w:w="2610" w:type="dxa"/>
            <w:vAlign w:val="bottom"/>
          </w:tcPr>
          <w:p w14:paraId="7AAFBF76" w14:textId="30912AC8" w:rsidR="009A5A5D" w:rsidRPr="00432D02" w:rsidRDefault="0090418D" w:rsidP="0079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2 (11.1%)</w:t>
            </w:r>
          </w:p>
        </w:tc>
      </w:tr>
      <w:tr w:rsidR="009A5A5D" w:rsidRPr="00432D02" w14:paraId="11DC1F38" w14:textId="43510D0D" w:rsidTr="009A5A5D">
        <w:tc>
          <w:tcPr>
            <w:tcW w:w="3060" w:type="dxa"/>
          </w:tcPr>
          <w:p w14:paraId="651F7E19" w14:textId="01C72BC2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2700" w:type="dxa"/>
          </w:tcPr>
          <w:p w14:paraId="04357840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DIIIa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 xml:space="preserve">-CE(4-7)-D </w:t>
            </w:r>
          </w:p>
        </w:tc>
        <w:tc>
          <w:tcPr>
            <w:tcW w:w="1710" w:type="dxa"/>
          </w:tcPr>
          <w:p w14:paraId="1252E9B2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176E76E1" w14:textId="4C2309C5" w:rsidR="009A5A5D" w:rsidRPr="00432D02" w:rsidRDefault="0090418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542AC17F" w14:textId="03D35056" w:rsidTr="009A5A5D">
        <w:tc>
          <w:tcPr>
            <w:tcW w:w="3060" w:type="dxa"/>
          </w:tcPr>
          <w:p w14:paraId="44A65ABF" w14:textId="2203882B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2700" w:type="dxa"/>
          </w:tcPr>
          <w:p w14:paraId="3CF41C17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RHD psi</w:t>
            </w:r>
          </w:p>
        </w:tc>
        <w:tc>
          <w:tcPr>
            <w:tcW w:w="1710" w:type="dxa"/>
          </w:tcPr>
          <w:p w14:paraId="7BE67BDD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5CBDA85D" w14:textId="316CB06A" w:rsidR="009A5A5D" w:rsidRPr="00432D02" w:rsidRDefault="0090418D" w:rsidP="0090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 (1 auto anti-D; 1 anti-Go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)†</w:t>
            </w:r>
          </w:p>
        </w:tc>
      </w:tr>
      <w:tr w:rsidR="009A5A5D" w:rsidRPr="00432D02" w14:paraId="14D911EA" w14:textId="72F0EFAB" w:rsidTr="009A5A5D">
        <w:tc>
          <w:tcPr>
            <w:tcW w:w="3060" w:type="dxa"/>
          </w:tcPr>
          <w:p w14:paraId="074E1ADA" w14:textId="10774C58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2700" w:type="dxa"/>
          </w:tcPr>
          <w:p w14:paraId="5A68DE62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DAU-3</w:t>
            </w:r>
          </w:p>
        </w:tc>
        <w:tc>
          <w:tcPr>
            <w:tcW w:w="1710" w:type="dxa"/>
          </w:tcPr>
          <w:p w14:paraId="0428307E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202764F0" w14:textId="773AB453" w:rsidR="009A5A5D" w:rsidRPr="00432D02" w:rsidRDefault="0090418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1ECC854F" w14:textId="225821BB" w:rsidTr="009A5A5D">
        <w:tc>
          <w:tcPr>
            <w:tcW w:w="3060" w:type="dxa"/>
          </w:tcPr>
          <w:p w14:paraId="66910410" w14:textId="00C7410A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2700" w:type="dxa"/>
          </w:tcPr>
          <w:p w14:paraId="6455D3A5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DAU-5 (or DV type 1)</w:t>
            </w:r>
          </w:p>
        </w:tc>
        <w:tc>
          <w:tcPr>
            <w:tcW w:w="1710" w:type="dxa"/>
          </w:tcPr>
          <w:p w14:paraId="4BA5481E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2A12D4E8" w14:textId="2224D003" w:rsidR="009A5A5D" w:rsidRPr="00432D02" w:rsidRDefault="0090418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4F88C582" w14:textId="2F7E972F" w:rsidTr="009A5A5D">
        <w:tc>
          <w:tcPr>
            <w:tcW w:w="3060" w:type="dxa"/>
          </w:tcPr>
          <w:p w14:paraId="2722FC72" w14:textId="3E2CB706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2700" w:type="dxa"/>
          </w:tcPr>
          <w:p w14:paraId="043B659A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DIVa</w:t>
            </w:r>
            <w:proofErr w:type="spellEnd"/>
          </w:p>
        </w:tc>
        <w:tc>
          <w:tcPr>
            <w:tcW w:w="1710" w:type="dxa"/>
          </w:tcPr>
          <w:p w14:paraId="75B583A8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267AA3D1" w14:textId="794CC04E" w:rsidR="009A5A5D" w:rsidRPr="00432D02" w:rsidRDefault="0090418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4C1EF4F4" w14:textId="49EB562D" w:rsidTr="009A5A5D">
        <w:tc>
          <w:tcPr>
            <w:tcW w:w="3060" w:type="dxa"/>
          </w:tcPr>
          <w:p w14:paraId="4D0DE145" w14:textId="53EEA114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2700" w:type="dxa"/>
          </w:tcPr>
          <w:p w14:paraId="2887F420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DIVa-2</w:t>
            </w:r>
          </w:p>
        </w:tc>
        <w:tc>
          <w:tcPr>
            <w:tcW w:w="1710" w:type="dxa"/>
          </w:tcPr>
          <w:p w14:paraId="02AD4439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6455E09A" w14:textId="107A598A" w:rsidR="009A5A5D" w:rsidRPr="00432D02" w:rsidRDefault="0090418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32190D28" w14:textId="4D964F22" w:rsidTr="009A5A5D">
        <w:tc>
          <w:tcPr>
            <w:tcW w:w="3060" w:type="dxa"/>
          </w:tcPr>
          <w:p w14:paraId="5AA821F6" w14:textId="7C985799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2700" w:type="dxa"/>
          </w:tcPr>
          <w:p w14:paraId="7F2BCBBB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DIII type 5 (</w:t>
            </w:r>
            <w:proofErr w:type="spellStart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DIIIa</w:t>
            </w:r>
            <w:proofErr w:type="spellEnd"/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4E33BE51" w14:textId="77777777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1A66A75E" w14:textId="40C9B782" w:rsidR="009A5A5D" w:rsidRPr="00432D02" w:rsidRDefault="0090418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6C7F61EB" w14:textId="6F2F76B8" w:rsidTr="009A5A5D">
        <w:tc>
          <w:tcPr>
            <w:tcW w:w="3060" w:type="dxa"/>
          </w:tcPr>
          <w:p w14:paraId="061A884F" w14:textId="7FE46848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2700" w:type="dxa"/>
          </w:tcPr>
          <w:p w14:paraId="42EBEAD5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Weak D type 4.0 or 4.3</w:t>
            </w:r>
          </w:p>
        </w:tc>
        <w:tc>
          <w:tcPr>
            <w:tcW w:w="1710" w:type="dxa"/>
          </w:tcPr>
          <w:p w14:paraId="6F9CC6B1" w14:textId="77777777" w:rsidR="009A5A5D" w:rsidRPr="00432D02" w:rsidRDefault="009A5A5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0AEA6C2E" w14:textId="1591CECB" w:rsidR="009A5A5D" w:rsidRPr="00432D02" w:rsidRDefault="0090418D" w:rsidP="007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A5D" w:rsidRPr="00432D02" w14:paraId="11C4E07E" w14:textId="5E44D370" w:rsidTr="0090418D">
        <w:trPr>
          <w:trHeight w:val="494"/>
        </w:trPr>
        <w:tc>
          <w:tcPr>
            <w:tcW w:w="5760" w:type="dxa"/>
            <w:gridSpan w:val="2"/>
            <w:vAlign w:val="bottom"/>
          </w:tcPr>
          <w:p w14:paraId="2EBA4D19" w14:textId="77777777" w:rsidR="009A5A5D" w:rsidRPr="00432D02" w:rsidRDefault="009A5A5D" w:rsidP="009A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Conventional RHD</w:t>
            </w:r>
          </w:p>
        </w:tc>
        <w:tc>
          <w:tcPr>
            <w:tcW w:w="1710" w:type="dxa"/>
            <w:vAlign w:val="bottom"/>
          </w:tcPr>
          <w:p w14:paraId="3C2C7D04" w14:textId="77777777" w:rsidR="009A5A5D" w:rsidRPr="00432D02" w:rsidRDefault="009A5A5D" w:rsidP="009A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704868" w14:textId="77777777" w:rsidR="009A5A5D" w:rsidRPr="00432D02" w:rsidRDefault="009A5A5D" w:rsidP="009A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5D" w:rsidRPr="00432D02" w14:paraId="00BD7199" w14:textId="1B9673A8" w:rsidTr="009A5A5D">
        <w:tc>
          <w:tcPr>
            <w:tcW w:w="3060" w:type="dxa"/>
          </w:tcPr>
          <w:p w14:paraId="48E4F3AD" w14:textId="1E34A108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2700" w:type="dxa"/>
          </w:tcPr>
          <w:p w14:paraId="12650CA4" w14:textId="34B447A6" w:rsidR="009A5A5D" w:rsidRPr="00432D02" w:rsidRDefault="009A5A5D" w:rsidP="00D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Conventional D</w:t>
            </w:r>
          </w:p>
        </w:tc>
        <w:tc>
          <w:tcPr>
            <w:tcW w:w="1710" w:type="dxa"/>
          </w:tcPr>
          <w:p w14:paraId="49A2AC6B" w14:textId="77777777" w:rsidR="009A5A5D" w:rsidRPr="00432D02" w:rsidRDefault="009A5A5D" w:rsidP="00F3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63 (70.0%)</w:t>
            </w:r>
          </w:p>
        </w:tc>
        <w:tc>
          <w:tcPr>
            <w:tcW w:w="2610" w:type="dxa"/>
          </w:tcPr>
          <w:p w14:paraId="2AEF6F15" w14:textId="77777777" w:rsidR="009A5A5D" w:rsidRPr="00432D02" w:rsidRDefault="0090418D" w:rsidP="00F3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b/>
                <w:sz w:val="24"/>
                <w:szCs w:val="24"/>
              </w:rPr>
              <w:t>6 (9.5%)</w:t>
            </w:r>
          </w:p>
          <w:p w14:paraId="75DFBE82" w14:textId="5D47272B" w:rsidR="0090418D" w:rsidRPr="00432D02" w:rsidRDefault="0090418D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(3 anti-Go</w:t>
            </w:r>
            <w:r w:rsidRPr="00432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32D02">
              <w:rPr>
                <w:rFonts w:ascii="Times New Roman" w:hAnsi="Times New Roman" w:cs="Times New Roman"/>
                <w:sz w:val="24"/>
                <w:szCs w:val="24"/>
              </w:rPr>
              <w:t>‡, 2 auto anti-D, 1 anti-f)</w:t>
            </w:r>
          </w:p>
        </w:tc>
      </w:tr>
    </w:tbl>
    <w:p w14:paraId="7EBB9D32" w14:textId="3E85407C" w:rsidR="00F137C1" w:rsidRPr="00432D02" w:rsidRDefault="00F137C1" w:rsidP="00DB5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8A8438" w14:textId="7A33645D" w:rsidR="007369C1" w:rsidRPr="00432D02" w:rsidRDefault="001B740A" w:rsidP="003115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D02">
        <w:rPr>
          <w:rFonts w:ascii="Times New Roman" w:hAnsi="Times New Roman" w:cs="Times New Roman"/>
          <w:sz w:val="24"/>
          <w:szCs w:val="24"/>
        </w:rPr>
        <w:t xml:space="preserve">*RHD </w:t>
      </w:r>
      <w:proofErr w:type="spellStart"/>
      <w:r w:rsidRPr="00432D02">
        <w:rPr>
          <w:rFonts w:ascii="Times New Roman" w:hAnsi="Times New Roman" w:cs="Times New Roman"/>
          <w:sz w:val="24"/>
          <w:szCs w:val="24"/>
        </w:rPr>
        <w:t>BeadChip</w:t>
      </w:r>
      <w:proofErr w:type="spellEnd"/>
      <w:r w:rsidRPr="00432D02">
        <w:rPr>
          <w:rFonts w:ascii="Times New Roman" w:hAnsi="Times New Roman" w:cs="Times New Roman"/>
          <w:sz w:val="24"/>
          <w:szCs w:val="24"/>
        </w:rPr>
        <w:t xml:space="preserve"> assay does not allow for the distinction between homozygous vs. hemizygous gene mutations since it do</w:t>
      </w:r>
      <w:r w:rsidR="000119BB" w:rsidRPr="00432D02">
        <w:rPr>
          <w:rFonts w:ascii="Times New Roman" w:hAnsi="Times New Roman" w:cs="Times New Roman"/>
          <w:sz w:val="24"/>
          <w:szCs w:val="24"/>
        </w:rPr>
        <w:t>es not test for the hybrid Rhesu</w:t>
      </w:r>
      <w:r w:rsidRPr="00432D02">
        <w:rPr>
          <w:rFonts w:ascii="Times New Roman" w:hAnsi="Times New Roman" w:cs="Times New Roman"/>
          <w:sz w:val="24"/>
          <w:szCs w:val="24"/>
        </w:rPr>
        <w:t>s box associated with the full RHD deletion.</w:t>
      </w:r>
    </w:p>
    <w:p w14:paraId="31B89EA3" w14:textId="5816DDD5" w:rsidR="0090418D" w:rsidRPr="00432D02" w:rsidRDefault="0090418D" w:rsidP="003115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D02">
        <w:rPr>
          <w:rFonts w:ascii="Times New Roman" w:hAnsi="Times New Roman" w:cs="Times New Roman"/>
          <w:sz w:val="24"/>
          <w:szCs w:val="24"/>
        </w:rPr>
        <w:t>†Anti-D warm autoantibody and anti-Goa alloantibody occurred in the same patient, detected at different times (4 years apart)</w:t>
      </w:r>
    </w:p>
    <w:p w14:paraId="733BCC3B" w14:textId="3BE0FA8F" w:rsidR="00C62C9B" w:rsidRPr="00432D02" w:rsidRDefault="0090418D" w:rsidP="003115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D02">
        <w:rPr>
          <w:rFonts w:ascii="Times New Roman" w:hAnsi="Times New Roman" w:cs="Times New Roman"/>
          <w:sz w:val="24"/>
          <w:szCs w:val="24"/>
        </w:rPr>
        <w:t>‡</w:t>
      </w:r>
      <w:r w:rsidR="00DB6432" w:rsidRPr="00432D02">
        <w:rPr>
          <w:rFonts w:ascii="Times New Roman" w:hAnsi="Times New Roman" w:cs="Times New Roman"/>
          <w:sz w:val="24"/>
          <w:szCs w:val="24"/>
        </w:rPr>
        <w:t>1 anti-Go</w:t>
      </w:r>
      <w:r w:rsidR="00DB6432" w:rsidRPr="00432D0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B6432" w:rsidRPr="00432D02">
        <w:rPr>
          <w:rFonts w:ascii="Times New Roman" w:hAnsi="Times New Roman" w:cs="Times New Roman"/>
          <w:sz w:val="24"/>
          <w:szCs w:val="24"/>
        </w:rPr>
        <w:t xml:space="preserve"> was first detected during the study period.</w:t>
      </w:r>
    </w:p>
    <w:p w14:paraId="40F90243" w14:textId="59871E2D" w:rsidR="00C62C9B" w:rsidRPr="00432D02" w:rsidRDefault="00C62C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2C9B" w:rsidRPr="00432D02" w:rsidSect="00DB5336"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F140F0" w15:done="0"/>
  <w15:commentEx w15:paraId="26A3F772" w15:done="0"/>
  <w15:commentEx w15:paraId="7B589FC3" w15:done="0"/>
  <w15:commentEx w15:paraId="11F5E365" w15:done="0"/>
  <w15:commentEx w15:paraId="21214E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A818A" w14:textId="77777777" w:rsidR="00F259DB" w:rsidRDefault="00F259DB" w:rsidP="00132623">
      <w:pPr>
        <w:spacing w:after="0" w:line="240" w:lineRule="auto"/>
      </w:pPr>
      <w:r>
        <w:separator/>
      </w:r>
    </w:p>
  </w:endnote>
  <w:endnote w:type="continuationSeparator" w:id="0">
    <w:p w14:paraId="210500FF" w14:textId="77777777" w:rsidR="00F259DB" w:rsidRDefault="00F259DB" w:rsidP="0013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7713" w14:textId="77777777" w:rsidR="00F259DB" w:rsidRDefault="00F259DB" w:rsidP="00132623">
      <w:pPr>
        <w:spacing w:after="0" w:line="240" w:lineRule="auto"/>
      </w:pPr>
      <w:r>
        <w:separator/>
      </w:r>
    </w:p>
  </w:footnote>
  <w:footnote w:type="continuationSeparator" w:id="0">
    <w:p w14:paraId="479A0AAE" w14:textId="77777777" w:rsidR="00F259DB" w:rsidRDefault="00F259DB" w:rsidP="0013262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fasano">
    <w15:presenceInfo w15:providerId="None" w15:userId="rfas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E"/>
    <w:rsid w:val="0000489D"/>
    <w:rsid w:val="000119BB"/>
    <w:rsid w:val="00035815"/>
    <w:rsid w:val="00041D14"/>
    <w:rsid w:val="000465CA"/>
    <w:rsid w:val="000473E0"/>
    <w:rsid w:val="00062F5F"/>
    <w:rsid w:val="00077717"/>
    <w:rsid w:val="00091239"/>
    <w:rsid w:val="000A7300"/>
    <w:rsid w:val="000B0EFD"/>
    <w:rsid w:val="000C023D"/>
    <w:rsid w:val="000C60DC"/>
    <w:rsid w:val="000D0362"/>
    <w:rsid w:val="000E0517"/>
    <w:rsid w:val="000E7B76"/>
    <w:rsid w:val="000F517D"/>
    <w:rsid w:val="00132623"/>
    <w:rsid w:val="00142641"/>
    <w:rsid w:val="001505AE"/>
    <w:rsid w:val="001B740A"/>
    <w:rsid w:val="001D0D8D"/>
    <w:rsid w:val="001E45AC"/>
    <w:rsid w:val="001E4714"/>
    <w:rsid w:val="00204780"/>
    <w:rsid w:val="00214EFC"/>
    <w:rsid w:val="0021572C"/>
    <w:rsid w:val="0026275C"/>
    <w:rsid w:val="00285820"/>
    <w:rsid w:val="002A6BA4"/>
    <w:rsid w:val="003063CB"/>
    <w:rsid w:val="00311599"/>
    <w:rsid w:val="00345C68"/>
    <w:rsid w:val="003824F4"/>
    <w:rsid w:val="003C5DE3"/>
    <w:rsid w:val="003E0FB2"/>
    <w:rsid w:val="003E14C9"/>
    <w:rsid w:val="003F2337"/>
    <w:rsid w:val="003F6E13"/>
    <w:rsid w:val="003F7E71"/>
    <w:rsid w:val="00404850"/>
    <w:rsid w:val="0041535B"/>
    <w:rsid w:val="00415AB1"/>
    <w:rsid w:val="00422BA9"/>
    <w:rsid w:val="00426FD3"/>
    <w:rsid w:val="00432D02"/>
    <w:rsid w:val="00435A3F"/>
    <w:rsid w:val="0044542E"/>
    <w:rsid w:val="00475477"/>
    <w:rsid w:val="00483A93"/>
    <w:rsid w:val="00491A74"/>
    <w:rsid w:val="004A4171"/>
    <w:rsid w:val="004B2CCF"/>
    <w:rsid w:val="004B6703"/>
    <w:rsid w:val="004D3454"/>
    <w:rsid w:val="00515841"/>
    <w:rsid w:val="00515C88"/>
    <w:rsid w:val="005643E4"/>
    <w:rsid w:val="005B674A"/>
    <w:rsid w:val="005C2987"/>
    <w:rsid w:val="005D2C0D"/>
    <w:rsid w:val="005E4857"/>
    <w:rsid w:val="00615ED8"/>
    <w:rsid w:val="006412D1"/>
    <w:rsid w:val="00643A78"/>
    <w:rsid w:val="0065495B"/>
    <w:rsid w:val="0067519F"/>
    <w:rsid w:val="00685BA8"/>
    <w:rsid w:val="00690D18"/>
    <w:rsid w:val="006B1DA0"/>
    <w:rsid w:val="006B6AAD"/>
    <w:rsid w:val="006C668A"/>
    <w:rsid w:val="006D7649"/>
    <w:rsid w:val="006F4600"/>
    <w:rsid w:val="006F5F4C"/>
    <w:rsid w:val="0070445B"/>
    <w:rsid w:val="00722B5F"/>
    <w:rsid w:val="007369C1"/>
    <w:rsid w:val="00773D16"/>
    <w:rsid w:val="00780067"/>
    <w:rsid w:val="00790A23"/>
    <w:rsid w:val="00790C27"/>
    <w:rsid w:val="007B46F7"/>
    <w:rsid w:val="007D547B"/>
    <w:rsid w:val="007F4605"/>
    <w:rsid w:val="00824A00"/>
    <w:rsid w:val="008266F7"/>
    <w:rsid w:val="00843EE5"/>
    <w:rsid w:val="00871787"/>
    <w:rsid w:val="00875725"/>
    <w:rsid w:val="0089416D"/>
    <w:rsid w:val="008B0F45"/>
    <w:rsid w:val="008E7337"/>
    <w:rsid w:val="0090377F"/>
    <w:rsid w:val="0090418D"/>
    <w:rsid w:val="00910EF5"/>
    <w:rsid w:val="00944B31"/>
    <w:rsid w:val="00996FB2"/>
    <w:rsid w:val="009A5A5D"/>
    <w:rsid w:val="009B1BA9"/>
    <w:rsid w:val="009C74C3"/>
    <w:rsid w:val="009D3E05"/>
    <w:rsid w:val="009E549C"/>
    <w:rsid w:val="009F7A04"/>
    <w:rsid w:val="00A0652C"/>
    <w:rsid w:val="00A179E5"/>
    <w:rsid w:val="00A218B6"/>
    <w:rsid w:val="00A3599D"/>
    <w:rsid w:val="00A47AD0"/>
    <w:rsid w:val="00A66DE1"/>
    <w:rsid w:val="00AD2DBD"/>
    <w:rsid w:val="00AE7D8F"/>
    <w:rsid w:val="00AF1C23"/>
    <w:rsid w:val="00B07D50"/>
    <w:rsid w:val="00B51338"/>
    <w:rsid w:val="00B61086"/>
    <w:rsid w:val="00B9138E"/>
    <w:rsid w:val="00C02321"/>
    <w:rsid w:val="00C26F02"/>
    <w:rsid w:val="00C37958"/>
    <w:rsid w:val="00C62652"/>
    <w:rsid w:val="00C62C9B"/>
    <w:rsid w:val="00C77055"/>
    <w:rsid w:val="00C864BB"/>
    <w:rsid w:val="00CB48D1"/>
    <w:rsid w:val="00CF2EB1"/>
    <w:rsid w:val="00D04038"/>
    <w:rsid w:val="00D138AD"/>
    <w:rsid w:val="00D342F4"/>
    <w:rsid w:val="00D5293C"/>
    <w:rsid w:val="00D87267"/>
    <w:rsid w:val="00DB5336"/>
    <w:rsid w:val="00DB6432"/>
    <w:rsid w:val="00DF0092"/>
    <w:rsid w:val="00DF2893"/>
    <w:rsid w:val="00DF65B9"/>
    <w:rsid w:val="00E00499"/>
    <w:rsid w:val="00E03AD2"/>
    <w:rsid w:val="00E13263"/>
    <w:rsid w:val="00E207F9"/>
    <w:rsid w:val="00E42095"/>
    <w:rsid w:val="00E507C8"/>
    <w:rsid w:val="00E81409"/>
    <w:rsid w:val="00EA0D31"/>
    <w:rsid w:val="00EA719D"/>
    <w:rsid w:val="00EB6EC9"/>
    <w:rsid w:val="00EC1D50"/>
    <w:rsid w:val="00F00A82"/>
    <w:rsid w:val="00F10DAE"/>
    <w:rsid w:val="00F137C1"/>
    <w:rsid w:val="00F22E5D"/>
    <w:rsid w:val="00F259DB"/>
    <w:rsid w:val="00F3737F"/>
    <w:rsid w:val="00F763A8"/>
    <w:rsid w:val="00F84086"/>
    <w:rsid w:val="00F97D38"/>
    <w:rsid w:val="00FA4CCA"/>
    <w:rsid w:val="00FA629F"/>
    <w:rsid w:val="00FC4929"/>
    <w:rsid w:val="00FE07EA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2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3"/>
  </w:style>
  <w:style w:type="paragraph" w:styleId="Footer">
    <w:name w:val="footer"/>
    <w:basedOn w:val="Normal"/>
    <w:link w:val="FooterChar"/>
    <w:uiPriority w:val="99"/>
    <w:unhideWhenUsed/>
    <w:rsid w:val="0013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3"/>
  </w:style>
  <w:style w:type="paragraph" w:styleId="ListParagraph">
    <w:name w:val="List Paragraph"/>
    <w:basedOn w:val="Normal"/>
    <w:uiPriority w:val="34"/>
    <w:qFormat/>
    <w:rsid w:val="00F840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3"/>
  </w:style>
  <w:style w:type="paragraph" w:styleId="Footer">
    <w:name w:val="footer"/>
    <w:basedOn w:val="Normal"/>
    <w:link w:val="FooterChar"/>
    <w:uiPriority w:val="99"/>
    <w:unhideWhenUsed/>
    <w:rsid w:val="0013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3"/>
  </w:style>
  <w:style w:type="paragraph" w:styleId="ListParagraph">
    <w:name w:val="List Paragraph"/>
    <w:basedOn w:val="Normal"/>
    <w:uiPriority w:val="34"/>
    <w:qFormat/>
    <w:rsid w:val="00F840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20</cp:revision>
  <dcterms:created xsi:type="dcterms:W3CDTF">2017-05-10T20:02:00Z</dcterms:created>
  <dcterms:modified xsi:type="dcterms:W3CDTF">2017-06-08T20:45:00Z</dcterms:modified>
</cp:coreProperties>
</file>