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8F22" w14:textId="77777777" w:rsidR="00231DA3" w:rsidRPr="00257F2E" w:rsidRDefault="00315B80" w:rsidP="00315B8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54C1">
        <w:rPr>
          <w:rFonts w:ascii="Arial" w:hAnsi="Arial" w:cs="Arial"/>
          <w:b/>
          <w:sz w:val="22"/>
          <w:szCs w:val="22"/>
        </w:rPr>
        <w:t>Su</w:t>
      </w:r>
      <w:r w:rsidRPr="00257F2E">
        <w:rPr>
          <w:rFonts w:ascii="Arial" w:hAnsi="Arial" w:cs="Arial"/>
          <w:b/>
          <w:sz w:val="22"/>
          <w:szCs w:val="22"/>
        </w:rPr>
        <w:t>pplementary Material</w:t>
      </w:r>
    </w:p>
    <w:p w14:paraId="294D5B87" w14:textId="17BD0F5B" w:rsidR="00257F2E" w:rsidRPr="00257F2E" w:rsidRDefault="00257F2E" w:rsidP="00315B80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257F2E">
        <w:rPr>
          <w:rFonts w:ascii="Arial" w:hAnsi="Arial" w:cs="Arial"/>
          <w:i/>
          <w:sz w:val="22"/>
          <w:szCs w:val="22"/>
        </w:rPr>
        <w:t>Clinical Protocols:</w:t>
      </w:r>
    </w:p>
    <w:p w14:paraId="16E848DF" w14:textId="752EEAA1" w:rsidR="00257F2E" w:rsidRPr="00257F2E" w:rsidRDefault="00257F2E" w:rsidP="00257F2E">
      <w:pPr>
        <w:rPr>
          <w:rFonts w:ascii="Arial" w:eastAsia="Arial Unicode MS" w:hAnsi="Arial" w:cs="Arial"/>
          <w:sz w:val="22"/>
          <w:szCs w:val="22"/>
        </w:rPr>
      </w:pPr>
      <w:r w:rsidRPr="00257F2E">
        <w:rPr>
          <w:rFonts w:ascii="Arial" w:eastAsia="Arial Unicode MS" w:hAnsi="Arial" w:cs="Arial"/>
          <w:sz w:val="22"/>
          <w:szCs w:val="22"/>
        </w:rPr>
        <w:t xml:space="preserve">Antiretroviral therapy </w:t>
      </w:r>
      <w:r>
        <w:rPr>
          <w:rFonts w:ascii="Arial" w:eastAsia="Arial Unicode MS" w:hAnsi="Arial" w:cs="Arial"/>
          <w:sz w:val="22"/>
          <w:szCs w:val="22"/>
        </w:rPr>
        <w:t xml:space="preserve">(ART) </w:t>
      </w:r>
      <w:r w:rsidRPr="00257F2E">
        <w:rPr>
          <w:rFonts w:ascii="Arial" w:eastAsia="Arial Unicode MS" w:hAnsi="Arial" w:cs="Arial"/>
          <w:sz w:val="22"/>
          <w:szCs w:val="22"/>
        </w:rPr>
        <w:t>recommendations for HIV-</w:t>
      </w:r>
      <w:proofErr w:type="spellStart"/>
      <w:r w:rsidRPr="00257F2E">
        <w:rPr>
          <w:rFonts w:ascii="Arial" w:eastAsia="Arial Unicode MS" w:hAnsi="Arial" w:cs="Arial"/>
          <w:sz w:val="22"/>
          <w:szCs w:val="22"/>
        </w:rPr>
        <w:t>monoinfected</w:t>
      </w:r>
      <w:proofErr w:type="spellEnd"/>
      <w:r w:rsidRPr="00257F2E">
        <w:rPr>
          <w:rFonts w:ascii="Arial" w:eastAsia="Arial Unicode MS" w:hAnsi="Arial" w:cs="Arial"/>
          <w:sz w:val="22"/>
          <w:szCs w:val="22"/>
        </w:rPr>
        <w:t xml:space="preserve"> patients</w:t>
      </w:r>
      <w:r>
        <w:rPr>
          <w:rFonts w:ascii="Arial" w:eastAsia="Arial Unicode MS" w:hAnsi="Arial" w:cs="Arial"/>
          <w:sz w:val="22"/>
          <w:szCs w:val="22"/>
        </w:rPr>
        <w:t xml:space="preserve"> if</w:t>
      </w:r>
      <w:r w:rsidRPr="00257F2E">
        <w:rPr>
          <w:rFonts w:ascii="Arial" w:eastAsia="Arial Unicode MS" w:hAnsi="Arial" w:cs="Arial"/>
          <w:sz w:val="22"/>
          <w:szCs w:val="22"/>
        </w:rPr>
        <w:t>:</w:t>
      </w:r>
    </w:p>
    <w:p w14:paraId="225C0B0F" w14:textId="77777777" w:rsidR="00257F2E" w:rsidRPr="00257F2E" w:rsidRDefault="00257F2E" w:rsidP="00257F2E">
      <w:pPr>
        <w:ind w:firstLine="360"/>
        <w:rPr>
          <w:rFonts w:ascii="Arial" w:eastAsia="Arial Unicode MS" w:hAnsi="Arial" w:cs="Arial"/>
          <w:sz w:val="22"/>
          <w:szCs w:val="22"/>
        </w:rPr>
      </w:pPr>
      <w:r w:rsidRPr="00257F2E">
        <w:rPr>
          <w:rFonts w:ascii="Arial" w:eastAsia="Arial Unicode MS" w:hAnsi="Arial" w:cs="Arial"/>
          <w:sz w:val="22"/>
          <w:szCs w:val="22"/>
        </w:rPr>
        <w:t>a) CD4+ T-cell count ≤ 350 cells/mm</w:t>
      </w:r>
      <w:r w:rsidRPr="00257F2E">
        <w:rPr>
          <w:rFonts w:ascii="Arial" w:eastAsia="Arial Unicode MS" w:hAnsi="Arial" w:cs="Arial"/>
          <w:sz w:val="22"/>
          <w:szCs w:val="22"/>
          <w:vertAlign w:val="superscript"/>
        </w:rPr>
        <w:t>3</w:t>
      </w:r>
      <w:r w:rsidRPr="00257F2E">
        <w:rPr>
          <w:rFonts w:ascii="Arial" w:eastAsia="Arial Unicode MS" w:hAnsi="Arial" w:cs="Arial"/>
          <w:sz w:val="22"/>
          <w:szCs w:val="22"/>
        </w:rPr>
        <w:t xml:space="preserve">, irrespective of clinical symptoms or WHO stage </w:t>
      </w:r>
      <w:r w:rsidRPr="00257F2E">
        <w:rPr>
          <w:rFonts w:ascii="Arial" w:eastAsia="Arial Unicode MS" w:hAnsi="Arial" w:cs="Arial"/>
          <w:i/>
          <w:sz w:val="22"/>
          <w:szCs w:val="22"/>
        </w:rPr>
        <w:t>or</w:t>
      </w:r>
    </w:p>
    <w:p w14:paraId="45561AE3" w14:textId="77777777" w:rsidR="00257F2E" w:rsidRPr="00257F2E" w:rsidRDefault="00257F2E" w:rsidP="00257F2E">
      <w:pPr>
        <w:ind w:firstLine="360"/>
        <w:rPr>
          <w:rFonts w:ascii="Arial" w:eastAsia="Arial Unicode MS" w:hAnsi="Arial" w:cs="Arial"/>
          <w:sz w:val="22"/>
          <w:szCs w:val="22"/>
        </w:rPr>
      </w:pPr>
      <w:r w:rsidRPr="00257F2E">
        <w:rPr>
          <w:rFonts w:ascii="Arial" w:eastAsia="Arial Unicode MS" w:hAnsi="Arial" w:cs="Arial"/>
          <w:sz w:val="22"/>
          <w:szCs w:val="22"/>
        </w:rPr>
        <w:t xml:space="preserve">b) </w:t>
      </w:r>
      <w:proofErr w:type="gramStart"/>
      <w:r w:rsidRPr="00257F2E">
        <w:rPr>
          <w:rFonts w:ascii="Arial" w:hAnsi="Arial" w:cs="Arial"/>
          <w:sz w:val="22"/>
          <w:szCs w:val="22"/>
        </w:rPr>
        <w:t>all</w:t>
      </w:r>
      <w:proofErr w:type="gramEnd"/>
      <w:r w:rsidRPr="00257F2E">
        <w:rPr>
          <w:rFonts w:ascii="Arial" w:hAnsi="Arial" w:cs="Arial"/>
          <w:sz w:val="22"/>
          <w:szCs w:val="22"/>
        </w:rPr>
        <w:t xml:space="preserve"> patients with WHO clinical stage 3 or 4 irrespective of CD4 count</w:t>
      </w:r>
      <w:r w:rsidRPr="00257F2E">
        <w:rPr>
          <w:rFonts w:ascii="Arial" w:hAnsi="Arial" w:cs="Arial"/>
          <w:i/>
          <w:sz w:val="22"/>
          <w:szCs w:val="22"/>
        </w:rPr>
        <w:t xml:space="preserve"> or</w:t>
      </w:r>
    </w:p>
    <w:p w14:paraId="06F4D0D8" w14:textId="13526284" w:rsidR="00257F2E" w:rsidRPr="00257F2E" w:rsidRDefault="00257F2E" w:rsidP="00257F2E">
      <w:pPr>
        <w:ind w:firstLine="360"/>
        <w:rPr>
          <w:rFonts w:ascii="Arial" w:eastAsia="Arial Unicode MS" w:hAnsi="Arial" w:cs="Arial"/>
          <w:sz w:val="22"/>
          <w:szCs w:val="22"/>
        </w:rPr>
      </w:pPr>
      <w:r w:rsidRPr="00257F2E">
        <w:rPr>
          <w:rFonts w:ascii="Arial" w:hAnsi="Arial" w:cs="Arial"/>
          <w:sz w:val="22"/>
          <w:szCs w:val="22"/>
        </w:rPr>
        <w:t xml:space="preserve">c) </w:t>
      </w:r>
      <w:proofErr w:type="gramStart"/>
      <w:r w:rsidRPr="00257F2E">
        <w:rPr>
          <w:rFonts w:ascii="Arial" w:hAnsi="Arial" w:cs="Arial"/>
          <w:sz w:val="22"/>
          <w:szCs w:val="22"/>
        </w:rPr>
        <w:t>all</w:t>
      </w:r>
      <w:proofErr w:type="gramEnd"/>
      <w:r w:rsidRPr="00257F2E">
        <w:rPr>
          <w:rFonts w:ascii="Arial" w:hAnsi="Arial" w:cs="Arial"/>
          <w:sz w:val="22"/>
          <w:szCs w:val="22"/>
        </w:rPr>
        <w:t xml:space="preserve"> patients with active tuberculosis irrespective of CD4+ T-cell count or WHO stage.</w:t>
      </w:r>
      <w:r w:rsidRPr="00257F2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0E6BFC9" w14:textId="3499F672" w:rsidR="00257F2E" w:rsidRPr="00257F2E" w:rsidRDefault="00257F2E" w:rsidP="00257F2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ART</w:t>
      </w:r>
      <w:r w:rsidRPr="00257F2E">
        <w:rPr>
          <w:rFonts w:ascii="Arial" w:eastAsia="Arial Unicode MS" w:hAnsi="Arial" w:cs="Arial"/>
          <w:sz w:val="22"/>
          <w:szCs w:val="22"/>
        </w:rPr>
        <w:t xml:space="preserve"> recommendations for </w:t>
      </w:r>
      <w:r w:rsidRPr="00257F2E">
        <w:rPr>
          <w:rFonts w:ascii="Arial" w:hAnsi="Arial" w:cs="Arial"/>
          <w:color w:val="000000"/>
          <w:sz w:val="22"/>
          <w:szCs w:val="22"/>
        </w:rPr>
        <w:t>HIV/HBV co-infected patients</w:t>
      </w:r>
      <w:r>
        <w:rPr>
          <w:rFonts w:ascii="Arial" w:hAnsi="Arial" w:cs="Arial"/>
          <w:color w:val="000000"/>
          <w:sz w:val="22"/>
          <w:szCs w:val="22"/>
        </w:rPr>
        <w:t xml:space="preserve"> if</w:t>
      </w:r>
      <w:r w:rsidRPr="00257F2E">
        <w:rPr>
          <w:rFonts w:ascii="Arial" w:hAnsi="Arial" w:cs="Arial"/>
          <w:color w:val="000000"/>
          <w:sz w:val="22"/>
          <w:szCs w:val="22"/>
        </w:rPr>
        <w:t>:</w:t>
      </w:r>
    </w:p>
    <w:p w14:paraId="187C6142" w14:textId="1F2ADC14" w:rsidR="00257F2E" w:rsidRPr="00257F2E" w:rsidRDefault="00257F2E" w:rsidP="00257F2E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 w:rsidRPr="00257F2E">
        <w:rPr>
          <w:rFonts w:ascii="Arial" w:hAnsi="Arial" w:cs="Arial"/>
          <w:sz w:val="22"/>
          <w:szCs w:val="22"/>
        </w:rPr>
        <w:t>CD4+ T-</w:t>
      </w:r>
      <w:r w:rsidRPr="00257F2E">
        <w:rPr>
          <w:rFonts w:ascii="Arial" w:eastAsia="Arial Unicode MS" w:hAnsi="Arial" w:cs="Arial"/>
          <w:sz w:val="22"/>
          <w:szCs w:val="22"/>
        </w:rPr>
        <w:t>cell count ≤ 350 cells/mm</w:t>
      </w:r>
      <w:r w:rsidRPr="00257F2E">
        <w:rPr>
          <w:rFonts w:ascii="Arial" w:eastAsia="Arial Unicode MS" w:hAnsi="Arial" w:cs="Arial"/>
          <w:sz w:val="22"/>
          <w:szCs w:val="22"/>
          <w:vertAlign w:val="superscript"/>
        </w:rPr>
        <w:t>3</w:t>
      </w:r>
      <w:r w:rsidRPr="00257F2E">
        <w:rPr>
          <w:rFonts w:ascii="Arial" w:eastAsia="Arial Unicode MS" w:hAnsi="Arial" w:cs="Arial"/>
          <w:sz w:val="22"/>
          <w:szCs w:val="22"/>
        </w:rPr>
        <w:t xml:space="preserve"> </w:t>
      </w:r>
      <w:r w:rsidRPr="00257F2E">
        <w:rPr>
          <w:rFonts w:ascii="Arial" w:eastAsia="Arial Unicode MS" w:hAnsi="Arial" w:cs="Arial"/>
          <w:i/>
          <w:sz w:val="22"/>
          <w:szCs w:val="22"/>
        </w:rPr>
        <w:t>or</w:t>
      </w:r>
    </w:p>
    <w:p w14:paraId="584EC8E0" w14:textId="1FBCA107" w:rsidR="00257F2E" w:rsidRPr="00257F2E" w:rsidRDefault="00257F2E" w:rsidP="00257F2E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proofErr w:type="gramStart"/>
      <w:r w:rsidRPr="00257F2E">
        <w:rPr>
          <w:rFonts w:ascii="Arial" w:eastAsia="Arial Unicode MS" w:hAnsi="Arial" w:cs="Arial"/>
          <w:sz w:val="22"/>
          <w:szCs w:val="22"/>
        </w:rPr>
        <w:t>if</w:t>
      </w:r>
      <w:proofErr w:type="gramEnd"/>
      <w:r w:rsidRPr="00257F2E">
        <w:rPr>
          <w:rFonts w:ascii="Arial" w:eastAsia="Arial Unicode MS" w:hAnsi="Arial" w:cs="Arial"/>
          <w:sz w:val="22"/>
          <w:szCs w:val="22"/>
        </w:rPr>
        <w:t xml:space="preserve"> evidence of chronic active hepatitis (ALT &gt; 41 IU/ml in men and &gt; 31 IU/ml in women)</w:t>
      </w:r>
      <w:r w:rsidRPr="00257F2E">
        <w:rPr>
          <w:rFonts w:ascii="Arial" w:hAnsi="Arial" w:cs="Arial"/>
          <w:sz w:val="22"/>
          <w:szCs w:val="22"/>
        </w:rPr>
        <w:t xml:space="preserve"> regardless of CD4 count.</w:t>
      </w:r>
      <w:r w:rsidRPr="00257F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7A4723" w14:textId="77777777" w:rsidR="00257F2E" w:rsidRPr="00257F2E" w:rsidRDefault="00257F2E" w:rsidP="00257F2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DB7FE09" w14:textId="25E2F4FA" w:rsidR="00257F2E" w:rsidRDefault="00257F2E" w:rsidP="00257F2E">
      <w:pPr>
        <w:ind w:left="360" w:hanging="360"/>
        <w:rPr>
          <w:rFonts w:ascii="Arial" w:hAnsi="Arial" w:cs="Arial"/>
          <w:i/>
          <w:sz w:val="22"/>
          <w:szCs w:val="22"/>
        </w:rPr>
      </w:pPr>
      <w:r w:rsidRPr="00257F2E">
        <w:rPr>
          <w:rFonts w:ascii="Arial" w:hAnsi="Arial" w:cs="Arial"/>
          <w:sz w:val="22"/>
          <w:szCs w:val="22"/>
        </w:rPr>
        <w:t xml:space="preserve">Patient demographic, clinical, laboratory and therapeutic data were collected by physicians and nurses on standard case report forms and National Care and Treatment Center forms (CTC 2) then entered into a secure computerized database using </w:t>
      </w:r>
      <w:proofErr w:type="spellStart"/>
      <w:r w:rsidRPr="00257F2E">
        <w:rPr>
          <w:rFonts w:ascii="Arial" w:hAnsi="Arial" w:cs="Arial"/>
          <w:sz w:val="22"/>
          <w:szCs w:val="22"/>
        </w:rPr>
        <w:t>Filemaker</w:t>
      </w:r>
      <w:proofErr w:type="spellEnd"/>
      <w:r w:rsidRPr="00257F2E">
        <w:rPr>
          <w:rFonts w:ascii="Arial" w:hAnsi="Arial" w:cs="Arial"/>
          <w:sz w:val="22"/>
          <w:szCs w:val="22"/>
        </w:rPr>
        <w:t xml:space="preserve"> Pro software. </w:t>
      </w:r>
      <w:r w:rsidRPr="00257F2E">
        <w:rPr>
          <w:rFonts w:ascii="Arial" w:eastAsia="Arial Unicode MS" w:hAnsi="Arial" w:cs="Arial"/>
          <w:sz w:val="22"/>
          <w:szCs w:val="22"/>
        </w:rPr>
        <w:t xml:space="preserve">Data collected </w:t>
      </w:r>
      <w:r>
        <w:rPr>
          <w:rFonts w:ascii="Arial" w:eastAsia="Arial Unicode MS" w:hAnsi="Arial" w:cs="Arial"/>
          <w:sz w:val="22"/>
          <w:szCs w:val="22"/>
        </w:rPr>
        <w:t>in the parent</w:t>
      </w:r>
      <w:r w:rsidRPr="00257F2E">
        <w:rPr>
          <w:rFonts w:ascii="Arial" w:eastAsia="Arial Unicode MS" w:hAnsi="Arial" w:cs="Arial"/>
          <w:sz w:val="22"/>
          <w:szCs w:val="22"/>
        </w:rPr>
        <w:t xml:space="preserve"> study included gender, marital status, age, weight, height, body mass index (BMI), WHO stage, alcohol use, dates of all clinic visits, history</w:t>
      </w:r>
      <w:r>
        <w:rPr>
          <w:rFonts w:ascii="Arial" w:eastAsia="Arial Unicode MS" w:hAnsi="Arial" w:cs="Arial"/>
          <w:sz w:val="22"/>
          <w:szCs w:val="22"/>
        </w:rPr>
        <w:t xml:space="preserve"> of or current tuberculosis infection, c</w:t>
      </w:r>
      <w:r w:rsidRPr="00257F2E">
        <w:rPr>
          <w:rFonts w:ascii="Arial" w:eastAsia="Arial Unicode MS" w:hAnsi="Arial" w:cs="Arial"/>
          <w:sz w:val="22"/>
          <w:szCs w:val="22"/>
        </w:rPr>
        <w:t>o-</w:t>
      </w:r>
      <w:proofErr w:type="spellStart"/>
      <w:r w:rsidRPr="00257F2E">
        <w:rPr>
          <w:rFonts w:ascii="Arial" w:eastAsia="Arial Unicode MS" w:hAnsi="Arial" w:cs="Arial"/>
          <w:sz w:val="22"/>
          <w:szCs w:val="22"/>
        </w:rPr>
        <w:t>trimoxazole</w:t>
      </w:r>
      <w:proofErr w:type="spellEnd"/>
      <w:r w:rsidRPr="00257F2E">
        <w:rPr>
          <w:rFonts w:ascii="Arial" w:eastAsia="Arial Unicode MS" w:hAnsi="Arial" w:cs="Arial"/>
          <w:sz w:val="22"/>
          <w:szCs w:val="22"/>
        </w:rPr>
        <w:t xml:space="preserve"> use, ART regimen at initiation and follow up, ART duration, and date of loss to follow up and/or death. Laboratory data collected at baseline and follow up included hemoglobin g/dl (Hgb), CD4+ T cell count/mm</w:t>
      </w:r>
      <w:r w:rsidRPr="00257F2E">
        <w:rPr>
          <w:rFonts w:ascii="Arial" w:eastAsia="Arial Unicode MS" w:hAnsi="Arial" w:cs="Arial"/>
          <w:sz w:val="22"/>
          <w:szCs w:val="22"/>
          <w:vertAlign w:val="superscript"/>
        </w:rPr>
        <w:t>3</w:t>
      </w:r>
      <w:r>
        <w:rPr>
          <w:rFonts w:ascii="Arial" w:eastAsia="Arial Unicode MS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(CD4)</w:t>
      </w:r>
      <w:r w:rsidRPr="00257F2E">
        <w:rPr>
          <w:rFonts w:ascii="Arial" w:eastAsia="Arial Unicode MS" w:hAnsi="Arial" w:cs="Arial"/>
          <w:sz w:val="22"/>
          <w:szCs w:val="22"/>
        </w:rPr>
        <w:t xml:space="preserve">, alanine aminotransferase IU/L (ALT), HIV RNA copies/ml </w:t>
      </w:r>
      <w:r w:rsidRPr="00257F2E">
        <w:rPr>
          <w:rFonts w:ascii="Arial" w:hAnsi="Arial" w:cs="Arial"/>
          <w:sz w:val="22"/>
          <w:szCs w:val="22"/>
        </w:rPr>
        <w:t>(Roche Cobas AmpliPrep TaqMan), HBV DNA IU/ml (Roche Cobas AmpliPrep TaqMan), HBeAg and anti-HBe</w:t>
      </w:r>
      <w:r w:rsidR="00A81B5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E9EB5AC" w14:textId="77777777" w:rsidR="00257F2E" w:rsidRDefault="00257F2E" w:rsidP="00257F2E">
      <w:pPr>
        <w:ind w:left="360" w:hanging="360"/>
        <w:rPr>
          <w:rFonts w:ascii="Arial" w:hAnsi="Arial" w:cs="Arial"/>
          <w:i/>
          <w:sz w:val="22"/>
          <w:szCs w:val="22"/>
        </w:rPr>
      </w:pPr>
    </w:p>
    <w:p w14:paraId="79AC46DF" w14:textId="77777777" w:rsidR="00257F2E" w:rsidRDefault="00257F2E" w:rsidP="00257F2E">
      <w:pPr>
        <w:ind w:left="360" w:hanging="360"/>
        <w:rPr>
          <w:rFonts w:ascii="Arial" w:hAnsi="Arial" w:cs="Arial"/>
          <w:i/>
          <w:sz w:val="22"/>
          <w:szCs w:val="22"/>
        </w:rPr>
      </w:pPr>
    </w:p>
    <w:p w14:paraId="7D789857" w14:textId="4699A012" w:rsidR="005754C1" w:rsidRDefault="005754C1" w:rsidP="00257F2E">
      <w:pPr>
        <w:ind w:left="360" w:hanging="360"/>
        <w:rPr>
          <w:rFonts w:ascii="Arial" w:hAnsi="Arial" w:cs="Arial"/>
          <w:i/>
          <w:sz w:val="22"/>
          <w:szCs w:val="22"/>
        </w:rPr>
      </w:pPr>
      <w:r w:rsidRPr="005754C1">
        <w:rPr>
          <w:rFonts w:ascii="Arial" w:hAnsi="Arial" w:cs="Arial"/>
          <w:i/>
          <w:sz w:val="22"/>
          <w:szCs w:val="22"/>
        </w:rPr>
        <w:t>PCR Primers and Reaction Conditions:</w:t>
      </w:r>
    </w:p>
    <w:p w14:paraId="6127CC79" w14:textId="77777777" w:rsidR="00257F2E" w:rsidRPr="005754C1" w:rsidRDefault="00257F2E" w:rsidP="00257F2E">
      <w:pPr>
        <w:ind w:left="360" w:hanging="360"/>
        <w:rPr>
          <w:rFonts w:ascii="Arial" w:hAnsi="Arial" w:cs="Arial"/>
          <w:i/>
          <w:sz w:val="22"/>
          <w:szCs w:val="22"/>
        </w:rPr>
      </w:pPr>
    </w:p>
    <w:p w14:paraId="0D5C5A3F" w14:textId="10AB2226" w:rsidR="005754C1" w:rsidRPr="005754C1" w:rsidRDefault="005754C1" w:rsidP="005754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b/>
          <w:sz w:val="22"/>
          <w:szCs w:val="22"/>
        </w:rPr>
        <w:t>BCP/PC</w:t>
      </w:r>
      <w:r w:rsidRPr="005754C1">
        <w:rPr>
          <w:rFonts w:ascii="Arial" w:hAnsi="Arial" w:cs="Arial"/>
          <w:sz w:val="22"/>
          <w:szCs w:val="22"/>
        </w:rPr>
        <w:t>: (1742 – 1900)</w:t>
      </w:r>
    </w:p>
    <w:p w14:paraId="25994033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First round:</w:t>
      </w:r>
    </w:p>
    <w:p w14:paraId="0340A618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1606+ (1606-1625): 5’ - GCATGGAGACCACCGTGAAC – 3’</w:t>
      </w:r>
    </w:p>
    <w:p w14:paraId="623097B8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1974- (1974-1955): 5’ - GGAAAGAAGTCCGAGGGCAA  - 3’</w:t>
      </w:r>
    </w:p>
    <w:p w14:paraId="79D80A6C" w14:textId="7014C3F2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Hot-start</w:t>
      </w:r>
    </w:p>
    <w:p w14:paraId="7D39661A" w14:textId="43E9C36F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Denaturation 94°C for 1 min</w:t>
      </w:r>
    </w:p>
    <w:p w14:paraId="1E0EF8BF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Annealing 55°C for 1 min</w:t>
      </w:r>
    </w:p>
    <w:p w14:paraId="3F697042" w14:textId="79FB411A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Extension 72°C for 2 min</w:t>
      </w:r>
    </w:p>
    <w:p w14:paraId="36FD8319" w14:textId="369B2B4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40 Cycles</w:t>
      </w:r>
    </w:p>
    <w:p w14:paraId="032F6586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Second round:</w:t>
      </w:r>
    </w:p>
    <w:p w14:paraId="4C568884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1653+ (1653-1672): 5’ - CATAAGAGGACTCTTGGACT – 3’</w:t>
      </w:r>
    </w:p>
    <w:p w14:paraId="2EC00AB2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1959- (1959-1940): 5’ - GGCAAAAAACAGAGTAACTC – 3’</w:t>
      </w:r>
    </w:p>
    <w:p w14:paraId="186717DF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Identical reaction conditions as above</w:t>
      </w:r>
    </w:p>
    <w:p w14:paraId="7FC390C8" w14:textId="77777777" w:rsidR="005754C1" w:rsidRPr="005754C1" w:rsidRDefault="005754C1" w:rsidP="005754C1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4D4EA5B0" w14:textId="32D87DCC" w:rsidR="005754C1" w:rsidRPr="005754C1" w:rsidRDefault="005754C1" w:rsidP="005754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b/>
          <w:sz w:val="22"/>
          <w:szCs w:val="22"/>
        </w:rPr>
        <w:t>Complete S</w:t>
      </w:r>
      <w:r w:rsidRPr="005754C1">
        <w:rPr>
          <w:rFonts w:ascii="Arial" w:hAnsi="Arial" w:cs="Arial"/>
          <w:sz w:val="22"/>
          <w:szCs w:val="22"/>
        </w:rPr>
        <w:t xml:space="preserve"> (2848 – 835) &amp; </w:t>
      </w:r>
      <w:r w:rsidRPr="005754C1">
        <w:rPr>
          <w:rFonts w:ascii="Arial" w:hAnsi="Arial" w:cs="Arial"/>
          <w:b/>
          <w:sz w:val="22"/>
          <w:szCs w:val="22"/>
        </w:rPr>
        <w:t>partial P</w:t>
      </w:r>
      <w:r w:rsidRPr="005754C1">
        <w:rPr>
          <w:rFonts w:ascii="Arial" w:hAnsi="Arial" w:cs="Arial"/>
          <w:sz w:val="22"/>
          <w:szCs w:val="22"/>
        </w:rPr>
        <w:t xml:space="preserve"> (2624 – 1240)</w:t>
      </w:r>
    </w:p>
    <w:p w14:paraId="5D371D37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First round:</w:t>
      </w:r>
    </w:p>
    <w:p w14:paraId="26689D60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 xml:space="preserve">2410+ (2410-2439): 5’ – TCAATCGCCGCGTCGCAGAAGATCTCAATC – 3’ </w:t>
      </w:r>
    </w:p>
    <w:p w14:paraId="166A2FEA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1314- (1314-1291): 5’ - TCCAGACC</w:t>
      </w:r>
      <w:r w:rsidRPr="005754C1">
        <w:rPr>
          <w:rFonts w:ascii="Arial" w:hAnsi="Arial" w:cs="Arial"/>
          <w:b/>
          <w:sz w:val="22"/>
          <w:szCs w:val="22"/>
        </w:rPr>
        <w:t>X</w:t>
      </w:r>
      <w:r w:rsidRPr="005754C1">
        <w:rPr>
          <w:rFonts w:ascii="Arial" w:hAnsi="Arial" w:cs="Arial"/>
          <w:sz w:val="22"/>
          <w:szCs w:val="22"/>
        </w:rPr>
        <w:t xml:space="preserve">GCTGCGAGCAAAACA – 3’ </w:t>
      </w:r>
    </w:p>
    <w:p w14:paraId="4339F4EA" w14:textId="21759DC2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Hot-start</w:t>
      </w:r>
    </w:p>
    <w:p w14:paraId="02BCD4CA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Denaturation 94°C for 1 min</w:t>
      </w:r>
    </w:p>
    <w:p w14:paraId="213C0660" w14:textId="26B32FB5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 xml:space="preserve">Annealing 66°C for 1 min </w:t>
      </w:r>
    </w:p>
    <w:p w14:paraId="16CD652D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Extension 72°C for 3 min, 40 cycles</w:t>
      </w:r>
    </w:p>
    <w:p w14:paraId="60AF20B9" w14:textId="6F3B3A7E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40 cycles</w:t>
      </w:r>
    </w:p>
    <w:p w14:paraId="39874DF2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Second round:</w:t>
      </w:r>
    </w:p>
    <w:p w14:paraId="16C6169B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lastRenderedPageBreak/>
        <w:t>2451+ (2451-2482): 5’ - AATGTTAGTATTCCTTGGACTCATAAGGTGGG – 3’</w:t>
      </w:r>
    </w:p>
    <w:p w14:paraId="485DFC0B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1280- (1280-1254): 5’ - AGTTCCGCAGTATGGATCGGCAGAGGA – 3’</w:t>
      </w:r>
    </w:p>
    <w:p w14:paraId="4E3FE630" w14:textId="046EA75E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Hot-start</w:t>
      </w:r>
    </w:p>
    <w:p w14:paraId="589B13A0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Denaturation 94°C for 1 min</w:t>
      </w:r>
    </w:p>
    <w:p w14:paraId="504CD4F7" w14:textId="2417722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 xml:space="preserve">Annealing 65°C for 1 min </w:t>
      </w:r>
    </w:p>
    <w:p w14:paraId="2E92DA87" w14:textId="10C92C09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Extension 72°C for 3 min</w:t>
      </w:r>
    </w:p>
    <w:p w14:paraId="52D63BDE" w14:textId="69A5981B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40 cycles</w:t>
      </w:r>
    </w:p>
    <w:p w14:paraId="6182A2DC" w14:textId="77777777" w:rsidR="005754C1" w:rsidRPr="005754C1" w:rsidRDefault="005754C1" w:rsidP="005754C1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5456F583" w14:textId="77777777" w:rsidR="005754C1" w:rsidRPr="005754C1" w:rsidRDefault="005754C1" w:rsidP="005754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754C1">
        <w:rPr>
          <w:rFonts w:ascii="Arial" w:hAnsi="Arial" w:cs="Arial"/>
          <w:b/>
          <w:sz w:val="22"/>
          <w:szCs w:val="22"/>
        </w:rPr>
        <w:t>Short S (for genotyping – if unable to amplify/sequence complete S)</w:t>
      </w:r>
    </w:p>
    <w:p w14:paraId="2715796F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First round:</w:t>
      </w:r>
    </w:p>
    <w:p w14:paraId="7DE05ECD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5754C1">
        <w:rPr>
          <w:rFonts w:ascii="Arial" w:hAnsi="Arial" w:cs="Arial"/>
          <w:sz w:val="22"/>
          <w:szCs w:val="22"/>
        </w:rPr>
        <w:t>253+:</w:t>
      </w:r>
      <w:r w:rsidRPr="005754C1">
        <w:rPr>
          <w:rFonts w:ascii="Arial" w:hAnsi="Arial" w:cs="Arial"/>
          <w:b/>
          <w:sz w:val="22"/>
          <w:szCs w:val="22"/>
        </w:rPr>
        <w:t xml:space="preserve"> </w:t>
      </w: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 xml:space="preserve">CTC GTG </w:t>
      </w:r>
      <w:proofErr w:type="spellStart"/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GTG</w:t>
      </w:r>
      <w:proofErr w:type="spellEnd"/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 xml:space="preserve"> GAC TTC TCT CAA TT</w:t>
      </w:r>
    </w:p>
    <w:p w14:paraId="23A1E99E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759-:</w:t>
      </w:r>
      <w:r w:rsidRPr="005754C1">
        <w:rPr>
          <w:rFonts w:ascii="Arial" w:hAnsi="Arial" w:cs="Arial"/>
          <w:b/>
          <w:sz w:val="22"/>
          <w:szCs w:val="22"/>
        </w:rPr>
        <w:t xml:space="preserve"> </w:t>
      </w: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 xml:space="preserve">CCC CAA TAC CAC ATC </w:t>
      </w:r>
      <w:proofErr w:type="spellStart"/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ATC</w:t>
      </w:r>
      <w:proofErr w:type="spellEnd"/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 xml:space="preserve"> CAT</w:t>
      </w:r>
    </w:p>
    <w:p w14:paraId="6BAEC097" w14:textId="0CBC5D96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Hot-</w:t>
      </w: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start</w:t>
      </w:r>
    </w:p>
    <w:p w14:paraId="158C11B7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Denaturation 94°C for 30 sec</w:t>
      </w:r>
    </w:p>
    <w:p w14:paraId="39905F9D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Annealing 56°C for 40 sec</w:t>
      </w:r>
    </w:p>
    <w:p w14:paraId="72B0E479" w14:textId="315F06C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Extension 72°C for 1 min</w:t>
      </w:r>
    </w:p>
    <w:p w14:paraId="2593DE7B" w14:textId="34CAD486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40 cycles</w:t>
      </w:r>
    </w:p>
    <w:p w14:paraId="0739D904" w14:textId="77777777" w:rsidR="005754C1" w:rsidRPr="005754C1" w:rsidRDefault="005754C1" w:rsidP="005754C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Second round:</w:t>
      </w:r>
    </w:p>
    <w:p w14:paraId="51472706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460+:</w:t>
      </w:r>
      <w:r w:rsidRPr="005754C1">
        <w:rPr>
          <w:rFonts w:ascii="Arial" w:hAnsi="Arial" w:cs="Arial"/>
          <w:b/>
          <w:sz w:val="22"/>
          <w:szCs w:val="22"/>
        </w:rPr>
        <w:t xml:space="preserve"> </w:t>
      </w: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TAT GTT GCC CGT TTG TCC TCT</w:t>
      </w:r>
    </w:p>
    <w:p w14:paraId="31B0F057" w14:textId="77777777" w:rsidR="005754C1" w:rsidRPr="005754C1" w:rsidRDefault="005754C1" w:rsidP="005754C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711-: AGC CCT ACG AAC CAC TGA ACA</w:t>
      </w:r>
    </w:p>
    <w:p w14:paraId="6447E93A" w14:textId="35CB3A0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Hot-start</w:t>
      </w:r>
    </w:p>
    <w:p w14:paraId="6C01074E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Denaturation 94°C for 30 sec</w:t>
      </w:r>
    </w:p>
    <w:p w14:paraId="7E822308" w14:textId="77777777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Annealing 56°C for 40 sec</w:t>
      </w:r>
    </w:p>
    <w:p w14:paraId="6186F918" w14:textId="67267645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Extension 72°C for 50 sec</w:t>
      </w:r>
    </w:p>
    <w:p w14:paraId="3D5552F5" w14:textId="0B0236AF" w:rsidR="005754C1" w:rsidRPr="005754C1" w:rsidRDefault="005754C1" w:rsidP="005754C1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  <w:r w:rsidRPr="005754C1">
        <w:rPr>
          <w:rFonts w:ascii="Arial" w:hAnsi="Arial" w:cs="Arial"/>
          <w:sz w:val="22"/>
          <w:szCs w:val="22"/>
        </w:rPr>
        <w:t>40 cycles</w:t>
      </w:r>
    </w:p>
    <w:p w14:paraId="6EF883B4" w14:textId="77777777" w:rsidR="005754C1" w:rsidRPr="005754C1" w:rsidRDefault="005754C1" w:rsidP="005754C1">
      <w:pPr>
        <w:pStyle w:val="ListParagraph"/>
        <w:ind w:left="2520"/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</w:pPr>
    </w:p>
    <w:p w14:paraId="024E3EFF" w14:textId="5DF7376F" w:rsidR="005754C1" w:rsidRPr="005754C1" w:rsidRDefault="005754C1" w:rsidP="00E00165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754C1">
        <w:rPr>
          <w:rFonts w:ascii="Arial" w:hAnsi="Arial" w:cs="Arial"/>
          <w:i/>
          <w:sz w:val="22"/>
          <w:szCs w:val="22"/>
        </w:rPr>
        <w:t>Sequencing Primers:</w:t>
      </w:r>
    </w:p>
    <w:p w14:paraId="62D6BCE2" w14:textId="35B623CB" w:rsidR="005754C1" w:rsidRPr="00DA4CD8" w:rsidRDefault="005754C1" w:rsidP="00DA4CD8">
      <w:p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b/>
          <w:sz w:val="22"/>
          <w:szCs w:val="22"/>
        </w:rPr>
        <w:t>BCP/PC</w:t>
      </w:r>
      <w:r w:rsidRPr="00DA4CD8">
        <w:rPr>
          <w:rFonts w:ascii="Arial" w:hAnsi="Arial" w:cs="Arial"/>
          <w:sz w:val="22"/>
          <w:szCs w:val="22"/>
        </w:rPr>
        <w:t xml:space="preserve"> </w:t>
      </w:r>
      <w:r w:rsidR="00DA4CD8">
        <w:rPr>
          <w:rFonts w:ascii="Arial" w:hAnsi="Arial" w:cs="Arial"/>
          <w:sz w:val="22"/>
          <w:szCs w:val="22"/>
        </w:rPr>
        <w:t xml:space="preserve">and </w:t>
      </w:r>
      <w:r w:rsidR="00DA4CD8" w:rsidRPr="00DA4CD8">
        <w:rPr>
          <w:rFonts w:ascii="Arial" w:hAnsi="Arial" w:cs="Arial"/>
          <w:b/>
          <w:sz w:val="22"/>
          <w:szCs w:val="22"/>
        </w:rPr>
        <w:t>short S</w:t>
      </w:r>
      <w:r w:rsidR="00DA4CD8">
        <w:rPr>
          <w:rFonts w:ascii="Arial" w:hAnsi="Arial" w:cs="Arial"/>
          <w:sz w:val="22"/>
          <w:szCs w:val="22"/>
        </w:rPr>
        <w:t xml:space="preserve"> </w:t>
      </w:r>
      <w:r w:rsidRPr="00DA4CD8">
        <w:rPr>
          <w:rFonts w:ascii="Arial" w:hAnsi="Arial" w:cs="Arial"/>
          <w:sz w:val="22"/>
          <w:szCs w:val="22"/>
        </w:rPr>
        <w:t>sequencing performe</w:t>
      </w:r>
      <w:r w:rsidR="00DA4CD8">
        <w:rPr>
          <w:rFonts w:ascii="Arial" w:hAnsi="Arial" w:cs="Arial"/>
          <w:sz w:val="22"/>
          <w:szCs w:val="22"/>
        </w:rPr>
        <w:t>d with second round PCR primers.</w:t>
      </w:r>
    </w:p>
    <w:p w14:paraId="5730E73D" w14:textId="51EA1CBD" w:rsidR="005754C1" w:rsidRPr="00DA4CD8" w:rsidRDefault="005754C1" w:rsidP="00DA4CD8">
      <w:p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b/>
          <w:sz w:val="22"/>
          <w:szCs w:val="22"/>
        </w:rPr>
        <w:t>S/P</w:t>
      </w:r>
      <w:r w:rsidRPr="00DA4CD8">
        <w:rPr>
          <w:rFonts w:ascii="Arial" w:hAnsi="Arial" w:cs="Arial"/>
          <w:sz w:val="22"/>
          <w:szCs w:val="22"/>
        </w:rPr>
        <w:t xml:space="preserve"> sequencing</w:t>
      </w:r>
      <w:r w:rsidR="00DA4CD8">
        <w:rPr>
          <w:rFonts w:ascii="Arial" w:hAnsi="Arial" w:cs="Arial"/>
          <w:sz w:val="22"/>
          <w:szCs w:val="22"/>
        </w:rPr>
        <w:t xml:space="preserve"> primers</w:t>
      </w:r>
      <w:r w:rsidRPr="00DA4CD8">
        <w:rPr>
          <w:rFonts w:ascii="Arial" w:hAnsi="Arial" w:cs="Arial"/>
          <w:sz w:val="22"/>
          <w:szCs w:val="22"/>
        </w:rPr>
        <w:t>:</w:t>
      </w:r>
    </w:p>
    <w:p w14:paraId="25A41F8B" w14:textId="77777777" w:rsidR="00DA4CD8" w:rsidRPr="00DA4CD8" w:rsidRDefault="00DA4CD8" w:rsidP="00DA4CD8">
      <w:pPr>
        <w:rPr>
          <w:rFonts w:ascii="Arial" w:hAnsi="Arial" w:cs="Arial"/>
          <w:sz w:val="22"/>
          <w:szCs w:val="22"/>
        </w:rPr>
      </w:pPr>
    </w:p>
    <w:p w14:paraId="76CCB0B6" w14:textId="13BBE017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sz w:val="22"/>
          <w:szCs w:val="22"/>
        </w:rPr>
        <w:t xml:space="preserve">2454F (2454-2471): </w:t>
      </w:r>
      <w:r w:rsidRPr="00DA4CD8">
        <w:rPr>
          <w:rFonts w:ascii="Arial" w:hAnsi="Arial" w:cs="Arial"/>
          <w:color w:val="000000"/>
          <w:sz w:val="22"/>
          <w:szCs w:val="22"/>
          <w:shd w:val="clear" w:color="auto" w:fill="FFFFFF"/>
        </w:rPr>
        <w:t>5′-GTTAGTATTCCTTGGACT-3′</w:t>
      </w:r>
    </w:p>
    <w:p w14:paraId="37EF4099" w14:textId="77777777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sz w:val="22"/>
          <w:szCs w:val="22"/>
        </w:rPr>
        <w:t xml:space="preserve">185R (185-168): </w:t>
      </w:r>
      <w:r w:rsidRPr="00DA4CD8">
        <w:rPr>
          <w:rFonts w:ascii="Arial" w:hAnsi="Arial" w:cs="Arial"/>
          <w:color w:val="000000"/>
          <w:sz w:val="22"/>
          <w:szCs w:val="22"/>
          <w:shd w:val="clear" w:color="auto" w:fill="FFFFFF"/>
        </w:rPr>
        <w:t>5′-GTCCTAGGAATCCTGATG-3′</w:t>
      </w:r>
    </w:p>
    <w:p w14:paraId="0FD4590B" w14:textId="77777777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sz w:val="22"/>
          <w:szCs w:val="22"/>
        </w:rPr>
        <w:t xml:space="preserve">60F (60-75): </w:t>
      </w:r>
      <w:r w:rsidRPr="00DA4CD8">
        <w:rPr>
          <w:rFonts w:ascii="Arial" w:hAnsi="Arial" w:cs="Arial"/>
          <w:color w:val="000000"/>
          <w:sz w:val="22"/>
          <w:szCs w:val="22"/>
          <w:shd w:val="clear" w:color="auto" w:fill="FFFFFF"/>
        </w:rPr>
        <w:t>5′-CTGGTGGCTCCAGTTC-3′</w:t>
      </w:r>
    </w:p>
    <w:p w14:paraId="2DBD49D1" w14:textId="77777777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</w:pPr>
      <w:r w:rsidRPr="00DA4CD8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>711-: AGC CCT ACG AAC CAC TGA ACA</w:t>
      </w:r>
    </w:p>
    <w:p w14:paraId="284CA34A" w14:textId="77777777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sz w:val="22"/>
          <w:szCs w:val="22"/>
        </w:rPr>
        <w:t xml:space="preserve">595F (595-610): </w:t>
      </w:r>
      <w:r w:rsidRPr="00DA4CD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DA4CD8">
        <w:rPr>
          <w:rFonts w:ascii="Arial" w:hAnsi="Arial" w:cs="Arial"/>
          <w:color w:val="000000"/>
          <w:sz w:val="22"/>
          <w:szCs w:val="22"/>
          <w:shd w:val="clear" w:color="auto" w:fill="FFFFFF"/>
        </w:rPr>
        <w:t>5′-CACCTGTATTCCCATC-3′</w:t>
      </w:r>
    </w:p>
    <w:p w14:paraId="5FE8A202" w14:textId="1F21052F" w:rsidR="00DA4CD8" w:rsidRPr="00DA4CD8" w:rsidRDefault="00DA4CD8" w:rsidP="00DA4CD8">
      <w:pPr>
        <w:pStyle w:val="ListParagraph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DA4CD8">
        <w:rPr>
          <w:rFonts w:ascii="Arial" w:hAnsi="Arial" w:cs="Arial"/>
          <w:sz w:val="22"/>
          <w:szCs w:val="22"/>
        </w:rPr>
        <w:t>1280- (1280-1254): 5’ - AGTTCCGCAGTATGGATCGGCAGAGGA – 3’</w:t>
      </w:r>
    </w:p>
    <w:p w14:paraId="66128523" w14:textId="77777777" w:rsidR="00DA4CD8" w:rsidRPr="00DA4CD8" w:rsidRDefault="00DA4CD8" w:rsidP="00DA4CD8">
      <w:pPr>
        <w:rPr>
          <w:rFonts w:ascii="Arial" w:hAnsi="Arial" w:cs="Arial"/>
          <w:sz w:val="22"/>
          <w:szCs w:val="22"/>
        </w:rPr>
      </w:pPr>
    </w:p>
    <w:p w14:paraId="112AF55B" w14:textId="77777777" w:rsidR="005754C1" w:rsidRPr="005754C1" w:rsidRDefault="005754C1" w:rsidP="00E00165">
      <w:pPr>
        <w:spacing w:line="480" w:lineRule="auto"/>
        <w:rPr>
          <w:rFonts w:ascii="Arial" w:hAnsi="Arial" w:cs="Arial"/>
          <w:i/>
          <w:sz w:val="22"/>
          <w:szCs w:val="22"/>
        </w:rPr>
      </w:pPr>
    </w:p>
    <w:p w14:paraId="7FDED892" w14:textId="7016985B" w:rsidR="005754C1" w:rsidRPr="005754C1" w:rsidRDefault="005754C1" w:rsidP="00E00165">
      <w:pPr>
        <w:spacing w:line="480" w:lineRule="auto"/>
        <w:rPr>
          <w:rFonts w:ascii="Arial" w:hAnsi="Arial" w:cs="Arial"/>
          <w:i/>
          <w:sz w:val="22"/>
          <w:szCs w:val="22"/>
        </w:rPr>
      </w:pPr>
    </w:p>
    <w:sectPr w:rsidR="005754C1" w:rsidRPr="005754C1" w:rsidSect="005754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18D"/>
    <w:multiLevelType w:val="hybridMultilevel"/>
    <w:tmpl w:val="C1CE7014"/>
    <w:lvl w:ilvl="0" w:tplc="DC28A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C63"/>
    <w:multiLevelType w:val="hybridMultilevel"/>
    <w:tmpl w:val="6A687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E90BCB2">
      <w:start w:val="1"/>
      <w:numFmt w:val="decimal"/>
      <w:lvlText w:val="%4."/>
      <w:lvlJc w:val="left"/>
      <w:pPr>
        <w:ind w:left="2520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E2A34"/>
    <w:multiLevelType w:val="hybridMultilevel"/>
    <w:tmpl w:val="B4BE6784"/>
    <w:lvl w:ilvl="0" w:tplc="7E90BCB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7B4019CD"/>
    <w:multiLevelType w:val="hybridMultilevel"/>
    <w:tmpl w:val="B532C78C"/>
    <w:lvl w:ilvl="0" w:tplc="FE7CA08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0"/>
    <w:rsid w:val="001D77A1"/>
    <w:rsid w:val="00231DA3"/>
    <w:rsid w:val="00257F2E"/>
    <w:rsid w:val="00315B80"/>
    <w:rsid w:val="003D0EBA"/>
    <w:rsid w:val="00444D6E"/>
    <w:rsid w:val="004F4405"/>
    <w:rsid w:val="00513340"/>
    <w:rsid w:val="00526C6E"/>
    <w:rsid w:val="005754C1"/>
    <w:rsid w:val="005D7B62"/>
    <w:rsid w:val="00883D9C"/>
    <w:rsid w:val="00896BC1"/>
    <w:rsid w:val="008B63C3"/>
    <w:rsid w:val="009A0A9A"/>
    <w:rsid w:val="00A15B4B"/>
    <w:rsid w:val="00A81B51"/>
    <w:rsid w:val="00AE024B"/>
    <w:rsid w:val="00BC597A"/>
    <w:rsid w:val="00BF1A1D"/>
    <w:rsid w:val="00DA4CD8"/>
    <w:rsid w:val="00E00165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F5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5"/>
    <w:pPr>
      <w:ind w:left="720"/>
      <w:contextualSpacing/>
    </w:pPr>
  </w:style>
  <w:style w:type="table" w:styleId="TableGrid">
    <w:name w:val="Table Grid"/>
    <w:basedOn w:val="TableNormal"/>
    <w:uiPriority w:val="39"/>
    <w:rsid w:val="004F440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4F4405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apple-converted-space">
    <w:name w:val="apple-converted-space"/>
    <w:basedOn w:val="DefaultParagraphFont"/>
    <w:rsid w:val="00DA4CD8"/>
  </w:style>
  <w:style w:type="character" w:styleId="CommentReference">
    <w:name w:val="annotation reference"/>
    <w:basedOn w:val="DefaultParagraphFont"/>
    <w:uiPriority w:val="99"/>
    <w:semiHidden/>
    <w:unhideWhenUsed/>
    <w:rsid w:val="00257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2E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5"/>
    <w:pPr>
      <w:ind w:left="720"/>
      <w:contextualSpacing/>
    </w:pPr>
  </w:style>
  <w:style w:type="table" w:styleId="TableGrid">
    <w:name w:val="Table Grid"/>
    <w:basedOn w:val="TableNormal"/>
    <w:uiPriority w:val="39"/>
    <w:rsid w:val="004F440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4F4405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apple-converted-space">
    <w:name w:val="apple-converted-space"/>
    <w:basedOn w:val="DefaultParagraphFont"/>
    <w:rsid w:val="00DA4CD8"/>
  </w:style>
  <w:style w:type="character" w:styleId="CommentReference">
    <w:name w:val="annotation reference"/>
    <w:basedOn w:val="DefaultParagraphFont"/>
    <w:uiPriority w:val="99"/>
    <w:semiHidden/>
    <w:unhideWhenUsed/>
    <w:rsid w:val="00257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2E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Coats</dc:creator>
  <cp:keywords/>
  <dc:description/>
  <cp:lastModifiedBy>Jennifer Coats</cp:lastModifiedBy>
  <cp:revision>5</cp:revision>
  <dcterms:created xsi:type="dcterms:W3CDTF">2016-08-04T21:07:00Z</dcterms:created>
  <dcterms:modified xsi:type="dcterms:W3CDTF">2016-08-29T00:08:00Z</dcterms:modified>
</cp:coreProperties>
</file>