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0CA" w:rsidRDefault="001830CA" w:rsidP="001830CA">
      <w:pPr>
        <w:ind w:firstLine="0"/>
        <w:jc w:val="center"/>
        <w:rPr>
          <w:b/>
          <w:lang w:eastAsia="ko-KR"/>
        </w:rPr>
      </w:pPr>
      <w:bookmarkStart w:id="0" w:name="_Toc418265208"/>
      <w:r>
        <w:rPr>
          <w:b/>
        </w:rPr>
        <w:t>SUPPLEMENTARY</w:t>
      </w:r>
      <w:r>
        <w:rPr>
          <w:rFonts w:hint="eastAsia"/>
          <w:b/>
          <w:lang w:eastAsia="ko-KR"/>
        </w:rPr>
        <w:t xml:space="preserve"> FOR</w:t>
      </w:r>
    </w:p>
    <w:p w:rsidR="001830CA" w:rsidRDefault="001830CA" w:rsidP="001830CA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Porous Polyurethane Foam for use as a Particle Collection Substrate in a Nanoparticle Respiratory Deposition Sampler</w:t>
      </w:r>
    </w:p>
    <w:p w:rsidR="001830CA" w:rsidRDefault="001830CA" w:rsidP="001830CA">
      <w:pPr>
        <w:ind w:firstLine="0"/>
      </w:pPr>
      <w:r>
        <w:t>Levi</w:t>
      </w:r>
      <w:r>
        <w:rPr>
          <w:rFonts w:hint="eastAsia"/>
        </w:rPr>
        <w:t xml:space="preserve"> W. D.</w:t>
      </w:r>
      <w:r>
        <w:t xml:space="preserve"> Mines</w:t>
      </w:r>
      <w:r>
        <w:rPr>
          <w:vertAlign w:val="superscript"/>
        </w:rPr>
        <w:t>1</w:t>
      </w:r>
      <w:r>
        <w:t>, Jae Hong Park</w:t>
      </w:r>
      <w:r>
        <w:rPr>
          <w:vertAlign w:val="superscript"/>
        </w:rPr>
        <w:t>1</w:t>
      </w:r>
      <w:r>
        <w:t>, Imali A. Mudunkotuwa</w:t>
      </w:r>
      <w:r>
        <w:rPr>
          <w:vertAlign w:val="superscript"/>
        </w:rPr>
        <w:t>2</w:t>
      </w:r>
      <w:r>
        <w:t>,</w:t>
      </w:r>
      <w:r>
        <w:rPr>
          <w:rFonts w:hint="eastAsia"/>
        </w:rPr>
        <w:t xml:space="preserve"> </w:t>
      </w:r>
      <w:r>
        <w:t>T. Renée Anthony</w:t>
      </w:r>
      <w:r>
        <w:rPr>
          <w:vertAlign w:val="superscript"/>
        </w:rPr>
        <w:t>1</w:t>
      </w:r>
      <w:r>
        <w:t>, Vicki H. Grassian</w:t>
      </w:r>
      <w:r>
        <w:rPr>
          <w:vertAlign w:val="superscript"/>
        </w:rPr>
        <w:t>2</w:t>
      </w:r>
      <w:r>
        <w:t>, and Thomas M. Peters</w:t>
      </w:r>
      <w:r>
        <w:rPr>
          <w:vertAlign w:val="superscript"/>
        </w:rPr>
        <w:t>1</w:t>
      </w:r>
      <w:r>
        <w:rPr>
          <w:rFonts w:hint="eastAsia"/>
          <w:vertAlign w:val="superscript"/>
        </w:rPr>
        <w:t>*</w:t>
      </w:r>
    </w:p>
    <w:p w:rsidR="001830CA" w:rsidRDefault="001830CA" w:rsidP="001830CA">
      <w:pPr>
        <w:spacing w:after="120"/>
        <w:ind w:firstLine="0"/>
      </w:pPr>
      <w:r>
        <w:rPr>
          <w:vertAlign w:val="superscript"/>
        </w:rPr>
        <w:t>1</w:t>
      </w:r>
      <w:r>
        <w:t>Department of Occupational and Environmental Health, University of Iowa</w:t>
      </w:r>
    </w:p>
    <w:p w:rsidR="001830CA" w:rsidRDefault="001830CA" w:rsidP="001830CA">
      <w:pPr>
        <w:spacing w:after="120"/>
        <w:ind w:firstLine="0"/>
      </w:pPr>
      <w:r>
        <w:rPr>
          <w:vertAlign w:val="superscript"/>
        </w:rPr>
        <w:t>2</w:t>
      </w:r>
      <w:r>
        <w:t>Department of Chemistry, University of Iowa</w:t>
      </w:r>
    </w:p>
    <w:p w:rsidR="001830CA" w:rsidRDefault="001830CA" w:rsidP="001830CA">
      <w:pPr>
        <w:spacing w:after="0" w:line="240" w:lineRule="auto"/>
        <w:ind w:firstLine="0"/>
      </w:pPr>
      <w:r>
        <w:t>*Corresponding author</w:t>
      </w:r>
    </w:p>
    <w:p w:rsidR="001830CA" w:rsidRDefault="001830CA" w:rsidP="001830CA">
      <w:pPr>
        <w:spacing w:after="0" w:line="240" w:lineRule="auto"/>
        <w:ind w:firstLine="0"/>
      </w:pPr>
      <w:r>
        <w:t>Thomas M. Peters, PhD</w:t>
      </w:r>
    </w:p>
    <w:p w:rsidR="001830CA" w:rsidRDefault="001830CA" w:rsidP="001830CA">
      <w:pPr>
        <w:spacing w:after="0" w:line="240" w:lineRule="auto"/>
        <w:ind w:firstLine="0"/>
        <w:rPr>
          <w:color w:val="231F20"/>
        </w:rPr>
      </w:pPr>
      <w:r>
        <w:rPr>
          <w:color w:val="231F20"/>
        </w:rPr>
        <w:t>105 River St, S331 CPHB</w:t>
      </w:r>
    </w:p>
    <w:p w:rsidR="001830CA" w:rsidRDefault="001830CA" w:rsidP="001830CA">
      <w:pPr>
        <w:spacing w:after="0" w:line="240" w:lineRule="auto"/>
        <w:ind w:firstLine="0"/>
        <w:rPr>
          <w:color w:val="231F20"/>
        </w:rPr>
      </w:pPr>
      <w:r>
        <w:rPr>
          <w:color w:val="231F20"/>
        </w:rPr>
        <w:t>University of Iowa, Iowa City, Iowa 52242</w:t>
      </w:r>
    </w:p>
    <w:p w:rsidR="001830CA" w:rsidRDefault="001830CA" w:rsidP="001830CA">
      <w:pPr>
        <w:spacing w:after="0" w:line="240" w:lineRule="auto"/>
        <w:ind w:firstLine="0"/>
        <w:rPr>
          <w:color w:val="231F20"/>
        </w:rPr>
      </w:pPr>
      <w:proofErr w:type="gramStart"/>
      <w:r>
        <w:rPr>
          <w:color w:val="231F20"/>
        </w:rPr>
        <w:t>e-mail</w:t>
      </w:r>
      <w:proofErr w:type="gramEnd"/>
      <w:r>
        <w:rPr>
          <w:color w:val="231F20"/>
        </w:rPr>
        <w:t xml:space="preserve">: </w:t>
      </w:r>
      <w:r>
        <w:rPr>
          <w:szCs w:val="24"/>
        </w:rPr>
        <w:t>Thomas-m-peters@uiowa.edu</w:t>
      </w:r>
    </w:p>
    <w:p w:rsidR="001830CA" w:rsidRDefault="001830CA" w:rsidP="001830CA">
      <w:pPr>
        <w:ind w:firstLine="0"/>
        <w:rPr>
          <w:b/>
          <w:lang w:eastAsia="ko-KR"/>
        </w:rPr>
      </w:pPr>
    </w:p>
    <w:p w:rsidR="001830CA" w:rsidRDefault="001830CA" w:rsidP="001830CA">
      <w:pPr>
        <w:ind w:firstLine="0"/>
        <w:rPr>
          <w:b/>
          <w:lang w:eastAsia="ko-KR"/>
        </w:rPr>
      </w:pPr>
      <w:r>
        <w:rPr>
          <w:b/>
          <w:lang w:eastAsia="ko-KR"/>
        </w:rPr>
        <w:t>1. Collection Efficiency and Metal Fume Loading Size Distributions</w:t>
      </w:r>
    </w:p>
    <w:p w:rsidR="001830CA" w:rsidRDefault="001830CA" w:rsidP="001830CA">
      <w:pPr>
        <w:spacing w:line="240" w:lineRule="auto"/>
      </w:pPr>
      <w:r>
        <w:t>For the collection efficiency tests, the particle size distributions of test aerosols were log-normally distributed (Figure S1). The number median diameter for NaCl was 108 nm with a coefficient of variation (CV) of 3%, the geometric standard deviation was, 1.93 (CV 1%), and the number concentration on was 1.69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ko-KR"/>
          </w:rPr>
          <m:t>×</m:t>
        </m:r>
      </m:oMath>
      <w:r>
        <w:rPr>
          <w:lang w:eastAsia="ko-KR"/>
        </w:rPr>
        <w:t xml:space="preserve"> </w:t>
      </w:r>
      <w:r>
        <w:t>10</w:t>
      </w:r>
      <w:r>
        <w:rPr>
          <w:vertAlign w:val="superscript"/>
        </w:rPr>
        <w:t>5</w:t>
      </w:r>
      <w:r>
        <w:t xml:space="preserve"> particles cm</w:t>
      </w:r>
      <w:r>
        <w:rPr>
          <w:vertAlign w:val="superscript"/>
        </w:rPr>
        <w:t>-3</w:t>
      </w:r>
      <w:r>
        <w:t xml:space="preserve"> (CV 13%). For metal fume, the number median diameter was 82 nm, the geometric standard deviation was 1.97, and the number concentration was 2.68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ko-KR"/>
          </w:rPr>
          <m:t>×</m:t>
        </m:r>
      </m:oMath>
      <w:r>
        <w:rPr>
          <w:lang w:eastAsia="ko-KR"/>
        </w:rPr>
        <w:t xml:space="preserve"> </w:t>
      </w:r>
      <w:r>
        <w:t>10</w:t>
      </w:r>
      <w:r>
        <w:rPr>
          <w:vertAlign w:val="superscript"/>
        </w:rPr>
        <w:t>6</w:t>
      </w:r>
      <w:r>
        <w:t xml:space="preserve"> particles cm</w:t>
      </w:r>
      <w:r>
        <w:rPr>
          <w:vertAlign w:val="superscript"/>
        </w:rPr>
        <w:t>-3</w:t>
      </w:r>
      <w:r>
        <w:t xml:space="preserve"> (CV 1%). The airflow rate through the foam substrates was 2.54 ± 0.01 L min</w:t>
      </w:r>
      <w:r>
        <w:rPr>
          <w:vertAlign w:val="superscript"/>
        </w:rPr>
        <w:t>-1</w:t>
      </w:r>
      <w:r>
        <w:t xml:space="preserve">.  </w:t>
      </w:r>
    </w:p>
    <w:p w:rsidR="001830CA" w:rsidRDefault="001830CA" w:rsidP="001830CA">
      <w:pPr>
        <w:spacing w:after="160" w:line="240" w:lineRule="auto"/>
        <w:ind w:firstLine="0"/>
        <w:jc w:val="left"/>
      </w:pPr>
      <w:r>
        <w:rPr>
          <w:rFonts w:cs="Times New Roman"/>
          <w:szCs w:val="24"/>
        </w:rPr>
        <w:t>During particle loading of the foam substrate, the number median diameter was 79 nm (CV 3%), the geometric standard deviation was 1</w:t>
      </w:r>
      <w:r w:rsidR="00DA433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76 (CV 0.5%), and the mean number concentration was 2.38</w:t>
      </w:r>
      <w:r>
        <w:rPr>
          <w:rFonts w:cs="Times New Roman" w:hint="eastAsia"/>
          <w:szCs w:val="24"/>
          <w:lang w:eastAsia="ko-KR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Cs w:val="24"/>
            <w:lang w:eastAsia="ko-KR"/>
          </w:rPr>
          <m:t>×</m:t>
        </m:r>
      </m:oMath>
      <w:r>
        <w:rPr>
          <w:rFonts w:cs="Times New Roman" w:hint="eastAsia"/>
          <w:szCs w:val="24"/>
          <w:lang w:eastAsia="ko-KR"/>
        </w:rPr>
        <w:t xml:space="preserve"> </w:t>
      </w:r>
      <w:r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t>6</w:t>
      </w:r>
      <w:r>
        <w:rPr>
          <w:rFonts w:cs="Times New Roman"/>
          <w:szCs w:val="24"/>
        </w:rPr>
        <w:t xml:space="preserve"> particles cm</w:t>
      </w:r>
      <w:r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 xml:space="preserve"> (CV 5%). During particle loading of the nylon meshes, the number median diameter was 81 nm (CV 0.5%), the geometric standard deviation was 1.74 (CV 0.5</w:t>
      </w:r>
      <w:r w:rsidR="00DA4338">
        <w:rPr>
          <w:rFonts w:cs="Times New Roman"/>
          <w:szCs w:val="24"/>
        </w:rPr>
        <w:t>%</w:t>
      </w:r>
      <w:r>
        <w:rPr>
          <w:rFonts w:cs="Times New Roman"/>
          <w:szCs w:val="24"/>
        </w:rPr>
        <w:t>), and the number concentration was 2.53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Cs w:val="24"/>
            <w:lang w:eastAsia="ko-KR"/>
          </w:rPr>
          <m:t xml:space="preserve">× </m:t>
        </m:r>
      </m:oMath>
      <w:r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t>6</w:t>
      </w:r>
      <w:r>
        <w:rPr>
          <w:rFonts w:cs="Times New Roman"/>
          <w:szCs w:val="24"/>
        </w:rPr>
        <w:t xml:space="preserve"> particles cm</w:t>
      </w:r>
      <w:r>
        <w:rPr>
          <w:rFonts w:cs="Times New Roman"/>
          <w:szCs w:val="24"/>
          <w:vertAlign w:val="superscript"/>
        </w:rPr>
        <w:t>-3</w:t>
      </w:r>
      <w:r>
        <w:rPr>
          <w:rFonts w:cs="Times New Roman"/>
          <w:szCs w:val="24"/>
        </w:rPr>
        <w:t xml:space="preserve"> (CV 3%).</w:t>
      </w:r>
      <w:r>
        <w:t xml:space="preserve"> </w:t>
      </w:r>
    </w:p>
    <w:p w:rsidR="001830CA" w:rsidRDefault="001830CA" w:rsidP="001830CA">
      <w:pPr>
        <w:ind w:firstLine="0"/>
        <w:rPr>
          <w:b/>
          <w:lang w:eastAsia="ko-KR"/>
        </w:rPr>
      </w:pPr>
      <w:r>
        <w:rPr>
          <w:noProof/>
        </w:rPr>
        <w:lastRenderedPageBreak/>
        <w:drawing>
          <wp:inline distT="0" distB="0" distL="0" distR="0" wp14:anchorId="3495CDC7" wp14:editId="72041984">
            <wp:extent cx="4381600" cy="37309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25" cy="37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5E" w:rsidRDefault="001830CA" w:rsidP="001830CA">
      <w:pPr>
        <w:spacing w:line="240" w:lineRule="auto"/>
        <w:ind w:firstLine="0"/>
      </w:pPr>
      <w:r>
        <w:rPr>
          <w:lang w:eastAsia="ko-KR"/>
        </w:rPr>
        <w:t>Fig S1</w:t>
      </w:r>
      <w:r>
        <w:t>. Particle number concentration by particle mobility diameter normalized by total number concentration (N) measured in the bypass sampling line. Error bars represent one standard deviation of four measurements.</w:t>
      </w:r>
      <w:r w:rsidR="006864F9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8575E" w:rsidTr="00E8575E">
        <w:tc>
          <w:tcPr>
            <w:tcW w:w="4788" w:type="dxa"/>
          </w:tcPr>
          <w:p w:rsidR="00E8575E" w:rsidRDefault="00E8575E">
            <w:pPr>
              <w:spacing w:after="160" w:line="259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43200" cy="2743200"/>
                  <wp:effectExtent l="0" t="0" r="0" b="0"/>
                  <wp:docPr id="4" name="Picture 4" descr="M:\General Research Directory\102Peters\Research\Projects\2013-R01-NRDsampler\Imali\TEM\10-20-2014-samples from Jae\NaCl-10 min-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General Research Directory\102Peters\Research\Projects\2013-R01-NRDsampler\Imali\TEM\10-20-2014-samples from Jae\NaCl-10 min-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8575E" w:rsidRDefault="00E8575E">
            <w:pPr>
              <w:spacing w:after="160" w:line="259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5D8C72F4" wp14:editId="7022F37F">
                  <wp:extent cx="2743200" cy="2743200"/>
                  <wp:effectExtent l="0" t="0" r="0" b="0"/>
                  <wp:docPr id="5" name="Picture 5" descr="M:\General Research Directory\102Peters\Research\Projects\2013-R01-NRDsampler\Imali\TEM\10-20-2014-samples from Jae\Welding-10 min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General Research Directory\102Peters\Research\Projects\2013-R01-NRDsampler\Imali\TEM\10-20-2014-samples from Jae\Welding-10 min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75E" w:rsidRDefault="00E8575E">
      <w:pPr>
        <w:spacing w:after="160" w:line="259" w:lineRule="auto"/>
        <w:ind w:firstLine="0"/>
        <w:jc w:val="left"/>
      </w:pPr>
      <w:r>
        <w:t>Fig S2. Representative transmission electron microscope (TEM) images of salt particles (left) and metal fume particles (right). Particles appear as dark objects on the surface of a holey carbon TEM grid.</w:t>
      </w:r>
    </w:p>
    <w:p w:rsidR="001830CA" w:rsidRDefault="001830CA" w:rsidP="001830CA">
      <w:pPr>
        <w:spacing w:line="240" w:lineRule="auto"/>
        <w:ind w:firstLine="0"/>
        <w:rPr>
          <w:b/>
          <w:lang w:eastAsia="ko-KR"/>
        </w:rPr>
      </w:pPr>
    </w:p>
    <w:bookmarkEnd w:id="0"/>
    <w:p w:rsidR="001830CA" w:rsidRDefault="001830CA" w:rsidP="001830CA">
      <w:pPr>
        <w:pStyle w:val="ListParagraph"/>
        <w:ind w:left="0" w:firstLine="0"/>
        <w:rPr>
          <w:b/>
        </w:rPr>
      </w:pPr>
      <w:r>
        <w:rPr>
          <w:b/>
        </w:rPr>
        <w:t>2. Clark el al. (2009) Model for Particle Deposition in Porous Foam and Associated Equations</w:t>
      </w:r>
    </w:p>
    <w:p w:rsidR="001830CA" w:rsidRDefault="001830CA" w:rsidP="001830CA">
      <w:pPr>
        <w:spacing w:after="0"/>
      </w:pPr>
      <w:r>
        <w:t xml:space="preserve">The modeled collection efficiency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 xml:space="preserve">) </m:t>
        </m:r>
      </m:oMath>
      <w:r>
        <w:t xml:space="preserve">for the foam substrate was calculated as one minus the penetration from </w:t>
      </w:r>
      <w:r>
        <w:rPr>
          <w:iCs/>
          <w:noProof/>
        </w:rPr>
        <w:t>Clark et al. (2009)</w:t>
      </w:r>
      <w:r>
        <w:rPr>
          <w:iCs/>
        </w:rPr>
        <w:t xml:space="preserve"> </w:t>
      </w:r>
      <w:r>
        <w:t xml:space="preserve">as: </w:t>
      </w:r>
    </w:p>
    <w:p w:rsidR="001830CA" w:rsidRDefault="001830CA" w:rsidP="001830CA">
      <w:pPr>
        <w:spacing w:after="0"/>
      </w:pPr>
    </w:p>
    <w:p w:rsidR="001830CA" w:rsidRDefault="00627457" w:rsidP="001830CA">
      <w:pPr>
        <w:spacing w:after="0"/>
        <w:ind w:firstLine="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th</m:t>
            </m:r>
          </m:sub>
        </m:sSub>
        <m:r>
          <w:rPr>
            <w:rFonts w:ascii="Cambria Math" w:hAnsi="Cambria Math"/>
          </w:rPr>
          <m:t>=1-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h</m:t>
                </m:r>
                <m:ctrlPr>
                  <w:rPr>
                    <w:rFonts w:ascii="Cambria Math" w:hAnsi="Cambria Math"/>
                    <w:i/>
                  </w:rPr>
                </m:ctrlP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 xml:space="preserve"> 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40.7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St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1.9</m:t>
                    </m:r>
                  </m:sup>
                </m:sSup>
                <m:r>
                  <w:rPr>
                    <w:rFonts w:ascii="Cambria Math" w:hAnsi="Cambria Math"/>
                  </w:rPr>
                  <m:t>+38.9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0.88</m:t>
                    </m:r>
                  </m:sup>
                </m:sSup>
                <m:r>
                  <w:rPr>
                    <w:rFonts w:ascii="Cambria Math" w:hAnsi="Cambria Math"/>
                  </w:rPr>
                  <m:t>+84.4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-0.75</m:t>
                    </m:r>
                  </m:sup>
                </m:sSup>
              </m:e>
            </m:d>
          </m:sup>
        </m:sSup>
      </m:oMath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 w:rsidR="001830CA">
        <w:tab/>
        <w:t>(S1)</w:t>
      </w:r>
    </w:p>
    <w:p w:rsidR="001830CA" w:rsidRDefault="001830CA" w:rsidP="001830CA">
      <w:pPr>
        <w:spacing w:after="0"/>
        <w:ind w:firstLine="0"/>
        <w:rPr>
          <w:iCs/>
        </w:rPr>
      </w:pPr>
    </w:p>
    <w:p w:rsidR="001830CA" w:rsidRDefault="001830CA" w:rsidP="001830CA">
      <w:pPr>
        <w:spacing w:after="0"/>
        <w:ind w:firstLine="0"/>
        <w:rPr>
          <w:iCs/>
        </w:rPr>
      </w:pPr>
      <w:proofErr w:type="gramStart"/>
      <w:r>
        <w:rPr>
          <w:iCs/>
        </w:rPr>
        <w:t>where</w:t>
      </w:r>
      <w:proofErr w:type="gramEnd"/>
      <w:r>
        <w:rPr>
          <w:iCs/>
        </w:rPr>
        <w:t xml:space="preserve"> substrate depth (</w:t>
      </w:r>
      <m:oMath>
        <m:r>
          <w:rPr>
            <w:rFonts w:ascii="Cambria Math" w:hAnsi="Cambria Math"/>
          </w:rPr>
          <m:t>h</m:t>
        </m:r>
      </m:oMath>
      <w:r>
        <w:rPr>
          <w:iCs/>
        </w:rPr>
        <w:t>) is in mm, fiber diameter (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>
        <w:rPr>
          <w:iCs/>
        </w:rPr>
        <w:t xml:space="preserve">) is in µm, and </w:t>
      </w:r>
      <w:proofErr w:type="spellStart"/>
      <w:r>
        <w:rPr>
          <w:rFonts w:ascii="Cambria Math" w:hAnsi="Cambria Math"/>
          <w:i/>
          <w:iCs/>
        </w:rPr>
        <w:t>Pe</w:t>
      </w:r>
      <w:proofErr w:type="spellEnd"/>
      <w:r>
        <w:rPr>
          <w:rFonts w:ascii="Cambria Math" w:hAnsi="Cambria Math"/>
          <w:i/>
          <w:iCs/>
        </w:rPr>
        <w:t>,</w:t>
      </w:r>
      <w:r>
        <w:rPr>
          <w:rFonts w:ascii="Cambria Math" w:hAnsi="Cambria Math"/>
          <w:iCs/>
        </w:rPr>
        <w:t xml:space="preserve"> </w:t>
      </w:r>
      <w:r>
        <w:rPr>
          <w:rFonts w:ascii="Cambria Math" w:hAnsi="Cambria Math"/>
          <w:i/>
          <w:iCs/>
        </w:rPr>
        <w:t xml:space="preserve">St, </w:t>
      </w:r>
      <w:r>
        <w:rPr>
          <w:iCs/>
        </w:rPr>
        <w:t>and</w:t>
      </w:r>
      <w:r>
        <w:rPr>
          <w:rFonts w:ascii="Cambria Math" w:hAnsi="Cambria Math"/>
          <w:i/>
          <w:iCs/>
        </w:rPr>
        <w:t xml:space="preserve"> Ng,</w:t>
      </w:r>
      <w:r>
        <w:rPr>
          <w:rFonts w:ascii="Cambria Math" w:hAnsi="Cambria Math"/>
          <w:iCs/>
        </w:rPr>
        <w:t xml:space="preserve"> </w:t>
      </w:r>
      <w:r>
        <w:rPr>
          <w:iCs/>
        </w:rPr>
        <w:t>are Péclet, Stokes, and gravitational settling number respectively, calculated using SI units as:</w:t>
      </w:r>
    </w:p>
    <w:p w:rsidR="001830CA" w:rsidRDefault="001830CA" w:rsidP="001830CA">
      <w:pPr>
        <w:spacing w:after="0"/>
        <w:ind w:firstLine="0"/>
        <w:rPr>
          <w:iCs/>
        </w:rPr>
      </w:pPr>
    </w:p>
    <w:p w:rsidR="001830CA" w:rsidRDefault="001830CA" w:rsidP="001830CA">
      <w:pPr>
        <w:spacing w:after="0"/>
        <w:ind w:firstLine="0"/>
      </w:pPr>
      <m:oMath>
        <m:r>
          <w:rPr>
            <w:rFonts w:ascii="Cambria Math" w:eastAsia="Calibri" w:hAnsi="Cambria Math"/>
          </w:rPr>
          <m:t>Pe=</m:t>
        </m:r>
        <m:f>
          <m:fPr>
            <m:ctrlPr>
              <w:rPr>
                <w:rFonts w:ascii="Cambria Math" w:eastAsia="Calibri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d</m:t>
                </m:r>
              </m:e>
              <m:sub>
                <m:r>
                  <w:rPr>
                    <w:rFonts w:ascii="Cambria Math" w:eastAsia="Calibri" w:hAnsi="Cambria Math"/>
                  </w:rPr>
                  <m:t>f</m:t>
                </m:r>
              </m:sub>
            </m:sSub>
            <m:r>
              <w:rPr>
                <w:rFonts w:ascii="Cambria Math" w:eastAsia="Calibri" w:hAnsi="Cambria Math"/>
              </w:rPr>
              <m:t xml:space="preserve"> U</m:t>
            </m:r>
          </m:num>
          <m:den>
            <m:r>
              <w:rPr>
                <w:rFonts w:ascii="Cambria Math" w:eastAsia="Calibri" w:hAnsi="Cambria Math"/>
              </w:rPr>
              <m:t>D</m:t>
            </m:r>
          </m:den>
        </m:f>
      </m:oMath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 w:rsidR="006864F9">
        <w:tab/>
      </w:r>
      <w:r>
        <w:tab/>
      </w:r>
      <w:r>
        <w:tab/>
        <w:t>(S2)</w:t>
      </w:r>
    </w:p>
    <w:p w:rsidR="001830CA" w:rsidRDefault="001830CA" w:rsidP="001830CA">
      <w:pPr>
        <w:spacing w:after="0"/>
        <w:ind w:firstLine="0"/>
      </w:pPr>
      <m:oMath>
        <m:r>
          <w:rPr>
            <w:rFonts w:ascii="Cambria Math" w:hAnsi="Cambria Math"/>
          </w:rPr>
          <m:t>D=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 T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C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</w:rPr>
              <m:t>3 π μ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d</m:t>
                </m:r>
              </m:e>
              <m:sub>
                <m:r>
                  <w:rPr>
                    <w:rFonts w:ascii="Cambria Math" w:hAnsi="Cambria Math"/>
                  </w:rPr>
                  <m:t>ve</m:t>
                </m:r>
              </m:sub>
            </m:sSub>
          </m:den>
        </m:f>
      </m:oMath>
      <w:r w:rsidR="006864F9">
        <w:tab/>
      </w:r>
      <w:r w:rsidR="006864F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(S3)</w:t>
      </w:r>
    </w:p>
    <w:p w:rsidR="001830CA" w:rsidRDefault="001830CA" w:rsidP="001830CA">
      <w:pPr>
        <w:spacing w:after="0"/>
        <w:ind w:firstLine="0"/>
      </w:pPr>
      <m:oMath>
        <m:r>
          <w:rPr>
            <w:rFonts w:ascii="Cambria Math" w:hAnsi="Cambria Math"/>
          </w:rPr>
          <m:t>Stk=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ae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 xml:space="preserve"> U</m:t>
            </m:r>
          </m:num>
          <m:den>
            <m:r>
              <w:rPr>
                <w:rFonts w:ascii="Cambria Math" w:hAnsi="Cambria Math"/>
              </w:rPr>
              <m:t xml:space="preserve">18 μ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den>
        </m:f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(S4)</w:t>
      </w:r>
    </w:p>
    <w:p w:rsidR="001830CA" w:rsidRDefault="001830CA" w:rsidP="001830CA">
      <w:pPr>
        <w:spacing w:after="0"/>
        <w:ind w:firstLine="0"/>
      </w:pPr>
      <m:oMath>
        <m:r>
          <w:rPr>
            <w:rFonts w:ascii="Cambria Math" w:hAnsi="Cambria Math"/>
          </w:rPr>
          <m:t>Ng=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ae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 xml:space="preserve"> g</m:t>
            </m:r>
          </m:num>
          <m:den>
            <m:r>
              <w:rPr>
                <w:rFonts w:ascii="Cambria Math" w:hAnsi="Cambria Math"/>
              </w:rPr>
              <m:t>18 μ U</m:t>
            </m:r>
          </m:den>
        </m:f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(S5)</w:t>
      </w:r>
    </w:p>
    <w:p w:rsidR="001830CA" w:rsidRDefault="001830CA" w:rsidP="001830CA">
      <w:pPr>
        <w:spacing w:after="0"/>
        <w:ind w:firstLine="0"/>
      </w:pPr>
    </w:p>
    <w:p w:rsidR="001830CA" w:rsidRDefault="001830CA" w:rsidP="001830CA">
      <w:r>
        <w:t xml:space="preserve">where </w:t>
      </w:r>
      <m:oMath>
        <m:r>
          <w:rPr>
            <w:rFonts w:ascii="Cambria Math" w:hAnsi="Cambria Math"/>
          </w:rPr>
          <m:t>U</m:t>
        </m:r>
      </m:oMath>
      <w:r>
        <w:t xml:space="preserve"> is the face velocity, </w:t>
      </w:r>
      <m:oMath>
        <m:r>
          <w:rPr>
            <w:rFonts w:ascii="Cambria Math" w:hAnsi="Cambria Math"/>
          </w:rPr>
          <m:t>D</m:t>
        </m:r>
      </m:oMath>
      <w:r>
        <w:t xml:space="preserve"> is the diffusion coefficient specific to the particle, </w:t>
      </w:r>
      <m:oMath>
        <m:r>
          <w:rPr>
            <w:rFonts w:ascii="Cambria Math" w:hAnsi="Cambria Math"/>
          </w:rPr>
          <m:t>k</m:t>
        </m:r>
      </m:oMath>
      <w:r>
        <w:rPr>
          <w:rFonts w:ascii="Cambria Math" w:hAnsi="Cambria Math"/>
        </w:rPr>
        <w:t xml:space="preserve"> </w:t>
      </w:r>
      <w:r>
        <w:t xml:space="preserve">is the Boltzmann constant, </w:t>
      </w:r>
      <m:oMath>
        <m:r>
          <w:rPr>
            <w:rFonts w:ascii="Cambria Math" w:hAnsi="Cambria Math"/>
          </w:rPr>
          <m:t>T</m:t>
        </m:r>
      </m:oMath>
      <w:r>
        <w:t xml:space="preserve"> is temperature in kelvin, </w:t>
      </w:r>
      <m:oMath>
        <m:r>
          <w:rPr>
            <w:rFonts w:ascii="Cambria Math" w:hAnsi="Cambria Math"/>
          </w:rPr>
          <m:t xml:space="preserve">μ </m:t>
        </m:r>
      </m:oMath>
      <w:r>
        <w:t xml:space="preserve">is air viscosity, and </w:t>
      </w:r>
      <m:oMath>
        <m:r>
          <w:rPr>
            <w:rFonts w:ascii="Cambria Math" w:hAnsi="Cambria Math"/>
          </w:rPr>
          <m:t>g</m:t>
        </m:r>
      </m:oMath>
      <w:r>
        <w:rPr>
          <w:i/>
        </w:rPr>
        <w:t xml:space="preserve"> </w:t>
      </w:r>
      <w:r>
        <w:t xml:space="preserve">is acceleration due to gravity </w:t>
      </w:r>
      <w:r>
        <w:rPr>
          <w:noProof/>
        </w:rPr>
        <w:t>(Raynor et al., 2011)</w:t>
      </w:r>
      <w:r w:rsidR="001A7A9F">
        <w:t xml:space="preserve">. </w:t>
      </w:r>
      <w:r>
        <w:t xml:space="preserve">For the </w:t>
      </w:r>
      <w:r>
        <w:rPr>
          <w:noProof/>
        </w:rPr>
        <w:t>Clark et al. (2009)</w:t>
      </w:r>
      <w:r>
        <w:t xml:space="preserve"> model aerodynamic diameters (Eq. 6) and volume equivalent diameters (Eq. 7) were calculated </w:t>
      </w:r>
      <w:r>
        <w:rPr>
          <w:iCs/>
        </w:rPr>
        <w:t>using a shape factor of 1.08 and a density of 2160 kg m</w:t>
      </w:r>
      <w:r>
        <w:rPr>
          <w:iCs/>
          <w:vertAlign w:val="superscript"/>
        </w:rPr>
        <w:t>-3</w:t>
      </w:r>
      <w:r>
        <w:rPr>
          <w:iCs/>
        </w:rPr>
        <w:t xml:space="preserve"> to be comparable to the NaCl experimental data. </w:t>
      </w:r>
      <w:r>
        <w:t xml:space="preserve">The </w:t>
      </w:r>
      <w:r>
        <w:rPr>
          <w:noProof/>
        </w:rPr>
        <w:t>Clark et al. (2009)</w:t>
      </w:r>
      <w:r>
        <w:t xml:space="preserve"> model was not compared to the metal fume data due to difficulties in adjusting the model for </w:t>
      </w:r>
      <m:oMath>
        <m:r>
          <w:rPr>
            <w:rFonts w:ascii="Cambria Math" w:hAnsi="Cambria Math"/>
          </w:rPr>
          <m:t>χ</m:t>
        </m:r>
      </m:oMath>
      <w:r>
        <w:t xml:space="preserve"> of the metal fume. </w:t>
      </w:r>
    </w:p>
    <w:p w:rsidR="00627457" w:rsidRDefault="00627457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1830CA" w:rsidRDefault="001830CA" w:rsidP="001830CA">
      <w:pPr>
        <w:ind w:firstLine="0"/>
        <w:rPr>
          <w:b/>
        </w:rPr>
      </w:pPr>
      <w:r>
        <w:rPr>
          <w:b/>
        </w:rPr>
        <w:t>3. Calculation of Size-Dependent Shape Factors for Metal Fume particles 100-300 nm</w:t>
      </w:r>
    </w:p>
    <w:p w:rsidR="001830CA" w:rsidRDefault="001830CA" w:rsidP="001830CA">
      <w:pPr>
        <w:ind w:firstLine="0"/>
        <w:rPr>
          <w:lang w:eastAsia="ko-KR"/>
        </w:rPr>
      </w:pPr>
      <w:r>
        <w:rPr>
          <w:b/>
        </w:rPr>
        <w:tab/>
      </w:r>
      <w:r>
        <w:t xml:space="preserve">In </w:t>
      </w:r>
      <w:r>
        <w:rPr>
          <w:rFonts w:hint="eastAsia"/>
          <w:lang w:eastAsia="ko-KR"/>
        </w:rPr>
        <w:t>Kim</w:t>
      </w:r>
      <w:r>
        <w:t xml:space="preserve"> et al. (20</w:t>
      </w:r>
      <w:r>
        <w:rPr>
          <w:rFonts w:hint="eastAsia"/>
          <w:lang w:eastAsia="ko-KR"/>
        </w:rPr>
        <w:t>09</w:t>
      </w:r>
      <w:r>
        <w:t xml:space="preserve">), the </w:t>
      </w:r>
      <w:r>
        <w:rPr>
          <w:rFonts w:hint="eastAsia"/>
          <w:lang w:eastAsia="ko-KR"/>
        </w:rPr>
        <w:t>dynamic shape factor (</w:t>
      </w:r>
      <w:r>
        <w:rPr>
          <w:rFonts w:cs="Times New Roman"/>
          <w:lang w:eastAsia="ko-KR"/>
        </w:rPr>
        <w:t>χ</w:t>
      </w:r>
      <w:r>
        <w:rPr>
          <w:rFonts w:hint="eastAsia"/>
          <w:lang w:eastAsia="ko-KR"/>
        </w:rPr>
        <w:t>)</w:t>
      </w:r>
      <w:r>
        <w:t xml:space="preserve"> of agglomerates with different sintering temperatures </w:t>
      </w:r>
      <w:r>
        <w:rPr>
          <w:rFonts w:cs="Times New Roman"/>
          <w:bCs/>
          <w:szCs w:val="24"/>
        </w:rPr>
        <w:t xml:space="preserve">was shown in Fig. </w:t>
      </w:r>
      <w:r>
        <w:rPr>
          <w:rFonts w:cs="Times New Roman" w:hint="eastAsia"/>
          <w:bCs/>
          <w:szCs w:val="24"/>
          <w:lang w:eastAsia="ko-KR"/>
        </w:rPr>
        <w:t>4</w:t>
      </w:r>
      <w:r>
        <w:rPr>
          <w:rFonts w:cs="Times New Roman"/>
          <w:bCs/>
          <w:szCs w:val="24"/>
        </w:rPr>
        <w:t xml:space="preserve"> and </w:t>
      </w:r>
      <w:r>
        <w:t>reprinted here as Fig. S2. We fit a line to the data</w:t>
      </w:r>
      <w:r>
        <w:rPr>
          <w:rFonts w:hint="eastAsia"/>
          <w:lang w:eastAsia="ko-KR"/>
        </w:rPr>
        <w:t xml:space="preserve"> at room temperature</w:t>
      </w:r>
      <w:r>
        <w:t xml:space="preserve"> using </w:t>
      </w:r>
      <w:r>
        <w:rPr>
          <w:rFonts w:hint="eastAsia"/>
          <w:lang w:eastAsia="ko-KR"/>
        </w:rPr>
        <w:t>an</w:t>
      </w:r>
      <w:r>
        <w:t xml:space="preserve"> empirical equation shown below,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 is the mobility diameter</w:t>
      </w:r>
      <w:r>
        <w:rPr>
          <w:rFonts w:hint="eastAsia"/>
          <w:lang w:eastAsia="ko-KR"/>
        </w:rPr>
        <w:t xml:space="preserve"> in nm</w:t>
      </w:r>
      <w:r>
        <w:t>. The fitted line was added in red (thick, dotted line) to Fig. S</w:t>
      </w:r>
      <w:r w:rsidR="00E8575E">
        <w:t>3</w:t>
      </w:r>
      <w:r>
        <w:t>.</w:t>
      </w:r>
    </w:p>
    <w:p w:rsidR="001830CA" w:rsidRDefault="00627457" w:rsidP="001830CA">
      <w:pPr>
        <w:keepNext/>
        <w:spacing w:after="0" w:line="240" w:lineRule="auto"/>
        <w:ind w:firstLine="0"/>
      </w:pPr>
      <w:bookmarkStart w:id="1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644CF64E" wp14:editId="7791F44F">
            <wp:simplePos x="0" y="0"/>
            <wp:positionH relativeFrom="margin">
              <wp:posOffset>265430</wp:posOffset>
            </wp:positionH>
            <wp:positionV relativeFrom="page">
              <wp:posOffset>2686050</wp:posOffset>
            </wp:positionV>
            <wp:extent cx="5303520" cy="3668395"/>
            <wp:effectExtent l="0" t="0" r="0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m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1830CA" w:rsidRDefault="001830CA" w:rsidP="001830CA">
      <w:pPr>
        <w:keepNext/>
        <w:spacing w:line="240" w:lineRule="auto"/>
        <w:ind w:firstLine="0"/>
      </w:pPr>
      <w:r>
        <w:t>F</w:t>
      </w:r>
      <w:r>
        <w:rPr>
          <w:rFonts w:hint="eastAsia"/>
          <w:lang w:eastAsia="ko-KR"/>
        </w:rPr>
        <w:t>IG.</w:t>
      </w:r>
      <w:r>
        <w:t xml:space="preserve"> </w:t>
      </w:r>
      <w:r>
        <w:rPr>
          <w:rFonts w:hint="eastAsia"/>
          <w:lang w:eastAsia="ko-KR"/>
        </w:rPr>
        <w:t>S</w:t>
      </w:r>
      <w:r w:rsidR="00E8575E">
        <w:t>3</w:t>
      </w:r>
      <w:r>
        <w:rPr>
          <w:rFonts w:hint="eastAsia"/>
          <w:lang w:eastAsia="ko-KR"/>
        </w:rPr>
        <w:t xml:space="preserve">. </w:t>
      </w:r>
      <w:r>
        <w:t>Dynamic shape factor of agglomerates with different sintering temperatures</w:t>
      </w:r>
      <w:r>
        <w:rPr>
          <w:rFonts w:hint="eastAsia"/>
          <w:lang w:eastAsia="ko-KR"/>
        </w:rPr>
        <w:t xml:space="preserve"> (Kim et al., 2009)</w:t>
      </w:r>
    </w:p>
    <w:p w:rsidR="001830CA" w:rsidRDefault="001830CA" w:rsidP="00142F4F">
      <w:pPr>
        <w:adjustRightInd w:val="0"/>
        <w:rPr>
          <w:rFonts w:cs="Times New Roman"/>
          <w:b/>
          <w:szCs w:val="24"/>
        </w:rPr>
      </w:pPr>
      <m:oMath>
        <m:r>
          <w:rPr>
            <w:rFonts w:ascii="Cambria Math" w:hAnsi="Cambria Math" w:cs="Times New Roman"/>
            <w:szCs w:val="24"/>
          </w:rPr>
          <m:t>χ=1.13×</m:t>
        </m:r>
        <m:func>
          <m:funcPr>
            <m:ctrlPr>
              <w:rPr>
                <w:rFonts w:ascii="Cambria Math" w:hAnsi="Cambria Math" w:cs="Times New Roman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m</m:t>
                    </m:r>
                  </m:sub>
                </m:sSub>
              </m:e>
            </m:d>
          </m:e>
        </m:func>
        <m:r>
          <w:rPr>
            <w:rFonts w:ascii="Cambria Math" w:hAnsi="Cambria Math" w:cs="Times New Roman"/>
            <w:szCs w:val="24"/>
          </w:rPr>
          <m:t>-2.5,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4"/>
          </w:rPr>
          <m:t>&gt;100 nm</m:t>
        </m:r>
      </m:oMath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(S</w:t>
      </w:r>
      <w:r>
        <w:rPr>
          <w:rFonts w:cs="Times New Roman" w:hint="eastAsia"/>
          <w:szCs w:val="24"/>
          <w:lang w:eastAsia="ko-KR"/>
        </w:rPr>
        <w:t>6</w:t>
      </w:r>
      <w:r>
        <w:rPr>
          <w:rFonts w:cs="Times New Roman"/>
          <w:szCs w:val="24"/>
        </w:rPr>
        <w:t>)</w:t>
      </w:r>
    </w:p>
    <w:p w:rsidR="001830CA" w:rsidRDefault="001830CA" w:rsidP="00142F4F">
      <w:pPr>
        <w:ind w:firstLine="0"/>
      </w:pPr>
      <w:proofErr w:type="gramStart"/>
      <w:r>
        <w:t>where</w:t>
      </w:r>
      <w:proofErr w:type="gramEnd"/>
      <w:r>
        <w:t xml:space="preserve"> </w:t>
      </w:r>
      <w:proofErr w:type="spellStart"/>
      <w:r>
        <w:t>d</w:t>
      </w:r>
      <w:r>
        <w:rPr>
          <w:vertAlign w:val="subscript"/>
        </w:rPr>
        <w:t>m</w:t>
      </w:r>
      <w:proofErr w:type="spellEnd"/>
      <w:r>
        <w:t xml:space="preserve"> is mobility diameter in nanometers. </w:t>
      </w:r>
    </w:p>
    <w:p w:rsidR="00DA1D83" w:rsidRDefault="00DA1D83">
      <w:pPr>
        <w:spacing w:after="160" w:line="259" w:lineRule="auto"/>
        <w:ind w:firstLine="0"/>
        <w:jc w:val="left"/>
        <w:rPr>
          <w:b/>
          <w:lang w:eastAsia="ko-KR"/>
        </w:rPr>
      </w:pPr>
      <w:r>
        <w:rPr>
          <w:b/>
          <w:lang w:eastAsia="ko-KR"/>
        </w:rPr>
        <w:br w:type="page"/>
      </w:r>
    </w:p>
    <w:p w:rsidR="001830CA" w:rsidRDefault="00C63D13" w:rsidP="001830CA">
      <w:pPr>
        <w:ind w:firstLine="0"/>
        <w:rPr>
          <w:b/>
          <w:lang w:eastAsia="ko-KR"/>
        </w:rPr>
      </w:pPr>
      <w:r>
        <w:rPr>
          <w:b/>
          <w:lang w:eastAsia="ko-KR"/>
        </w:rPr>
        <w:t>4. Pressure Drops across the</w:t>
      </w:r>
      <w:r w:rsidR="001830CA">
        <w:rPr>
          <w:b/>
          <w:lang w:eastAsia="ko-KR"/>
        </w:rPr>
        <w:t xml:space="preserve"> NRD Sampler and Individual Component</w:t>
      </w:r>
      <w:r>
        <w:rPr>
          <w:b/>
          <w:lang w:eastAsia="ko-KR"/>
        </w:rPr>
        <w:t>s</w:t>
      </w:r>
    </w:p>
    <w:p w:rsidR="001830CA" w:rsidRDefault="001830CA" w:rsidP="001830CA">
      <w:pPr>
        <w:spacing w:line="240" w:lineRule="auto"/>
        <w:ind w:firstLine="0"/>
        <w:rPr>
          <w:b/>
          <w:lang w:eastAsia="ko-KR"/>
        </w:rPr>
      </w:pPr>
      <w:r>
        <w:t xml:space="preserve">Table </w:t>
      </w:r>
      <w:r>
        <w:rPr>
          <w:rFonts w:hint="eastAsia"/>
          <w:lang w:eastAsia="ko-KR"/>
        </w:rPr>
        <w:t>S</w:t>
      </w:r>
      <w:fldSimple w:instr=" SEQ Table \* ARABIC ">
        <w:r>
          <w:rPr>
            <w:noProof/>
          </w:rPr>
          <w:t>1</w:t>
        </w:r>
      </w:fldSimple>
      <w:r>
        <w:rPr>
          <w:rFonts w:hint="eastAsia"/>
          <w:lang w:eastAsia="ko-KR"/>
        </w:rPr>
        <w:t>. Pressure drop at the flow rate of 2.5 L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min</w:t>
      </w:r>
      <w:r w:rsidRPr="00F13939">
        <w:rPr>
          <w:vertAlign w:val="superscript"/>
          <w:lang w:eastAsia="ko-KR"/>
        </w:rPr>
        <w:t>-1</w:t>
      </w:r>
      <w:r>
        <w:rPr>
          <w:rFonts w:hint="eastAsia"/>
          <w:lang w:eastAsia="ko-KR"/>
        </w:rPr>
        <w:t xml:space="preserve"> (Values represent average and </w:t>
      </w:r>
      <w:r>
        <w:rPr>
          <w:lang w:eastAsia="ko-KR"/>
        </w:rPr>
        <w:t>standard</w:t>
      </w:r>
      <w:r>
        <w:rPr>
          <w:rFonts w:hint="eastAsia"/>
          <w:lang w:eastAsia="ko-KR"/>
        </w:rPr>
        <w:t xml:space="preserve"> deviation of three measurements)</w:t>
      </w:r>
      <w:r w:rsidR="00C63D13">
        <w:rPr>
          <w:lang w:eastAsia="ko-KR"/>
        </w:rPr>
        <w:t>.</w:t>
      </w:r>
    </w:p>
    <w:tbl>
      <w:tblPr>
        <w:tblW w:w="6394" w:type="dxa"/>
        <w:tblInd w:w="93" w:type="dxa"/>
        <w:tblBorders>
          <w:top w:val="single" w:sz="12" w:space="0" w:color="auto"/>
          <w:bottom w:val="single" w:sz="12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402"/>
      </w:tblGrid>
      <w:tr w:rsidR="001830CA" w:rsidTr="006B0A97">
        <w:trPr>
          <w:trHeight w:val="340"/>
        </w:trPr>
        <w:tc>
          <w:tcPr>
            <w:tcW w:w="29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Parts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Cs w:val="24"/>
                <w:lang w:eastAsia="ko-KR"/>
              </w:rPr>
            </w:pPr>
            <w:r>
              <w:rPr>
                <w:rFonts w:cs="Times New Roman" w:hint="eastAsia"/>
                <w:color w:val="000000"/>
                <w:szCs w:val="24"/>
                <w:lang w:eastAsia="ko-KR"/>
              </w:rPr>
              <w:t>Pressure drop,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 Pa</w:t>
            </w:r>
          </w:p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Cs w:val="24"/>
                <w:lang w:eastAsia="ko-KR"/>
              </w:rPr>
            </w:pPr>
            <w:r>
              <w:rPr>
                <w:rFonts w:cs="Times New Roman" w:hint="eastAsia"/>
                <w:color w:val="000000"/>
                <w:szCs w:val="24"/>
                <w:lang w:eastAsia="ko-KR"/>
              </w:rPr>
              <w:t>avg.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 ± </w:t>
            </w:r>
            <w:proofErr w:type="spellStart"/>
            <w:r>
              <w:rPr>
                <w:rFonts w:cs="Times New Roman" w:hint="eastAsia"/>
                <w:color w:val="000000"/>
                <w:szCs w:val="24"/>
                <w:lang w:eastAsia="ko-KR"/>
              </w:rPr>
              <w:t>st.</w:t>
            </w:r>
            <w:proofErr w:type="spellEnd"/>
            <w:r>
              <w:rPr>
                <w:rFonts w:cs="Times New Roman" w:hint="eastAsia"/>
                <w:color w:val="000000"/>
                <w:szCs w:val="24"/>
                <w:lang w:eastAsia="ko-KR"/>
              </w:rPr>
              <w:t xml:space="preserve"> dev.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Housing and fittings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30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0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8 Meshes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356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15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Foam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23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4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Impactor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3492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117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>Cyclone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61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2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NRD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sampler (mesh)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3911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90</w:t>
            </w:r>
          </w:p>
        </w:tc>
      </w:tr>
      <w:tr w:rsidR="001830CA" w:rsidTr="006B0A97">
        <w:trPr>
          <w:trHeight w:val="340"/>
        </w:trPr>
        <w:tc>
          <w:tcPr>
            <w:tcW w:w="299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NRD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sampler (foam)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830CA" w:rsidRDefault="001830CA" w:rsidP="006B0A97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ko-KR"/>
              </w:rPr>
              <w:t xml:space="preserve">3587 </w:t>
            </w:r>
            <w:r>
              <w:rPr>
                <w:rFonts w:cs="Times New Roman"/>
                <w:color w:val="000000"/>
                <w:szCs w:val="24"/>
                <w:lang w:eastAsia="ko-KR"/>
              </w:rPr>
              <w:t xml:space="preserve">± </w:t>
            </w:r>
            <w:r>
              <w:rPr>
                <w:rFonts w:cs="Times New Roman" w:hint="eastAsia"/>
                <w:color w:val="000000"/>
                <w:szCs w:val="24"/>
                <w:lang w:eastAsia="ko-KR"/>
              </w:rPr>
              <w:t>25</w:t>
            </w:r>
          </w:p>
        </w:tc>
      </w:tr>
    </w:tbl>
    <w:p w:rsidR="00DA1D83" w:rsidRDefault="00DA1D83" w:rsidP="00D83C15">
      <w:pPr>
        <w:rPr>
          <w:lang w:eastAsia="ko-KR"/>
        </w:rPr>
      </w:pPr>
    </w:p>
    <w:p w:rsidR="00322784" w:rsidRDefault="00236C8C" w:rsidP="00D83C15">
      <w:pPr>
        <w:rPr>
          <w:lang w:eastAsia="ko-KR"/>
        </w:rPr>
      </w:pPr>
      <w:r w:rsidRPr="00236C8C">
        <w:rPr>
          <w:noProof/>
        </w:rPr>
        <w:drawing>
          <wp:inline distT="0" distB="0" distL="0" distR="0" wp14:anchorId="7C47C8B6" wp14:editId="68EBE2EE">
            <wp:extent cx="5767070" cy="228219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8C" w:rsidRDefault="00236C8C" w:rsidP="00236C8C">
      <w:pPr>
        <w:keepNext/>
        <w:spacing w:line="240" w:lineRule="auto"/>
        <w:ind w:firstLine="0"/>
      </w:pPr>
      <w:r>
        <w:t>F</w:t>
      </w:r>
      <w:r>
        <w:rPr>
          <w:rFonts w:hint="eastAsia"/>
          <w:lang w:eastAsia="ko-KR"/>
        </w:rPr>
        <w:t>IG.</w:t>
      </w:r>
      <w:r>
        <w:t xml:space="preserve"> </w:t>
      </w:r>
      <w:r w:rsidR="00DA1D83">
        <w:rPr>
          <w:rFonts w:hint="eastAsia"/>
          <w:lang w:eastAsia="ko-KR"/>
        </w:rPr>
        <w:t>S4</w:t>
      </w:r>
      <w:r>
        <w:rPr>
          <w:rFonts w:hint="eastAsia"/>
          <w:lang w:eastAsia="ko-KR"/>
        </w:rPr>
        <w:t xml:space="preserve">. </w:t>
      </w:r>
      <w:r w:rsidR="00DA1D83">
        <w:rPr>
          <w:lang w:eastAsia="ko-KR"/>
        </w:rPr>
        <w:t>Nylon mesh openings were completely clogged with metal chain-agglomerate particles. The high pressure drop from the clogged openings caused a leak of air around the meshes.</w:t>
      </w:r>
    </w:p>
    <w:p w:rsidR="00236C8C" w:rsidRDefault="00236C8C" w:rsidP="00D83C15">
      <w:pPr>
        <w:rPr>
          <w:lang w:eastAsia="ko-KR"/>
        </w:rPr>
      </w:pPr>
    </w:p>
    <w:sectPr w:rsidR="00236C8C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CA"/>
    <w:rsid w:val="000B126B"/>
    <w:rsid w:val="000F65B2"/>
    <w:rsid w:val="00142F4F"/>
    <w:rsid w:val="001830CA"/>
    <w:rsid w:val="001A7A9F"/>
    <w:rsid w:val="00236C8C"/>
    <w:rsid w:val="00322784"/>
    <w:rsid w:val="00336F7F"/>
    <w:rsid w:val="00346545"/>
    <w:rsid w:val="00563DDE"/>
    <w:rsid w:val="006069EE"/>
    <w:rsid w:val="00627457"/>
    <w:rsid w:val="006864F9"/>
    <w:rsid w:val="00795867"/>
    <w:rsid w:val="008278B8"/>
    <w:rsid w:val="00844AC2"/>
    <w:rsid w:val="00A30C3C"/>
    <w:rsid w:val="00A77038"/>
    <w:rsid w:val="00A91CA9"/>
    <w:rsid w:val="00C01CF1"/>
    <w:rsid w:val="00C63D13"/>
    <w:rsid w:val="00D83C15"/>
    <w:rsid w:val="00DA1D83"/>
    <w:rsid w:val="00DA4338"/>
    <w:rsid w:val="00E8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68DE38-8E24-46C3-8CAE-419C4920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0CA"/>
    <w:pPr>
      <w:spacing w:after="200" w:line="360" w:lineRule="auto"/>
      <w:ind w:firstLine="36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336F7F"/>
    <w:pPr>
      <w:keepNext/>
      <w:keepLines/>
      <w:pageBreakBefore/>
      <w:spacing w:after="240" w:line="480" w:lineRule="exact"/>
      <w:ind w:left="720" w:right="720" w:firstLine="0"/>
      <w:jc w:val="center"/>
      <w:outlineLvl w:val="0"/>
    </w:pPr>
    <w:rPr>
      <w:rFonts w:eastAsiaTheme="minorHAnsi"/>
      <w:caps/>
      <w:sz w:val="28"/>
    </w:rPr>
  </w:style>
  <w:style w:type="paragraph" w:styleId="Heading2">
    <w:name w:val="heading 2"/>
    <w:basedOn w:val="Normal"/>
    <w:next w:val="Normal"/>
    <w:link w:val="Heading2Char"/>
    <w:autoRedefine/>
    <w:qFormat/>
    <w:rsid w:val="00336F7F"/>
    <w:pPr>
      <w:keepNext/>
      <w:keepLines/>
      <w:spacing w:before="240" w:after="160" w:line="480" w:lineRule="exact"/>
      <w:ind w:left="1440" w:right="1440" w:firstLine="0"/>
      <w:jc w:val="center"/>
      <w:outlineLvl w:val="1"/>
    </w:pPr>
    <w:rPr>
      <w:rFonts w:eastAsiaTheme="minorHAnsi"/>
      <w:u w:val="single"/>
    </w:rPr>
  </w:style>
  <w:style w:type="paragraph" w:styleId="Heading3">
    <w:name w:val="heading 3"/>
    <w:next w:val="Normal"/>
    <w:link w:val="Heading3Char"/>
    <w:autoRedefine/>
    <w:qFormat/>
    <w:rsid w:val="00C01CF1"/>
    <w:pPr>
      <w:spacing w:after="0" w:line="240" w:lineRule="auto"/>
      <w:outlineLvl w:val="2"/>
    </w:pPr>
    <w:rPr>
      <w:sz w:val="24"/>
      <w:u w:val="single"/>
    </w:rPr>
  </w:style>
  <w:style w:type="paragraph" w:styleId="Heading4">
    <w:name w:val="heading 4"/>
    <w:basedOn w:val="Heading2"/>
    <w:next w:val="Normal"/>
    <w:link w:val="Heading4Char"/>
    <w:autoRedefine/>
    <w:qFormat/>
    <w:rsid w:val="00C01CF1"/>
    <w:pPr>
      <w:spacing w:before="120" w:after="120" w:line="240" w:lineRule="auto"/>
      <w:ind w:right="2880"/>
      <w:outlineLvl w:val="3"/>
    </w:pPr>
    <w:rPr>
      <w:rFonts w:asciiTheme="minorHAnsi" w:hAnsiTheme="minorHAnsi"/>
      <w:i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36F7F"/>
    <w:rPr>
      <w:caps/>
      <w:sz w:val="28"/>
    </w:rPr>
  </w:style>
  <w:style w:type="character" w:customStyle="1" w:styleId="Heading4Char">
    <w:name w:val="Heading 4 Char"/>
    <w:basedOn w:val="DefaultParagraphFont"/>
    <w:link w:val="Heading4"/>
    <w:rsid w:val="00C01CF1"/>
    <w:rPr>
      <w:i/>
      <w:sz w:val="24"/>
    </w:rPr>
  </w:style>
  <w:style w:type="character" w:customStyle="1" w:styleId="Heading2Char">
    <w:name w:val="Heading 2 Char"/>
    <w:link w:val="Heading2"/>
    <w:rsid w:val="00336F7F"/>
    <w:rPr>
      <w:sz w:val="24"/>
      <w:u w:val="single"/>
    </w:rPr>
  </w:style>
  <w:style w:type="character" w:customStyle="1" w:styleId="Heading3Char">
    <w:name w:val="Heading 3 Char"/>
    <w:link w:val="Heading3"/>
    <w:rsid w:val="00C01CF1"/>
    <w:rPr>
      <w:sz w:val="24"/>
      <w:u w:val="single"/>
    </w:rPr>
  </w:style>
  <w:style w:type="paragraph" w:customStyle="1" w:styleId="thesischapterheading">
    <w:name w:val="thesis chapter heading"/>
    <w:basedOn w:val="Normal"/>
    <w:link w:val="thesischapterheadingChar"/>
    <w:autoRedefine/>
    <w:qFormat/>
    <w:rsid w:val="00C01CF1"/>
    <w:pPr>
      <w:keepNext/>
      <w:keepLines/>
      <w:spacing w:after="240" w:line="480" w:lineRule="exact"/>
      <w:ind w:left="720" w:right="720" w:firstLine="0"/>
      <w:jc w:val="center"/>
      <w:outlineLvl w:val="0"/>
    </w:pPr>
    <w:rPr>
      <w:rFonts w:asciiTheme="minorHAnsi" w:eastAsiaTheme="minorHAnsi" w:hAnsiTheme="minorHAnsi"/>
      <w:caps/>
      <w:sz w:val="28"/>
    </w:rPr>
  </w:style>
  <w:style w:type="character" w:customStyle="1" w:styleId="thesischapterheadingChar">
    <w:name w:val="thesis chapter heading Char"/>
    <w:basedOn w:val="Heading1Char"/>
    <w:link w:val="thesischapterheading"/>
    <w:rsid w:val="00C01CF1"/>
    <w:rPr>
      <w:caps/>
      <w:sz w:val="28"/>
    </w:rPr>
  </w:style>
  <w:style w:type="paragraph" w:styleId="ListParagraph">
    <w:name w:val="List Paragraph"/>
    <w:basedOn w:val="Normal"/>
    <w:uiPriority w:val="34"/>
    <w:qFormat/>
    <w:rsid w:val="001830CA"/>
    <w:pPr>
      <w:spacing w:after="16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B12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45"/>
    <w:rPr>
      <w:rFonts w:ascii="Tahoma" w:eastAsiaTheme="minorEastAsi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36C8C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styleId="TableGrid">
    <w:name w:val="Table Grid"/>
    <w:basedOn w:val="TableNormal"/>
    <w:uiPriority w:val="39"/>
    <w:rsid w:val="00E85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Mines, Levi W D</dc:creator>
  <cp:lastModifiedBy>Peters, Thomas M</cp:lastModifiedBy>
  <cp:revision>6</cp:revision>
  <dcterms:created xsi:type="dcterms:W3CDTF">2015-12-16T18:45:00Z</dcterms:created>
  <dcterms:modified xsi:type="dcterms:W3CDTF">2016-01-12T19:26:00Z</dcterms:modified>
</cp:coreProperties>
</file>